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6943C" w14:textId="77777777" w:rsidR="0026390C" w:rsidRPr="00B91E7D" w:rsidRDefault="0026390C" w:rsidP="00E25706">
      <w:pPr>
        <w:spacing w:after="120"/>
        <w:jc w:val="center"/>
        <w:rPr>
          <w:rFonts w:ascii="Calibri" w:hAnsi="Calibri"/>
          <w:b/>
        </w:rPr>
      </w:pPr>
    </w:p>
    <w:p w14:paraId="49474443" w14:textId="77777777" w:rsidR="0060317C" w:rsidRPr="00B91E7D" w:rsidRDefault="0060317C" w:rsidP="00E25706">
      <w:pPr>
        <w:spacing w:after="120"/>
        <w:jc w:val="center"/>
        <w:rPr>
          <w:rFonts w:ascii="Calibri" w:hAnsi="Calibri"/>
          <w:b/>
        </w:rPr>
      </w:pPr>
      <w:r w:rsidRPr="00B91E7D">
        <w:rPr>
          <w:rFonts w:ascii="Calibri" w:hAnsi="Calibri"/>
          <w:b/>
        </w:rPr>
        <w:t>Water Industry Act 1994</w:t>
      </w:r>
    </w:p>
    <w:p w14:paraId="4E12885E" w14:textId="77777777" w:rsidR="0060317C" w:rsidRPr="00B91E7D" w:rsidRDefault="0060317C" w:rsidP="00E25706">
      <w:pPr>
        <w:spacing w:after="120"/>
        <w:jc w:val="center"/>
        <w:rPr>
          <w:rFonts w:ascii="Calibri" w:hAnsi="Calibri"/>
          <w:b/>
        </w:rPr>
      </w:pPr>
    </w:p>
    <w:p w14:paraId="380669AC" w14:textId="77777777" w:rsidR="0060317C" w:rsidRPr="00B91E7D" w:rsidRDefault="0060317C" w:rsidP="00E25706">
      <w:pPr>
        <w:spacing w:after="120"/>
        <w:jc w:val="center"/>
        <w:rPr>
          <w:rFonts w:ascii="Calibri" w:hAnsi="Calibri"/>
          <w:b/>
        </w:rPr>
      </w:pPr>
      <w:r w:rsidRPr="00B91E7D">
        <w:rPr>
          <w:rFonts w:ascii="Calibri" w:hAnsi="Calibri"/>
          <w:b/>
        </w:rPr>
        <w:t>STATEMENT OF OBLIGATIONS</w:t>
      </w:r>
      <w:r w:rsidR="003872BA" w:rsidRPr="00B91E7D">
        <w:rPr>
          <w:rFonts w:ascii="Calibri" w:hAnsi="Calibri"/>
          <w:b/>
        </w:rPr>
        <w:t xml:space="preserve"> (GENERAL)</w:t>
      </w:r>
    </w:p>
    <w:p w14:paraId="6910B80F" w14:textId="77777777" w:rsidR="0060317C" w:rsidRPr="00B91E7D" w:rsidRDefault="0060317C" w:rsidP="00E25706">
      <w:pPr>
        <w:spacing w:after="120"/>
        <w:jc w:val="center"/>
        <w:rPr>
          <w:rFonts w:ascii="Calibri" w:hAnsi="Calibri"/>
          <w:b/>
        </w:rPr>
      </w:pPr>
    </w:p>
    <w:p w14:paraId="417209B7" w14:textId="77777777" w:rsidR="0060317C" w:rsidRPr="00B91E7D" w:rsidRDefault="0060317C" w:rsidP="00E25706">
      <w:pPr>
        <w:spacing w:after="120"/>
        <w:rPr>
          <w:rFonts w:ascii="Calibri" w:hAnsi="Calibri"/>
        </w:rPr>
      </w:pPr>
      <w:r w:rsidRPr="00B91E7D">
        <w:rPr>
          <w:rFonts w:ascii="Calibri" w:hAnsi="Calibri"/>
        </w:rPr>
        <w:t xml:space="preserve">I, </w:t>
      </w:r>
      <w:r w:rsidR="00D50549" w:rsidRPr="00B91E7D">
        <w:rPr>
          <w:rFonts w:ascii="Calibri" w:hAnsi="Calibri"/>
        </w:rPr>
        <w:t>Lisa Neville, Minister for Environment, Climate Change and Water</w:t>
      </w:r>
      <w:r w:rsidRPr="00B91E7D">
        <w:rPr>
          <w:rFonts w:ascii="Calibri" w:hAnsi="Calibri"/>
        </w:rPr>
        <w:t xml:space="preserve">, as Minister administering </w:t>
      </w:r>
      <w:r w:rsidR="00D50549" w:rsidRPr="00B91E7D">
        <w:rPr>
          <w:rFonts w:ascii="Calibri" w:hAnsi="Calibri"/>
        </w:rPr>
        <w:t xml:space="preserve">Part 1A of the </w:t>
      </w:r>
      <w:r w:rsidRPr="00B91E7D">
        <w:rPr>
          <w:rFonts w:ascii="Calibri" w:hAnsi="Calibri"/>
          <w:b/>
        </w:rPr>
        <w:t>Water Industry Act 1994</w:t>
      </w:r>
      <w:r w:rsidRPr="00B91E7D">
        <w:rPr>
          <w:rFonts w:ascii="Calibri" w:hAnsi="Calibri"/>
        </w:rPr>
        <w:t xml:space="preserve">, pursuant to Section 4I(2) of the </w:t>
      </w:r>
      <w:r w:rsidRPr="00B91E7D">
        <w:rPr>
          <w:rFonts w:ascii="Calibri" w:hAnsi="Calibri"/>
          <w:b/>
        </w:rPr>
        <w:t>Water Industry Act 1994</w:t>
      </w:r>
      <w:r w:rsidRPr="00B91E7D">
        <w:rPr>
          <w:rFonts w:ascii="Calibri" w:hAnsi="Calibri"/>
        </w:rPr>
        <w:t xml:space="preserve">, make and issue the attached Statement of Obligations to the following water </w:t>
      </w:r>
      <w:r w:rsidR="00D50549" w:rsidRPr="00B91E7D">
        <w:rPr>
          <w:rFonts w:ascii="Calibri" w:hAnsi="Calibri"/>
        </w:rPr>
        <w:t>corporations</w:t>
      </w:r>
      <w:r w:rsidRPr="00B91E7D">
        <w:rPr>
          <w:rFonts w:ascii="Calibri" w:hAnsi="Calibri"/>
        </w:rPr>
        <w:t>:</w:t>
      </w:r>
    </w:p>
    <w:p w14:paraId="4EEB8B65" w14:textId="77777777" w:rsidR="0060317C" w:rsidRPr="00B91E7D" w:rsidRDefault="0060317C" w:rsidP="00E25706">
      <w:pPr>
        <w:spacing w:after="120"/>
        <w:rPr>
          <w:rFonts w:ascii="Calibri" w:hAnsi="Calibri"/>
        </w:rPr>
      </w:pPr>
    </w:p>
    <w:p w14:paraId="3D4F7A55" w14:textId="77777777" w:rsidR="0060317C" w:rsidRPr="00B91E7D" w:rsidRDefault="0060317C" w:rsidP="001E51A0">
      <w:pPr>
        <w:numPr>
          <w:ilvl w:val="0"/>
          <w:numId w:val="8"/>
        </w:numPr>
        <w:spacing w:after="120"/>
        <w:rPr>
          <w:rFonts w:ascii="Calibri" w:hAnsi="Calibri"/>
        </w:rPr>
      </w:pPr>
      <w:r w:rsidRPr="00B91E7D">
        <w:rPr>
          <w:rFonts w:ascii="Calibri" w:hAnsi="Calibri"/>
        </w:rPr>
        <w:t>Barwon Region Water Corporation;</w:t>
      </w:r>
    </w:p>
    <w:p w14:paraId="2D14E426" w14:textId="77777777" w:rsidR="0060317C" w:rsidRPr="00B91E7D" w:rsidRDefault="0060317C" w:rsidP="001E51A0">
      <w:pPr>
        <w:numPr>
          <w:ilvl w:val="0"/>
          <w:numId w:val="8"/>
        </w:numPr>
        <w:spacing w:after="120"/>
        <w:rPr>
          <w:rFonts w:ascii="Calibri" w:hAnsi="Calibri"/>
        </w:rPr>
      </w:pPr>
      <w:r w:rsidRPr="00B91E7D">
        <w:rPr>
          <w:rFonts w:ascii="Calibri" w:hAnsi="Calibri"/>
        </w:rPr>
        <w:t>Central Gippsland Region Water Corporation;</w:t>
      </w:r>
    </w:p>
    <w:p w14:paraId="15815468" w14:textId="77777777" w:rsidR="0060317C" w:rsidRPr="00B91E7D" w:rsidRDefault="0060317C" w:rsidP="001E51A0">
      <w:pPr>
        <w:numPr>
          <w:ilvl w:val="0"/>
          <w:numId w:val="8"/>
        </w:numPr>
        <w:spacing w:after="120"/>
        <w:rPr>
          <w:rFonts w:ascii="Calibri" w:hAnsi="Calibri"/>
        </w:rPr>
      </w:pPr>
      <w:r w:rsidRPr="00B91E7D">
        <w:rPr>
          <w:rFonts w:ascii="Calibri" w:hAnsi="Calibri"/>
        </w:rPr>
        <w:t>Central Highlands Region Water Corporation;</w:t>
      </w:r>
    </w:p>
    <w:p w14:paraId="1D8FE204" w14:textId="77777777" w:rsidR="0060317C" w:rsidRPr="00B91E7D" w:rsidRDefault="0060317C" w:rsidP="001E51A0">
      <w:pPr>
        <w:numPr>
          <w:ilvl w:val="0"/>
          <w:numId w:val="8"/>
        </w:numPr>
        <w:spacing w:after="120"/>
        <w:rPr>
          <w:rFonts w:ascii="Calibri" w:hAnsi="Calibri"/>
        </w:rPr>
      </w:pPr>
      <w:r w:rsidRPr="00B91E7D">
        <w:rPr>
          <w:rFonts w:ascii="Calibri" w:hAnsi="Calibri"/>
        </w:rPr>
        <w:t>City West Water Corporation;</w:t>
      </w:r>
    </w:p>
    <w:p w14:paraId="33DE6AD4" w14:textId="77777777" w:rsidR="0060317C" w:rsidRPr="00B91E7D" w:rsidRDefault="0060317C" w:rsidP="001E51A0">
      <w:pPr>
        <w:numPr>
          <w:ilvl w:val="0"/>
          <w:numId w:val="8"/>
        </w:numPr>
        <w:spacing w:after="120"/>
        <w:rPr>
          <w:rFonts w:ascii="Calibri" w:hAnsi="Calibri"/>
        </w:rPr>
      </w:pPr>
      <w:r w:rsidRPr="00B91E7D">
        <w:rPr>
          <w:rFonts w:ascii="Calibri" w:hAnsi="Calibri"/>
        </w:rPr>
        <w:t>Coliban Region Water Corporation;</w:t>
      </w:r>
    </w:p>
    <w:p w14:paraId="76B50368" w14:textId="77777777" w:rsidR="0060317C" w:rsidRPr="00B91E7D" w:rsidRDefault="0060317C" w:rsidP="001E51A0">
      <w:pPr>
        <w:numPr>
          <w:ilvl w:val="0"/>
          <w:numId w:val="8"/>
        </w:numPr>
        <w:spacing w:after="120"/>
        <w:rPr>
          <w:rFonts w:ascii="Calibri" w:hAnsi="Calibri"/>
        </w:rPr>
      </w:pPr>
      <w:r w:rsidRPr="00B91E7D">
        <w:rPr>
          <w:rFonts w:ascii="Calibri" w:hAnsi="Calibri"/>
        </w:rPr>
        <w:t>East Gippsland Region Water Corporation;</w:t>
      </w:r>
    </w:p>
    <w:p w14:paraId="1950960F" w14:textId="77777777" w:rsidR="0060317C" w:rsidRPr="00B91E7D" w:rsidRDefault="0060317C" w:rsidP="001E51A0">
      <w:pPr>
        <w:numPr>
          <w:ilvl w:val="0"/>
          <w:numId w:val="8"/>
        </w:numPr>
        <w:spacing w:after="120"/>
        <w:rPr>
          <w:rFonts w:ascii="Calibri" w:hAnsi="Calibri"/>
        </w:rPr>
      </w:pPr>
      <w:r w:rsidRPr="00B91E7D">
        <w:rPr>
          <w:rFonts w:ascii="Calibri" w:hAnsi="Calibri"/>
        </w:rPr>
        <w:t>Gippsland and Southern Rural Water Corporation;</w:t>
      </w:r>
    </w:p>
    <w:p w14:paraId="439978DE" w14:textId="77777777" w:rsidR="0060317C" w:rsidRPr="00B91E7D" w:rsidRDefault="0060317C" w:rsidP="001E51A0">
      <w:pPr>
        <w:numPr>
          <w:ilvl w:val="0"/>
          <w:numId w:val="8"/>
        </w:numPr>
        <w:spacing w:after="120"/>
        <w:rPr>
          <w:rFonts w:ascii="Calibri" w:hAnsi="Calibri"/>
        </w:rPr>
      </w:pPr>
      <w:r w:rsidRPr="00B91E7D">
        <w:rPr>
          <w:rFonts w:ascii="Calibri" w:hAnsi="Calibri"/>
        </w:rPr>
        <w:t>Goulburn-Murray Rural Water Corporation;</w:t>
      </w:r>
    </w:p>
    <w:p w14:paraId="71BEB80F" w14:textId="77777777" w:rsidR="0060317C" w:rsidRPr="00B91E7D" w:rsidRDefault="0060317C" w:rsidP="001E51A0">
      <w:pPr>
        <w:numPr>
          <w:ilvl w:val="0"/>
          <w:numId w:val="8"/>
        </w:numPr>
        <w:spacing w:after="120"/>
        <w:rPr>
          <w:rFonts w:ascii="Calibri" w:hAnsi="Calibri"/>
        </w:rPr>
      </w:pPr>
      <w:r w:rsidRPr="00B91E7D">
        <w:rPr>
          <w:rFonts w:ascii="Calibri" w:hAnsi="Calibri"/>
        </w:rPr>
        <w:t>Goulburn Valley Region Water Corporation;</w:t>
      </w:r>
    </w:p>
    <w:p w14:paraId="3CA8085E" w14:textId="77777777" w:rsidR="0060317C" w:rsidRPr="00B91E7D" w:rsidRDefault="0060317C" w:rsidP="001E51A0">
      <w:pPr>
        <w:numPr>
          <w:ilvl w:val="0"/>
          <w:numId w:val="8"/>
        </w:numPr>
        <w:spacing w:after="120"/>
        <w:rPr>
          <w:rFonts w:ascii="Calibri" w:hAnsi="Calibri"/>
        </w:rPr>
      </w:pPr>
      <w:r w:rsidRPr="00B91E7D">
        <w:rPr>
          <w:rFonts w:ascii="Calibri" w:hAnsi="Calibri"/>
        </w:rPr>
        <w:t>Grampians Wimmera Mallee Water Corporation;</w:t>
      </w:r>
    </w:p>
    <w:p w14:paraId="1555CDCD" w14:textId="77777777" w:rsidR="0060317C" w:rsidRPr="00B91E7D" w:rsidRDefault="0060317C" w:rsidP="001E51A0">
      <w:pPr>
        <w:numPr>
          <w:ilvl w:val="0"/>
          <w:numId w:val="8"/>
        </w:numPr>
        <w:spacing w:after="120"/>
        <w:rPr>
          <w:rFonts w:ascii="Calibri" w:hAnsi="Calibri"/>
        </w:rPr>
      </w:pPr>
      <w:r w:rsidRPr="00B91E7D">
        <w:rPr>
          <w:rFonts w:ascii="Calibri" w:hAnsi="Calibri"/>
        </w:rPr>
        <w:t>Lower Murray Urban and Rural Water Corporation;</w:t>
      </w:r>
    </w:p>
    <w:p w14:paraId="17C4E82C" w14:textId="77777777" w:rsidR="0060317C" w:rsidRPr="00B91E7D" w:rsidRDefault="0060317C" w:rsidP="001E51A0">
      <w:pPr>
        <w:numPr>
          <w:ilvl w:val="0"/>
          <w:numId w:val="8"/>
        </w:numPr>
        <w:spacing w:after="120"/>
        <w:rPr>
          <w:rFonts w:ascii="Calibri" w:hAnsi="Calibri"/>
        </w:rPr>
      </w:pPr>
      <w:r w:rsidRPr="00B91E7D">
        <w:rPr>
          <w:rFonts w:ascii="Calibri" w:hAnsi="Calibri"/>
        </w:rPr>
        <w:t>Melbourne Water Corporation;</w:t>
      </w:r>
    </w:p>
    <w:p w14:paraId="780BAA63" w14:textId="77777777" w:rsidR="0060317C" w:rsidRPr="00B91E7D" w:rsidRDefault="0060317C" w:rsidP="001E51A0">
      <w:pPr>
        <w:numPr>
          <w:ilvl w:val="0"/>
          <w:numId w:val="8"/>
        </w:numPr>
        <w:spacing w:after="120"/>
        <w:rPr>
          <w:rFonts w:ascii="Calibri" w:hAnsi="Calibri"/>
        </w:rPr>
      </w:pPr>
      <w:r w:rsidRPr="00B91E7D">
        <w:rPr>
          <w:rFonts w:ascii="Calibri" w:hAnsi="Calibri"/>
        </w:rPr>
        <w:t>North East Region Water Corporation;</w:t>
      </w:r>
    </w:p>
    <w:p w14:paraId="72947FF6" w14:textId="77777777" w:rsidR="0060317C" w:rsidRPr="00B91E7D" w:rsidRDefault="0060317C" w:rsidP="001E51A0">
      <w:pPr>
        <w:numPr>
          <w:ilvl w:val="0"/>
          <w:numId w:val="8"/>
        </w:numPr>
        <w:spacing w:after="120"/>
        <w:rPr>
          <w:rFonts w:ascii="Calibri" w:hAnsi="Calibri"/>
        </w:rPr>
      </w:pPr>
      <w:r w:rsidRPr="00B91E7D">
        <w:rPr>
          <w:rFonts w:ascii="Calibri" w:hAnsi="Calibri"/>
        </w:rPr>
        <w:t>South East Water Corporation;</w:t>
      </w:r>
    </w:p>
    <w:p w14:paraId="45FE0511" w14:textId="77777777" w:rsidR="0060317C" w:rsidRPr="00B91E7D" w:rsidRDefault="0060317C" w:rsidP="001E51A0">
      <w:pPr>
        <w:numPr>
          <w:ilvl w:val="0"/>
          <w:numId w:val="8"/>
        </w:numPr>
        <w:spacing w:after="120"/>
        <w:rPr>
          <w:rFonts w:ascii="Calibri" w:hAnsi="Calibri"/>
        </w:rPr>
      </w:pPr>
      <w:r w:rsidRPr="00B91E7D">
        <w:rPr>
          <w:rFonts w:ascii="Calibri" w:hAnsi="Calibri"/>
        </w:rPr>
        <w:t>South Gippsland Region Water Corporation;</w:t>
      </w:r>
    </w:p>
    <w:p w14:paraId="3D152B07" w14:textId="77777777" w:rsidR="0060317C" w:rsidRPr="00B91E7D" w:rsidRDefault="0060317C" w:rsidP="001E51A0">
      <w:pPr>
        <w:numPr>
          <w:ilvl w:val="0"/>
          <w:numId w:val="8"/>
        </w:numPr>
        <w:spacing w:after="120"/>
        <w:rPr>
          <w:rFonts w:ascii="Calibri" w:hAnsi="Calibri"/>
        </w:rPr>
      </w:pPr>
      <w:r w:rsidRPr="00B91E7D">
        <w:rPr>
          <w:rFonts w:ascii="Calibri" w:hAnsi="Calibri"/>
        </w:rPr>
        <w:t>Wannon Region Water Corporation;</w:t>
      </w:r>
    </w:p>
    <w:p w14:paraId="70207AD1" w14:textId="77777777" w:rsidR="0060317C" w:rsidRPr="00B91E7D" w:rsidRDefault="0060317C" w:rsidP="001E51A0">
      <w:pPr>
        <w:numPr>
          <w:ilvl w:val="0"/>
          <w:numId w:val="8"/>
        </w:numPr>
        <w:spacing w:after="120"/>
        <w:rPr>
          <w:rFonts w:ascii="Calibri" w:hAnsi="Calibri"/>
        </w:rPr>
      </w:pPr>
      <w:r w:rsidRPr="00B91E7D">
        <w:rPr>
          <w:rFonts w:ascii="Calibri" w:hAnsi="Calibri"/>
        </w:rPr>
        <w:t>Western Region Water Corporation;</w:t>
      </w:r>
    </w:p>
    <w:p w14:paraId="29148483" w14:textId="77777777" w:rsidR="0060317C" w:rsidRPr="00B91E7D" w:rsidRDefault="0060317C" w:rsidP="001E51A0">
      <w:pPr>
        <w:numPr>
          <w:ilvl w:val="0"/>
          <w:numId w:val="8"/>
        </w:numPr>
        <w:spacing w:after="120"/>
        <w:rPr>
          <w:rFonts w:ascii="Calibri" w:hAnsi="Calibri"/>
        </w:rPr>
      </w:pPr>
      <w:r w:rsidRPr="00B91E7D">
        <w:rPr>
          <w:rFonts w:ascii="Calibri" w:hAnsi="Calibri"/>
        </w:rPr>
        <w:t xml:space="preserve">Westernport Region Water Corporation; </w:t>
      </w:r>
      <w:r w:rsidR="00533009" w:rsidRPr="00B91E7D">
        <w:rPr>
          <w:rFonts w:ascii="Calibri" w:hAnsi="Calibri"/>
        </w:rPr>
        <w:t>and</w:t>
      </w:r>
    </w:p>
    <w:p w14:paraId="132C4E50" w14:textId="77777777" w:rsidR="0060317C" w:rsidRPr="00B91E7D" w:rsidRDefault="0060317C" w:rsidP="001E51A0">
      <w:pPr>
        <w:numPr>
          <w:ilvl w:val="0"/>
          <w:numId w:val="8"/>
        </w:numPr>
        <w:spacing w:after="120"/>
        <w:rPr>
          <w:rFonts w:ascii="Calibri" w:hAnsi="Calibri"/>
        </w:rPr>
      </w:pPr>
      <w:r w:rsidRPr="00B91E7D">
        <w:rPr>
          <w:rFonts w:ascii="Calibri" w:hAnsi="Calibri"/>
        </w:rPr>
        <w:t>Yarra Valley Water Corporation.</w:t>
      </w:r>
    </w:p>
    <w:p w14:paraId="25C519CC" w14:textId="77777777" w:rsidR="0060317C" w:rsidRPr="00B91E7D" w:rsidRDefault="0060317C" w:rsidP="00E25706">
      <w:pPr>
        <w:spacing w:after="120"/>
        <w:rPr>
          <w:rFonts w:ascii="Calibri" w:hAnsi="Calibri"/>
        </w:rPr>
      </w:pPr>
    </w:p>
    <w:p w14:paraId="157B6C92" w14:textId="77777777" w:rsidR="0060317C" w:rsidRPr="00B91E7D" w:rsidRDefault="0060317C" w:rsidP="00E25706">
      <w:pPr>
        <w:spacing w:after="120"/>
        <w:rPr>
          <w:rFonts w:ascii="Calibri" w:hAnsi="Calibri"/>
        </w:rPr>
      </w:pPr>
    </w:p>
    <w:p w14:paraId="3B00DF20" w14:textId="77777777" w:rsidR="0060317C" w:rsidRPr="00B91E7D" w:rsidRDefault="00D50549" w:rsidP="00E25706">
      <w:pPr>
        <w:spacing w:after="120"/>
        <w:rPr>
          <w:rFonts w:ascii="Calibri" w:hAnsi="Calibri"/>
          <w:b/>
        </w:rPr>
      </w:pPr>
      <w:r w:rsidRPr="00B91E7D">
        <w:rPr>
          <w:rFonts w:ascii="Calibri" w:hAnsi="Calibri"/>
          <w:b/>
        </w:rPr>
        <w:t>Hon Lisa Neville MP</w:t>
      </w:r>
    </w:p>
    <w:p w14:paraId="2B7CB068" w14:textId="77777777" w:rsidR="0060317C" w:rsidRPr="00B91E7D" w:rsidRDefault="00D50549" w:rsidP="00E25706">
      <w:pPr>
        <w:spacing w:after="120"/>
        <w:rPr>
          <w:rFonts w:ascii="Calibri" w:hAnsi="Calibri"/>
        </w:rPr>
      </w:pPr>
      <w:r w:rsidRPr="00B91E7D">
        <w:rPr>
          <w:rFonts w:ascii="Calibri" w:hAnsi="Calibri"/>
          <w:b/>
        </w:rPr>
        <w:t>Minister for Environment, Climate Change and Water</w:t>
      </w:r>
    </w:p>
    <w:p w14:paraId="69886131" w14:textId="77777777" w:rsidR="0060317C" w:rsidRPr="00B91E7D" w:rsidRDefault="0060317C" w:rsidP="00E25706">
      <w:pPr>
        <w:spacing w:after="120"/>
        <w:rPr>
          <w:rFonts w:ascii="Calibri" w:hAnsi="Calibri"/>
          <w:b/>
        </w:rPr>
      </w:pPr>
      <w:r w:rsidRPr="00B91E7D">
        <w:rPr>
          <w:rFonts w:ascii="Calibri" w:hAnsi="Calibri"/>
          <w:b/>
        </w:rPr>
        <w:t>Dated:</w:t>
      </w:r>
    </w:p>
    <w:p w14:paraId="300585B8" w14:textId="77777777" w:rsidR="0060317C" w:rsidRPr="00B91E7D" w:rsidRDefault="0060317C" w:rsidP="00E25706">
      <w:pPr>
        <w:spacing w:after="120"/>
        <w:rPr>
          <w:rFonts w:ascii="Calibri" w:hAnsi="Calibri"/>
        </w:rPr>
      </w:pPr>
    </w:p>
    <w:p w14:paraId="5EE7B36B" w14:textId="77777777" w:rsidR="0060317C" w:rsidRPr="00B91E7D" w:rsidRDefault="0060317C" w:rsidP="00BF2546">
      <w:pPr>
        <w:spacing w:after="120"/>
        <w:jc w:val="center"/>
        <w:rPr>
          <w:rFonts w:asciiTheme="minorHAnsi" w:hAnsiTheme="minorHAnsi"/>
          <w:b/>
          <w:sz w:val="28"/>
          <w:szCs w:val="28"/>
        </w:rPr>
      </w:pPr>
      <w:r w:rsidRPr="00B91E7D">
        <w:rPr>
          <w:b/>
          <w:sz w:val="32"/>
          <w:szCs w:val="32"/>
        </w:rPr>
        <w:br w:type="page"/>
      </w:r>
      <w:r w:rsidRPr="00B91E7D">
        <w:rPr>
          <w:rFonts w:asciiTheme="minorHAnsi" w:hAnsiTheme="minorHAnsi"/>
          <w:b/>
          <w:sz w:val="28"/>
          <w:szCs w:val="28"/>
        </w:rPr>
        <w:lastRenderedPageBreak/>
        <w:t>STATEMENT OF OBLIGATIONS</w:t>
      </w:r>
    </w:p>
    <w:bookmarkStart w:id="0" w:name="_Toc293497764"/>
    <w:p w14:paraId="7C509B58" w14:textId="77777777" w:rsidR="00343295" w:rsidRPr="00B91E7D" w:rsidRDefault="0060317C">
      <w:pPr>
        <w:pStyle w:val="TOC1"/>
        <w:tabs>
          <w:tab w:val="right" w:pos="8302"/>
        </w:tabs>
        <w:rPr>
          <w:rFonts w:asciiTheme="minorHAnsi" w:eastAsiaTheme="minorEastAsia" w:hAnsiTheme="minorHAnsi" w:cstheme="minorBidi"/>
          <w:b w:val="0"/>
          <w:bCs w:val="0"/>
          <w:caps w:val="0"/>
          <w:noProof/>
          <w:sz w:val="22"/>
          <w:szCs w:val="22"/>
        </w:rPr>
      </w:pPr>
      <w:r w:rsidRPr="00B91E7D">
        <w:rPr>
          <w:rFonts w:asciiTheme="minorHAnsi" w:hAnsiTheme="minorHAnsi"/>
        </w:rPr>
        <w:fldChar w:fldCharType="begin"/>
      </w:r>
      <w:r w:rsidRPr="00B91E7D">
        <w:rPr>
          <w:rFonts w:asciiTheme="minorHAnsi" w:hAnsiTheme="minorHAnsi"/>
        </w:rPr>
        <w:instrText xml:space="preserve"> TOC \o "1-3" \h \z \u </w:instrText>
      </w:r>
      <w:r w:rsidRPr="00B91E7D">
        <w:rPr>
          <w:rFonts w:asciiTheme="minorHAnsi" w:hAnsiTheme="minorHAnsi"/>
        </w:rPr>
        <w:fldChar w:fldCharType="separate"/>
      </w:r>
      <w:hyperlink w:anchor="_Toc437961111" w:history="1">
        <w:r w:rsidR="00343295" w:rsidRPr="00B91E7D">
          <w:rPr>
            <w:rStyle w:val="Hyperlink"/>
            <w:noProof/>
            <w:color w:val="auto"/>
          </w:rPr>
          <w:t>PART 1 PRELIMINARY</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_Toc437961111 \h </w:instrText>
        </w:r>
        <w:r w:rsidR="00343295" w:rsidRPr="00B91E7D">
          <w:rPr>
            <w:noProof/>
            <w:webHidden/>
          </w:rPr>
        </w:r>
        <w:r w:rsidR="00343295" w:rsidRPr="00B91E7D">
          <w:rPr>
            <w:noProof/>
            <w:webHidden/>
          </w:rPr>
          <w:fldChar w:fldCharType="separate"/>
        </w:r>
        <w:r w:rsidR="00BB3DD3" w:rsidRPr="00B91E7D">
          <w:rPr>
            <w:noProof/>
            <w:webHidden/>
          </w:rPr>
          <w:t>3</w:t>
        </w:r>
        <w:r w:rsidR="00343295" w:rsidRPr="00B91E7D">
          <w:rPr>
            <w:noProof/>
            <w:webHidden/>
          </w:rPr>
          <w:fldChar w:fldCharType="end"/>
        </w:r>
      </w:hyperlink>
    </w:p>
    <w:p w14:paraId="3B6469E4"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12" w:history="1">
        <w:r w:rsidR="00343295" w:rsidRPr="00B91E7D">
          <w:rPr>
            <w:rStyle w:val="Hyperlink"/>
            <w:noProof/>
            <w:color w:val="auto"/>
          </w:rPr>
          <w:t>1-1 Authorising Provision</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_Toc437961112 \h </w:instrText>
        </w:r>
        <w:r w:rsidR="00343295" w:rsidRPr="00B91E7D">
          <w:rPr>
            <w:noProof/>
            <w:webHidden/>
          </w:rPr>
        </w:r>
        <w:r w:rsidR="00343295" w:rsidRPr="00B91E7D">
          <w:rPr>
            <w:noProof/>
            <w:webHidden/>
          </w:rPr>
          <w:fldChar w:fldCharType="separate"/>
        </w:r>
        <w:r w:rsidR="00BB3DD3" w:rsidRPr="00B91E7D">
          <w:rPr>
            <w:noProof/>
            <w:webHidden/>
          </w:rPr>
          <w:t>3</w:t>
        </w:r>
        <w:r w:rsidR="00343295" w:rsidRPr="00B91E7D">
          <w:rPr>
            <w:noProof/>
            <w:webHidden/>
          </w:rPr>
          <w:fldChar w:fldCharType="end"/>
        </w:r>
      </w:hyperlink>
    </w:p>
    <w:p w14:paraId="163F3176"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13" w:history="1">
        <w:r w:rsidR="00343295" w:rsidRPr="00B91E7D">
          <w:rPr>
            <w:rStyle w:val="Hyperlink"/>
            <w:noProof/>
            <w:color w:val="auto"/>
          </w:rPr>
          <w:t>1-2 Commencement and Term</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_Toc437961113 \h </w:instrText>
        </w:r>
        <w:r w:rsidR="00343295" w:rsidRPr="00B91E7D">
          <w:rPr>
            <w:noProof/>
            <w:webHidden/>
          </w:rPr>
        </w:r>
        <w:r w:rsidR="00343295" w:rsidRPr="00B91E7D">
          <w:rPr>
            <w:noProof/>
            <w:webHidden/>
          </w:rPr>
          <w:fldChar w:fldCharType="separate"/>
        </w:r>
        <w:r w:rsidR="00BB3DD3" w:rsidRPr="00B91E7D">
          <w:rPr>
            <w:noProof/>
            <w:webHidden/>
          </w:rPr>
          <w:t>3</w:t>
        </w:r>
        <w:r w:rsidR="00343295" w:rsidRPr="00B91E7D">
          <w:rPr>
            <w:noProof/>
            <w:webHidden/>
          </w:rPr>
          <w:fldChar w:fldCharType="end"/>
        </w:r>
      </w:hyperlink>
    </w:p>
    <w:p w14:paraId="11594959"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14" w:history="1">
        <w:r w:rsidR="00343295" w:rsidRPr="00B91E7D">
          <w:rPr>
            <w:rStyle w:val="Hyperlink"/>
            <w:noProof/>
            <w:color w:val="auto"/>
          </w:rPr>
          <w:t>1-3 Purpose</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_Toc437961114 \h </w:instrText>
        </w:r>
        <w:r w:rsidR="00343295" w:rsidRPr="00B91E7D">
          <w:rPr>
            <w:noProof/>
            <w:webHidden/>
          </w:rPr>
        </w:r>
        <w:r w:rsidR="00343295" w:rsidRPr="00B91E7D">
          <w:rPr>
            <w:noProof/>
            <w:webHidden/>
          </w:rPr>
          <w:fldChar w:fldCharType="separate"/>
        </w:r>
        <w:r w:rsidR="00BB3DD3" w:rsidRPr="00B91E7D">
          <w:rPr>
            <w:noProof/>
            <w:webHidden/>
          </w:rPr>
          <w:t>3</w:t>
        </w:r>
        <w:r w:rsidR="00343295" w:rsidRPr="00B91E7D">
          <w:rPr>
            <w:noProof/>
            <w:webHidden/>
          </w:rPr>
          <w:fldChar w:fldCharType="end"/>
        </w:r>
      </w:hyperlink>
    </w:p>
    <w:p w14:paraId="295F87C4"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15" w:history="1">
        <w:r w:rsidR="00343295" w:rsidRPr="00B91E7D">
          <w:rPr>
            <w:rStyle w:val="Hyperlink"/>
            <w:noProof/>
            <w:color w:val="auto"/>
          </w:rPr>
          <w:t>1-4 Interpretation</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_Toc437961115 \h </w:instrText>
        </w:r>
        <w:r w:rsidR="00343295" w:rsidRPr="00B91E7D">
          <w:rPr>
            <w:noProof/>
            <w:webHidden/>
          </w:rPr>
        </w:r>
        <w:r w:rsidR="00343295" w:rsidRPr="00B91E7D">
          <w:rPr>
            <w:noProof/>
            <w:webHidden/>
          </w:rPr>
          <w:fldChar w:fldCharType="separate"/>
        </w:r>
        <w:r w:rsidR="00BB3DD3" w:rsidRPr="00B91E7D">
          <w:rPr>
            <w:noProof/>
            <w:webHidden/>
          </w:rPr>
          <w:t>3</w:t>
        </w:r>
        <w:r w:rsidR="00343295" w:rsidRPr="00B91E7D">
          <w:rPr>
            <w:noProof/>
            <w:webHidden/>
          </w:rPr>
          <w:fldChar w:fldCharType="end"/>
        </w:r>
      </w:hyperlink>
    </w:p>
    <w:p w14:paraId="50E83907"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16" w:history="1">
        <w:r w:rsidR="00343295" w:rsidRPr="00B91E7D">
          <w:rPr>
            <w:rStyle w:val="Hyperlink"/>
            <w:noProof/>
            <w:color w:val="auto"/>
          </w:rPr>
          <w:t>1-5 Availability of Statement</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_Toc437961116 \h </w:instrText>
        </w:r>
        <w:r w:rsidR="00343295" w:rsidRPr="00B91E7D">
          <w:rPr>
            <w:noProof/>
            <w:webHidden/>
          </w:rPr>
        </w:r>
        <w:r w:rsidR="00343295" w:rsidRPr="00B91E7D">
          <w:rPr>
            <w:noProof/>
            <w:webHidden/>
          </w:rPr>
          <w:fldChar w:fldCharType="separate"/>
        </w:r>
        <w:r w:rsidR="00BB3DD3" w:rsidRPr="00B91E7D">
          <w:rPr>
            <w:noProof/>
            <w:webHidden/>
          </w:rPr>
          <w:t>4</w:t>
        </w:r>
        <w:r w:rsidR="00343295" w:rsidRPr="00B91E7D">
          <w:rPr>
            <w:noProof/>
            <w:webHidden/>
          </w:rPr>
          <w:fldChar w:fldCharType="end"/>
        </w:r>
      </w:hyperlink>
    </w:p>
    <w:p w14:paraId="77E09EAD"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17" w:history="1">
        <w:r w:rsidR="00343295" w:rsidRPr="00B91E7D">
          <w:rPr>
            <w:rStyle w:val="Hyperlink"/>
            <w:noProof/>
            <w:color w:val="auto"/>
          </w:rPr>
          <w:t>1-6 Guiding Principles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_Toc437961117 \h </w:instrText>
        </w:r>
        <w:r w:rsidR="00343295" w:rsidRPr="00B91E7D">
          <w:rPr>
            <w:noProof/>
            <w:webHidden/>
          </w:rPr>
        </w:r>
        <w:r w:rsidR="00343295" w:rsidRPr="00B91E7D">
          <w:rPr>
            <w:noProof/>
            <w:webHidden/>
          </w:rPr>
          <w:fldChar w:fldCharType="separate"/>
        </w:r>
        <w:r w:rsidR="00BB3DD3" w:rsidRPr="00B91E7D">
          <w:rPr>
            <w:noProof/>
            <w:webHidden/>
          </w:rPr>
          <w:t>5</w:t>
        </w:r>
        <w:r w:rsidR="00343295" w:rsidRPr="00B91E7D">
          <w:rPr>
            <w:noProof/>
            <w:webHidden/>
          </w:rPr>
          <w:fldChar w:fldCharType="end"/>
        </w:r>
      </w:hyperlink>
    </w:p>
    <w:p w14:paraId="7F344A94" w14:textId="77777777" w:rsidR="00343295" w:rsidRPr="00B91E7D" w:rsidRDefault="00000000">
      <w:pPr>
        <w:pStyle w:val="TOC1"/>
        <w:tabs>
          <w:tab w:val="right" w:pos="8302"/>
        </w:tabs>
        <w:rPr>
          <w:rFonts w:asciiTheme="minorHAnsi" w:eastAsiaTheme="minorEastAsia" w:hAnsiTheme="minorHAnsi" w:cstheme="minorBidi"/>
          <w:b w:val="0"/>
          <w:bCs w:val="0"/>
          <w:caps w:val="0"/>
          <w:noProof/>
          <w:sz w:val="22"/>
          <w:szCs w:val="22"/>
        </w:rPr>
      </w:pPr>
      <w:hyperlink w:anchor="_Toc437961118" w:history="1">
        <w:r w:rsidR="00343295" w:rsidRPr="00B91E7D">
          <w:rPr>
            <w:rStyle w:val="Hyperlink"/>
            <w:noProof/>
            <w:color w:val="auto"/>
          </w:rPr>
          <w:t>PART 2 THE PRICE SUBMISSION</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_Toc437961118 \h </w:instrText>
        </w:r>
        <w:r w:rsidR="00343295" w:rsidRPr="00B91E7D">
          <w:rPr>
            <w:noProof/>
            <w:webHidden/>
          </w:rPr>
        </w:r>
        <w:r w:rsidR="00343295" w:rsidRPr="00B91E7D">
          <w:rPr>
            <w:noProof/>
            <w:webHidden/>
          </w:rPr>
          <w:fldChar w:fldCharType="separate"/>
        </w:r>
        <w:r w:rsidR="00BB3DD3" w:rsidRPr="00B91E7D">
          <w:rPr>
            <w:noProof/>
            <w:webHidden/>
          </w:rPr>
          <w:t>5</w:t>
        </w:r>
        <w:r w:rsidR="00343295" w:rsidRPr="00B91E7D">
          <w:rPr>
            <w:noProof/>
            <w:webHidden/>
          </w:rPr>
          <w:fldChar w:fldCharType="end"/>
        </w:r>
      </w:hyperlink>
    </w:p>
    <w:p w14:paraId="141E1A29"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19" w:history="1">
        <w:r w:rsidR="00343295" w:rsidRPr="00B91E7D">
          <w:rPr>
            <w:rStyle w:val="Hyperlink"/>
            <w:noProof/>
            <w:color w:val="auto"/>
          </w:rPr>
          <w:t>2-1 Preparation and Delivery of a Price Submission</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_Toc437961119 \h </w:instrText>
        </w:r>
        <w:r w:rsidR="00343295" w:rsidRPr="00B91E7D">
          <w:rPr>
            <w:noProof/>
            <w:webHidden/>
          </w:rPr>
        </w:r>
        <w:r w:rsidR="00343295" w:rsidRPr="00B91E7D">
          <w:rPr>
            <w:noProof/>
            <w:webHidden/>
          </w:rPr>
          <w:fldChar w:fldCharType="separate"/>
        </w:r>
        <w:r w:rsidR="00BB3DD3" w:rsidRPr="00B91E7D">
          <w:rPr>
            <w:noProof/>
            <w:webHidden/>
          </w:rPr>
          <w:t>5</w:t>
        </w:r>
        <w:r w:rsidR="00343295" w:rsidRPr="00B91E7D">
          <w:rPr>
            <w:noProof/>
            <w:webHidden/>
          </w:rPr>
          <w:fldChar w:fldCharType="end"/>
        </w:r>
      </w:hyperlink>
    </w:p>
    <w:p w14:paraId="61DE5D40"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20" w:history="1">
        <w:r w:rsidR="00343295" w:rsidRPr="00B91E7D">
          <w:rPr>
            <w:rStyle w:val="Hyperlink"/>
            <w:noProof/>
            <w:color w:val="auto"/>
          </w:rPr>
          <w:t>2-2 Procedural Requirements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_Toc437961120 \h </w:instrText>
        </w:r>
        <w:r w:rsidR="00343295" w:rsidRPr="00B91E7D">
          <w:rPr>
            <w:noProof/>
            <w:webHidden/>
          </w:rPr>
        </w:r>
        <w:r w:rsidR="00343295" w:rsidRPr="00B91E7D">
          <w:rPr>
            <w:noProof/>
            <w:webHidden/>
          </w:rPr>
          <w:fldChar w:fldCharType="separate"/>
        </w:r>
        <w:r w:rsidR="00BB3DD3" w:rsidRPr="00B91E7D">
          <w:rPr>
            <w:noProof/>
            <w:webHidden/>
          </w:rPr>
          <w:t>6</w:t>
        </w:r>
        <w:r w:rsidR="00343295" w:rsidRPr="00B91E7D">
          <w:rPr>
            <w:noProof/>
            <w:webHidden/>
          </w:rPr>
          <w:fldChar w:fldCharType="end"/>
        </w:r>
      </w:hyperlink>
    </w:p>
    <w:p w14:paraId="2AAC4F98" w14:textId="77777777" w:rsidR="00343295" w:rsidRPr="00B91E7D" w:rsidRDefault="00000000">
      <w:pPr>
        <w:pStyle w:val="TOC1"/>
        <w:tabs>
          <w:tab w:val="right" w:pos="8302"/>
        </w:tabs>
        <w:rPr>
          <w:rFonts w:asciiTheme="minorHAnsi" w:eastAsiaTheme="minorEastAsia" w:hAnsiTheme="minorHAnsi" w:cstheme="minorBidi"/>
          <w:b w:val="0"/>
          <w:bCs w:val="0"/>
          <w:caps w:val="0"/>
          <w:noProof/>
          <w:sz w:val="22"/>
          <w:szCs w:val="22"/>
        </w:rPr>
      </w:pPr>
      <w:hyperlink w:anchor="_Toc437961121" w:history="1">
        <w:r w:rsidR="00343295" w:rsidRPr="00B91E7D">
          <w:rPr>
            <w:rStyle w:val="Hyperlink"/>
            <w:noProof/>
            <w:color w:val="auto"/>
          </w:rPr>
          <w:t>PART 3 GOVERNANCE</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_Toc437961121 \h </w:instrText>
        </w:r>
        <w:r w:rsidR="00343295" w:rsidRPr="00B91E7D">
          <w:rPr>
            <w:noProof/>
            <w:webHidden/>
          </w:rPr>
        </w:r>
        <w:r w:rsidR="00343295" w:rsidRPr="00B91E7D">
          <w:rPr>
            <w:noProof/>
            <w:webHidden/>
          </w:rPr>
          <w:fldChar w:fldCharType="separate"/>
        </w:r>
        <w:r w:rsidR="00BB3DD3" w:rsidRPr="00B91E7D">
          <w:rPr>
            <w:noProof/>
            <w:webHidden/>
          </w:rPr>
          <w:t>6</w:t>
        </w:r>
        <w:r w:rsidR="00343295" w:rsidRPr="00B91E7D">
          <w:rPr>
            <w:noProof/>
            <w:webHidden/>
          </w:rPr>
          <w:fldChar w:fldCharType="end"/>
        </w:r>
      </w:hyperlink>
    </w:p>
    <w:p w14:paraId="2F7650EA"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22" w:history="1">
        <w:r w:rsidR="00343295" w:rsidRPr="00B91E7D">
          <w:rPr>
            <w:rStyle w:val="Hyperlink"/>
            <w:noProof/>
            <w:color w:val="auto"/>
          </w:rPr>
          <w:t>3-1 Board Role</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_Toc437961122 \h </w:instrText>
        </w:r>
        <w:r w:rsidR="00343295" w:rsidRPr="00B91E7D">
          <w:rPr>
            <w:noProof/>
            <w:webHidden/>
          </w:rPr>
        </w:r>
        <w:r w:rsidR="00343295" w:rsidRPr="00B91E7D">
          <w:rPr>
            <w:noProof/>
            <w:webHidden/>
          </w:rPr>
          <w:fldChar w:fldCharType="separate"/>
        </w:r>
        <w:r w:rsidR="00BB3DD3" w:rsidRPr="00B91E7D">
          <w:rPr>
            <w:noProof/>
            <w:webHidden/>
          </w:rPr>
          <w:t>6</w:t>
        </w:r>
        <w:r w:rsidR="00343295" w:rsidRPr="00B91E7D">
          <w:rPr>
            <w:noProof/>
            <w:webHidden/>
          </w:rPr>
          <w:fldChar w:fldCharType="end"/>
        </w:r>
      </w:hyperlink>
    </w:p>
    <w:p w14:paraId="690ADA8D"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23" w:history="1">
        <w:r w:rsidR="00343295" w:rsidRPr="00B91E7D">
          <w:rPr>
            <w:rStyle w:val="Hyperlink"/>
            <w:noProof/>
            <w:color w:val="auto"/>
          </w:rPr>
          <w:t>3-2 Board Performance</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_Toc437961123 \h </w:instrText>
        </w:r>
        <w:r w:rsidR="00343295" w:rsidRPr="00B91E7D">
          <w:rPr>
            <w:noProof/>
            <w:webHidden/>
          </w:rPr>
        </w:r>
        <w:r w:rsidR="00343295" w:rsidRPr="00B91E7D">
          <w:rPr>
            <w:noProof/>
            <w:webHidden/>
          </w:rPr>
          <w:fldChar w:fldCharType="separate"/>
        </w:r>
        <w:r w:rsidR="00BB3DD3" w:rsidRPr="00B91E7D">
          <w:rPr>
            <w:noProof/>
            <w:webHidden/>
          </w:rPr>
          <w:t>6</w:t>
        </w:r>
        <w:r w:rsidR="00343295" w:rsidRPr="00B91E7D">
          <w:rPr>
            <w:noProof/>
            <w:webHidden/>
          </w:rPr>
          <w:fldChar w:fldCharType="end"/>
        </w:r>
      </w:hyperlink>
    </w:p>
    <w:p w14:paraId="606F403E" w14:textId="77777777" w:rsidR="00343295" w:rsidRPr="00B91E7D" w:rsidRDefault="00000000">
      <w:pPr>
        <w:pStyle w:val="TOC1"/>
        <w:tabs>
          <w:tab w:val="right" w:pos="8302"/>
        </w:tabs>
        <w:rPr>
          <w:rFonts w:asciiTheme="minorHAnsi" w:eastAsiaTheme="minorEastAsia" w:hAnsiTheme="minorHAnsi" w:cstheme="minorBidi"/>
          <w:b w:val="0"/>
          <w:bCs w:val="0"/>
          <w:caps w:val="0"/>
          <w:noProof/>
          <w:sz w:val="22"/>
          <w:szCs w:val="22"/>
        </w:rPr>
      </w:pPr>
      <w:hyperlink w:anchor="_Toc437961124" w:history="1">
        <w:r w:rsidR="00343295" w:rsidRPr="00B91E7D">
          <w:rPr>
            <w:rStyle w:val="Hyperlink"/>
            <w:noProof/>
            <w:color w:val="auto"/>
          </w:rPr>
          <w:t>PART 4 CUSTOMER AND COMMUNITY ENGAGEMENT</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_Toc437961124 \h </w:instrText>
        </w:r>
        <w:r w:rsidR="00343295" w:rsidRPr="00B91E7D">
          <w:rPr>
            <w:noProof/>
            <w:webHidden/>
          </w:rPr>
        </w:r>
        <w:r w:rsidR="00343295" w:rsidRPr="00B91E7D">
          <w:rPr>
            <w:noProof/>
            <w:webHidden/>
          </w:rPr>
          <w:fldChar w:fldCharType="separate"/>
        </w:r>
        <w:r w:rsidR="00BB3DD3" w:rsidRPr="00B91E7D">
          <w:rPr>
            <w:noProof/>
            <w:webHidden/>
          </w:rPr>
          <w:t>7</w:t>
        </w:r>
        <w:r w:rsidR="00343295" w:rsidRPr="00B91E7D">
          <w:rPr>
            <w:noProof/>
            <w:webHidden/>
          </w:rPr>
          <w:fldChar w:fldCharType="end"/>
        </w:r>
      </w:hyperlink>
    </w:p>
    <w:p w14:paraId="27006F61"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25" w:history="1">
        <w:r w:rsidR="00343295" w:rsidRPr="00B91E7D">
          <w:rPr>
            <w:rStyle w:val="Hyperlink"/>
            <w:noProof/>
            <w:color w:val="auto"/>
          </w:rPr>
          <w:t>4-1 Customer Engagement</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_Toc437961125 \h </w:instrText>
        </w:r>
        <w:r w:rsidR="00343295" w:rsidRPr="00B91E7D">
          <w:rPr>
            <w:noProof/>
            <w:webHidden/>
          </w:rPr>
        </w:r>
        <w:r w:rsidR="00343295" w:rsidRPr="00B91E7D">
          <w:rPr>
            <w:noProof/>
            <w:webHidden/>
          </w:rPr>
          <w:fldChar w:fldCharType="separate"/>
        </w:r>
        <w:r w:rsidR="00BB3DD3" w:rsidRPr="00B91E7D">
          <w:rPr>
            <w:noProof/>
            <w:webHidden/>
          </w:rPr>
          <w:t>7</w:t>
        </w:r>
        <w:r w:rsidR="00343295" w:rsidRPr="00B91E7D">
          <w:rPr>
            <w:noProof/>
            <w:webHidden/>
          </w:rPr>
          <w:fldChar w:fldCharType="end"/>
        </w:r>
      </w:hyperlink>
    </w:p>
    <w:p w14:paraId="56BDA272"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26" w:history="1">
        <w:r w:rsidR="00343295" w:rsidRPr="00B91E7D">
          <w:rPr>
            <w:rStyle w:val="Hyperlink"/>
            <w:noProof/>
            <w:color w:val="auto"/>
          </w:rPr>
          <w:t>4-2 Customer Information</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_Toc437961126 \h </w:instrText>
        </w:r>
        <w:r w:rsidR="00343295" w:rsidRPr="00B91E7D">
          <w:rPr>
            <w:noProof/>
            <w:webHidden/>
          </w:rPr>
        </w:r>
        <w:r w:rsidR="00343295" w:rsidRPr="00B91E7D">
          <w:rPr>
            <w:noProof/>
            <w:webHidden/>
          </w:rPr>
          <w:fldChar w:fldCharType="separate"/>
        </w:r>
        <w:r w:rsidR="00BB3DD3" w:rsidRPr="00B91E7D">
          <w:rPr>
            <w:noProof/>
            <w:webHidden/>
          </w:rPr>
          <w:t>7</w:t>
        </w:r>
        <w:r w:rsidR="00343295" w:rsidRPr="00B91E7D">
          <w:rPr>
            <w:noProof/>
            <w:webHidden/>
          </w:rPr>
          <w:fldChar w:fldCharType="end"/>
        </w:r>
      </w:hyperlink>
    </w:p>
    <w:p w14:paraId="440DD0D2"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27" w:history="1">
        <w:r w:rsidR="00343295" w:rsidRPr="00B91E7D">
          <w:rPr>
            <w:rStyle w:val="Hyperlink"/>
            <w:noProof/>
            <w:color w:val="auto"/>
          </w:rPr>
          <w:t>4-3 Information for Schools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_Toc437961127 \h </w:instrText>
        </w:r>
        <w:r w:rsidR="00343295" w:rsidRPr="00B91E7D">
          <w:rPr>
            <w:noProof/>
            <w:webHidden/>
          </w:rPr>
        </w:r>
        <w:r w:rsidR="00343295" w:rsidRPr="00B91E7D">
          <w:rPr>
            <w:noProof/>
            <w:webHidden/>
          </w:rPr>
          <w:fldChar w:fldCharType="separate"/>
        </w:r>
        <w:r w:rsidR="00BB3DD3" w:rsidRPr="00B91E7D">
          <w:rPr>
            <w:noProof/>
            <w:webHidden/>
          </w:rPr>
          <w:t>7</w:t>
        </w:r>
        <w:r w:rsidR="00343295" w:rsidRPr="00B91E7D">
          <w:rPr>
            <w:noProof/>
            <w:webHidden/>
          </w:rPr>
          <w:fldChar w:fldCharType="end"/>
        </w:r>
      </w:hyperlink>
    </w:p>
    <w:p w14:paraId="6110E739" w14:textId="77777777" w:rsidR="00343295" w:rsidRPr="00B91E7D" w:rsidRDefault="00000000">
      <w:pPr>
        <w:pStyle w:val="TOC1"/>
        <w:tabs>
          <w:tab w:val="right" w:pos="8302"/>
        </w:tabs>
        <w:rPr>
          <w:rFonts w:asciiTheme="minorHAnsi" w:eastAsiaTheme="minorEastAsia" w:hAnsiTheme="minorHAnsi" w:cstheme="minorBidi"/>
          <w:b w:val="0"/>
          <w:bCs w:val="0"/>
          <w:caps w:val="0"/>
          <w:noProof/>
          <w:sz w:val="22"/>
          <w:szCs w:val="22"/>
        </w:rPr>
      </w:pPr>
      <w:hyperlink w:anchor="_Toc437961128" w:history="1">
        <w:r w:rsidR="00343295" w:rsidRPr="00B91E7D">
          <w:rPr>
            <w:rStyle w:val="Hyperlink"/>
            <w:noProof/>
            <w:color w:val="auto"/>
          </w:rPr>
          <w:t>PART 5 RISK MANAGEMENT</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_Toc437961128 \h </w:instrText>
        </w:r>
        <w:r w:rsidR="00343295" w:rsidRPr="00B91E7D">
          <w:rPr>
            <w:noProof/>
            <w:webHidden/>
          </w:rPr>
        </w:r>
        <w:r w:rsidR="00343295" w:rsidRPr="00B91E7D">
          <w:rPr>
            <w:noProof/>
            <w:webHidden/>
          </w:rPr>
          <w:fldChar w:fldCharType="separate"/>
        </w:r>
        <w:r w:rsidR="00BB3DD3" w:rsidRPr="00B91E7D">
          <w:rPr>
            <w:noProof/>
            <w:webHidden/>
          </w:rPr>
          <w:t>8</w:t>
        </w:r>
        <w:r w:rsidR="00343295" w:rsidRPr="00B91E7D">
          <w:rPr>
            <w:noProof/>
            <w:webHidden/>
          </w:rPr>
          <w:fldChar w:fldCharType="end"/>
        </w:r>
      </w:hyperlink>
    </w:p>
    <w:p w14:paraId="608354DD"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29" w:history="1">
        <w:r w:rsidR="00343295" w:rsidRPr="00B91E7D">
          <w:rPr>
            <w:rStyle w:val="Hyperlink"/>
            <w:noProof/>
            <w:color w:val="auto"/>
          </w:rPr>
          <w:t>5-1 Managing Risks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_Toc437961129 \h </w:instrText>
        </w:r>
        <w:r w:rsidR="00343295" w:rsidRPr="00B91E7D">
          <w:rPr>
            <w:noProof/>
            <w:webHidden/>
          </w:rPr>
        </w:r>
        <w:r w:rsidR="00343295" w:rsidRPr="00B91E7D">
          <w:rPr>
            <w:noProof/>
            <w:webHidden/>
          </w:rPr>
          <w:fldChar w:fldCharType="separate"/>
        </w:r>
        <w:r w:rsidR="00BB3DD3" w:rsidRPr="00B91E7D">
          <w:rPr>
            <w:noProof/>
            <w:webHidden/>
          </w:rPr>
          <w:t>8</w:t>
        </w:r>
        <w:r w:rsidR="00343295" w:rsidRPr="00B91E7D">
          <w:rPr>
            <w:noProof/>
            <w:webHidden/>
          </w:rPr>
          <w:fldChar w:fldCharType="end"/>
        </w:r>
      </w:hyperlink>
    </w:p>
    <w:p w14:paraId="295B965A"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30" w:history="1">
        <w:r w:rsidR="00343295" w:rsidRPr="00B91E7D">
          <w:rPr>
            <w:rStyle w:val="Hyperlink"/>
            <w:noProof/>
            <w:color w:val="auto"/>
          </w:rPr>
          <w:t>5-2 Managing Incidents and Emergencies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_Toc437961130 \h </w:instrText>
        </w:r>
        <w:r w:rsidR="00343295" w:rsidRPr="00B91E7D">
          <w:rPr>
            <w:noProof/>
            <w:webHidden/>
          </w:rPr>
        </w:r>
        <w:r w:rsidR="00343295" w:rsidRPr="00B91E7D">
          <w:rPr>
            <w:noProof/>
            <w:webHidden/>
          </w:rPr>
          <w:fldChar w:fldCharType="separate"/>
        </w:r>
        <w:r w:rsidR="00BB3DD3" w:rsidRPr="00B91E7D">
          <w:rPr>
            <w:noProof/>
            <w:webHidden/>
          </w:rPr>
          <w:t>8</w:t>
        </w:r>
        <w:r w:rsidR="00343295" w:rsidRPr="00B91E7D">
          <w:rPr>
            <w:noProof/>
            <w:webHidden/>
          </w:rPr>
          <w:fldChar w:fldCharType="end"/>
        </w:r>
      </w:hyperlink>
    </w:p>
    <w:p w14:paraId="39A3BC09"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31" w:history="1">
        <w:r w:rsidR="00343295" w:rsidRPr="00B91E7D">
          <w:rPr>
            <w:rStyle w:val="Hyperlink"/>
            <w:noProof/>
            <w:color w:val="auto"/>
          </w:rPr>
          <w:t>5-3 Dam Safety</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_Toc437961131 \h </w:instrText>
        </w:r>
        <w:r w:rsidR="00343295" w:rsidRPr="00B91E7D">
          <w:rPr>
            <w:noProof/>
            <w:webHidden/>
          </w:rPr>
        </w:r>
        <w:r w:rsidR="00343295" w:rsidRPr="00B91E7D">
          <w:rPr>
            <w:noProof/>
            <w:webHidden/>
          </w:rPr>
          <w:fldChar w:fldCharType="separate"/>
        </w:r>
        <w:r w:rsidR="00BB3DD3" w:rsidRPr="00B91E7D">
          <w:rPr>
            <w:noProof/>
            <w:webHidden/>
          </w:rPr>
          <w:t>8</w:t>
        </w:r>
        <w:r w:rsidR="00343295" w:rsidRPr="00B91E7D">
          <w:rPr>
            <w:noProof/>
            <w:webHidden/>
          </w:rPr>
          <w:fldChar w:fldCharType="end"/>
        </w:r>
      </w:hyperlink>
    </w:p>
    <w:p w14:paraId="597167BB"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32" w:history="1">
        <w:r w:rsidR="00343295" w:rsidRPr="00B91E7D">
          <w:rPr>
            <w:rStyle w:val="Hyperlink"/>
            <w:noProof/>
            <w:color w:val="auto"/>
          </w:rPr>
          <w:t>5-4 Blue Green Algal Blooms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_Toc437961132 \h </w:instrText>
        </w:r>
        <w:r w:rsidR="00343295" w:rsidRPr="00B91E7D">
          <w:rPr>
            <w:noProof/>
            <w:webHidden/>
          </w:rPr>
        </w:r>
        <w:r w:rsidR="00343295" w:rsidRPr="00B91E7D">
          <w:rPr>
            <w:noProof/>
            <w:webHidden/>
          </w:rPr>
          <w:fldChar w:fldCharType="separate"/>
        </w:r>
        <w:r w:rsidR="00BB3DD3" w:rsidRPr="00B91E7D">
          <w:rPr>
            <w:noProof/>
            <w:webHidden/>
          </w:rPr>
          <w:t>9</w:t>
        </w:r>
        <w:r w:rsidR="00343295" w:rsidRPr="00B91E7D">
          <w:rPr>
            <w:noProof/>
            <w:webHidden/>
          </w:rPr>
          <w:fldChar w:fldCharType="end"/>
        </w:r>
      </w:hyperlink>
    </w:p>
    <w:p w14:paraId="6EA54F31" w14:textId="77777777" w:rsidR="00343295" w:rsidRPr="00B91E7D" w:rsidRDefault="00000000">
      <w:pPr>
        <w:pStyle w:val="TOC1"/>
        <w:tabs>
          <w:tab w:val="right" w:pos="8302"/>
        </w:tabs>
        <w:rPr>
          <w:rFonts w:asciiTheme="minorHAnsi" w:eastAsiaTheme="minorEastAsia" w:hAnsiTheme="minorHAnsi" w:cstheme="minorBidi"/>
          <w:b w:val="0"/>
          <w:bCs w:val="0"/>
          <w:caps w:val="0"/>
          <w:noProof/>
          <w:sz w:val="22"/>
          <w:szCs w:val="22"/>
        </w:rPr>
      </w:pPr>
      <w:hyperlink w:anchor="_Toc437961133" w:history="1">
        <w:r w:rsidR="00343295" w:rsidRPr="00B91E7D">
          <w:rPr>
            <w:rStyle w:val="Hyperlink"/>
            <w:noProof/>
            <w:color w:val="auto"/>
          </w:rPr>
          <w:t>PART 6 PLANNING</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_Toc437961133 \h </w:instrText>
        </w:r>
        <w:r w:rsidR="00343295" w:rsidRPr="00B91E7D">
          <w:rPr>
            <w:noProof/>
            <w:webHidden/>
          </w:rPr>
        </w:r>
        <w:r w:rsidR="00343295" w:rsidRPr="00B91E7D">
          <w:rPr>
            <w:noProof/>
            <w:webHidden/>
          </w:rPr>
          <w:fldChar w:fldCharType="separate"/>
        </w:r>
        <w:r w:rsidR="00BB3DD3" w:rsidRPr="00B91E7D">
          <w:rPr>
            <w:noProof/>
            <w:webHidden/>
          </w:rPr>
          <w:t>10</w:t>
        </w:r>
        <w:r w:rsidR="00343295" w:rsidRPr="00B91E7D">
          <w:rPr>
            <w:noProof/>
            <w:webHidden/>
          </w:rPr>
          <w:fldChar w:fldCharType="end"/>
        </w:r>
      </w:hyperlink>
    </w:p>
    <w:p w14:paraId="56DBF7F8"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34" w:history="1">
        <w:r w:rsidR="00343295" w:rsidRPr="00B91E7D">
          <w:rPr>
            <w:rStyle w:val="Hyperlink"/>
            <w:noProof/>
            <w:color w:val="auto"/>
          </w:rPr>
          <w:t>6-A Modelling for Climate Change and Supply Forecasting</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_Toc437961134 \h </w:instrText>
        </w:r>
        <w:r w:rsidR="00343295" w:rsidRPr="00B91E7D">
          <w:rPr>
            <w:noProof/>
            <w:webHidden/>
          </w:rPr>
        </w:r>
        <w:r w:rsidR="00343295" w:rsidRPr="00B91E7D">
          <w:rPr>
            <w:noProof/>
            <w:webHidden/>
          </w:rPr>
          <w:fldChar w:fldCharType="separate"/>
        </w:r>
        <w:r w:rsidR="00BB3DD3" w:rsidRPr="00B91E7D">
          <w:rPr>
            <w:noProof/>
            <w:webHidden/>
          </w:rPr>
          <w:t>10</w:t>
        </w:r>
        <w:r w:rsidR="00343295" w:rsidRPr="00B91E7D">
          <w:rPr>
            <w:noProof/>
            <w:webHidden/>
          </w:rPr>
          <w:fldChar w:fldCharType="end"/>
        </w:r>
      </w:hyperlink>
    </w:p>
    <w:p w14:paraId="4FC4D7F5"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35" w:history="1">
        <w:r w:rsidR="00343295" w:rsidRPr="00B91E7D">
          <w:rPr>
            <w:rStyle w:val="Hyperlink"/>
            <w:noProof/>
            <w:color w:val="auto"/>
          </w:rPr>
          <w:t>6-1 Urban Water Strategy</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_Toc437961135 \h </w:instrText>
        </w:r>
        <w:r w:rsidR="00343295" w:rsidRPr="00B91E7D">
          <w:rPr>
            <w:noProof/>
            <w:webHidden/>
          </w:rPr>
        </w:r>
        <w:r w:rsidR="00343295" w:rsidRPr="00B91E7D">
          <w:rPr>
            <w:noProof/>
            <w:webHidden/>
          </w:rPr>
          <w:fldChar w:fldCharType="separate"/>
        </w:r>
        <w:r w:rsidR="00BB3DD3" w:rsidRPr="00B91E7D">
          <w:rPr>
            <w:noProof/>
            <w:webHidden/>
          </w:rPr>
          <w:t>10</w:t>
        </w:r>
        <w:r w:rsidR="00343295" w:rsidRPr="00B91E7D">
          <w:rPr>
            <w:noProof/>
            <w:webHidden/>
          </w:rPr>
          <w:fldChar w:fldCharType="end"/>
        </w:r>
      </w:hyperlink>
    </w:p>
    <w:p w14:paraId="4D9DBD4D"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36" w:history="1">
        <w:r w:rsidR="00343295" w:rsidRPr="00B91E7D">
          <w:rPr>
            <w:rStyle w:val="Hyperlink"/>
            <w:noProof/>
            <w:color w:val="auto"/>
          </w:rPr>
          <w:t>6-2 Melbourne Water System Strategy</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_Toc437961136 \h </w:instrText>
        </w:r>
        <w:r w:rsidR="00343295" w:rsidRPr="00B91E7D">
          <w:rPr>
            <w:noProof/>
            <w:webHidden/>
          </w:rPr>
        </w:r>
        <w:r w:rsidR="00343295" w:rsidRPr="00B91E7D">
          <w:rPr>
            <w:noProof/>
            <w:webHidden/>
          </w:rPr>
          <w:fldChar w:fldCharType="separate"/>
        </w:r>
        <w:r w:rsidR="00BB3DD3" w:rsidRPr="00B91E7D">
          <w:rPr>
            <w:noProof/>
            <w:webHidden/>
          </w:rPr>
          <w:t>10</w:t>
        </w:r>
        <w:r w:rsidR="00343295" w:rsidRPr="00B91E7D">
          <w:rPr>
            <w:noProof/>
            <w:webHidden/>
          </w:rPr>
          <w:fldChar w:fldCharType="end"/>
        </w:r>
      </w:hyperlink>
    </w:p>
    <w:p w14:paraId="37741102"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37" w:history="1">
        <w:r w:rsidR="00343295" w:rsidRPr="00B91E7D">
          <w:rPr>
            <w:rStyle w:val="Hyperlink"/>
            <w:noProof/>
            <w:color w:val="auto"/>
          </w:rPr>
          <w:t>6-3 Waterways and Drainage Implementation Plan</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_Toc437961137 \h </w:instrText>
        </w:r>
        <w:r w:rsidR="00343295" w:rsidRPr="00B91E7D">
          <w:rPr>
            <w:noProof/>
            <w:webHidden/>
          </w:rPr>
        </w:r>
        <w:r w:rsidR="00343295" w:rsidRPr="00B91E7D">
          <w:rPr>
            <w:noProof/>
            <w:webHidden/>
          </w:rPr>
          <w:fldChar w:fldCharType="separate"/>
        </w:r>
        <w:r w:rsidR="00BB3DD3" w:rsidRPr="00B91E7D">
          <w:rPr>
            <w:noProof/>
            <w:webHidden/>
          </w:rPr>
          <w:t>11</w:t>
        </w:r>
        <w:r w:rsidR="00343295" w:rsidRPr="00B91E7D">
          <w:rPr>
            <w:noProof/>
            <w:webHidden/>
          </w:rPr>
          <w:fldChar w:fldCharType="end"/>
        </w:r>
      </w:hyperlink>
    </w:p>
    <w:p w14:paraId="7ABD51FD"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38" w:history="1">
        <w:r w:rsidR="00343295" w:rsidRPr="00B91E7D">
          <w:rPr>
            <w:rStyle w:val="Hyperlink"/>
            <w:noProof/>
            <w:color w:val="auto"/>
          </w:rPr>
          <w:t>6-4 Drought Response Plans for Urban Systems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_Toc437961138 \h </w:instrText>
        </w:r>
        <w:r w:rsidR="00343295" w:rsidRPr="00B91E7D">
          <w:rPr>
            <w:noProof/>
            <w:webHidden/>
          </w:rPr>
        </w:r>
        <w:r w:rsidR="00343295" w:rsidRPr="00B91E7D">
          <w:rPr>
            <w:noProof/>
            <w:webHidden/>
          </w:rPr>
          <w:fldChar w:fldCharType="separate"/>
        </w:r>
        <w:r w:rsidR="00BB3DD3" w:rsidRPr="00B91E7D">
          <w:rPr>
            <w:noProof/>
            <w:webHidden/>
          </w:rPr>
          <w:t>12</w:t>
        </w:r>
        <w:r w:rsidR="00343295" w:rsidRPr="00B91E7D">
          <w:rPr>
            <w:noProof/>
            <w:webHidden/>
          </w:rPr>
          <w:fldChar w:fldCharType="end"/>
        </w:r>
      </w:hyperlink>
    </w:p>
    <w:p w14:paraId="4BFF5610"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39" w:history="1">
        <w:r w:rsidR="00343295" w:rsidRPr="00B91E7D">
          <w:rPr>
            <w:rStyle w:val="Hyperlink"/>
            <w:noProof/>
            <w:color w:val="auto"/>
          </w:rPr>
          <w:t>6-5 Water Allocation and Reserve Rules for Rurals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_Toc437961139 \h </w:instrText>
        </w:r>
        <w:r w:rsidR="00343295" w:rsidRPr="00B91E7D">
          <w:rPr>
            <w:noProof/>
            <w:webHidden/>
          </w:rPr>
        </w:r>
        <w:r w:rsidR="00343295" w:rsidRPr="00B91E7D">
          <w:rPr>
            <w:noProof/>
            <w:webHidden/>
          </w:rPr>
          <w:fldChar w:fldCharType="separate"/>
        </w:r>
        <w:r w:rsidR="00BB3DD3" w:rsidRPr="00B91E7D">
          <w:rPr>
            <w:noProof/>
            <w:webHidden/>
          </w:rPr>
          <w:t>12</w:t>
        </w:r>
        <w:r w:rsidR="00343295" w:rsidRPr="00B91E7D">
          <w:rPr>
            <w:noProof/>
            <w:webHidden/>
          </w:rPr>
          <w:fldChar w:fldCharType="end"/>
        </w:r>
      </w:hyperlink>
    </w:p>
    <w:p w14:paraId="1D958718" w14:textId="77777777" w:rsidR="00343295" w:rsidRPr="00B91E7D" w:rsidRDefault="00000000">
      <w:pPr>
        <w:pStyle w:val="TOC1"/>
        <w:tabs>
          <w:tab w:val="right" w:pos="8302"/>
        </w:tabs>
        <w:rPr>
          <w:rFonts w:asciiTheme="minorHAnsi" w:eastAsiaTheme="minorEastAsia" w:hAnsiTheme="minorHAnsi" w:cstheme="minorBidi"/>
          <w:b w:val="0"/>
          <w:bCs w:val="0"/>
          <w:caps w:val="0"/>
          <w:noProof/>
          <w:sz w:val="22"/>
          <w:szCs w:val="22"/>
        </w:rPr>
      </w:pPr>
      <w:hyperlink w:anchor="_Toc437961140" w:history="1">
        <w:r w:rsidR="00343295" w:rsidRPr="00B91E7D">
          <w:rPr>
            <w:rStyle w:val="Hyperlink"/>
            <w:noProof/>
            <w:color w:val="auto"/>
          </w:rPr>
          <w:t>PART 7 WATER SERVICES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_Toc437961140 \h </w:instrText>
        </w:r>
        <w:r w:rsidR="00343295" w:rsidRPr="00B91E7D">
          <w:rPr>
            <w:noProof/>
            <w:webHidden/>
          </w:rPr>
        </w:r>
        <w:r w:rsidR="00343295" w:rsidRPr="00B91E7D">
          <w:rPr>
            <w:noProof/>
            <w:webHidden/>
          </w:rPr>
          <w:fldChar w:fldCharType="separate"/>
        </w:r>
        <w:r w:rsidR="00BB3DD3" w:rsidRPr="00B91E7D">
          <w:rPr>
            <w:noProof/>
            <w:webHidden/>
          </w:rPr>
          <w:t>13</w:t>
        </w:r>
        <w:r w:rsidR="00343295" w:rsidRPr="00B91E7D">
          <w:rPr>
            <w:noProof/>
            <w:webHidden/>
          </w:rPr>
          <w:fldChar w:fldCharType="end"/>
        </w:r>
      </w:hyperlink>
    </w:p>
    <w:p w14:paraId="0C6C710C"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41" w:history="1">
        <w:r w:rsidR="00343295" w:rsidRPr="00B91E7D">
          <w:rPr>
            <w:rStyle w:val="Hyperlink"/>
            <w:noProof/>
            <w:color w:val="auto"/>
          </w:rPr>
          <w:t>7-1 Managing Assets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_Toc437961141 \h </w:instrText>
        </w:r>
        <w:r w:rsidR="00343295" w:rsidRPr="00B91E7D">
          <w:rPr>
            <w:noProof/>
            <w:webHidden/>
          </w:rPr>
        </w:r>
        <w:r w:rsidR="00343295" w:rsidRPr="00B91E7D">
          <w:rPr>
            <w:noProof/>
            <w:webHidden/>
          </w:rPr>
          <w:fldChar w:fldCharType="separate"/>
        </w:r>
        <w:r w:rsidR="00BB3DD3" w:rsidRPr="00B91E7D">
          <w:rPr>
            <w:noProof/>
            <w:webHidden/>
          </w:rPr>
          <w:t>13</w:t>
        </w:r>
        <w:r w:rsidR="00343295" w:rsidRPr="00B91E7D">
          <w:rPr>
            <w:noProof/>
            <w:webHidden/>
          </w:rPr>
          <w:fldChar w:fldCharType="end"/>
        </w:r>
      </w:hyperlink>
    </w:p>
    <w:p w14:paraId="37399E38"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42" w:history="1">
        <w:r w:rsidR="00343295" w:rsidRPr="00B91E7D">
          <w:rPr>
            <w:rStyle w:val="Hyperlink"/>
            <w:noProof/>
            <w:color w:val="auto"/>
          </w:rPr>
          <w:t>7.1A Information Statements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_Toc437961142 \h </w:instrText>
        </w:r>
        <w:r w:rsidR="00343295" w:rsidRPr="00B91E7D">
          <w:rPr>
            <w:noProof/>
            <w:webHidden/>
          </w:rPr>
        </w:r>
        <w:r w:rsidR="00343295" w:rsidRPr="00B91E7D">
          <w:rPr>
            <w:noProof/>
            <w:webHidden/>
          </w:rPr>
          <w:fldChar w:fldCharType="separate"/>
        </w:r>
        <w:r w:rsidR="00BB3DD3" w:rsidRPr="00B91E7D">
          <w:rPr>
            <w:noProof/>
            <w:webHidden/>
          </w:rPr>
          <w:t>13</w:t>
        </w:r>
        <w:r w:rsidR="00343295" w:rsidRPr="00B91E7D">
          <w:rPr>
            <w:noProof/>
            <w:webHidden/>
          </w:rPr>
          <w:fldChar w:fldCharType="end"/>
        </w:r>
      </w:hyperlink>
    </w:p>
    <w:p w14:paraId="3877A169"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43" w:history="1">
        <w:r w:rsidR="00343295" w:rsidRPr="00B91E7D">
          <w:rPr>
            <w:rStyle w:val="Hyperlink"/>
            <w:noProof/>
            <w:color w:val="auto"/>
          </w:rPr>
          <w:t>7-2 Bulk Supply Systems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_Toc437961143 \h </w:instrText>
        </w:r>
        <w:r w:rsidR="00343295" w:rsidRPr="00B91E7D">
          <w:rPr>
            <w:noProof/>
            <w:webHidden/>
          </w:rPr>
        </w:r>
        <w:r w:rsidR="00343295" w:rsidRPr="00B91E7D">
          <w:rPr>
            <w:noProof/>
            <w:webHidden/>
          </w:rPr>
          <w:fldChar w:fldCharType="separate"/>
        </w:r>
        <w:r w:rsidR="00BB3DD3" w:rsidRPr="00B91E7D">
          <w:rPr>
            <w:noProof/>
            <w:webHidden/>
          </w:rPr>
          <w:t>14</w:t>
        </w:r>
        <w:r w:rsidR="00343295" w:rsidRPr="00B91E7D">
          <w:rPr>
            <w:noProof/>
            <w:webHidden/>
          </w:rPr>
          <w:fldChar w:fldCharType="end"/>
        </w:r>
      </w:hyperlink>
    </w:p>
    <w:p w14:paraId="60781588"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44" w:history="1">
        <w:r w:rsidR="00343295" w:rsidRPr="00B91E7D">
          <w:rPr>
            <w:rStyle w:val="Hyperlink"/>
            <w:noProof/>
            <w:color w:val="auto"/>
          </w:rPr>
          <w:t>7-3 Licensing Administration Functions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_Toc437961144 \h </w:instrText>
        </w:r>
        <w:r w:rsidR="00343295" w:rsidRPr="00B91E7D">
          <w:rPr>
            <w:noProof/>
            <w:webHidden/>
          </w:rPr>
        </w:r>
        <w:r w:rsidR="00343295" w:rsidRPr="00B91E7D">
          <w:rPr>
            <w:noProof/>
            <w:webHidden/>
          </w:rPr>
          <w:fldChar w:fldCharType="separate"/>
        </w:r>
        <w:r w:rsidR="00BB3DD3" w:rsidRPr="00B91E7D">
          <w:rPr>
            <w:noProof/>
            <w:webHidden/>
          </w:rPr>
          <w:t>15</w:t>
        </w:r>
        <w:r w:rsidR="00343295" w:rsidRPr="00B91E7D">
          <w:rPr>
            <w:noProof/>
            <w:webHidden/>
          </w:rPr>
          <w:fldChar w:fldCharType="end"/>
        </w:r>
      </w:hyperlink>
    </w:p>
    <w:p w14:paraId="79DEDAD2"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45" w:history="1">
        <w:r w:rsidR="00343295" w:rsidRPr="00B91E7D">
          <w:rPr>
            <w:rStyle w:val="Hyperlink"/>
            <w:noProof/>
            <w:color w:val="auto"/>
          </w:rPr>
          <w:t>7.3A Compliance and Enforcement Functions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_Toc437961145 \h </w:instrText>
        </w:r>
        <w:r w:rsidR="00343295" w:rsidRPr="00B91E7D">
          <w:rPr>
            <w:noProof/>
            <w:webHidden/>
          </w:rPr>
        </w:r>
        <w:r w:rsidR="00343295" w:rsidRPr="00B91E7D">
          <w:rPr>
            <w:noProof/>
            <w:webHidden/>
          </w:rPr>
          <w:fldChar w:fldCharType="separate"/>
        </w:r>
        <w:r w:rsidR="00BB3DD3" w:rsidRPr="00B91E7D">
          <w:rPr>
            <w:noProof/>
            <w:webHidden/>
          </w:rPr>
          <w:t>15</w:t>
        </w:r>
        <w:r w:rsidR="00343295" w:rsidRPr="00B91E7D">
          <w:rPr>
            <w:noProof/>
            <w:webHidden/>
          </w:rPr>
          <w:fldChar w:fldCharType="end"/>
        </w:r>
      </w:hyperlink>
    </w:p>
    <w:p w14:paraId="757D9103"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46" w:history="1">
        <w:r w:rsidR="00343295" w:rsidRPr="00B91E7D">
          <w:rPr>
            <w:rStyle w:val="Hyperlink"/>
            <w:noProof/>
            <w:color w:val="auto"/>
          </w:rPr>
          <w:t>7-4 Metering</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_Toc437961146 \h </w:instrText>
        </w:r>
        <w:r w:rsidR="00343295" w:rsidRPr="00B91E7D">
          <w:rPr>
            <w:noProof/>
            <w:webHidden/>
          </w:rPr>
        </w:r>
        <w:r w:rsidR="00343295" w:rsidRPr="00B91E7D">
          <w:rPr>
            <w:noProof/>
            <w:webHidden/>
          </w:rPr>
          <w:fldChar w:fldCharType="separate"/>
        </w:r>
        <w:r w:rsidR="00BB3DD3" w:rsidRPr="00B91E7D">
          <w:rPr>
            <w:noProof/>
            <w:webHidden/>
          </w:rPr>
          <w:t>15</w:t>
        </w:r>
        <w:r w:rsidR="00343295" w:rsidRPr="00B91E7D">
          <w:rPr>
            <w:noProof/>
            <w:webHidden/>
          </w:rPr>
          <w:fldChar w:fldCharType="end"/>
        </w:r>
      </w:hyperlink>
    </w:p>
    <w:p w14:paraId="6D31217D"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47" w:history="1">
        <w:r w:rsidR="00343295" w:rsidRPr="00B91E7D">
          <w:rPr>
            <w:rStyle w:val="Hyperlink"/>
            <w:noProof/>
            <w:color w:val="auto"/>
          </w:rPr>
          <w:t>7-5 Sewerage Services to Unsewered Areas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_Toc437961147 \h </w:instrText>
        </w:r>
        <w:r w:rsidR="00343295" w:rsidRPr="00B91E7D">
          <w:rPr>
            <w:noProof/>
            <w:webHidden/>
          </w:rPr>
        </w:r>
        <w:r w:rsidR="00343295" w:rsidRPr="00B91E7D">
          <w:rPr>
            <w:noProof/>
            <w:webHidden/>
          </w:rPr>
          <w:fldChar w:fldCharType="separate"/>
        </w:r>
        <w:r w:rsidR="00BB3DD3" w:rsidRPr="00B91E7D">
          <w:rPr>
            <w:noProof/>
            <w:webHidden/>
          </w:rPr>
          <w:t>15</w:t>
        </w:r>
        <w:r w:rsidR="00343295" w:rsidRPr="00B91E7D">
          <w:rPr>
            <w:noProof/>
            <w:webHidden/>
          </w:rPr>
          <w:fldChar w:fldCharType="end"/>
        </w:r>
      </w:hyperlink>
    </w:p>
    <w:p w14:paraId="10DEACED"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48" w:history="1">
        <w:r w:rsidR="00343295" w:rsidRPr="00B91E7D">
          <w:rPr>
            <w:rStyle w:val="Hyperlink"/>
            <w:noProof/>
            <w:color w:val="auto"/>
          </w:rPr>
          <w:t>7-6 Sewerage Services to New and Existing Urban Areas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_Toc437961148 \h </w:instrText>
        </w:r>
        <w:r w:rsidR="00343295" w:rsidRPr="00B91E7D">
          <w:rPr>
            <w:noProof/>
            <w:webHidden/>
          </w:rPr>
        </w:r>
        <w:r w:rsidR="00343295" w:rsidRPr="00B91E7D">
          <w:rPr>
            <w:noProof/>
            <w:webHidden/>
          </w:rPr>
          <w:fldChar w:fldCharType="separate"/>
        </w:r>
        <w:r w:rsidR="00BB3DD3" w:rsidRPr="00B91E7D">
          <w:rPr>
            <w:noProof/>
            <w:webHidden/>
          </w:rPr>
          <w:t>16</w:t>
        </w:r>
        <w:r w:rsidR="00343295" w:rsidRPr="00B91E7D">
          <w:rPr>
            <w:noProof/>
            <w:webHidden/>
          </w:rPr>
          <w:fldChar w:fldCharType="end"/>
        </w:r>
      </w:hyperlink>
    </w:p>
    <w:p w14:paraId="499CC4F5"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49" w:history="1">
        <w:r w:rsidR="00343295" w:rsidRPr="00B91E7D">
          <w:rPr>
            <w:rStyle w:val="Hyperlink"/>
            <w:noProof/>
            <w:color w:val="auto"/>
          </w:rPr>
          <w:t>7-7 Sewerage Connections to Properties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_Toc437961149 \h </w:instrText>
        </w:r>
        <w:r w:rsidR="00343295" w:rsidRPr="00B91E7D">
          <w:rPr>
            <w:noProof/>
            <w:webHidden/>
          </w:rPr>
        </w:r>
        <w:r w:rsidR="00343295" w:rsidRPr="00B91E7D">
          <w:rPr>
            <w:noProof/>
            <w:webHidden/>
          </w:rPr>
          <w:fldChar w:fldCharType="separate"/>
        </w:r>
        <w:r w:rsidR="00BB3DD3" w:rsidRPr="00B91E7D">
          <w:rPr>
            <w:noProof/>
            <w:webHidden/>
          </w:rPr>
          <w:t>16</w:t>
        </w:r>
        <w:r w:rsidR="00343295" w:rsidRPr="00B91E7D">
          <w:rPr>
            <w:noProof/>
            <w:webHidden/>
          </w:rPr>
          <w:fldChar w:fldCharType="end"/>
        </w:r>
      </w:hyperlink>
    </w:p>
    <w:p w14:paraId="1E3CC213"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50" w:history="1">
        <w:r w:rsidR="00343295" w:rsidRPr="00B91E7D">
          <w:rPr>
            <w:rStyle w:val="Hyperlink"/>
            <w:noProof/>
            <w:color w:val="auto"/>
          </w:rPr>
          <w:t>7-8 Trade Waste</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_Toc437961150 \h </w:instrText>
        </w:r>
        <w:r w:rsidR="00343295" w:rsidRPr="00B91E7D">
          <w:rPr>
            <w:noProof/>
            <w:webHidden/>
          </w:rPr>
        </w:r>
        <w:r w:rsidR="00343295" w:rsidRPr="00B91E7D">
          <w:rPr>
            <w:noProof/>
            <w:webHidden/>
          </w:rPr>
          <w:fldChar w:fldCharType="separate"/>
        </w:r>
        <w:r w:rsidR="00BB3DD3" w:rsidRPr="00B91E7D">
          <w:rPr>
            <w:noProof/>
            <w:webHidden/>
          </w:rPr>
          <w:t>16</w:t>
        </w:r>
        <w:r w:rsidR="00343295" w:rsidRPr="00B91E7D">
          <w:rPr>
            <w:noProof/>
            <w:webHidden/>
          </w:rPr>
          <w:fldChar w:fldCharType="end"/>
        </w:r>
      </w:hyperlink>
    </w:p>
    <w:p w14:paraId="1BEE08EE"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51" w:history="1">
        <w:r w:rsidR="00343295" w:rsidRPr="00B91E7D">
          <w:rPr>
            <w:rStyle w:val="Hyperlink"/>
            <w:noProof/>
            <w:color w:val="auto"/>
          </w:rPr>
          <w:t>7-9 Capital Contributions by Property Owners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_Toc437961151 \h </w:instrText>
        </w:r>
        <w:r w:rsidR="00343295" w:rsidRPr="00B91E7D">
          <w:rPr>
            <w:noProof/>
            <w:webHidden/>
          </w:rPr>
        </w:r>
        <w:r w:rsidR="00343295" w:rsidRPr="00B91E7D">
          <w:rPr>
            <w:noProof/>
            <w:webHidden/>
          </w:rPr>
          <w:fldChar w:fldCharType="separate"/>
        </w:r>
        <w:r w:rsidR="00BB3DD3" w:rsidRPr="00B91E7D">
          <w:rPr>
            <w:noProof/>
            <w:webHidden/>
          </w:rPr>
          <w:t>16</w:t>
        </w:r>
        <w:r w:rsidR="00343295" w:rsidRPr="00B91E7D">
          <w:rPr>
            <w:noProof/>
            <w:webHidden/>
          </w:rPr>
          <w:fldChar w:fldCharType="end"/>
        </w:r>
      </w:hyperlink>
    </w:p>
    <w:p w14:paraId="15D94484" w14:textId="77777777" w:rsidR="00343295" w:rsidRPr="00B91E7D" w:rsidRDefault="00000000">
      <w:pPr>
        <w:pStyle w:val="TOC1"/>
        <w:tabs>
          <w:tab w:val="right" w:pos="8302"/>
        </w:tabs>
        <w:rPr>
          <w:rFonts w:asciiTheme="minorHAnsi" w:eastAsiaTheme="minorEastAsia" w:hAnsiTheme="minorHAnsi" w:cstheme="minorBidi"/>
          <w:b w:val="0"/>
          <w:bCs w:val="0"/>
          <w:caps w:val="0"/>
          <w:noProof/>
          <w:sz w:val="22"/>
          <w:szCs w:val="22"/>
        </w:rPr>
      </w:pPr>
      <w:hyperlink w:anchor="_Toc437961152" w:history="1">
        <w:r w:rsidR="00343295" w:rsidRPr="00B91E7D">
          <w:rPr>
            <w:rStyle w:val="Hyperlink"/>
            <w:noProof/>
            <w:color w:val="auto"/>
          </w:rPr>
          <w:t>PART 8 COMPLIANCE</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_Toc437961152 \h </w:instrText>
        </w:r>
        <w:r w:rsidR="00343295" w:rsidRPr="00B91E7D">
          <w:rPr>
            <w:noProof/>
            <w:webHidden/>
          </w:rPr>
        </w:r>
        <w:r w:rsidR="00343295" w:rsidRPr="00B91E7D">
          <w:rPr>
            <w:noProof/>
            <w:webHidden/>
          </w:rPr>
          <w:fldChar w:fldCharType="separate"/>
        </w:r>
        <w:r w:rsidR="00BB3DD3" w:rsidRPr="00B91E7D">
          <w:rPr>
            <w:noProof/>
            <w:webHidden/>
          </w:rPr>
          <w:t>17</w:t>
        </w:r>
        <w:r w:rsidR="00343295" w:rsidRPr="00B91E7D">
          <w:rPr>
            <w:noProof/>
            <w:webHidden/>
          </w:rPr>
          <w:fldChar w:fldCharType="end"/>
        </w:r>
      </w:hyperlink>
    </w:p>
    <w:p w14:paraId="4B263C51"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53" w:history="1">
        <w:r w:rsidR="00343295" w:rsidRPr="00B91E7D">
          <w:rPr>
            <w:rStyle w:val="Hyperlink"/>
            <w:noProof/>
            <w:color w:val="auto"/>
          </w:rPr>
          <w:t>8-1 Complying with Obligations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_Toc437961153 \h </w:instrText>
        </w:r>
        <w:r w:rsidR="00343295" w:rsidRPr="00B91E7D">
          <w:rPr>
            <w:noProof/>
            <w:webHidden/>
          </w:rPr>
        </w:r>
        <w:r w:rsidR="00343295" w:rsidRPr="00B91E7D">
          <w:rPr>
            <w:noProof/>
            <w:webHidden/>
          </w:rPr>
          <w:fldChar w:fldCharType="separate"/>
        </w:r>
        <w:r w:rsidR="00BB3DD3" w:rsidRPr="00B91E7D">
          <w:rPr>
            <w:noProof/>
            <w:webHidden/>
          </w:rPr>
          <w:t>17</w:t>
        </w:r>
        <w:r w:rsidR="00343295" w:rsidRPr="00B91E7D">
          <w:rPr>
            <w:noProof/>
            <w:webHidden/>
          </w:rPr>
          <w:fldChar w:fldCharType="end"/>
        </w:r>
      </w:hyperlink>
    </w:p>
    <w:p w14:paraId="14E4CA64"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54" w:history="1">
        <w:r w:rsidR="00343295" w:rsidRPr="00B91E7D">
          <w:rPr>
            <w:rStyle w:val="Hyperlink"/>
            <w:noProof/>
            <w:color w:val="auto"/>
          </w:rPr>
          <w:t>8-2 Compliance Audits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_Toc437961154 \h </w:instrText>
        </w:r>
        <w:r w:rsidR="00343295" w:rsidRPr="00B91E7D">
          <w:rPr>
            <w:noProof/>
            <w:webHidden/>
          </w:rPr>
        </w:r>
        <w:r w:rsidR="00343295" w:rsidRPr="00B91E7D">
          <w:rPr>
            <w:noProof/>
            <w:webHidden/>
          </w:rPr>
          <w:fldChar w:fldCharType="separate"/>
        </w:r>
        <w:r w:rsidR="00BB3DD3" w:rsidRPr="00B91E7D">
          <w:rPr>
            <w:noProof/>
            <w:webHidden/>
          </w:rPr>
          <w:t>17</w:t>
        </w:r>
        <w:r w:rsidR="00343295" w:rsidRPr="00B91E7D">
          <w:rPr>
            <w:noProof/>
            <w:webHidden/>
          </w:rPr>
          <w:fldChar w:fldCharType="end"/>
        </w:r>
      </w:hyperlink>
    </w:p>
    <w:p w14:paraId="28352570" w14:textId="77777777" w:rsidR="00343295" w:rsidRPr="00B91E7D" w:rsidRDefault="00000000">
      <w:pPr>
        <w:pStyle w:val="TOC3"/>
        <w:tabs>
          <w:tab w:val="right" w:pos="8302"/>
        </w:tabs>
        <w:rPr>
          <w:rFonts w:asciiTheme="minorHAnsi" w:eastAsiaTheme="minorEastAsia" w:hAnsiTheme="minorHAnsi" w:cstheme="minorBidi"/>
          <w:noProof/>
          <w:sz w:val="22"/>
          <w:szCs w:val="22"/>
        </w:rPr>
      </w:pPr>
      <w:hyperlink w:anchor="_Toc437961155" w:history="1">
        <w:r w:rsidR="00343295" w:rsidRPr="00B91E7D">
          <w:rPr>
            <w:rStyle w:val="Hyperlink"/>
            <w:noProof/>
            <w:color w:val="auto"/>
          </w:rPr>
          <w:t>8-3 Other Audits and Reviews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_Toc437961155 \h </w:instrText>
        </w:r>
        <w:r w:rsidR="00343295" w:rsidRPr="00B91E7D">
          <w:rPr>
            <w:noProof/>
            <w:webHidden/>
          </w:rPr>
        </w:r>
        <w:r w:rsidR="00343295" w:rsidRPr="00B91E7D">
          <w:rPr>
            <w:noProof/>
            <w:webHidden/>
          </w:rPr>
          <w:fldChar w:fldCharType="separate"/>
        </w:r>
        <w:r w:rsidR="00BB3DD3" w:rsidRPr="00B91E7D">
          <w:rPr>
            <w:noProof/>
            <w:webHidden/>
          </w:rPr>
          <w:t>18</w:t>
        </w:r>
        <w:r w:rsidR="00343295" w:rsidRPr="00B91E7D">
          <w:rPr>
            <w:noProof/>
            <w:webHidden/>
          </w:rPr>
          <w:fldChar w:fldCharType="end"/>
        </w:r>
      </w:hyperlink>
    </w:p>
    <w:p w14:paraId="19E9FBA1" w14:textId="77777777" w:rsidR="00343295" w:rsidRPr="00B91E7D" w:rsidRDefault="00000000">
      <w:pPr>
        <w:pStyle w:val="TOC1"/>
        <w:tabs>
          <w:tab w:val="right" w:pos="8302"/>
        </w:tabs>
        <w:rPr>
          <w:rFonts w:asciiTheme="minorHAnsi" w:eastAsiaTheme="minorEastAsia" w:hAnsiTheme="minorHAnsi" w:cstheme="minorBidi"/>
          <w:b w:val="0"/>
          <w:bCs w:val="0"/>
          <w:caps w:val="0"/>
          <w:noProof/>
          <w:sz w:val="22"/>
          <w:szCs w:val="22"/>
        </w:rPr>
      </w:pPr>
      <w:hyperlink w:anchor="_Toc437961156" w:history="1">
        <w:r w:rsidR="00343295" w:rsidRPr="00B91E7D">
          <w:rPr>
            <w:rStyle w:val="Hyperlink"/>
            <w:noProof/>
            <w:color w:val="auto"/>
          </w:rPr>
          <w:t>SCHEDULE A  DEFINITIONS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_Toc437961156 \h </w:instrText>
        </w:r>
        <w:r w:rsidR="00343295" w:rsidRPr="00B91E7D">
          <w:rPr>
            <w:noProof/>
            <w:webHidden/>
          </w:rPr>
        </w:r>
        <w:r w:rsidR="00343295" w:rsidRPr="00B91E7D">
          <w:rPr>
            <w:noProof/>
            <w:webHidden/>
          </w:rPr>
          <w:fldChar w:fldCharType="separate"/>
        </w:r>
        <w:r w:rsidR="00BB3DD3" w:rsidRPr="00B91E7D">
          <w:rPr>
            <w:noProof/>
            <w:webHidden/>
          </w:rPr>
          <w:t>19</w:t>
        </w:r>
        <w:r w:rsidR="00343295" w:rsidRPr="00B91E7D">
          <w:rPr>
            <w:noProof/>
            <w:webHidden/>
          </w:rPr>
          <w:fldChar w:fldCharType="end"/>
        </w:r>
      </w:hyperlink>
    </w:p>
    <w:p w14:paraId="29F0B1CB" w14:textId="713FF79D" w:rsidR="00BA6B96" w:rsidRPr="00B91E7D" w:rsidRDefault="0060317C">
      <w:pPr>
        <w:pStyle w:val="Heading1"/>
        <w:spacing w:after="120"/>
        <w:rPr>
          <w:rFonts w:asciiTheme="minorHAnsi" w:hAnsiTheme="minorHAnsi"/>
        </w:rPr>
      </w:pPr>
      <w:r w:rsidRPr="00B91E7D">
        <w:rPr>
          <w:rFonts w:asciiTheme="minorHAnsi" w:hAnsiTheme="minorHAnsi"/>
        </w:rPr>
        <w:lastRenderedPageBreak/>
        <w:fldChar w:fldCharType="end"/>
      </w:r>
    </w:p>
    <w:p w14:paraId="20150E36" w14:textId="77777777" w:rsidR="00361273" w:rsidRPr="00B91E7D" w:rsidRDefault="00361273" w:rsidP="00CC2452">
      <w:pPr>
        <w:sectPr w:rsidR="00361273" w:rsidRPr="00B91E7D" w:rsidSect="00CC2452">
          <w:headerReference w:type="even" r:id="rId8"/>
          <w:headerReference w:type="default" r:id="rId9"/>
          <w:footerReference w:type="even" r:id="rId10"/>
          <w:footerReference w:type="default" r:id="rId11"/>
          <w:headerReference w:type="first" r:id="rId12"/>
          <w:footerReference w:type="first" r:id="rId13"/>
          <w:type w:val="continuous"/>
          <w:pgSz w:w="11906" w:h="16838"/>
          <w:pgMar w:top="719" w:right="1797" w:bottom="1258" w:left="1797" w:header="709" w:footer="709" w:gutter="0"/>
          <w:cols w:space="708"/>
          <w:docGrid w:linePitch="360"/>
        </w:sectPr>
      </w:pPr>
    </w:p>
    <w:p w14:paraId="50F48B08" w14:textId="52A48879" w:rsidR="0060317C" w:rsidRPr="00B91E7D" w:rsidRDefault="0060317C" w:rsidP="00CC2452">
      <w:pPr>
        <w:pStyle w:val="Heading1"/>
        <w:spacing w:after="120"/>
      </w:pPr>
      <w:bookmarkStart w:id="1" w:name="_Toc437961111"/>
      <w:r w:rsidRPr="00B91E7D">
        <w:t>PART 1 PRELIMINARY</w:t>
      </w:r>
      <w:bookmarkEnd w:id="0"/>
      <w:bookmarkEnd w:id="1"/>
    </w:p>
    <w:p w14:paraId="50868274" w14:textId="77777777" w:rsidR="0060317C" w:rsidRPr="00B91E7D" w:rsidRDefault="0060317C" w:rsidP="00E25706">
      <w:pPr>
        <w:pStyle w:val="Heading3"/>
        <w:spacing w:after="120"/>
      </w:pPr>
      <w:bookmarkStart w:id="2" w:name="_Toc293497766"/>
      <w:bookmarkStart w:id="3" w:name="_Toc437961112"/>
      <w:r w:rsidRPr="00B91E7D">
        <w:t>1-1 Authorising Provision</w:t>
      </w:r>
      <w:bookmarkEnd w:id="2"/>
      <w:bookmarkEnd w:id="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616"/>
      </w:tblGrid>
      <w:tr w:rsidR="00B91E7D" w:rsidRPr="00B91E7D" w14:paraId="49379CE5" w14:textId="77777777" w:rsidTr="00CC2452">
        <w:tc>
          <w:tcPr>
            <w:tcW w:w="456" w:type="dxa"/>
          </w:tcPr>
          <w:p w14:paraId="0AAFCAC0"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16" w:type="dxa"/>
          </w:tcPr>
          <w:p w14:paraId="4C613B95" w14:textId="0152CEF8" w:rsidR="00992D19" w:rsidRPr="00B91E7D" w:rsidRDefault="00992D19" w:rsidP="00307CC2">
            <w:pPr>
              <w:spacing w:after="120"/>
              <w:rPr>
                <w:rFonts w:ascii="Calibri" w:hAnsi="Calibri"/>
                <w:sz w:val="22"/>
                <w:szCs w:val="22"/>
              </w:rPr>
            </w:pPr>
            <w:r w:rsidRPr="00B91E7D">
              <w:rPr>
                <w:rFonts w:ascii="Calibri" w:hAnsi="Calibri"/>
                <w:sz w:val="22"/>
                <w:szCs w:val="22"/>
              </w:rPr>
              <w:t xml:space="preserve">The Minister responsible for administering the </w:t>
            </w:r>
            <w:r w:rsidRPr="00B91E7D">
              <w:rPr>
                <w:rFonts w:ascii="Calibri" w:hAnsi="Calibri"/>
                <w:i/>
                <w:sz w:val="22"/>
                <w:szCs w:val="22"/>
              </w:rPr>
              <w:t xml:space="preserve">Water Industry Act 1994 </w:t>
            </w:r>
            <w:r w:rsidRPr="00B91E7D">
              <w:rPr>
                <w:rFonts w:ascii="Calibri" w:hAnsi="Calibri"/>
                <w:sz w:val="22"/>
                <w:szCs w:val="22"/>
              </w:rPr>
              <w:t xml:space="preserve">(the Act) makes and issues this Statement of Obligations to all regulated entities under section 4I of the Act. </w:t>
            </w:r>
          </w:p>
        </w:tc>
      </w:tr>
      <w:tr w:rsidR="00B91E7D" w:rsidRPr="00B91E7D" w14:paraId="2F7AADA9" w14:textId="77777777" w:rsidTr="00CC2452">
        <w:tc>
          <w:tcPr>
            <w:tcW w:w="456" w:type="dxa"/>
          </w:tcPr>
          <w:p w14:paraId="758AC7E4"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16" w:type="dxa"/>
          </w:tcPr>
          <w:p w14:paraId="02847B4B" w14:textId="77777777" w:rsidR="00992D19" w:rsidRPr="00B91E7D" w:rsidRDefault="00992D19" w:rsidP="00307CC2">
            <w:pPr>
              <w:spacing w:after="120"/>
              <w:rPr>
                <w:rFonts w:ascii="Calibri" w:hAnsi="Calibri"/>
                <w:sz w:val="22"/>
                <w:szCs w:val="22"/>
              </w:rPr>
            </w:pPr>
            <w:r w:rsidRPr="00B91E7D">
              <w:rPr>
                <w:rFonts w:ascii="Calibri" w:hAnsi="Calibri"/>
                <w:sz w:val="22"/>
                <w:szCs w:val="22"/>
              </w:rPr>
              <w:t>Effective from the date on which this Statement</w:t>
            </w:r>
            <w:r w:rsidRPr="00B91E7D">
              <w:rPr>
                <w:rFonts w:ascii="Calibri" w:hAnsi="Calibri"/>
                <w:i/>
                <w:sz w:val="22"/>
                <w:szCs w:val="22"/>
              </w:rPr>
              <w:t xml:space="preserve"> </w:t>
            </w:r>
            <w:r w:rsidRPr="00B91E7D">
              <w:rPr>
                <w:rFonts w:ascii="Calibri" w:hAnsi="Calibri"/>
                <w:sz w:val="22"/>
                <w:szCs w:val="22"/>
              </w:rPr>
              <w:t>commences, the Minister revokes all previous Statements</w:t>
            </w:r>
            <w:r w:rsidRPr="00B91E7D">
              <w:rPr>
                <w:rFonts w:ascii="Calibri" w:hAnsi="Calibri"/>
                <w:i/>
                <w:sz w:val="22"/>
                <w:szCs w:val="22"/>
              </w:rPr>
              <w:t xml:space="preserve"> </w:t>
            </w:r>
            <w:r w:rsidRPr="00B91E7D">
              <w:rPr>
                <w:rFonts w:ascii="Calibri" w:hAnsi="Calibri"/>
                <w:sz w:val="22"/>
                <w:szCs w:val="22"/>
              </w:rPr>
              <w:t>made and issued to a corporation under sections 4I of the Act with the exception of the Statement of Obligations (System Management) made by the Minister on 16 January 2015.</w:t>
            </w:r>
          </w:p>
        </w:tc>
      </w:tr>
    </w:tbl>
    <w:p w14:paraId="10650434" w14:textId="21E72422" w:rsidR="0060317C" w:rsidRPr="00B91E7D" w:rsidRDefault="0060317C" w:rsidP="00E25706">
      <w:pPr>
        <w:pStyle w:val="Heading3"/>
        <w:spacing w:after="120"/>
      </w:pPr>
      <w:bookmarkStart w:id="4" w:name="_Toc437961113"/>
      <w:bookmarkStart w:id="5" w:name="_Toc293497767"/>
      <w:r w:rsidRPr="00B91E7D">
        <w:t>1-2 Commencement and Term</w:t>
      </w:r>
      <w:bookmarkEnd w:id="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555098B9" w14:textId="77777777" w:rsidTr="00CC2452">
        <w:tc>
          <w:tcPr>
            <w:tcW w:w="426" w:type="dxa"/>
          </w:tcPr>
          <w:p w14:paraId="192EB2D7"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36CF99EB" w14:textId="4EBB44FF" w:rsidR="00992D19" w:rsidRPr="00B91E7D" w:rsidRDefault="00992D19" w:rsidP="00307CC2">
            <w:pPr>
              <w:spacing w:after="120"/>
              <w:rPr>
                <w:rFonts w:ascii="Calibri" w:hAnsi="Calibri"/>
                <w:sz w:val="22"/>
                <w:szCs w:val="22"/>
              </w:rPr>
            </w:pPr>
            <w:r w:rsidRPr="00B91E7D">
              <w:rPr>
                <w:rFonts w:ascii="Calibri" w:hAnsi="Calibri" w:cs="Arial"/>
                <w:sz w:val="22"/>
                <w:szCs w:val="22"/>
              </w:rPr>
              <w:t>This Statement commences on the date it is made by the Minister and remains in effect until it is revoked</w:t>
            </w:r>
            <w:r w:rsidR="002B5439" w:rsidRPr="00B91E7D">
              <w:rPr>
                <w:rFonts w:ascii="Calibri" w:hAnsi="Calibri" w:cs="Arial"/>
                <w:sz w:val="22"/>
                <w:szCs w:val="22"/>
              </w:rPr>
              <w:t>.</w:t>
            </w:r>
          </w:p>
        </w:tc>
      </w:tr>
    </w:tbl>
    <w:p w14:paraId="0FFFCE92" w14:textId="77777777" w:rsidR="0060317C" w:rsidRPr="00B91E7D" w:rsidRDefault="0060317C" w:rsidP="00E25706">
      <w:pPr>
        <w:pStyle w:val="Heading3"/>
        <w:spacing w:after="120"/>
      </w:pPr>
      <w:bookmarkStart w:id="6" w:name="_Toc437961114"/>
      <w:r w:rsidRPr="00B91E7D">
        <w:t>1-3 Purpose</w:t>
      </w:r>
      <w:bookmarkEnd w:id="5"/>
      <w:bookmarkEnd w:id="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5F3607B8" w14:textId="77777777" w:rsidTr="00CC2452">
        <w:tc>
          <w:tcPr>
            <w:tcW w:w="426" w:type="dxa"/>
            <w:tcBorders>
              <w:top w:val="nil"/>
              <w:left w:val="nil"/>
              <w:right w:val="single" w:sz="4" w:space="0" w:color="auto"/>
            </w:tcBorders>
          </w:tcPr>
          <w:p w14:paraId="63A476F3" w14:textId="77777777" w:rsidR="00992D19" w:rsidRPr="00B91E7D" w:rsidRDefault="00992D19" w:rsidP="00E25706">
            <w:pPr>
              <w:spacing w:after="120"/>
              <w:rPr>
                <w:rFonts w:ascii="Calibri" w:hAnsi="Calibri" w:cs="Arial"/>
                <w:sz w:val="22"/>
                <w:szCs w:val="22"/>
              </w:rPr>
            </w:pPr>
          </w:p>
        </w:tc>
        <w:tc>
          <w:tcPr>
            <w:tcW w:w="8646" w:type="dxa"/>
          </w:tcPr>
          <w:p w14:paraId="59E271D6" w14:textId="77777777" w:rsidR="00992D19" w:rsidRPr="00B91E7D" w:rsidRDefault="00992D19" w:rsidP="00E25706">
            <w:pPr>
              <w:spacing w:after="120"/>
              <w:rPr>
                <w:rFonts w:ascii="Calibri" w:hAnsi="Calibri"/>
                <w:b/>
                <w:sz w:val="22"/>
                <w:szCs w:val="22"/>
              </w:rPr>
            </w:pPr>
            <w:r w:rsidRPr="00B91E7D">
              <w:rPr>
                <w:rFonts w:ascii="Calibri" w:hAnsi="Calibri"/>
                <w:b/>
                <w:sz w:val="22"/>
                <w:szCs w:val="22"/>
              </w:rPr>
              <w:t>Revised clause</w:t>
            </w:r>
          </w:p>
        </w:tc>
      </w:tr>
      <w:tr w:rsidR="00B91E7D" w:rsidRPr="00B91E7D" w14:paraId="19A36610" w14:textId="77777777" w:rsidTr="00CC2452">
        <w:tc>
          <w:tcPr>
            <w:tcW w:w="426" w:type="dxa"/>
          </w:tcPr>
          <w:p w14:paraId="36D2FAAE"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0384D31B" w14:textId="77777777" w:rsidR="00992D19" w:rsidRPr="00B91E7D" w:rsidRDefault="00992D19" w:rsidP="00E25706">
            <w:pPr>
              <w:spacing w:after="120"/>
              <w:rPr>
                <w:rFonts w:ascii="Calibri" w:hAnsi="Calibri"/>
                <w:sz w:val="22"/>
                <w:szCs w:val="22"/>
              </w:rPr>
            </w:pPr>
            <w:r w:rsidRPr="00B91E7D">
              <w:rPr>
                <w:rFonts w:ascii="Calibri" w:hAnsi="Calibri" w:cs="Arial"/>
                <w:sz w:val="22"/>
                <w:szCs w:val="22"/>
              </w:rPr>
              <w:t>The purpose of this Statement</w:t>
            </w:r>
            <w:r w:rsidRPr="00B91E7D">
              <w:rPr>
                <w:rFonts w:ascii="Calibri" w:hAnsi="Calibri" w:cs="Arial"/>
                <w:i/>
                <w:sz w:val="22"/>
                <w:szCs w:val="22"/>
              </w:rPr>
              <w:t xml:space="preserve"> </w:t>
            </w:r>
            <w:r w:rsidRPr="00B91E7D">
              <w:rPr>
                <w:rFonts w:ascii="Calibri" w:hAnsi="Calibri" w:cs="Arial"/>
                <w:sz w:val="22"/>
                <w:szCs w:val="22"/>
              </w:rPr>
              <w:t>is to specify obligations of a Corporation</w:t>
            </w:r>
            <w:r w:rsidRPr="00B91E7D">
              <w:rPr>
                <w:rFonts w:ascii="Calibri" w:hAnsi="Calibri" w:cs="Arial"/>
                <w:i/>
                <w:sz w:val="22"/>
                <w:szCs w:val="22"/>
              </w:rPr>
              <w:t xml:space="preserve"> </w:t>
            </w:r>
            <w:r w:rsidRPr="00B91E7D">
              <w:rPr>
                <w:rFonts w:ascii="Calibri" w:hAnsi="Calibri" w:cs="Arial"/>
                <w:sz w:val="22"/>
                <w:szCs w:val="22"/>
              </w:rPr>
              <w:t>in relation to performing its functions and exercising its powers and to revoke all previous Statements</w:t>
            </w:r>
            <w:r w:rsidRPr="00B91E7D">
              <w:rPr>
                <w:rFonts w:ascii="Calibri" w:hAnsi="Calibri" w:cs="Arial"/>
                <w:i/>
                <w:sz w:val="22"/>
                <w:szCs w:val="22"/>
              </w:rPr>
              <w:t xml:space="preserve"> </w:t>
            </w:r>
            <w:r w:rsidRPr="00B91E7D">
              <w:rPr>
                <w:rFonts w:ascii="Calibri" w:hAnsi="Calibri" w:cs="Arial"/>
                <w:sz w:val="22"/>
                <w:szCs w:val="22"/>
              </w:rPr>
              <w:t>made and issued by the Minister</w:t>
            </w:r>
            <w:r w:rsidRPr="00B91E7D">
              <w:rPr>
                <w:rFonts w:ascii="Calibri" w:hAnsi="Calibri"/>
                <w:sz w:val="22"/>
                <w:szCs w:val="22"/>
              </w:rPr>
              <w:t xml:space="preserve"> with the exception of the Statement of Obligations (System Management) made by the Minister on 16 January 2015.</w:t>
            </w:r>
          </w:p>
        </w:tc>
      </w:tr>
    </w:tbl>
    <w:p w14:paraId="2C8F3095" w14:textId="77777777" w:rsidR="0060317C" w:rsidRPr="00B91E7D" w:rsidRDefault="0060317C" w:rsidP="00E25706">
      <w:pPr>
        <w:pStyle w:val="Heading3"/>
        <w:spacing w:after="120"/>
      </w:pPr>
      <w:bookmarkStart w:id="7" w:name="_Toc293497768"/>
      <w:bookmarkStart w:id="8" w:name="_Toc437961115"/>
      <w:r w:rsidRPr="00B91E7D">
        <w:t>1-4 Interpretation</w:t>
      </w:r>
      <w:bookmarkEnd w:id="7"/>
      <w:bookmarkEnd w:id="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617C82B1" w14:textId="77777777" w:rsidTr="00CC2452">
        <w:tc>
          <w:tcPr>
            <w:tcW w:w="426" w:type="dxa"/>
          </w:tcPr>
          <w:p w14:paraId="553BF17F"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6766C5F2" w14:textId="77777777" w:rsidR="00992D19" w:rsidRPr="00B91E7D" w:rsidRDefault="00992D19" w:rsidP="001E51A0">
            <w:pPr>
              <w:numPr>
                <w:ilvl w:val="0"/>
                <w:numId w:val="27"/>
              </w:numPr>
              <w:spacing w:before="60" w:after="120"/>
              <w:rPr>
                <w:rFonts w:ascii="Calibri" w:hAnsi="Calibri"/>
                <w:sz w:val="22"/>
                <w:szCs w:val="22"/>
              </w:rPr>
            </w:pPr>
            <w:r w:rsidRPr="00B91E7D">
              <w:rPr>
                <w:rFonts w:ascii="Calibri" w:hAnsi="Calibri"/>
                <w:sz w:val="22"/>
                <w:szCs w:val="22"/>
              </w:rPr>
              <w:t>The terms defined in Schedule A to this Statement apply in this Statement.</w:t>
            </w:r>
          </w:p>
          <w:p w14:paraId="04DB05DC" w14:textId="6CC4BB44" w:rsidR="00992D19" w:rsidRPr="00B91E7D" w:rsidRDefault="00992D19" w:rsidP="001E51A0">
            <w:pPr>
              <w:numPr>
                <w:ilvl w:val="0"/>
                <w:numId w:val="27"/>
              </w:numPr>
              <w:spacing w:before="60" w:after="120"/>
              <w:rPr>
                <w:rFonts w:ascii="Calibri" w:hAnsi="Calibri"/>
                <w:sz w:val="22"/>
                <w:szCs w:val="22"/>
              </w:rPr>
            </w:pPr>
            <w:r w:rsidRPr="00B91E7D">
              <w:rPr>
                <w:rFonts w:ascii="Calibri" w:hAnsi="Calibri"/>
                <w:sz w:val="22"/>
                <w:szCs w:val="22"/>
              </w:rPr>
              <w:t xml:space="preserve">Unless defined in this Statement, terms defined in the </w:t>
            </w:r>
            <w:r w:rsidRPr="00B91E7D">
              <w:rPr>
                <w:rFonts w:ascii="Calibri" w:hAnsi="Calibri"/>
                <w:i/>
                <w:sz w:val="22"/>
                <w:szCs w:val="22"/>
              </w:rPr>
              <w:t>Water Act 1989</w:t>
            </w:r>
            <w:r w:rsidRPr="00B91E7D">
              <w:rPr>
                <w:rFonts w:ascii="Calibri" w:hAnsi="Calibri"/>
                <w:sz w:val="22"/>
                <w:szCs w:val="22"/>
              </w:rPr>
              <w:t xml:space="preserve"> and the Act have the same meaning in this Statement.</w:t>
            </w:r>
          </w:p>
        </w:tc>
      </w:tr>
      <w:tr w:rsidR="00B91E7D" w:rsidRPr="00B91E7D" w14:paraId="6D279418" w14:textId="77777777" w:rsidTr="00CC2452">
        <w:tc>
          <w:tcPr>
            <w:tcW w:w="426" w:type="dxa"/>
          </w:tcPr>
          <w:p w14:paraId="00AE9BDE"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35F5D00D" w14:textId="77777777" w:rsidR="00992D19" w:rsidRPr="00B91E7D" w:rsidRDefault="00992D19" w:rsidP="00C83DD5">
            <w:pPr>
              <w:pStyle w:val="BodyText3"/>
              <w:spacing w:before="120" w:after="120"/>
              <w:rPr>
                <w:rFonts w:ascii="Calibri" w:hAnsi="Calibri"/>
                <w:sz w:val="22"/>
                <w:szCs w:val="22"/>
              </w:rPr>
            </w:pPr>
            <w:r w:rsidRPr="00B91E7D">
              <w:rPr>
                <w:rFonts w:ascii="Calibri" w:hAnsi="Calibri"/>
                <w:sz w:val="22"/>
                <w:szCs w:val="22"/>
              </w:rPr>
              <w:t>When this Statement provides at the end of a clause the words in column 1, that clause is an obligation that applies to the entities listed directly opposite in column 2, but only in relation to the powers and functions of those entities specified (if any) in column 2.</w:t>
            </w:r>
          </w:p>
          <w:p w14:paraId="323B664E" w14:textId="77777777" w:rsidR="00992D19" w:rsidRPr="00B91E7D" w:rsidRDefault="00992D19" w:rsidP="00C83DD5">
            <w:pPr>
              <w:pStyle w:val="BodyText3"/>
              <w:spacing w:after="120"/>
              <w:rPr>
                <w:rFonts w:ascii="Calibri" w:hAnsi="Calibri" w:cs="Arial"/>
                <w:szCs w:val="16"/>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5812"/>
            </w:tblGrid>
            <w:tr w:rsidR="00B91E7D" w:rsidRPr="00B91E7D" w14:paraId="691744C5" w14:textId="77777777" w:rsidTr="00CC2452">
              <w:tc>
                <w:tcPr>
                  <w:tcW w:w="2098" w:type="dxa"/>
                  <w:tcBorders>
                    <w:top w:val="single" w:sz="4" w:space="0" w:color="auto"/>
                    <w:left w:val="single" w:sz="4" w:space="0" w:color="auto"/>
                    <w:bottom w:val="single" w:sz="4" w:space="0" w:color="auto"/>
                    <w:right w:val="single" w:sz="4" w:space="0" w:color="auto"/>
                  </w:tcBorders>
                </w:tcPr>
                <w:p w14:paraId="2BD0812C" w14:textId="77777777" w:rsidR="00992D19" w:rsidRPr="00B91E7D" w:rsidRDefault="00992D19" w:rsidP="00C83DD5">
                  <w:pPr>
                    <w:pStyle w:val="BodyText3"/>
                    <w:spacing w:after="120"/>
                    <w:rPr>
                      <w:rFonts w:ascii="Calibri" w:hAnsi="Calibri" w:cs="Arial"/>
                      <w:b/>
                      <w:sz w:val="22"/>
                      <w:szCs w:val="22"/>
                    </w:rPr>
                  </w:pPr>
                  <w:r w:rsidRPr="00B91E7D">
                    <w:rPr>
                      <w:rFonts w:ascii="Calibri" w:hAnsi="Calibri" w:cs="Arial"/>
                      <w:b/>
                      <w:sz w:val="22"/>
                      <w:szCs w:val="22"/>
                    </w:rPr>
                    <w:t>Column 1</w:t>
                  </w:r>
                </w:p>
              </w:tc>
              <w:tc>
                <w:tcPr>
                  <w:tcW w:w="5812" w:type="dxa"/>
                  <w:tcBorders>
                    <w:top w:val="single" w:sz="4" w:space="0" w:color="auto"/>
                    <w:left w:val="single" w:sz="4" w:space="0" w:color="auto"/>
                    <w:bottom w:val="single" w:sz="4" w:space="0" w:color="auto"/>
                    <w:right w:val="single" w:sz="4" w:space="0" w:color="auto"/>
                  </w:tcBorders>
                </w:tcPr>
                <w:p w14:paraId="78F84FB8" w14:textId="77777777" w:rsidR="00992D19" w:rsidRPr="00B91E7D" w:rsidRDefault="00992D19" w:rsidP="00C83DD5">
                  <w:pPr>
                    <w:pStyle w:val="BodyText3"/>
                    <w:spacing w:after="120"/>
                    <w:rPr>
                      <w:rFonts w:ascii="Calibri" w:hAnsi="Calibri" w:cs="Arial"/>
                      <w:b/>
                      <w:sz w:val="22"/>
                      <w:szCs w:val="22"/>
                    </w:rPr>
                  </w:pPr>
                  <w:r w:rsidRPr="00B91E7D">
                    <w:rPr>
                      <w:rFonts w:ascii="Calibri" w:hAnsi="Calibri" w:cs="Arial"/>
                      <w:b/>
                      <w:sz w:val="22"/>
                      <w:szCs w:val="22"/>
                    </w:rPr>
                    <w:t>Column 2</w:t>
                  </w:r>
                </w:p>
              </w:tc>
            </w:tr>
            <w:tr w:rsidR="00B91E7D" w:rsidRPr="00B91E7D" w14:paraId="02BA7A2C" w14:textId="77777777" w:rsidTr="00CC2452">
              <w:tc>
                <w:tcPr>
                  <w:tcW w:w="2098" w:type="dxa"/>
                  <w:tcBorders>
                    <w:top w:val="single" w:sz="4" w:space="0" w:color="auto"/>
                    <w:left w:val="single" w:sz="4" w:space="0" w:color="auto"/>
                    <w:bottom w:val="single" w:sz="4" w:space="0" w:color="auto"/>
                    <w:right w:val="single" w:sz="4" w:space="0" w:color="auto"/>
                  </w:tcBorders>
                </w:tcPr>
                <w:p w14:paraId="3CB62E61"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sz w:val="22"/>
                      <w:szCs w:val="22"/>
                    </w:rPr>
                    <w:t>applicable all</w:t>
                  </w:r>
                </w:p>
              </w:tc>
              <w:tc>
                <w:tcPr>
                  <w:tcW w:w="5812" w:type="dxa"/>
                  <w:tcBorders>
                    <w:top w:val="single" w:sz="4" w:space="0" w:color="auto"/>
                    <w:left w:val="single" w:sz="4" w:space="0" w:color="auto"/>
                    <w:bottom w:val="single" w:sz="4" w:space="0" w:color="auto"/>
                    <w:right w:val="single" w:sz="4" w:space="0" w:color="auto"/>
                  </w:tcBorders>
                </w:tcPr>
                <w:p w14:paraId="341E1FE6"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sz w:val="22"/>
                      <w:szCs w:val="22"/>
                    </w:rPr>
                    <w:t>All Corporations</w:t>
                  </w:r>
                </w:p>
              </w:tc>
            </w:tr>
            <w:tr w:rsidR="00B91E7D" w:rsidRPr="00B91E7D" w14:paraId="30AA799C" w14:textId="77777777" w:rsidTr="00CC2452">
              <w:tc>
                <w:tcPr>
                  <w:tcW w:w="2098" w:type="dxa"/>
                  <w:tcBorders>
                    <w:top w:val="single" w:sz="4" w:space="0" w:color="auto"/>
                    <w:left w:val="single" w:sz="4" w:space="0" w:color="auto"/>
                    <w:bottom w:val="single" w:sz="4" w:space="0" w:color="auto"/>
                    <w:right w:val="single" w:sz="4" w:space="0" w:color="auto"/>
                  </w:tcBorders>
                </w:tcPr>
                <w:p w14:paraId="46EDA5A1"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sz w:val="22"/>
                      <w:szCs w:val="22"/>
                    </w:rPr>
                    <w:t>rural only</w:t>
                  </w:r>
                </w:p>
              </w:tc>
              <w:tc>
                <w:tcPr>
                  <w:tcW w:w="5812" w:type="dxa"/>
                  <w:tcBorders>
                    <w:top w:val="single" w:sz="4" w:space="0" w:color="auto"/>
                    <w:left w:val="single" w:sz="4" w:space="0" w:color="auto"/>
                    <w:bottom w:val="single" w:sz="4" w:space="0" w:color="auto"/>
                    <w:right w:val="single" w:sz="4" w:space="0" w:color="auto"/>
                  </w:tcBorders>
                </w:tcPr>
                <w:p w14:paraId="25F7DB72"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cs="Arial"/>
                      <w:sz w:val="22"/>
                      <w:szCs w:val="22"/>
                    </w:rPr>
                    <w:t xml:space="preserve">The entities included in the definition of “rural”, but only in relation to their powers and functions to supply water by agreement or under Part 11 of the </w:t>
                  </w:r>
                  <w:r w:rsidRPr="00B91E7D">
                    <w:rPr>
                      <w:rFonts w:ascii="Calibri" w:hAnsi="Calibri" w:cs="Arial"/>
                      <w:i/>
                      <w:sz w:val="22"/>
                      <w:szCs w:val="22"/>
                    </w:rPr>
                    <w:t>Water Act 1989.</w:t>
                  </w:r>
                </w:p>
              </w:tc>
            </w:tr>
            <w:tr w:rsidR="00B91E7D" w:rsidRPr="00B91E7D" w14:paraId="4B3C0E4C" w14:textId="77777777" w:rsidTr="00CC2452">
              <w:tc>
                <w:tcPr>
                  <w:tcW w:w="2098" w:type="dxa"/>
                  <w:tcBorders>
                    <w:top w:val="single" w:sz="4" w:space="0" w:color="auto"/>
                    <w:left w:val="single" w:sz="4" w:space="0" w:color="auto"/>
                    <w:bottom w:val="single" w:sz="4" w:space="0" w:color="auto"/>
                    <w:right w:val="single" w:sz="4" w:space="0" w:color="auto"/>
                  </w:tcBorders>
                </w:tcPr>
                <w:p w14:paraId="17081D4E"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cs="Arial"/>
                      <w:sz w:val="22"/>
                      <w:szCs w:val="22"/>
                    </w:rPr>
                    <w:t>Melbourne Water only</w:t>
                  </w:r>
                </w:p>
              </w:tc>
              <w:tc>
                <w:tcPr>
                  <w:tcW w:w="5812" w:type="dxa"/>
                  <w:tcBorders>
                    <w:top w:val="single" w:sz="4" w:space="0" w:color="auto"/>
                    <w:left w:val="single" w:sz="4" w:space="0" w:color="auto"/>
                    <w:bottom w:val="single" w:sz="4" w:space="0" w:color="auto"/>
                    <w:right w:val="single" w:sz="4" w:space="0" w:color="auto"/>
                  </w:tcBorders>
                </w:tcPr>
                <w:p w14:paraId="2D5905B0"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cs="Arial"/>
                      <w:sz w:val="22"/>
                      <w:szCs w:val="22"/>
                    </w:rPr>
                    <w:t>Melbourne Water in relation to all of its statutory powers and functions.</w:t>
                  </w:r>
                </w:p>
              </w:tc>
            </w:tr>
            <w:tr w:rsidR="00B91E7D" w:rsidRPr="00B91E7D" w14:paraId="07CCA305" w14:textId="77777777" w:rsidTr="00CC2452">
              <w:tc>
                <w:tcPr>
                  <w:tcW w:w="2098" w:type="dxa"/>
                  <w:tcBorders>
                    <w:top w:val="single" w:sz="4" w:space="0" w:color="auto"/>
                    <w:left w:val="single" w:sz="4" w:space="0" w:color="auto"/>
                    <w:bottom w:val="single" w:sz="4" w:space="0" w:color="auto"/>
                    <w:right w:val="single" w:sz="4" w:space="0" w:color="auto"/>
                  </w:tcBorders>
                </w:tcPr>
                <w:p w14:paraId="59FD5FE3"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sz w:val="22"/>
                      <w:szCs w:val="22"/>
                    </w:rPr>
                    <w:t>urban only</w:t>
                  </w:r>
                </w:p>
              </w:tc>
              <w:tc>
                <w:tcPr>
                  <w:tcW w:w="5812" w:type="dxa"/>
                  <w:tcBorders>
                    <w:top w:val="single" w:sz="4" w:space="0" w:color="auto"/>
                    <w:left w:val="single" w:sz="4" w:space="0" w:color="auto"/>
                    <w:bottom w:val="single" w:sz="4" w:space="0" w:color="auto"/>
                    <w:right w:val="single" w:sz="4" w:space="0" w:color="auto"/>
                  </w:tcBorders>
                </w:tcPr>
                <w:p w14:paraId="68545EFB"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cs="Arial"/>
                      <w:sz w:val="22"/>
                      <w:szCs w:val="22"/>
                    </w:rPr>
                    <w:t xml:space="preserve">The entities included in the definition of “urban”, but only in relation to their powers and functions to supply water by agreement and under Part 8 or under Part 9 (as may be applicable) of the </w:t>
                  </w:r>
                  <w:r w:rsidRPr="00B91E7D">
                    <w:rPr>
                      <w:rFonts w:ascii="Calibri" w:hAnsi="Calibri" w:cs="Arial"/>
                      <w:i/>
                      <w:sz w:val="22"/>
                      <w:szCs w:val="22"/>
                    </w:rPr>
                    <w:t>Water Act 1989</w:t>
                  </w:r>
                  <w:r w:rsidRPr="00B91E7D">
                    <w:rPr>
                      <w:rFonts w:ascii="Calibri" w:hAnsi="Calibri" w:cs="Arial"/>
                      <w:sz w:val="22"/>
                      <w:szCs w:val="22"/>
                    </w:rPr>
                    <w:t>.</w:t>
                  </w:r>
                </w:p>
              </w:tc>
            </w:tr>
            <w:tr w:rsidR="00B91E7D" w:rsidRPr="00B91E7D" w14:paraId="3922A413" w14:textId="77777777" w:rsidTr="00CC2452">
              <w:tc>
                <w:tcPr>
                  <w:tcW w:w="2098" w:type="dxa"/>
                  <w:tcBorders>
                    <w:top w:val="single" w:sz="4" w:space="0" w:color="auto"/>
                    <w:left w:val="single" w:sz="4" w:space="0" w:color="auto"/>
                    <w:bottom w:val="single" w:sz="4" w:space="0" w:color="auto"/>
                    <w:right w:val="single" w:sz="4" w:space="0" w:color="auto"/>
                  </w:tcBorders>
                </w:tcPr>
                <w:p w14:paraId="5096B681" w14:textId="77777777" w:rsidR="00992D19" w:rsidRPr="00B91E7D" w:rsidRDefault="00992D19" w:rsidP="00C83DD5">
                  <w:pPr>
                    <w:pStyle w:val="BodyText3"/>
                    <w:spacing w:after="120"/>
                    <w:rPr>
                      <w:rFonts w:ascii="Calibri" w:hAnsi="Calibri"/>
                      <w:sz w:val="22"/>
                      <w:szCs w:val="22"/>
                    </w:rPr>
                  </w:pPr>
                  <w:r w:rsidRPr="00B91E7D">
                    <w:rPr>
                      <w:rFonts w:ascii="Calibri" w:hAnsi="Calibri"/>
                      <w:sz w:val="22"/>
                      <w:szCs w:val="22"/>
                    </w:rPr>
                    <w:lastRenderedPageBreak/>
                    <w:t>applicable all except rural and Melbourne Water</w:t>
                  </w:r>
                </w:p>
              </w:tc>
              <w:tc>
                <w:tcPr>
                  <w:tcW w:w="5812" w:type="dxa"/>
                  <w:tcBorders>
                    <w:top w:val="single" w:sz="4" w:space="0" w:color="auto"/>
                    <w:left w:val="single" w:sz="4" w:space="0" w:color="auto"/>
                    <w:bottom w:val="single" w:sz="4" w:space="0" w:color="auto"/>
                    <w:right w:val="single" w:sz="4" w:space="0" w:color="auto"/>
                  </w:tcBorders>
                </w:tcPr>
                <w:p w14:paraId="40E45BD7" w14:textId="77777777" w:rsidR="00992D19" w:rsidRPr="00B91E7D" w:rsidRDefault="00992D19" w:rsidP="00C83DD5">
                  <w:pPr>
                    <w:pStyle w:val="BodyText3"/>
                    <w:spacing w:after="120"/>
                    <w:rPr>
                      <w:rFonts w:ascii="Calibri" w:hAnsi="Calibri"/>
                      <w:sz w:val="22"/>
                      <w:szCs w:val="22"/>
                    </w:rPr>
                  </w:pPr>
                  <w:r w:rsidRPr="00B91E7D">
                    <w:rPr>
                      <w:rFonts w:ascii="Calibri" w:hAnsi="Calibri"/>
                      <w:sz w:val="22"/>
                      <w:szCs w:val="22"/>
                    </w:rPr>
                    <w:t>All Corporations except –</w:t>
                  </w:r>
                </w:p>
                <w:p w14:paraId="13A40CF1" w14:textId="77777777" w:rsidR="00992D19" w:rsidRPr="00B91E7D" w:rsidRDefault="00992D19" w:rsidP="00C83DD5">
                  <w:pPr>
                    <w:pStyle w:val="BodyText3"/>
                    <w:numPr>
                      <w:ilvl w:val="0"/>
                      <w:numId w:val="1"/>
                    </w:numPr>
                    <w:spacing w:after="120"/>
                    <w:ind w:left="317" w:hanging="283"/>
                    <w:rPr>
                      <w:rFonts w:ascii="Calibri" w:hAnsi="Calibri" w:cs="Arial"/>
                      <w:sz w:val="22"/>
                      <w:szCs w:val="22"/>
                    </w:rPr>
                  </w:pPr>
                  <w:r w:rsidRPr="00B91E7D">
                    <w:rPr>
                      <w:rFonts w:ascii="Calibri" w:hAnsi="Calibri"/>
                      <w:sz w:val="22"/>
                      <w:szCs w:val="22"/>
                    </w:rPr>
                    <w:t xml:space="preserve">Melbourne Water; and </w:t>
                  </w:r>
                </w:p>
                <w:p w14:paraId="1791381E" w14:textId="77777777" w:rsidR="00992D19" w:rsidRPr="00B91E7D" w:rsidRDefault="00992D19" w:rsidP="00C83DD5">
                  <w:pPr>
                    <w:pStyle w:val="BodyText3"/>
                    <w:spacing w:after="120"/>
                    <w:rPr>
                      <w:rFonts w:ascii="Calibri" w:hAnsi="Calibri"/>
                      <w:sz w:val="22"/>
                      <w:szCs w:val="22"/>
                    </w:rPr>
                  </w:pPr>
                  <w:r w:rsidRPr="00B91E7D">
                    <w:rPr>
                      <w:rFonts w:ascii="Calibri" w:hAnsi="Calibri"/>
                      <w:sz w:val="22"/>
                      <w:szCs w:val="22"/>
                    </w:rPr>
                    <w:t xml:space="preserve">the entities </w:t>
                  </w:r>
                  <w:r w:rsidRPr="00B91E7D">
                    <w:rPr>
                      <w:rFonts w:ascii="Calibri" w:hAnsi="Calibri" w:cs="Arial"/>
                      <w:sz w:val="22"/>
                      <w:szCs w:val="22"/>
                    </w:rPr>
                    <w:t xml:space="preserve">included in the definition of “rural”, but only in relation to their powers and functions under Part 11 of the </w:t>
                  </w:r>
                  <w:r w:rsidRPr="00B91E7D">
                    <w:rPr>
                      <w:rFonts w:ascii="Calibri" w:hAnsi="Calibri" w:cs="Arial"/>
                      <w:i/>
                      <w:sz w:val="22"/>
                      <w:szCs w:val="22"/>
                    </w:rPr>
                    <w:t>Water Act 1989</w:t>
                  </w:r>
                  <w:r w:rsidRPr="00B91E7D">
                    <w:rPr>
                      <w:rFonts w:ascii="Calibri" w:hAnsi="Calibri"/>
                      <w:sz w:val="22"/>
                      <w:szCs w:val="22"/>
                    </w:rPr>
                    <w:t>.</w:t>
                  </w:r>
                </w:p>
              </w:tc>
            </w:tr>
            <w:tr w:rsidR="00B91E7D" w:rsidRPr="00B91E7D" w14:paraId="0FF170E7" w14:textId="77777777" w:rsidTr="00CC2452">
              <w:trPr>
                <w:trHeight w:val="4125"/>
              </w:trPr>
              <w:tc>
                <w:tcPr>
                  <w:tcW w:w="2098" w:type="dxa"/>
                  <w:tcBorders>
                    <w:top w:val="single" w:sz="4" w:space="0" w:color="auto"/>
                    <w:left w:val="single" w:sz="4" w:space="0" w:color="auto"/>
                    <w:right w:val="single" w:sz="4" w:space="0" w:color="auto"/>
                  </w:tcBorders>
                </w:tcPr>
                <w:p w14:paraId="00FD4A31"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cs="Arial"/>
                      <w:sz w:val="22"/>
                      <w:szCs w:val="22"/>
                    </w:rPr>
                    <w:t>rural and water corporations that provide water for domestic and stock purposes</w:t>
                  </w:r>
                </w:p>
              </w:tc>
              <w:tc>
                <w:tcPr>
                  <w:tcW w:w="5812" w:type="dxa"/>
                  <w:tcBorders>
                    <w:top w:val="single" w:sz="4" w:space="0" w:color="auto"/>
                    <w:left w:val="single" w:sz="4" w:space="0" w:color="auto"/>
                    <w:right w:val="single" w:sz="4" w:space="0" w:color="auto"/>
                  </w:tcBorders>
                </w:tcPr>
                <w:p w14:paraId="1013F2C0"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cs="Arial"/>
                      <w:sz w:val="22"/>
                      <w:szCs w:val="22"/>
                    </w:rPr>
                    <w:t>All Corporations with powers and functions to:</w:t>
                  </w:r>
                </w:p>
                <w:p w14:paraId="68546506" w14:textId="77777777" w:rsidR="00992D19" w:rsidRPr="00B91E7D" w:rsidRDefault="00992D19" w:rsidP="00C83DD5">
                  <w:pPr>
                    <w:pStyle w:val="BodyText3"/>
                    <w:numPr>
                      <w:ilvl w:val="0"/>
                      <w:numId w:val="3"/>
                    </w:numPr>
                    <w:spacing w:after="120"/>
                    <w:rPr>
                      <w:rFonts w:ascii="Calibri" w:hAnsi="Calibri" w:cs="Arial"/>
                      <w:sz w:val="22"/>
                      <w:szCs w:val="22"/>
                    </w:rPr>
                  </w:pPr>
                  <w:r w:rsidRPr="00B91E7D">
                    <w:rPr>
                      <w:rFonts w:ascii="Calibri" w:hAnsi="Calibri" w:cs="Arial"/>
                      <w:sz w:val="22"/>
                      <w:szCs w:val="22"/>
                    </w:rPr>
                    <w:t xml:space="preserve">supply or deliver water by agreement, under Part 8 or Part 11 of the </w:t>
                  </w:r>
                  <w:r w:rsidRPr="00B91E7D">
                    <w:rPr>
                      <w:rFonts w:ascii="Calibri" w:hAnsi="Calibri" w:cs="Arial"/>
                      <w:i/>
                      <w:sz w:val="22"/>
                      <w:szCs w:val="22"/>
                    </w:rPr>
                    <w:t>Water Act 1989</w:t>
                  </w:r>
                  <w:r w:rsidRPr="00B91E7D">
                    <w:rPr>
                      <w:rFonts w:ascii="Calibri" w:hAnsi="Calibri" w:cs="Arial"/>
                      <w:sz w:val="22"/>
                      <w:szCs w:val="22"/>
                    </w:rPr>
                    <w:t xml:space="preserve">; or </w:t>
                  </w:r>
                </w:p>
                <w:p w14:paraId="08B48225" w14:textId="77777777" w:rsidR="00992D19" w:rsidRPr="00B91E7D" w:rsidRDefault="00992D19" w:rsidP="00C83DD5">
                  <w:pPr>
                    <w:pStyle w:val="BodyText3"/>
                    <w:numPr>
                      <w:ilvl w:val="0"/>
                      <w:numId w:val="1"/>
                    </w:numPr>
                    <w:spacing w:after="120"/>
                    <w:ind w:left="317" w:hanging="283"/>
                    <w:rPr>
                      <w:rFonts w:ascii="Calibri" w:hAnsi="Calibri" w:cs="Arial"/>
                      <w:sz w:val="22"/>
                      <w:szCs w:val="22"/>
                    </w:rPr>
                  </w:pPr>
                  <w:r w:rsidRPr="00B91E7D">
                    <w:rPr>
                      <w:rFonts w:ascii="Calibri" w:hAnsi="Calibri" w:cs="Arial"/>
                      <w:sz w:val="22"/>
                      <w:szCs w:val="22"/>
                    </w:rPr>
                    <w:t>provide water for domestic and stock purposes.</w:t>
                  </w:r>
                </w:p>
              </w:tc>
            </w:tr>
          </w:tbl>
          <w:p w14:paraId="03E7C2C4" w14:textId="77777777" w:rsidR="00992D19" w:rsidRPr="00B91E7D" w:rsidRDefault="00992D19" w:rsidP="00307CC2">
            <w:pPr>
              <w:pStyle w:val="BodyText3"/>
              <w:spacing w:before="120" w:after="120"/>
              <w:rPr>
                <w:rFonts w:ascii="Calibri" w:hAnsi="Calibri"/>
                <w:sz w:val="22"/>
                <w:szCs w:val="22"/>
              </w:rPr>
            </w:pPr>
          </w:p>
        </w:tc>
      </w:tr>
      <w:tr w:rsidR="00B91E7D" w:rsidRPr="00B91E7D" w14:paraId="02E0A66F" w14:textId="77777777" w:rsidTr="00CC2452">
        <w:tc>
          <w:tcPr>
            <w:tcW w:w="426" w:type="dxa"/>
          </w:tcPr>
          <w:p w14:paraId="22695415" w14:textId="77777777" w:rsidR="00992D19" w:rsidRPr="00B91E7D" w:rsidRDefault="00992D19" w:rsidP="00E25706">
            <w:pPr>
              <w:spacing w:after="120"/>
              <w:rPr>
                <w:rFonts w:ascii="Calibri" w:hAnsi="Calibri" w:cs="Arial"/>
              </w:rPr>
            </w:pPr>
            <w:r w:rsidRPr="00B91E7D">
              <w:rPr>
                <w:rFonts w:ascii="Calibri" w:hAnsi="Calibri" w:cs="Arial"/>
                <w:sz w:val="22"/>
                <w:szCs w:val="22"/>
              </w:rPr>
              <w:lastRenderedPageBreak/>
              <w:t>.3</w:t>
            </w:r>
          </w:p>
        </w:tc>
        <w:tc>
          <w:tcPr>
            <w:tcW w:w="8646" w:type="dxa"/>
          </w:tcPr>
          <w:p w14:paraId="0440CEA5" w14:textId="77777777" w:rsidR="00992D19" w:rsidRPr="00B91E7D" w:rsidRDefault="00992D19" w:rsidP="00C83DD5">
            <w:pPr>
              <w:pStyle w:val="BodyText3"/>
              <w:spacing w:before="100" w:beforeAutospacing="1" w:after="120"/>
              <w:rPr>
                <w:rFonts w:ascii="Calibri" w:hAnsi="Calibri"/>
                <w:sz w:val="22"/>
                <w:szCs w:val="22"/>
              </w:rPr>
            </w:pPr>
            <w:r w:rsidRPr="00B91E7D">
              <w:rPr>
                <w:rFonts w:ascii="Calibri" w:hAnsi="Calibri"/>
                <w:sz w:val="22"/>
                <w:szCs w:val="22"/>
              </w:rPr>
              <w:t>The following rules also apply in interpreting this Statement, except where the content makes it clear that a rule is not intended to apply.</w:t>
            </w:r>
          </w:p>
          <w:p w14:paraId="45444045" w14:textId="77777777" w:rsidR="00992D19" w:rsidRPr="00B91E7D" w:rsidRDefault="00992D19" w:rsidP="001E51A0">
            <w:pPr>
              <w:pStyle w:val="BodyText3"/>
              <w:numPr>
                <w:ilvl w:val="0"/>
                <w:numId w:val="28"/>
              </w:numPr>
              <w:spacing w:before="100" w:beforeAutospacing="1" w:after="120"/>
              <w:rPr>
                <w:rFonts w:ascii="Calibri" w:hAnsi="Calibri"/>
                <w:sz w:val="22"/>
                <w:szCs w:val="22"/>
              </w:rPr>
            </w:pPr>
            <w:r w:rsidRPr="00B91E7D">
              <w:rPr>
                <w:rFonts w:ascii="Calibri" w:hAnsi="Calibri"/>
                <w:sz w:val="22"/>
                <w:szCs w:val="22"/>
              </w:rPr>
              <w:t xml:space="preserve">Whenever this Statement requires the Corporation to make something "available to the public", the Corporation must: </w:t>
            </w:r>
          </w:p>
          <w:p w14:paraId="666276F9" w14:textId="77777777" w:rsidR="00992D19" w:rsidRPr="00B91E7D" w:rsidRDefault="00992D19" w:rsidP="001E51A0">
            <w:pPr>
              <w:numPr>
                <w:ilvl w:val="0"/>
                <w:numId w:val="29"/>
              </w:numPr>
              <w:spacing w:before="100" w:beforeAutospacing="1" w:after="120"/>
              <w:rPr>
                <w:rFonts w:ascii="Calibri" w:hAnsi="Calibri"/>
              </w:rPr>
            </w:pPr>
            <w:r w:rsidRPr="00B91E7D">
              <w:rPr>
                <w:rFonts w:ascii="Calibri" w:hAnsi="Calibri"/>
                <w:sz w:val="22"/>
                <w:szCs w:val="22"/>
              </w:rPr>
              <w:t>publish that thing on the Corporation’s website; and</w:t>
            </w:r>
          </w:p>
          <w:p w14:paraId="6A7B1B7A" w14:textId="77777777" w:rsidR="00992D19" w:rsidRPr="00B91E7D" w:rsidRDefault="00992D19" w:rsidP="001E51A0">
            <w:pPr>
              <w:numPr>
                <w:ilvl w:val="0"/>
                <w:numId w:val="29"/>
              </w:numPr>
              <w:spacing w:before="100" w:beforeAutospacing="1" w:after="120"/>
              <w:rPr>
                <w:rFonts w:ascii="Calibri" w:hAnsi="Calibri"/>
              </w:rPr>
            </w:pPr>
            <w:r w:rsidRPr="00B91E7D">
              <w:rPr>
                <w:rFonts w:ascii="Calibri" w:hAnsi="Calibri"/>
                <w:sz w:val="22"/>
                <w:szCs w:val="22"/>
              </w:rPr>
              <w:t>make a copy of the thing available for inspection at the Corporation’s registered office; and</w:t>
            </w:r>
          </w:p>
          <w:p w14:paraId="0FD9FC2D" w14:textId="77777777" w:rsidR="00992D19" w:rsidRPr="00B91E7D" w:rsidRDefault="00992D19" w:rsidP="001E51A0">
            <w:pPr>
              <w:numPr>
                <w:ilvl w:val="0"/>
                <w:numId w:val="29"/>
              </w:numPr>
              <w:spacing w:before="100" w:beforeAutospacing="1" w:after="120"/>
              <w:rPr>
                <w:rFonts w:ascii="Calibri" w:hAnsi="Calibri"/>
              </w:rPr>
            </w:pPr>
            <w:r w:rsidRPr="00B91E7D">
              <w:rPr>
                <w:rFonts w:ascii="Calibri" w:hAnsi="Calibri"/>
                <w:sz w:val="22"/>
                <w:szCs w:val="22"/>
              </w:rPr>
              <w:t>provide a copy on request at no charge or, where providing the copy involves a significant cost to the Corporation, for a charge that covers the fair and reasonable costs of making the copy available.</w:t>
            </w:r>
          </w:p>
          <w:p w14:paraId="38AC108E" w14:textId="77777777" w:rsidR="00992D19" w:rsidRPr="00B91E7D" w:rsidRDefault="00992D19" w:rsidP="001E51A0">
            <w:pPr>
              <w:pStyle w:val="BodyText3"/>
              <w:numPr>
                <w:ilvl w:val="0"/>
                <w:numId w:val="28"/>
              </w:numPr>
              <w:spacing w:before="100" w:beforeAutospacing="1" w:after="120"/>
              <w:rPr>
                <w:rFonts w:ascii="Calibri" w:hAnsi="Calibri" w:cs="Arial"/>
                <w:sz w:val="22"/>
                <w:szCs w:val="22"/>
              </w:rPr>
            </w:pPr>
            <w:r w:rsidRPr="00B91E7D">
              <w:rPr>
                <w:rFonts w:ascii="Calibri" w:hAnsi="Calibri"/>
                <w:sz w:val="22"/>
                <w:szCs w:val="22"/>
              </w:rPr>
              <w:t>Whenever this Statement requires a Corporation to "develop" something, the Corporation must be taken to have complied with that obligation if it has already developed the thing before this Statement commenced.</w:t>
            </w:r>
          </w:p>
          <w:p w14:paraId="428852E3" w14:textId="3C03F8FE" w:rsidR="00992D19" w:rsidRPr="00B91E7D" w:rsidRDefault="00992D19" w:rsidP="00FA2ACE">
            <w:pPr>
              <w:pStyle w:val="BodyText3"/>
              <w:spacing w:before="100" w:beforeAutospacing="1" w:after="120"/>
              <w:rPr>
                <w:rFonts w:ascii="Calibri" w:hAnsi="Calibri"/>
                <w:sz w:val="22"/>
                <w:szCs w:val="22"/>
              </w:rPr>
            </w:pPr>
            <w:r w:rsidRPr="00B91E7D">
              <w:rPr>
                <w:rFonts w:ascii="Calibri" w:hAnsi="Calibri" w:cs="Arial"/>
                <w:sz w:val="22"/>
                <w:szCs w:val="22"/>
              </w:rPr>
              <w:t>(applicable all)</w:t>
            </w:r>
          </w:p>
        </w:tc>
      </w:tr>
    </w:tbl>
    <w:p w14:paraId="7F5DAD3D" w14:textId="77777777" w:rsidR="0060317C" w:rsidRPr="00B91E7D" w:rsidRDefault="0060317C" w:rsidP="00E25706">
      <w:pPr>
        <w:pStyle w:val="Heading3"/>
        <w:spacing w:after="120"/>
      </w:pPr>
      <w:bookmarkStart w:id="9" w:name="_Toc293497769"/>
      <w:bookmarkStart w:id="10" w:name="_Toc437961116"/>
      <w:r w:rsidRPr="00B91E7D">
        <w:t>1-5 Availability of Statement</w:t>
      </w:r>
      <w:bookmarkEnd w:id="9"/>
      <w:bookmarkEnd w:id="10"/>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992D19" w:rsidRPr="00B91E7D" w14:paraId="04D27551" w14:textId="77777777" w:rsidTr="00CC2452">
        <w:tc>
          <w:tcPr>
            <w:tcW w:w="426" w:type="dxa"/>
          </w:tcPr>
          <w:p w14:paraId="10D61C29"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4C0FF8C9" w14:textId="77777777" w:rsidR="00992D19" w:rsidRPr="00B91E7D" w:rsidRDefault="00992D19" w:rsidP="00C83DD5">
            <w:pPr>
              <w:spacing w:after="120"/>
              <w:rPr>
                <w:rFonts w:ascii="Calibri" w:hAnsi="Calibri"/>
              </w:rPr>
            </w:pPr>
            <w:r w:rsidRPr="00B91E7D">
              <w:rPr>
                <w:rFonts w:ascii="Calibri" w:hAnsi="Calibri"/>
                <w:sz w:val="22"/>
                <w:szCs w:val="22"/>
              </w:rPr>
              <w:t>The Corporation must make this Statement</w:t>
            </w:r>
            <w:r w:rsidRPr="00B91E7D">
              <w:rPr>
                <w:rFonts w:ascii="Calibri" w:hAnsi="Calibri"/>
                <w:i/>
                <w:sz w:val="22"/>
                <w:szCs w:val="22"/>
              </w:rPr>
              <w:t xml:space="preserve"> </w:t>
            </w:r>
            <w:r w:rsidRPr="00B91E7D">
              <w:rPr>
                <w:rFonts w:ascii="Calibri" w:hAnsi="Calibri"/>
                <w:sz w:val="22"/>
                <w:szCs w:val="22"/>
              </w:rPr>
              <w:t>available to the public.</w:t>
            </w:r>
          </w:p>
          <w:p w14:paraId="5A72E545" w14:textId="1BC82431" w:rsidR="00992D19" w:rsidRPr="00B91E7D" w:rsidRDefault="00992D19" w:rsidP="00FA2ACE">
            <w:pPr>
              <w:spacing w:after="120"/>
              <w:rPr>
                <w:rFonts w:ascii="Calibri" w:hAnsi="Calibri"/>
                <w:sz w:val="22"/>
                <w:szCs w:val="22"/>
              </w:rPr>
            </w:pPr>
            <w:r w:rsidRPr="00B91E7D">
              <w:rPr>
                <w:rFonts w:ascii="Calibri" w:hAnsi="Calibri" w:cs="Arial"/>
                <w:sz w:val="22"/>
                <w:szCs w:val="22"/>
              </w:rPr>
              <w:t>(applicable all)</w:t>
            </w:r>
          </w:p>
        </w:tc>
      </w:tr>
    </w:tbl>
    <w:p w14:paraId="2C77A2D6" w14:textId="77777777" w:rsidR="007326B4" w:rsidRPr="00B91E7D" w:rsidRDefault="007326B4" w:rsidP="00E25706">
      <w:pPr>
        <w:pStyle w:val="Heading3"/>
        <w:spacing w:after="120"/>
      </w:pPr>
      <w:bookmarkStart w:id="11" w:name="_Toc293497771"/>
    </w:p>
    <w:p w14:paraId="3D665341" w14:textId="77777777" w:rsidR="007326B4" w:rsidRPr="00B91E7D" w:rsidRDefault="007326B4">
      <w:pPr>
        <w:rPr>
          <w:rFonts w:ascii="Arial" w:hAnsi="Arial" w:cs="Arial"/>
          <w:b/>
          <w:bCs/>
          <w:sz w:val="26"/>
          <w:szCs w:val="26"/>
        </w:rPr>
      </w:pPr>
      <w:r w:rsidRPr="00B91E7D">
        <w:br w:type="page"/>
      </w:r>
    </w:p>
    <w:p w14:paraId="18EB5176" w14:textId="04AEB51A" w:rsidR="0060317C" w:rsidRPr="00B91E7D" w:rsidRDefault="0060317C" w:rsidP="00E25706">
      <w:pPr>
        <w:pStyle w:val="Heading3"/>
        <w:spacing w:after="120"/>
      </w:pPr>
      <w:bookmarkStart w:id="12" w:name="_Toc437961117"/>
      <w:r w:rsidRPr="00B91E7D">
        <w:lastRenderedPageBreak/>
        <w:t>1-6 Guiding Principles</w:t>
      </w:r>
      <w:bookmarkEnd w:id="11"/>
      <w:bookmarkEnd w:id="1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68CA879A" w14:textId="77777777" w:rsidTr="00CC2452">
        <w:trPr>
          <w:trHeight w:val="586"/>
        </w:trPr>
        <w:tc>
          <w:tcPr>
            <w:tcW w:w="426" w:type="dxa"/>
          </w:tcPr>
          <w:p w14:paraId="3844C086"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4B8B8086" w14:textId="16FF6FCB" w:rsidR="002B5439" w:rsidRPr="00B91E7D" w:rsidRDefault="002B5439" w:rsidP="00C83DD5">
            <w:pPr>
              <w:spacing w:after="120"/>
              <w:rPr>
                <w:rFonts w:ascii="Calibri" w:hAnsi="Calibri"/>
                <w:sz w:val="22"/>
                <w:szCs w:val="22"/>
              </w:rPr>
            </w:pPr>
            <w:r w:rsidRPr="00B91E7D">
              <w:rPr>
                <w:rFonts w:ascii="Calibri" w:hAnsi="Calibri"/>
                <w:sz w:val="22"/>
                <w:szCs w:val="22"/>
              </w:rPr>
              <w:t>In performing its functions and providing its services the Corporation must assist in the task of transitioning Victoria to an environmentally sustainable economy.  The Corporation should respond to the challenges of climate change with due consideration of mitigation and future adaptation measures, having regard to economic and social impacts.</w:t>
            </w:r>
            <w:r w:rsidRPr="00B91E7D">
              <w:rPr>
                <w:rFonts w:ascii="Calibri" w:hAnsi="Calibri"/>
                <w:sz w:val="22"/>
                <w:szCs w:val="22"/>
                <w:vertAlign w:val="superscript"/>
              </w:rPr>
              <w:t xml:space="preserve"> 1</w:t>
            </w:r>
          </w:p>
          <w:p w14:paraId="548CCB42" w14:textId="77777777" w:rsidR="00992D19" w:rsidRPr="00B91E7D" w:rsidRDefault="00992D19" w:rsidP="00C83DD5">
            <w:pPr>
              <w:spacing w:after="120"/>
              <w:rPr>
                <w:rFonts w:ascii="Calibri" w:hAnsi="Calibri"/>
                <w:sz w:val="22"/>
                <w:szCs w:val="22"/>
              </w:rPr>
            </w:pPr>
            <w:r w:rsidRPr="00B91E7D">
              <w:rPr>
                <w:rFonts w:ascii="Calibri" w:hAnsi="Calibri"/>
                <w:sz w:val="22"/>
                <w:szCs w:val="22"/>
              </w:rPr>
              <w:t>The Corporation must:</w:t>
            </w:r>
          </w:p>
          <w:p w14:paraId="366A7D0E" w14:textId="6FCB5A04" w:rsidR="00992D19" w:rsidRPr="00B91E7D" w:rsidRDefault="00992D19" w:rsidP="001E51A0">
            <w:pPr>
              <w:numPr>
                <w:ilvl w:val="0"/>
                <w:numId w:val="30"/>
              </w:numPr>
              <w:spacing w:after="120"/>
              <w:rPr>
                <w:rFonts w:ascii="Calibri" w:hAnsi="Calibri"/>
                <w:sz w:val="22"/>
                <w:szCs w:val="22"/>
              </w:rPr>
            </w:pPr>
            <w:r w:rsidRPr="00B91E7D">
              <w:rPr>
                <w:rFonts w:ascii="Calibri" w:hAnsi="Calibri"/>
                <w:sz w:val="22"/>
                <w:szCs w:val="22"/>
              </w:rPr>
              <w:t>manage water resources in a sustainable manner that enhances environmental outcomes and amenity in urban and rural landscapes;</w:t>
            </w:r>
          </w:p>
          <w:p w14:paraId="1F8A85B3" w14:textId="77777777" w:rsidR="00992D19" w:rsidRPr="00B91E7D" w:rsidRDefault="00992D19" w:rsidP="001E51A0">
            <w:pPr>
              <w:numPr>
                <w:ilvl w:val="0"/>
                <w:numId w:val="30"/>
              </w:numPr>
              <w:spacing w:after="120"/>
              <w:rPr>
                <w:rFonts w:ascii="Calibri" w:hAnsi="Calibri"/>
                <w:sz w:val="22"/>
                <w:szCs w:val="22"/>
              </w:rPr>
            </w:pPr>
            <w:r w:rsidRPr="00B91E7D">
              <w:rPr>
                <w:rFonts w:ascii="Calibri" w:hAnsi="Calibri"/>
                <w:sz w:val="22"/>
                <w:szCs w:val="22"/>
              </w:rPr>
              <w:t xml:space="preserve">effectively integrate economic, environmental and social objectives into its business operations; </w:t>
            </w:r>
          </w:p>
          <w:p w14:paraId="2037DE8C" w14:textId="77777777" w:rsidR="00992D19" w:rsidRPr="00B91E7D" w:rsidRDefault="00992D19" w:rsidP="001E51A0">
            <w:pPr>
              <w:numPr>
                <w:ilvl w:val="0"/>
                <w:numId w:val="30"/>
              </w:numPr>
              <w:spacing w:after="120"/>
              <w:rPr>
                <w:rFonts w:ascii="Calibri" w:hAnsi="Calibri"/>
                <w:sz w:val="22"/>
                <w:szCs w:val="22"/>
              </w:rPr>
            </w:pPr>
            <w:r w:rsidRPr="00B91E7D">
              <w:rPr>
                <w:rFonts w:ascii="Calibri" w:hAnsi="Calibri"/>
                <w:sz w:val="22"/>
                <w:szCs w:val="22"/>
              </w:rPr>
              <w:t>support sustainable and liveable communities;</w:t>
            </w:r>
          </w:p>
          <w:p w14:paraId="1A617562" w14:textId="77777777" w:rsidR="00992D19" w:rsidRPr="00B91E7D" w:rsidRDefault="00992D19" w:rsidP="001E51A0">
            <w:pPr>
              <w:numPr>
                <w:ilvl w:val="0"/>
                <w:numId w:val="30"/>
              </w:numPr>
              <w:spacing w:after="120"/>
              <w:rPr>
                <w:rFonts w:ascii="Calibri" w:hAnsi="Calibri"/>
                <w:sz w:val="22"/>
                <w:szCs w:val="22"/>
              </w:rPr>
            </w:pPr>
            <w:r w:rsidRPr="00B91E7D">
              <w:rPr>
                <w:rFonts w:ascii="Calibri" w:hAnsi="Calibri"/>
                <w:sz w:val="22"/>
                <w:szCs w:val="22"/>
              </w:rPr>
              <w:t>minimise the impacts of its activities on the environment;</w:t>
            </w:r>
          </w:p>
          <w:p w14:paraId="27E0DFE2" w14:textId="77777777" w:rsidR="00992D19" w:rsidRPr="00B91E7D" w:rsidRDefault="00992D19" w:rsidP="001E51A0">
            <w:pPr>
              <w:numPr>
                <w:ilvl w:val="0"/>
                <w:numId w:val="30"/>
              </w:numPr>
              <w:spacing w:after="120"/>
              <w:rPr>
                <w:rFonts w:ascii="Calibri" w:hAnsi="Calibri"/>
                <w:sz w:val="22"/>
                <w:szCs w:val="22"/>
              </w:rPr>
            </w:pPr>
            <w:r w:rsidRPr="00B91E7D">
              <w:rPr>
                <w:rFonts w:ascii="Calibri" w:hAnsi="Calibri"/>
                <w:sz w:val="22"/>
                <w:szCs w:val="22"/>
              </w:rPr>
              <w:t>manage risk to protect public safety, quality and security of supply;</w:t>
            </w:r>
          </w:p>
          <w:p w14:paraId="78F9AC2D" w14:textId="77777777" w:rsidR="00992D19" w:rsidRPr="00B91E7D" w:rsidRDefault="00992D19" w:rsidP="001E51A0">
            <w:pPr>
              <w:numPr>
                <w:ilvl w:val="0"/>
                <w:numId w:val="30"/>
              </w:numPr>
              <w:spacing w:after="120"/>
              <w:rPr>
                <w:rFonts w:ascii="Calibri" w:hAnsi="Calibri"/>
                <w:sz w:val="22"/>
                <w:szCs w:val="22"/>
              </w:rPr>
            </w:pPr>
            <w:r w:rsidRPr="00B91E7D">
              <w:rPr>
                <w:rFonts w:ascii="Calibri" w:hAnsi="Calibri"/>
                <w:sz w:val="22"/>
                <w:szCs w:val="22"/>
              </w:rPr>
              <w:t>operate as efficiently as possible consistent with sound commercial practice;</w:t>
            </w:r>
          </w:p>
          <w:p w14:paraId="1D4F3AB4" w14:textId="72D0F928" w:rsidR="00992D19" w:rsidRPr="00B91E7D" w:rsidRDefault="00992D19" w:rsidP="001E51A0">
            <w:pPr>
              <w:numPr>
                <w:ilvl w:val="0"/>
                <w:numId w:val="30"/>
              </w:numPr>
              <w:spacing w:after="120"/>
              <w:rPr>
                <w:rFonts w:ascii="Calibri" w:hAnsi="Calibri"/>
                <w:sz w:val="22"/>
                <w:szCs w:val="22"/>
              </w:rPr>
            </w:pPr>
            <w:r w:rsidRPr="00B91E7D">
              <w:rPr>
                <w:rFonts w:ascii="Calibri" w:hAnsi="Calibri"/>
                <w:sz w:val="22"/>
                <w:szCs w:val="22"/>
              </w:rPr>
              <w:t>manage its business operations to maintain the long-term financial viability of the Corporation;</w:t>
            </w:r>
          </w:p>
          <w:p w14:paraId="038BC4B7" w14:textId="77777777" w:rsidR="00992D19" w:rsidRPr="00B91E7D" w:rsidRDefault="00992D19" w:rsidP="001E51A0">
            <w:pPr>
              <w:numPr>
                <w:ilvl w:val="0"/>
                <w:numId w:val="30"/>
              </w:numPr>
              <w:spacing w:after="120"/>
              <w:rPr>
                <w:rFonts w:ascii="Calibri" w:hAnsi="Calibri"/>
                <w:sz w:val="22"/>
                <w:szCs w:val="22"/>
              </w:rPr>
            </w:pPr>
            <w:r w:rsidRPr="00B91E7D">
              <w:rPr>
                <w:rFonts w:ascii="Calibri" w:hAnsi="Calibri"/>
                <w:sz w:val="22"/>
                <w:szCs w:val="22"/>
              </w:rPr>
              <w:t>undertake continuous review, innovation and improvement; and</w:t>
            </w:r>
          </w:p>
          <w:p w14:paraId="2406523C" w14:textId="77777777" w:rsidR="00992D19" w:rsidRPr="00B91E7D" w:rsidRDefault="00992D19" w:rsidP="001E51A0">
            <w:pPr>
              <w:numPr>
                <w:ilvl w:val="0"/>
                <w:numId w:val="30"/>
              </w:numPr>
              <w:spacing w:after="120"/>
              <w:rPr>
                <w:rFonts w:ascii="Calibri" w:hAnsi="Calibri"/>
                <w:sz w:val="22"/>
                <w:szCs w:val="22"/>
              </w:rPr>
            </w:pPr>
            <w:r w:rsidRPr="00B91E7D">
              <w:rPr>
                <w:rFonts w:ascii="Calibri" w:hAnsi="Calibri"/>
                <w:sz w:val="22"/>
                <w:szCs w:val="22"/>
              </w:rPr>
              <w:t>collaborate with other water corporations, public authorities and government agencies to plan for and take account of needs in a geographic area.</w:t>
            </w:r>
          </w:p>
          <w:p w14:paraId="22B392C6" w14:textId="64C418A9" w:rsidR="00992D19" w:rsidRPr="00B91E7D" w:rsidRDefault="00992D19" w:rsidP="00C83DD5">
            <w:pPr>
              <w:spacing w:before="60" w:after="120"/>
              <w:rPr>
                <w:rFonts w:ascii="Calibri" w:hAnsi="Calibri" w:cs="Arial"/>
                <w:sz w:val="22"/>
                <w:szCs w:val="22"/>
              </w:rPr>
            </w:pPr>
            <w:r w:rsidRPr="00B91E7D">
              <w:rPr>
                <w:rFonts w:ascii="Calibri" w:hAnsi="Calibri" w:cs="Arial"/>
                <w:sz w:val="22"/>
                <w:szCs w:val="22"/>
              </w:rPr>
              <w:t>(applicable all)</w:t>
            </w:r>
          </w:p>
          <w:p w14:paraId="1D9B459E" w14:textId="4F3FD5C0" w:rsidR="00992D19" w:rsidRPr="00B91E7D" w:rsidRDefault="00992D19" w:rsidP="00E13FFF">
            <w:pPr>
              <w:pStyle w:val="BodyText3"/>
              <w:spacing w:before="100" w:beforeAutospacing="1" w:after="120"/>
              <w:rPr>
                <w:rFonts w:ascii="Calibri" w:hAnsi="Calibri"/>
                <w:sz w:val="22"/>
                <w:szCs w:val="22"/>
              </w:rPr>
            </w:pPr>
            <w:r w:rsidRPr="00B91E7D">
              <w:rPr>
                <w:rFonts w:ascii="Calibri" w:hAnsi="Calibri"/>
                <w:sz w:val="22"/>
                <w:szCs w:val="22"/>
                <w:vertAlign w:val="superscript"/>
              </w:rPr>
              <w:t>1</w:t>
            </w:r>
            <w:r w:rsidRPr="00B91E7D">
              <w:rPr>
                <w:rFonts w:ascii="Calibri" w:hAnsi="Calibri"/>
                <w:sz w:val="22"/>
                <w:szCs w:val="22"/>
              </w:rPr>
              <w:t xml:space="preserve"> refer </w:t>
            </w:r>
            <w:r w:rsidRPr="00B91E7D">
              <w:rPr>
                <w:rFonts w:ascii="Calibri" w:hAnsi="Calibri"/>
                <w:i/>
                <w:sz w:val="22"/>
                <w:szCs w:val="22"/>
              </w:rPr>
              <w:t xml:space="preserve">Climate Change Act 2010 </w:t>
            </w:r>
            <w:r w:rsidRPr="00B91E7D">
              <w:rPr>
                <w:rFonts w:ascii="Calibri" w:hAnsi="Calibri"/>
                <w:sz w:val="22"/>
                <w:szCs w:val="22"/>
              </w:rPr>
              <w:t>(Vic), preamble.</w:t>
            </w:r>
          </w:p>
        </w:tc>
      </w:tr>
      <w:tr w:rsidR="00B91E7D" w:rsidRPr="00B91E7D" w14:paraId="454B549C" w14:textId="77777777" w:rsidTr="00CC2452">
        <w:trPr>
          <w:trHeight w:val="586"/>
        </w:trPr>
        <w:tc>
          <w:tcPr>
            <w:tcW w:w="426" w:type="dxa"/>
          </w:tcPr>
          <w:p w14:paraId="3CC10A8B" w14:textId="18E1699D" w:rsidR="00992D19" w:rsidRPr="00B91E7D" w:rsidRDefault="00992D19" w:rsidP="00E25706">
            <w:pPr>
              <w:spacing w:after="120"/>
              <w:rPr>
                <w:rFonts w:ascii="Calibri" w:hAnsi="Calibri" w:cs="Arial"/>
                <w:sz w:val="22"/>
                <w:szCs w:val="22"/>
              </w:rPr>
            </w:pPr>
            <w:r w:rsidRPr="00B91E7D">
              <w:rPr>
                <w:rFonts w:ascii="Calibri" w:hAnsi="Calibri" w:cs="Arial"/>
                <w:sz w:val="22"/>
                <w:szCs w:val="22"/>
              </w:rPr>
              <w:t>.2</w:t>
            </w:r>
          </w:p>
        </w:tc>
        <w:tc>
          <w:tcPr>
            <w:tcW w:w="8646" w:type="dxa"/>
          </w:tcPr>
          <w:p w14:paraId="7CAD9437" w14:textId="77777777" w:rsidR="00992D19" w:rsidRPr="00B91E7D" w:rsidRDefault="00992D19" w:rsidP="0049039E">
            <w:pPr>
              <w:spacing w:after="120"/>
              <w:rPr>
                <w:rFonts w:ascii="Calibri" w:hAnsi="Calibri"/>
                <w:sz w:val="22"/>
                <w:szCs w:val="22"/>
              </w:rPr>
            </w:pPr>
            <w:r w:rsidRPr="00B91E7D">
              <w:rPr>
                <w:rFonts w:ascii="Calibri" w:hAnsi="Calibri"/>
                <w:sz w:val="22"/>
                <w:szCs w:val="22"/>
              </w:rPr>
              <w:t>The Corporation must act consistently with any approved Sustainable Water Strategy. The Corporation must also have regard to the principles of informed decision making; integrated decision making; risk management; complementarity; equity; and community engagement.</w:t>
            </w:r>
            <w:r w:rsidRPr="00B91E7D">
              <w:rPr>
                <w:rFonts w:ascii="Calibri" w:hAnsi="Calibri"/>
                <w:sz w:val="22"/>
                <w:szCs w:val="22"/>
                <w:vertAlign w:val="superscript"/>
              </w:rPr>
              <w:t>2</w:t>
            </w:r>
          </w:p>
          <w:p w14:paraId="2A1C0841" w14:textId="77777777" w:rsidR="00992D19" w:rsidRPr="00B91E7D" w:rsidRDefault="00992D19" w:rsidP="0049039E">
            <w:pPr>
              <w:spacing w:before="60" w:after="120"/>
              <w:rPr>
                <w:rFonts w:ascii="Calibri" w:hAnsi="Calibri" w:cs="Arial"/>
                <w:sz w:val="22"/>
                <w:szCs w:val="22"/>
              </w:rPr>
            </w:pPr>
            <w:r w:rsidRPr="00B91E7D">
              <w:rPr>
                <w:rFonts w:ascii="Calibri" w:hAnsi="Calibri" w:cs="Arial"/>
                <w:sz w:val="22"/>
                <w:szCs w:val="22"/>
              </w:rPr>
              <w:t>(applicable all)</w:t>
            </w:r>
          </w:p>
          <w:p w14:paraId="27CED843" w14:textId="10756C46" w:rsidR="00992D19" w:rsidRPr="00B91E7D" w:rsidRDefault="00992D19" w:rsidP="0049039E">
            <w:pPr>
              <w:pStyle w:val="BodyText3"/>
              <w:spacing w:before="100" w:beforeAutospacing="1" w:after="120"/>
              <w:rPr>
                <w:rFonts w:ascii="Calibri" w:hAnsi="Calibri"/>
                <w:sz w:val="22"/>
                <w:szCs w:val="22"/>
              </w:rPr>
            </w:pPr>
            <w:r w:rsidRPr="00B91E7D">
              <w:rPr>
                <w:rFonts w:ascii="Calibri" w:hAnsi="Calibri" w:cs="Arial"/>
                <w:sz w:val="22"/>
                <w:szCs w:val="22"/>
                <w:vertAlign w:val="superscript"/>
              </w:rPr>
              <w:t xml:space="preserve">2 </w:t>
            </w:r>
            <w:r w:rsidRPr="00B91E7D">
              <w:rPr>
                <w:rFonts w:ascii="Calibri" w:hAnsi="Calibri"/>
                <w:sz w:val="22"/>
                <w:szCs w:val="22"/>
              </w:rPr>
              <w:t xml:space="preserve">refer </w:t>
            </w:r>
            <w:r w:rsidRPr="00B91E7D">
              <w:rPr>
                <w:rFonts w:ascii="Calibri" w:hAnsi="Calibri"/>
                <w:i/>
                <w:sz w:val="22"/>
                <w:szCs w:val="22"/>
              </w:rPr>
              <w:t>Climate Change Act 2010</w:t>
            </w:r>
            <w:r w:rsidRPr="00B91E7D">
              <w:rPr>
                <w:rFonts w:ascii="Calibri" w:hAnsi="Calibri"/>
                <w:sz w:val="22"/>
                <w:szCs w:val="22"/>
              </w:rPr>
              <w:t xml:space="preserve"> (Vic), sections 8-13.</w:t>
            </w:r>
          </w:p>
        </w:tc>
      </w:tr>
    </w:tbl>
    <w:p w14:paraId="75F9CF71" w14:textId="0D145D95" w:rsidR="00D07906" w:rsidRPr="00B91E7D" w:rsidRDefault="00317532" w:rsidP="00D07906">
      <w:pPr>
        <w:pStyle w:val="Heading1"/>
        <w:spacing w:after="120"/>
      </w:pPr>
      <w:bookmarkStart w:id="13" w:name="_Toc437961118"/>
      <w:bookmarkStart w:id="14" w:name="_Toc293497773"/>
      <w:r w:rsidRPr="00B91E7D">
        <w:t>PART 2</w:t>
      </w:r>
      <w:r w:rsidR="00D07906" w:rsidRPr="00B91E7D">
        <w:t xml:space="preserve"> THE PRICE SUBMISSION</w:t>
      </w:r>
      <w:bookmarkEnd w:id="13"/>
    </w:p>
    <w:p w14:paraId="0B981C0A" w14:textId="77777777" w:rsidR="0060317C" w:rsidRPr="00B91E7D" w:rsidRDefault="0060317C" w:rsidP="00E25706">
      <w:pPr>
        <w:pStyle w:val="Heading3"/>
        <w:spacing w:before="120" w:after="120"/>
      </w:pPr>
      <w:bookmarkStart w:id="15" w:name="_Toc437961119"/>
      <w:r w:rsidRPr="00B91E7D">
        <w:t xml:space="preserve">2-1 Preparation and Delivery of a </w:t>
      </w:r>
      <w:bookmarkEnd w:id="14"/>
      <w:r w:rsidR="001818D4" w:rsidRPr="00B91E7D">
        <w:t>Price</w:t>
      </w:r>
      <w:r w:rsidR="007060B5" w:rsidRPr="00B91E7D">
        <w:t xml:space="preserve"> Submission</w:t>
      </w:r>
      <w:bookmarkEnd w:id="1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472DBAC8" w14:textId="77777777" w:rsidTr="00CC2452">
        <w:tc>
          <w:tcPr>
            <w:tcW w:w="426" w:type="dxa"/>
          </w:tcPr>
          <w:p w14:paraId="198DE3C7"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58D791A0" w14:textId="77777777" w:rsidR="00992D19" w:rsidRPr="00B91E7D" w:rsidRDefault="00992D19" w:rsidP="00C83DD5">
            <w:pPr>
              <w:spacing w:after="120"/>
              <w:rPr>
                <w:rFonts w:ascii="Calibri" w:hAnsi="Calibri" w:cs="Arial"/>
              </w:rPr>
            </w:pPr>
            <w:r w:rsidRPr="00B91E7D">
              <w:rPr>
                <w:rFonts w:ascii="Calibri" w:hAnsi="Calibri" w:cs="Arial"/>
                <w:sz w:val="22"/>
                <w:szCs w:val="22"/>
              </w:rPr>
              <w:t xml:space="preserve">The </w:t>
            </w:r>
            <w:r w:rsidRPr="00B91E7D">
              <w:rPr>
                <w:rFonts w:ascii="Calibri" w:hAnsi="Calibri"/>
                <w:sz w:val="22"/>
                <w:szCs w:val="22"/>
              </w:rPr>
              <w:t xml:space="preserve">Corporation </w:t>
            </w:r>
            <w:r w:rsidRPr="00B91E7D">
              <w:rPr>
                <w:rFonts w:ascii="Calibri" w:hAnsi="Calibri" w:cs="Arial"/>
                <w:sz w:val="22"/>
                <w:szCs w:val="22"/>
              </w:rPr>
              <w:t>must develop a Price Submission that complies with the requirements of this Statement for the purpose of enabling the Commission to make a decision with respect to prices for Prescribed Goods and Services in respect of the Regulatory Period.</w:t>
            </w:r>
          </w:p>
          <w:p w14:paraId="1E51E793" w14:textId="51F2FB69" w:rsidR="00992D19" w:rsidRPr="00B91E7D" w:rsidRDefault="00992D19" w:rsidP="00307CC2">
            <w:pPr>
              <w:spacing w:before="60" w:after="120"/>
              <w:rPr>
                <w:rFonts w:ascii="Calibri" w:hAnsi="Calibri" w:cs="Arial"/>
              </w:rPr>
            </w:pPr>
            <w:r w:rsidRPr="00B91E7D">
              <w:rPr>
                <w:rFonts w:ascii="Calibri" w:hAnsi="Calibri" w:cs="Arial"/>
                <w:sz w:val="22"/>
                <w:szCs w:val="22"/>
              </w:rPr>
              <w:t>(applicable all)</w:t>
            </w:r>
          </w:p>
        </w:tc>
      </w:tr>
      <w:tr w:rsidR="00B91E7D" w:rsidRPr="00B91E7D" w14:paraId="641F333A" w14:textId="77777777" w:rsidTr="00CC2452">
        <w:tc>
          <w:tcPr>
            <w:tcW w:w="426" w:type="dxa"/>
          </w:tcPr>
          <w:p w14:paraId="40637654"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49370D86" w14:textId="77777777" w:rsidR="00992D19" w:rsidRPr="00B91E7D" w:rsidRDefault="00992D19" w:rsidP="00C83DD5">
            <w:pPr>
              <w:spacing w:after="120"/>
              <w:rPr>
                <w:rFonts w:ascii="Calibri" w:hAnsi="Calibri" w:cs="Arial"/>
              </w:rPr>
            </w:pPr>
            <w:r w:rsidRPr="00B91E7D">
              <w:rPr>
                <w:rFonts w:ascii="Calibri" w:hAnsi="Calibri" w:cs="Arial"/>
                <w:sz w:val="22"/>
                <w:szCs w:val="22"/>
              </w:rPr>
              <w:t xml:space="preserve">The </w:t>
            </w:r>
            <w:r w:rsidRPr="00B91E7D">
              <w:rPr>
                <w:rFonts w:ascii="Calibri" w:hAnsi="Calibri"/>
                <w:sz w:val="22"/>
                <w:szCs w:val="22"/>
              </w:rPr>
              <w:t>Corporation</w:t>
            </w:r>
            <w:r w:rsidRPr="00B91E7D">
              <w:rPr>
                <w:rFonts w:ascii="Calibri" w:hAnsi="Calibri"/>
              </w:rPr>
              <w:t xml:space="preserve"> </w:t>
            </w:r>
            <w:r w:rsidRPr="00B91E7D">
              <w:rPr>
                <w:rFonts w:ascii="Calibri" w:hAnsi="Calibri" w:cs="Arial"/>
                <w:sz w:val="22"/>
                <w:szCs w:val="22"/>
              </w:rPr>
              <w:t>must deliver the Price Submission to the Commission by the date set by the Chair of the Commission.</w:t>
            </w:r>
          </w:p>
          <w:p w14:paraId="4850F04A" w14:textId="600EB5AE" w:rsidR="00992D19" w:rsidRPr="00B91E7D" w:rsidRDefault="00992D19" w:rsidP="002E6124">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2A9FB7DB" w14:textId="77777777" w:rsidTr="00CC2452">
        <w:tc>
          <w:tcPr>
            <w:tcW w:w="426" w:type="dxa"/>
          </w:tcPr>
          <w:p w14:paraId="1BFD2AF0" w14:textId="77777777" w:rsidR="00992D19" w:rsidRPr="00B91E7D" w:rsidRDefault="00992D19" w:rsidP="00E25706">
            <w:pPr>
              <w:spacing w:after="120"/>
              <w:rPr>
                <w:rFonts w:ascii="Calibri" w:hAnsi="Calibri" w:cs="Arial"/>
              </w:rPr>
            </w:pPr>
            <w:r w:rsidRPr="00B91E7D">
              <w:rPr>
                <w:rFonts w:ascii="Calibri" w:hAnsi="Calibri" w:cs="Arial"/>
                <w:sz w:val="22"/>
                <w:szCs w:val="22"/>
              </w:rPr>
              <w:t>.3</w:t>
            </w:r>
          </w:p>
        </w:tc>
        <w:tc>
          <w:tcPr>
            <w:tcW w:w="8646" w:type="dxa"/>
          </w:tcPr>
          <w:p w14:paraId="6A4785D8" w14:textId="77777777" w:rsidR="00992D19" w:rsidRPr="00B91E7D" w:rsidRDefault="00992D19" w:rsidP="00C83DD5">
            <w:pPr>
              <w:spacing w:after="120"/>
              <w:rPr>
                <w:rFonts w:ascii="Calibri" w:hAnsi="Calibri"/>
                <w:sz w:val="22"/>
                <w:szCs w:val="22"/>
              </w:rPr>
            </w:pPr>
            <w:r w:rsidRPr="00B91E7D">
              <w:rPr>
                <w:rFonts w:ascii="Calibri" w:hAnsi="Calibri" w:cs="Arial"/>
                <w:sz w:val="22"/>
                <w:szCs w:val="22"/>
              </w:rPr>
              <w:t xml:space="preserve">The </w:t>
            </w:r>
            <w:r w:rsidRPr="00B91E7D">
              <w:rPr>
                <w:rFonts w:ascii="Calibri" w:hAnsi="Calibri"/>
                <w:sz w:val="22"/>
                <w:szCs w:val="22"/>
              </w:rPr>
              <w:t>Corporation</w:t>
            </w:r>
            <w:r w:rsidRPr="00B91E7D">
              <w:rPr>
                <w:rFonts w:ascii="Calibri" w:hAnsi="Calibri"/>
              </w:rPr>
              <w:t xml:space="preserve"> </w:t>
            </w:r>
            <w:r w:rsidRPr="00B91E7D">
              <w:rPr>
                <w:rFonts w:ascii="Calibri" w:hAnsi="Calibri" w:cs="Arial"/>
                <w:sz w:val="22"/>
                <w:szCs w:val="22"/>
              </w:rPr>
              <w:t xml:space="preserve">must </w:t>
            </w:r>
            <w:r w:rsidRPr="00B91E7D">
              <w:rPr>
                <w:rFonts w:ascii="Calibri" w:hAnsi="Calibri"/>
                <w:sz w:val="22"/>
                <w:szCs w:val="22"/>
              </w:rPr>
              <w:t>ensure that the contents of the Price Submission are in accordance with any guidelines issued by the Commission.</w:t>
            </w:r>
          </w:p>
          <w:p w14:paraId="462593B1" w14:textId="54E6954C"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bl>
    <w:p w14:paraId="4C5D1C22" w14:textId="77777777" w:rsidR="0060317C" w:rsidRPr="00B91E7D" w:rsidRDefault="0060317C" w:rsidP="00E25706">
      <w:pPr>
        <w:pStyle w:val="Heading3"/>
        <w:spacing w:after="120"/>
      </w:pPr>
      <w:bookmarkStart w:id="16" w:name="_Toc293497774"/>
      <w:bookmarkStart w:id="17" w:name="_Toc437961120"/>
      <w:r w:rsidRPr="00B91E7D">
        <w:lastRenderedPageBreak/>
        <w:t>2-2 Procedural Requirements</w:t>
      </w:r>
      <w:bookmarkEnd w:id="16"/>
      <w:bookmarkEnd w:id="17"/>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4BE3B110" w14:textId="77777777" w:rsidTr="00CC2452">
        <w:tc>
          <w:tcPr>
            <w:tcW w:w="426" w:type="dxa"/>
          </w:tcPr>
          <w:p w14:paraId="3F267FBC" w14:textId="6156C583" w:rsidR="00992D19" w:rsidRPr="00B91E7D" w:rsidRDefault="00992D19" w:rsidP="00E25706">
            <w:pPr>
              <w:spacing w:after="120"/>
              <w:rPr>
                <w:rFonts w:ascii="Calibri" w:hAnsi="Calibri" w:cs="Arial"/>
              </w:rPr>
            </w:pPr>
            <w:r w:rsidRPr="00B91E7D">
              <w:rPr>
                <w:rFonts w:ascii="Calibri" w:hAnsi="Calibri" w:cs="Arial"/>
                <w:sz w:val="22"/>
                <w:szCs w:val="22"/>
              </w:rPr>
              <w:t>.</w:t>
            </w:r>
            <w:r w:rsidR="006221A7" w:rsidRPr="00B91E7D">
              <w:rPr>
                <w:rFonts w:ascii="Calibri" w:hAnsi="Calibri" w:cs="Arial"/>
                <w:sz w:val="22"/>
                <w:szCs w:val="22"/>
              </w:rPr>
              <w:t>1</w:t>
            </w:r>
          </w:p>
        </w:tc>
        <w:tc>
          <w:tcPr>
            <w:tcW w:w="8646" w:type="dxa"/>
          </w:tcPr>
          <w:p w14:paraId="5539EF13" w14:textId="3AFF6638" w:rsidR="00992D19" w:rsidRPr="00B91E7D" w:rsidRDefault="00992D19" w:rsidP="003A7CE8">
            <w:pPr>
              <w:spacing w:after="120"/>
              <w:rPr>
                <w:rFonts w:ascii="Calibri" w:hAnsi="Calibri" w:cs="Arial"/>
              </w:rPr>
            </w:pPr>
            <w:r w:rsidRPr="00B91E7D">
              <w:rPr>
                <w:rFonts w:ascii="Calibri" w:hAnsi="Calibri" w:cs="Arial"/>
                <w:sz w:val="22"/>
                <w:szCs w:val="22"/>
              </w:rPr>
              <w:t xml:space="preserve">In developing the Price Submission the Corporation must consult with the </w:t>
            </w:r>
            <w:r w:rsidR="002548CB" w:rsidRPr="00B91E7D">
              <w:rPr>
                <w:rFonts w:ascii="Calibri" w:hAnsi="Calibri" w:cs="Arial"/>
                <w:sz w:val="22"/>
                <w:szCs w:val="22"/>
              </w:rPr>
              <w:t xml:space="preserve">Minister, </w:t>
            </w:r>
            <w:r w:rsidRPr="00B91E7D">
              <w:rPr>
                <w:rFonts w:ascii="Calibri" w:hAnsi="Calibri" w:cs="Arial"/>
                <w:sz w:val="22"/>
                <w:szCs w:val="22"/>
              </w:rPr>
              <w:t xml:space="preserve">Department and relevant Regulatory Agencies </w:t>
            </w:r>
            <w:r w:rsidR="002548CB" w:rsidRPr="00B91E7D">
              <w:rPr>
                <w:rFonts w:ascii="Calibri" w:hAnsi="Calibri" w:cs="Arial"/>
                <w:sz w:val="22"/>
                <w:szCs w:val="22"/>
              </w:rPr>
              <w:t>at all stages of the development of its Price Submission. A Corporations must also respond to any written requests relating to the Price Submission from the Minister, Department and relevant Regulatory Agencies</w:t>
            </w:r>
            <w:r w:rsidRPr="00B91E7D">
              <w:rPr>
                <w:rFonts w:ascii="Calibri" w:hAnsi="Calibri" w:cs="Arial"/>
                <w:sz w:val="22"/>
                <w:szCs w:val="22"/>
              </w:rPr>
              <w:t>.</w:t>
            </w:r>
          </w:p>
          <w:p w14:paraId="0DC14E40" w14:textId="6B652E01" w:rsidR="00992D19" w:rsidRPr="00B91E7D" w:rsidRDefault="00992D19" w:rsidP="00307CC2">
            <w:pPr>
              <w:spacing w:before="60" w:after="120"/>
              <w:rPr>
                <w:rFonts w:ascii="Calibri" w:hAnsi="Calibri" w:cs="Arial"/>
              </w:rPr>
            </w:pPr>
            <w:r w:rsidRPr="00B91E7D">
              <w:rPr>
                <w:rFonts w:ascii="Calibri" w:hAnsi="Calibri" w:cs="Arial"/>
                <w:sz w:val="22"/>
                <w:szCs w:val="22"/>
              </w:rPr>
              <w:t>(applicable all)</w:t>
            </w:r>
          </w:p>
        </w:tc>
      </w:tr>
      <w:tr w:rsidR="00B91E7D" w:rsidRPr="00B91E7D" w14:paraId="3E141D48" w14:textId="77777777" w:rsidTr="00CC2452">
        <w:tc>
          <w:tcPr>
            <w:tcW w:w="426" w:type="dxa"/>
          </w:tcPr>
          <w:p w14:paraId="790C808C" w14:textId="58E42F1F" w:rsidR="00992D19" w:rsidRPr="00B91E7D" w:rsidRDefault="00992D19" w:rsidP="00E25706">
            <w:pPr>
              <w:spacing w:after="120"/>
              <w:rPr>
                <w:rFonts w:ascii="Calibri" w:hAnsi="Calibri" w:cs="Arial"/>
              </w:rPr>
            </w:pPr>
            <w:r w:rsidRPr="00B91E7D">
              <w:rPr>
                <w:rFonts w:ascii="Calibri" w:hAnsi="Calibri" w:cs="Arial"/>
                <w:sz w:val="22"/>
                <w:szCs w:val="22"/>
              </w:rPr>
              <w:t>.</w:t>
            </w:r>
            <w:r w:rsidR="006221A7" w:rsidRPr="00B91E7D">
              <w:rPr>
                <w:rFonts w:ascii="Calibri" w:hAnsi="Calibri" w:cs="Arial"/>
                <w:sz w:val="22"/>
                <w:szCs w:val="22"/>
              </w:rPr>
              <w:t>2</w:t>
            </w:r>
          </w:p>
        </w:tc>
        <w:tc>
          <w:tcPr>
            <w:tcW w:w="8646" w:type="dxa"/>
          </w:tcPr>
          <w:p w14:paraId="018DEF46" w14:textId="4ADE03C0" w:rsidR="00992D19" w:rsidRPr="00B91E7D" w:rsidRDefault="00992D19" w:rsidP="00C83DD5">
            <w:pPr>
              <w:spacing w:before="60" w:after="120"/>
              <w:rPr>
                <w:rFonts w:ascii="Calibri" w:hAnsi="Calibri" w:cs="Arial"/>
                <w:sz w:val="22"/>
                <w:szCs w:val="22"/>
              </w:rPr>
            </w:pPr>
            <w:r w:rsidRPr="00B91E7D">
              <w:rPr>
                <w:rFonts w:ascii="Calibri" w:hAnsi="Calibri" w:cs="Arial"/>
                <w:sz w:val="22"/>
                <w:szCs w:val="22"/>
              </w:rPr>
              <w:t>The Corporation must submit a draft of its Price Submission, and such additional information as required, to the Minister</w:t>
            </w:r>
            <w:r w:rsidR="00792079" w:rsidRPr="00B91E7D">
              <w:rPr>
                <w:rFonts w:ascii="Calibri" w:hAnsi="Calibri" w:cs="Arial"/>
                <w:sz w:val="22"/>
                <w:szCs w:val="22"/>
              </w:rPr>
              <w:t>, Department</w:t>
            </w:r>
            <w:r w:rsidRPr="00B91E7D">
              <w:rPr>
                <w:rFonts w:ascii="Calibri" w:hAnsi="Calibri" w:cs="Arial"/>
                <w:sz w:val="22"/>
                <w:szCs w:val="22"/>
              </w:rPr>
              <w:t xml:space="preserve"> and each Regulatory Agency no less than three months prior to lodging its final Price Submission to the Commission, or such later date as specified by the Minister. </w:t>
            </w:r>
          </w:p>
          <w:p w14:paraId="3FC9DC45" w14:textId="3D210508" w:rsidR="00992D19" w:rsidRPr="00B91E7D" w:rsidRDefault="00992D19" w:rsidP="00D117BF">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13420426" w14:textId="77777777" w:rsidTr="00CC2452">
        <w:tc>
          <w:tcPr>
            <w:tcW w:w="426" w:type="dxa"/>
          </w:tcPr>
          <w:p w14:paraId="24B4214F" w14:textId="44F08DC1" w:rsidR="00992D19" w:rsidRPr="00B91E7D" w:rsidRDefault="00992D19" w:rsidP="00E25706">
            <w:pPr>
              <w:spacing w:after="120"/>
              <w:rPr>
                <w:rFonts w:ascii="Calibri" w:hAnsi="Calibri" w:cs="Arial"/>
              </w:rPr>
            </w:pPr>
            <w:r w:rsidRPr="00B91E7D">
              <w:rPr>
                <w:rFonts w:ascii="Calibri" w:hAnsi="Calibri" w:cs="Arial"/>
                <w:sz w:val="22"/>
                <w:szCs w:val="22"/>
              </w:rPr>
              <w:t>.</w:t>
            </w:r>
            <w:r w:rsidR="006221A7" w:rsidRPr="00B91E7D">
              <w:rPr>
                <w:rFonts w:ascii="Calibri" w:hAnsi="Calibri" w:cs="Arial"/>
                <w:sz w:val="22"/>
                <w:szCs w:val="22"/>
              </w:rPr>
              <w:t>3</w:t>
            </w:r>
          </w:p>
        </w:tc>
        <w:tc>
          <w:tcPr>
            <w:tcW w:w="8646" w:type="dxa"/>
          </w:tcPr>
          <w:p w14:paraId="37C1AADE" w14:textId="21C92995" w:rsidR="00992D19" w:rsidRPr="00B91E7D" w:rsidRDefault="00992D19" w:rsidP="00C83DD5">
            <w:pPr>
              <w:spacing w:after="120"/>
              <w:rPr>
                <w:rFonts w:ascii="Calibri" w:hAnsi="Calibri" w:cs="Arial"/>
                <w:sz w:val="22"/>
                <w:szCs w:val="22"/>
              </w:rPr>
            </w:pPr>
            <w:r w:rsidRPr="00B91E7D">
              <w:rPr>
                <w:rFonts w:ascii="Calibri" w:hAnsi="Calibri" w:cs="Arial"/>
                <w:sz w:val="22"/>
                <w:szCs w:val="22"/>
              </w:rPr>
              <w:t>The Corporation must make any amendment to the Price Submission requested by the Minister in writing at least one month before lodging its final Price Submission to the Commission.</w:t>
            </w:r>
          </w:p>
          <w:p w14:paraId="3655C3B7" w14:textId="1BC4D626"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6014EC9A" w14:textId="77777777" w:rsidTr="00CC2452">
        <w:tc>
          <w:tcPr>
            <w:tcW w:w="426" w:type="dxa"/>
          </w:tcPr>
          <w:p w14:paraId="66A5CFEA" w14:textId="5B7B089E" w:rsidR="00992D19" w:rsidRPr="00B91E7D" w:rsidRDefault="00992D19" w:rsidP="00E25706">
            <w:pPr>
              <w:spacing w:after="120"/>
              <w:rPr>
                <w:rFonts w:ascii="Calibri" w:hAnsi="Calibri" w:cs="Arial"/>
              </w:rPr>
            </w:pPr>
            <w:r w:rsidRPr="00B91E7D">
              <w:rPr>
                <w:rFonts w:ascii="Calibri" w:hAnsi="Calibri" w:cs="Arial"/>
                <w:sz w:val="22"/>
                <w:szCs w:val="22"/>
              </w:rPr>
              <w:t>.</w:t>
            </w:r>
            <w:r w:rsidR="006221A7" w:rsidRPr="00B91E7D">
              <w:rPr>
                <w:rFonts w:ascii="Calibri" w:hAnsi="Calibri" w:cs="Arial"/>
                <w:sz w:val="22"/>
                <w:szCs w:val="22"/>
              </w:rPr>
              <w:t>4</w:t>
            </w:r>
          </w:p>
        </w:tc>
        <w:tc>
          <w:tcPr>
            <w:tcW w:w="8646" w:type="dxa"/>
          </w:tcPr>
          <w:p w14:paraId="20491219" w14:textId="77777777" w:rsidR="00992D19" w:rsidRPr="00B91E7D" w:rsidRDefault="00992D19" w:rsidP="00C83DD5">
            <w:pPr>
              <w:spacing w:after="120"/>
              <w:rPr>
                <w:rFonts w:ascii="Calibri" w:hAnsi="Calibri" w:cs="Arial"/>
              </w:rPr>
            </w:pPr>
            <w:r w:rsidRPr="00B91E7D">
              <w:rPr>
                <w:rFonts w:ascii="Calibri" w:hAnsi="Calibri" w:cs="Arial"/>
                <w:sz w:val="22"/>
                <w:szCs w:val="22"/>
              </w:rPr>
              <w:t>In developing the Price Submission the Corporation must have regard to any comments relating to a Regulatory Obligation that are provided in writing by a Regulatory Agency at least one month before lodging its final Price Submission to the Commission.</w:t>
            </w:r>
          </w:p>
          <w:p w14:paraId="3D6829B5" w14:textId="2E481E47"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bl>
    <w:p w14:paraId="1DC5C6B6" w14:textId="2BBC0EB4" w:rsidR="00F14E09" w:rsidRPr="00B91E7D" w:rsidRDefault="000F0C45" w:rsidP="000F0C45">
      <w:pPr>
        <w:pStyle w:val="Heading1"/>
        <w:spacing w:after="120"/>
      </w:pPr>
      <w:bookmarkStart w:id="18" w:name="_Toc293497775"/>
      <w:bookmarkStart w:id="19" w:name="_Toc437961121"/>
      <w:bookmarkStart w:id="20" w:name="_Toc293497776"/>
      <w:bookmarkStart w:id="21" w:name="_Toc293497777"/>
      <w:r w:rsidRPr="00B91E7D">
        <w:t>PART 3 GOVERNANCE</w:t>
      </w:r>
      <w:bookmarkEnd w:id="18"/>
      <w:bookmarkEnd w:id="19"/>
    </w:p>
    <w:p w14:paraId="4764E3C5" w14:textId="77777777" w:rsidR="00317532" w:rsidRPr="00B91E7D" w:rsidRDefault="00317532" w:rsidP="00317532">
      <w:pPr>
        <w:pStyle w:val="Heading3"/>
        <w:spacing w:before="180" w:after="120"/>
      </w:pPr>
      <w:bookmarkStart w:id="22" w:name="_Toc437961122"/>
      <w:r w:rsidRPr="00B91E7D">
        <w:t xml:space="preserve">3-1 Board </w:t>
      </w:r>
      <w:bookmarkEnd w:id="20"/>
      <w:r w:rsidRPr="00B91E7D">
        <w:t>Role</w:t>
      </w:r>
      <w:bookmarkEnd w:id="2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6CE77D0D" w14:textId="77777777" w:rsidTr="00CC2452">
        <w:tc>
          <w:tcPr>
            <w:tcW w:w="426" w:type="dxa"/>
          </w:tcPr>
          <w:p w14:paraId="0DAEDE37" w14:textId="77777777" w:rsidR="00992D19" w:rsidRPr="00B91E7D" w:rsidRDefault="00992D19" w:rsidP="00FF3655">
            <w:pPr>
              <w:spacing w:after="120"/>
              <w:rPr>
                <w:rFonts w:ascii="Calibri" w:hAnsi="Calibri" w:cs="Arial"/>
              </w:rPr>
            </w:pPr>
            <w:r w:rsidRPr="00B91E7D">
              <w:rPr>
                <w:rFonts w:ascii="Calibri" w:hAnsi="Calibri" w:cs="Arial"/>
                <w:sz w:val="22"/>
                <w:szCs w:val="22"/>
              </w:rPr>
              <w:t>.1</w:t>
            </w:r>
          </w:p>
        </w:tc>
        <w:tc>
          <w:tcPr>
            <w:tcW w:w="8646" w:type="dxa"/>
          </w:tcPr>
          <w:p w14:paraId="4CD1A26F" w14:textId="77777777" w:rsidR="00992D19" w:rsidRPr="00B91E7D" w:rsidRDefault="00992D19" w:rsidP="00C83DD5">
            <w:pPr>
              <w:spacing w:after="120"/>
              <w:rPr>
                <w:rFonts w:ascii="Calibri" w:hAnsi="Calibri" w:cs="Arial"/>
                <w:sz w:val="22"/>
                <w:szCs w:val="22"/>
              </w:rPr>
            </w:pPr>
            <w:r w:rsidRPr="00B91E7D">
              <w:rPr>
                <w:rFonts w:ascii="Calibri" w:hAnsi="Calibri" w:cs="Arial"/>
                <w:sz w:val="22"/>
                <w:szCs w:val="22"/>
              </w:rPr>
              <w:t>The Board of the Corporation is accountable to the Minister for ensuring the good governance of the Corporation. The Board is obliged to:</w:t>
            </w:r>
          </w:p>
          <w:p w14:paraId="21514C46" w14:textId="77777777" w:rsidR="00992D19" w:rsidRPr="00B91E7D" w:rsidRDefault="00992D19" w:rsidP="001E51A0">
            <w:pPr>
              <w:numPr>
                <w:ilvl w:val="0"/>
                <w:numId w:val="31"/>
              </w:numPr>
              <w:spacing w:after="120"/>
              <w:rPr>
                <w:rFonts w:ascii="Calibri" w:hAnsi="Calibri" w:cs="Arial"/>
                <w:sz w:val="22"/>
                <w:szCs w:val="22"/>
              </w:rPr>
            </w:pPr>
            <w:r w:rsidRPr="00B91E7D">
              <w:rPr>
                <w:rFonts w:ascii="Calibri" w:hAnsi="Calibri" w:cs="Arial"/>
                <w:sz w:val="22"/>
                <w:szCs w:val="22"/>
              </w:rPr>
              <w:t>be responsible for the strategic planning of the Corporation and oversee the achievement of the strategic plan;</w:t>
            </w:r>
          </w:p>
          <w:p w14:paraId="46E7EC00" w14:textId="77777777" w:rsidR="00992D19" w:rsidRPr="00B91E7D" w:rsidRDefault="00992D19" w:rsidP="001E51A0">
            <w:pPr>
              <w:numPr>
                <w:ilvl w:val="0"/>
                <w:numId w:val="31"/>
              </w:numPr>
              <w:spacing w:after="120"/>
              <w:rPr>
                <w:rFonts w:ascii="Calibri" w:hAnsi="Calibri" w:cs="Arial"/>
                <w:sz w:val="22"/>
                <w:szCs w:val="22"/>
              </w:rPr>
            </w:pPr>
            <w:r w:rsidRPr="00B91E7D">
              <w:rPr>
                <w:rFonts w:ascii="Calibri" w:hAnsi="Calibri" w:cs="Arial"/>
                <w:sz w:val="22"/>
                <w:szCs w:val="22"/>
              </w:rPr>
              <w:t>be responsible for the management of the affairs of the corporation;</w:t>
            </w:r>
          </w:p>
          <w:p w14:paraId="4A559C48" w14:textId="77777777" w:rsidR="00992D19" w:rsidRPr="00B91E7D" w:rsidRDefault="00992D19" w:rsidP="001E51A0">
            <w:pPr>
              <w:numPr>
                <w:ilvl w:val="0"/>
                <w:numId w:val="31"/>
              </w:numPr>
              <w:spacing w:after="120"/>
              <w:rPr>
                <w:rFonts w:ascii="Calibri" w:hAnsi="Calibri" w:cs="Arial"/>
                <w:sz w:val="22"/>
                <w:szCs w:val="22"/>
              </w:rPr>
            </w:pPr>
            <w:r w:rsidRPr="00B91E7D">
              <w:rPr>
                <w:rFonts w:ascii="Calibri" w:hAnsi="Calibri" w:cs="Arial"/>
                <w:sz w:val="22"/>
                <w:szCs w:val="22"/>
              </w:rPr>
              <w:t>exercise the powers of the corporation.</w:t>
            </w:r>
          </w:p>
          <w:p w14:paraId="4B67EC77" w14:textId="51595FA8" w:rsidR="00992D19" w:rsidRPr="00B91E7D" w:rsidRDefault="00992D19" w:rsidP="00FF3655">
            <w:pPr>
              <w:spacing w:after="120"/>
              <w:rPr>
                <w:rFonts w:ascii="Calibri" w:hAnsi="Calibri" w:cs="Arial"/>
                <w:sz w:val="22"/>
                <w:szCs w:val="22"/>
              </w:rPr>
            </w:pPr>
            <w:r w:rsidRPr="00B91E7D">
              <w:rPr>
                <w:rFonts w:ascii="Calibri" w:hAnsi="Calibri" w:cs="Arial"/>
                <w:sz w:val="22"/>
                <w:szCs w:val="22"/>
              </w:rPr>
              <w:t>(applicable all)</w:t>
            </w:r>
          </w:p>
        </w:tc>
      </w:tr>
    </w:tbl>
    <w:p w14:paraId="07B5442D" w14:textId="77777777" w:rsidR="00317532" w:rsidRPr="00B91E7D" w:rsidRDefault="00317532" w:rsidP="00317532">
      <w:pPr>
        <w:pStyle w:val="Heading3"/>
        <w:spacing w:after="120"/>
      </w:pPr>
      <w:bookmarkStart w:id="23" w:name="_Toc437961123"/>
      <w:r w:rsidRPr="00B91E7D">
        <w:t>3-2 Board Performance</w:t>
      </w:r>
      <w:bookmarkEnd w:id="2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992D19" w:rsidRPr="00B91E7D" w14:paraId="62A722D4" w14:textId="77777777" w:rsidTr="00CC2452">
        <w:tc>
          <w:tcPr>
            <w:tcW w:w="426" w:type="dxa"/>
          </w:tcPr>
          <w:p w14:paraId="7BBB9121" w14:textId="77777777" w:rsidR="00992D19" w:rsidRPr="00B91E7D" w:rsidRDefault="00992D19" w:rsidP="00FF3655">
            <w:pPr>
              <w:spacing w:after="120"/>
              <w:rPr>
                <w:rFonts w:ascii="Calibri" w:hAnsi="Calibri" w:cs="Arial"/>
              </w:rPr>
            </w:pPr>
            <w:r w:rsidRPr="00B91E7D">
              <w:rPr>
                <w:rFonts w:ascii="Calibri" w:hAnsi="Calibri" w:cs="Arial"/>
                <w:sz w:val="22"/>
                <w:szCs w:val="22"/>
              </w:rPr>
              <w:t>.1</w:t>
            </w:r>
          </w:p>
        </w:tc>
        <w:tc>
          <w:tcPr>
            <w:tcW w:w="8646" w:type="dxa"/>
          </w:tcPr>
          <w:p w14:paraId="77AF190A" w14:textId="41B0DBAE" w:rsidR="00992D19" w:rsidRPr="00B91E7D" w:rsidRDefault="00992D19" w:rsidP="00C83DD5">
            <w:pPr>
              <w:spacing w:after="120"/>
              <w:rPr>
                <w:rFonts w:ascii="Calibri" w:hAnsi="Calibri" w:cs="Arial"/>
              </w:rPr>
            </w:pPr>
            <w:r w:rsidRPr="00B91E7D">
              <w:rPr>
                <w:rFonts w:ascii="Calibri" w:hAnsi="Calibri" w:cs="Arial"/>
                <w:sz w:val="22"/>
                <w:szCs w:val="22"/>
              </w:rPr>
              <w:t>In accordance with any guidelines issued by the Minister the Corporation must annually review and report by 31 March</w:t>
            </w:r>
            <w:r w:rsidR="005D4233" w:rsidRPr="00B91E7D">
              <w:rPr>
                <w:rFonts w:ascii="Calibri" w:hAnsi="Calibri" w:cs="Arial"/>
                <w:sz w:val="22"/>
                <w:szCs w:val="22"/>
              </w:rPr>
              <w:t xml:space="preserve"> 2017, and annually thereafter</w:t>
            </w:r>
            <w:r w:rsidRPr="00B91E7D">
              <w:rPr>
                <w:rFonts w:ascii="Calibri" w:hAnsi="Calibri" w:cs="Arial"/>
                <w:sz w:val="22"/>
                <w:szCs w:val="22"/>
              </w:rPr>
              <w:t xml:space="preserve"> to the Minister (and for Melbourne Water and the Metropolitan Corporations also to the Treasurer) on the performance of the Board of the Corporation</w:t>
            </w:r>
            <w:r w:rsidRPr="00B91E7D">
              <w:rPr>
                <w:rFonts w:ascii="Calibri" w:hAnsi="Calibri" w:cs="Arial"/>
                <w:i/>
                <w:sz w:val="22"/>
                <w:szCs w:val="22"/>
              </w:rPr>
              <w:t>,</w:t>
            </w:r>
            <w:r w:rsidRPr="00B91E7D">
              <w:rPr>
                <w:rFonts w:ascii="Calibri" w:hAnsi="Calibri" w:cs="Arial"/>
                <w:sz w:val="22"/>
                <w:szCs w:val="22"/>
              </w:rPr>
              <w:t xml:space="preserve"> including in relation to the Board’s role and obligations in clause 3-1.1.  The report is to include actions to improve the accountability of the Board with regards to its responsibilities as outlined in section 95(4) of the </w:t>
            </w:r>
            <w:r w:rsidRPr="00B91E7D">
              <w:rPr>
                <w:rFonts w:ascii="Calibri" w:hAnsi="Calibri" w:cs="Arial"/>
                <w:i/>
                <w:sz w:val="22"/>
                <w:szCs w:val="22"/>
              </w:rPr>
              <w:t>Water Act 1989</w:t>
            </w:r>
            <w:r w:rsidRPr="00B91E7D">
              <w:rPr>
                <w:rFonts w:ascii="Calibri" w:hAnsi="Calibri" w:cs="Arial"/>
                <w:sz w:val="22"/>
                <w:szCs w:val="22"/>
              </w:rPr>
              <w:t>.</w:t>
            </w:r>
          </w:p>
          <w:p w14:paraId="34C0C736" w14:textId="1360846E" w:rsidR="00992D19" w:rsidRPr="00B91E7D" w:rsidRDefault="00992D19" w:rsidP="00FF3655">
            <w:pPr>
              <w:spacing w:after="120"/>
              <w:rPr>
                <w:rFonts w:ascii="Calibri" w:hAnsi="Calibri" w:cs="Arial"/>
                <w:sz w:val="22"/>
                <w:szCs w:val="22"/>
                <w:u w:val="single"/>
              </w:rPr>
            </w:pPr>
            <w:r w:rsidRPr="00B91E7D">
              <w:rPr>
                <w:rFonts w:ascii="Calibri" w:hAnsi="Calibri" w:cs="Arial"/>
                <w:sz w:val="22"/>
                <w:szCs w:val="22"/>
              </w:rPr>
              <w:t>(applicable all)</w:t>
            </w:r>
          </w:p>
        </w:tc>
      </w:tr>
    </w:tbl>
    <w:p w14:paraId="2402EF41" w14:textId="77777777" w:rsidR="007326B4" w:rsidRPr="00B91E7D" w:rsidRDefault="007326B4" w:rsidP="00E25706">
      <w:pPr>
        <w:pStyle w:val="Heading1"/>
        <w:spacing w:after="120"/>
      </w:pPr>
    </w:p>
    <w:p w14:paraId="0AF9FE4C" w14:textId="77777777" w:rsidR="007326B4" w:rsidRPr="00B91E7D" w:rsidRDefault="007326B4">
      <w:pPr>
        <w:rPr>
          <w:rFonts w:ascii="Arial" w:hAnsi="Arial" w:cs="Arial"/>
          <w:b/>
          <w:bCs/>
          <w:kern w:val="32"/>
          <w:sz w:val="32"/>
          <w:szCs w:val="32"/>
        </w:rPr>
      </w:pPr>
      <w:r w:rsidRPr="00B91E7D">
        <w:br w:type="page"/>
      </w:r>
    </w:p>
    <w:p w14:paraId="40F01268" w14:textId="1FA15301" w:rsidR="0060317C" w:rsidRPr="00B91E7D" w:rsidRDefault="0060317C" w:rsidP="00E25706">
      <w:pPr>
        <w:pStyle w:val="Heading1"/>
        <w:spacing w:after="120"/>
      </w:pPr>
      <w:bookmarkStart w:id="24" w:name="_Toc437961124"/>
      <w:r w:rsidRPr="00B91E7D">
        <w:lastRenderedPageBreak/>
        <w:t>PART 4 CUSTOMER AND COMMUNITY ENGAGEMENT</w:t>
      </w:r>
      <w:bookmarkEnd w:id="24"/>
      <w:r w:rsidRPr="00B91E7D">
        <w:t xml:space="preserve"> </w:t>
      </w:r>
    </w:p>
    <w:p w14:paraId="54FEEF21" w14:textId="77777777" w:rsidR="0060317C" w:rsidRPr="00B91E7D" w:rsidRDefault="0060317C" w:rsidP="00E25706">
      <w:pPr>
        <w:pStyle w:val="Heading3"/>
        <w:spacing w:after="120"/>
      </w:pPr>
      <w:bookmarkStart w:id="25" w:name="_Toc437961125"/>
      <w:r w:rsidRPr="00B91E7D">
        <w:t xml:space="preserve">4-1 Customer </w:t>
      </w:r>
      <w:bookmarkEnd w:id="21"/>
      <w:r w:rsidRPr="00B91E7D">
        <w:t>Engagement</w:t>
      </w:r>
      <w:bookmarkEnd w:id="2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36B2FDBE" w14:textId="77777777" w:rsidTr="00CC2452">
        <w:tc>
          <w:tcPr>
            <w:tcW w:w="426" w:type="dxa"/>
          </w:tcPr>
          <w:p w14:paraId="37CC8326" w14:textId="77777777" w:rsidR="00992D19" w:rsidRPr="00B91E7D" w:rsidRDefault="00992D19" w:rsidP="00E25706">
            <w:pPr>
              <w:spacing w:after="120"/>
              <w:rPr>
                <w:rFonts w:ascii="Calibri" w:hAnsi="Calibri" w:cs="Arial"/>
                <w:sz w:val="22"/>
                <w:szCs w:val="22"/>
              </w:rPr>
            </w:pPr>
            <w:r w:rsidRPr="00B91E7D">
              <w:rPr>
                <w:rFonts w:ascii="Calibri" w:hAnsi="Calibri" w:cs="Arial"/>
                <w:sz w:val="22"/>
                <w:szCs w:val="22"/>
              </w:rPr>
              <w:t>.1</w:t>
            </w:r>
          </w:p>
        </w:tc>
        <w:tc>
          <w:tcPr>
            <w:tcW w:w="8646" w:type="dxa"/>
          </w:tcPr>
          <w:p w14:paraId="3B25DC73" w14:textId="77777777" w:rsidR="00992D19" w:rsidRPr="00B91E7D" w:rsidRDefault="00992D19" w:rsidP="00C83DD5">
            <w:pPr>
              <w:spacing w:after="120"/>
              <w:rPr>
                <w:rFonts w:ascii="Calibri" w:hAnsi="Calibri" w:cs="Arial"/>
                <w:sz w:val="22"/>
                <w:szCs w:val="22"/>
              </w:rPr>
            </w:pPr>
            <w:r w:rsidRPr="00B91E7D">
              <w:rPr>
                <w:rFonts w:ascii="Calibri" w:hAnsi="Calibri" w:cs="Arial"/>
                <w:sz w:val="22"/>
                <w:szCs w:val="22"/>
              </w:rPr>
              <w:t>The Corporation</w:t>
            </w:r>
            <w:r w:rsidRPr="00B91E7D">
              <w:rPr>
                <w:rFonts w:ascii="Calibri" w:hAnsi="Calibri" w:cs="Arial"/>
                <w:i/>
                <w:sz w:val="22"/>
                <w:szCs w:val="22"/>
              </w:rPr>
              <w:t xml:space="preserve"> </w:t>
            </w:r>
            <w:r w:rsidRPr="00B91E7D">
              <w:rPr>
                <w:rFonts w:ascii="Calibri" w:hAnsi="Calibri" w:cs="Arial"/>
                <w:sz w:val="22"/>
                <w:szCs w:val="22"/>
              </w:rPr>
              <w:t>must develop and make available to the public:</w:t>
            </w:r>
          </w:p>
          <w:p w14:paraId="3686E8BE" w14:textId="77777777" w:rsidR="00992D19" w:rsidRPr="00B91E7D" w:rsidRDefault="00992D19" w:rsidP="001E51A0">
            <w:pPr>
              <w:numPr>
                <w:ilvl w:val="0"/>
                <w:numId w:val="32"/>
              </w:numPr>
              <w:spacing w:after="120"/>
              <w:rPr>
                <w:rFonts w:ascii="Calibri" w:hAnsi="Calibri" w:cs="Arial"/>
                <w:sz w:val="22"/>
                <w:szCs w:val="22"/>
              </w:rPr>
            </w:pPr>
            <w:r w:rsidRPr="00B91E7D">
              <w:rPr>
                <w:rFonts w:ascii="Calibri" w:hAnsi="Calibri" w:cs="Arial"/>
                <w:sz w:val="22"/>
                <w:szCs w:val="22"/>
              </w:rPr>
              <w:t>terms of reference for the role of customer committees; and</w:t>
            </w:r>
          </w:p>
          <w:p w14:paraId="709B8701" w14:textId="19FF7E1F" w:rsidR="00992D19" w:rsidRPr="00B91E7D" w:rsidRDefault="00992D19" w:rsidP="001E51A0">
            <w:pPr>
              <w:numPr>
                <w:ilvl w:val="0"/>
                <w:numId w:val="32"/>
              </w:numPr>
              <w:spacing w:before="120" w:after="120" w:line="240" w:lineRule="atLeast"/>
              <w:rPr>
                <w:rFonts w:ascii="Calibri" w:hAnsi="Calibri" w:cs="Arial"/>
                <w:sz w:val="22"/>
                <w:szCs w:val="22"/>
              </w:rPr>
            </w:pPr>
            <w:r w:rsidRPr="00B91E7D">
              <w:rPr>
                <w:rFonts w:ascii="Calibri" w:hAnsi="Calibri" w:cs="Arial"/>
                <w:sz w:val="22"/>
                <w:szCs w:val="22"/>
              </w:rPr>
              <w:t>open and transparent processes under which the Corporation</w:t>
            </w:r>
            <w:r w:rsidRPr="00B91E7D">
              <w:rPr>
                <w:rFonts w:ascii="Calibri" w:hAnsi="Calibri" w:cs="Arial"/>
                <w:i/>
                <w:sz w:val="22"/>
                <w:szCs w:val="22"/>
              </w:rPr>
              <w:t xml:space="preserve"> </w:t>
            </w:r>
            <w:r w:rsidRPr="00B91E7D">
              <w:rPr>
                <w:rFonts w:ascii="Calibri" w:hAnsi="Calibri" w:cs="Arial"/>
                <w:sz w:val="22"/>
                <w:szCs w:val="22"/>
              </w:rPr>
              <w:t>will</w:t>
            </w:r>
            <w:r w:rsidRPr="00B91E7D">
              <w:rPr>
                <w:rFonts w:ascii="Calibri" w:hAnsi="Calibri" w:cs="Arial"/>
                <w:i/>
                <w:sz w:val="22"/>
                <w:szCs w:val="22"/>
              </w:rPr>
              <w:t xml:space="preserve"> </w:t>
            </w:r>
            <w:r w:rsidRPr="00B91E7D">
              <w:rPr>
                <w:rFonts w:ascii="Calibri" w:hAnsi="Calibri" w:cs="Arial"/>
                <w:sz w:val="22"/>
                <w:szCs w:val="22"/>
              </w:rPr>
              <w:t xml:space="preserve">engage customers and the community in its planning processes to ensure that the services it provides reflect the needs and expectations of customers and the community. This includes having regard to any guidelines issued by the Minister for that purpose. </w:t>
            </w:r>
          </w:p>
          <w:p w14:paraId="0E282F80" w14:textId="1997243B" w:rsidR="00992D19" w:rsidRPr="00B91E7D" w:rsidRDefault="00992D19" w:rsidP="0015071F">
            <w:pPr>
              <w:spacing w:before="60" w:after="120"/>
              <w:rPr>
                <w:rFonts w:ascii="Calibri" w:hAnsi="Calibri" w:cs="Arial"/>
                <w:sz w:val="22"/>
                <w:szCs w:val="22"/>
              </w:rPr>
            </w:pPr>
            <w:r w:rsidRPr="00B91E7D">
              <w:rPr>
                <w:rFonts w:ascii="Calibri" w:hAnsi="Calibri" w:cs="Arial"/>
                <w:sz w:val="22"/>
                <w:szCs w:val="22"/>
              </w:rPr>
              <w:t>(applicable all)</w:t>
            </w:r>
          </w:p>
        </w:tc>
      </w:tr>
    </w:tbl>
    <w:p w14:paraId="0BBD3D5D" w14:textId="77777777" w:rsidR="0060317C" w:rsidRPr="00B91E7D" w:rsidRDefault="0060317C" w:rsidP="00E25706">
      <w:pPr>
        <w:pStyle w:val="Heading3"/>
        <w:spacing w:after="120"/>
      </w:pPr>
      <w:bookmarkStart w:id="26" w:name="_Toc437961126"/>
      <w:r w:rsidRPr="00B91E7D">
        <w:t>4-2 Customer Information</w:t>
      </w:r>
      <w:bookmarkEnd w:id="2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07F8BB61" w14:textId="77777777" w:rsidTr="00CC2452">
        <w:trPr>
          <w:trHeight w:val="2809"/>
        </w:trPr>
        <w:tc>
          <w:tcPr>
            <w:tcW w:w="426" w:type="dxa"/>
          </w:tcPr>
          <w:p w14:paraId="68ADC431" w14:textId="77777777" w:rsidR="00992D19" w:rsidRPr="00B91E7D" w:rsidRDefault="00992D19" w:rsidP="00E25706">
            <w:pPr>
              <w:spacing w:after="120"/>
              <w:rPr>
                <w:rFonts w:ascii="Calibri" w:hAnsi="Calibri" w:cs="Arial"/>
                <w:b/>
                <w:sz w:val="22"/>
                <w:szCs w:val="22"/>
              </w:rPr>
            </w:pPr>
            <w:r w:rsidRPr="00B91E7D">
              <w:rPr>
                <w:rFonts w:ascii="Calibri" w:hAnsi="Calibri" w:cs="Arial"/>
                <w:sz w:val="22"/>
                <w:szCs w:val="22"/>
              </w:rPr>
              <w:t>.1</w:t>
            </w:r>
          </w:p>
        </w:tc>
        <w:tc>
          <w:tcPr>
            <w:tcW w:w="8646" w:type="dxa"/>
          </w:tcPr>
          <w:p w14:paraId="48995842" w14:textId="77777777" w:rsidR="00992D19" w:rsidRPr="00B91E7D" w:rsidRDefault="00992D19" w:rsidP="00C83DD5">
            <w:pPr>
              <w:spacing w:before="100" w:beforeAutospacing="1" w:after="120" w:line="240" w:lineRule="atLeast"/>
              <w:rPr>
                <w:rFonts w:ascii="Calibri" w:hAnsi="Calibri" w:cs="Arial"/>
                <w:sz w:val="22"/>
                <w:szCs w:val="22"/>
              </w:rPr>
            </w:pPr>
            <w:r w:rsidRPr="00B91E7D">
              <w:rPr>
                <w:rFonts w:ascii="Calibri" w:hAnsi="Calibri" w:cs="Arial"/>
                <w:sz w:val="22"/>
                <w:szCs w:val="22"/>
              </w:rPr>
              <w:t>The Corporation must make available to its customers and the Department an Annual Water Outlook by 1 December of each year providing information on:</w:t>
            </w:r>
          </w:p>
          <w:p w14:paraId="3DDBB0F2" w14:textId="77777777" w:rsidR="00992D19" w:rsidRPr="00B91E7D" w:rsidRDefault="00992D19" w:rsidP="001E51A0">
            <w:pPr>
              <w:numPr>
                <w:ilvl w:val="0"/>
                <w:numId w:val="33"/>
              </w:numPr>
              <w:spacing w:before="100" w:beforeAutospacing="1" w:after="120" w:line="240" w:lineRule="atLeast"/>
              <w:rPr>
                <w:rFonts w:ascii="Calibri" w:hAnsi="Calibri" w:cs="Arial"/>
                <w:sz w:val="22"/>
                <w:szCs w:val="22"/>
              </w:rPr>
            </w:pPr>
            <w:r w:rsidRPr="00B91E7D">
              <w:rPr>
                <w:rFonts w:ascii="Calibri" w:hAnsi="Calibri" w:cs="Arial"/>
                <w:sz w:val="22"/>
                <w:szCs w:val="22"/>
              </w:rPr>
              <w:t>the current water resource position;</w:t>
            </w:r>
          </w:p>
          <w:p w14:paraId="30200D01" w14:textId="65D036D0" w:rsidR="00992D19" w:rsidRPr="00B91E7D" w:rsidRDefault="00992D19" w:rsidP="001E51A0">
            <w:pPr>
              <w:numPr>
                <w:ilvl w:val="0"/>
                <w:numId w:val="33"/>
              </w:numPr>
              <w:spacing w:before="100" w:beforeAutospacing="1" w:after="120" w:line="240" w:lineRule="atLeast"/>
              <w:rPr>
                <w:rFonts w:ascii="Calibri" w:hAnsi="Calibri" w:cs="Arial"/>
                <w:sz w:val="22"/>
                <w:szCs w:val="22"/>
              </w:rPr>
            </w:pPr>
            <w:r w:rsidRPr="00B91E7D">
              <w:rPr>
                <w:rFonts w:ascii="Calibri" w:hAnsi="Calibri" w:cs="Arial"/>
                <w:sz w:val="22"/>
                <w:szCs w:val="22"/>
              </w:rPr>
              <w:t>a forward outlook for water resources over the coming year under a range of plausible climatic scenarios;</w:t>
            </w:r>
          </w:p>
          <w:p w14:paraId="589FB814" w14:textId="50F4843A" w:rsidR="00992D19" w:rsidRPr="00B91E7D" w:rsidRDefault="00992D19" w:rsidP="001E51A0">
            <w:pPr>
              <w:numPr>
                <w:ilvl w:val="0"/>
                <w:numId w:val="33"/>
              </w:numPr>
              <w:spacing w:before="100" w:beforeAutospacing="1" w:after="120" w:line="240" w:lineRule="atLeast"/>
              <w:rPr>
                <w:rFonts w:ascii="Calibri" w:hAnsi="Calibri" w:cs="Arial"/>
                <w:sz w:val="22"/>
                <w:szCs w:val="22"/>
              </w:rPr>
            </w:pPr>
            <w:r w:rsidRPr="00B91E7D">
              <w:rPr>
                <w:rFonts w:ascii="Calibri" w:hAnsi="Calibri" w:cs="Arial"/>
                <w:sz w:val="22"/>
                <w:szCs w:val="22"/>
              </w:rPr>
              <w:t>whether agreed levels of service will be able to be met under these climat</w:t>
            </w:r>
            <w:r w:rsidRPr="00B91E7D">
              <w:rPr>
                <w:rFonts w:ascii="Calibri" w:hAnsi="Calibri" w:cs="Arial"/>
                <w:b/>
                <w:sz w:val="22"/>
                <w:szCs w:val="22"/>
              </w:rPr>
              <w:t>ic</w:t>
            </w:r>
            <w:r w:rsidRPr="00B91E7D">
              <w:rPr>
                <w:rFonts w:ascii="Calibri" w:hAnsi="Calibri" w:cs="Arial"/>
                <w:sz w:val="22"/>
                <w:szCs w:val="22"/>
              </w:rPr>
              <w:t xml:space="preserve"> scenarios; and</w:t>
            </w:r>
          </w:p>
          <w:p w14:paraId="0265B382" w14:textId="77777777" w:rsidR="00992D19" w:rsidRPr="00B91E7D" w:rsidRDefault="00992D19" w:rsidP="001E51A0">
            <w:pPr>
              <w:numPr>
                <w:ilvl w:val="0"/>
                <w:numId w:val="33"/>
              </w:numPr>
              <w:spacing w:before="100" w:beforeAutospacing="1" w:after="120" w:line="240" w:lineRule="atLeast"/>
              <w:rPr>
                <w:rFonts w:ascii="Calibri" w:hAnsi="Calibri" w:cs="Arial"/>
                <w:sz w:val="22"/>
                <w:szCs w:val="22"/>
              </w:rPr>
            </w:pPr>
            <w:r w:rsidRPr="00B91E7D">
              <w:rPr>
                <w:rFonts w:ascii="Calibri" w:hAnsi="Calibri" w:cs="Arial"/>
                <w:sz w:val="22"/>
                <w:szCs w:val="22"/>
              </w:rPr>
              <w:t>if not, what actions will be undertaken to improve  system performance so that these agreed levels of service can be met.</w:t>
            </w:r>
          </w:p>
          <w:p w14:paraId="3691871A" w14:textId="12A42658"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bl>
    <w:p w14:paraId="6C391DED" w14:textId="77777777" w:rsidR="0060317C" w:rsidRPr="00B91E7D" w:rsidRDefault="0060317C" w:rsidP="00E25706">
      <w:pPr>
        <w:pStyle w:val="Heading3"/>
        <w:spacing w:after="120"/>
      </w:pPr>
      <w:bookmarkStart w:id="27" w:name="_Toc437961127"/>
      <w:r w:rsidRPr="00B91E7D">
        <w:t>4-3 Information for Schools</w:t>
      </w:r>
      <w:bookmarkEnd w:id="27"/>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6E6A9023" w14:textId="77777777" w:rsidTr="00CC2452">
        <w:tc>
          <w:tcPr>
            <w:tcW w:w="426" w:type="dxa"/>
          </w:tcPr>
          <w:p w14:paraId="2DE46338"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59563EAD" w14:textId="77777777" w:rsidR="00992D19" w:rsidRPr="00B91E7D" w:rsidRDefault="00992D19" w:rsidP="00C83DD5">
            <w:pPr>
              <w:spacing w:before="100" w:beforeAutospacing="1" w:after="120" w:line="240" w:lineRule="atLeast"/>
              <w:rPr>
                <w:rFonts w:ascii="Calibri" w:hAnsi="Calibri" w:cs="Arial"/>
              </w:rPr>
            </w:pPr>
            <w:r w:rsidRPr="00B91E7D">
              <w:rPr>
                <w:rFonts w:ascii="Calibri" w:hAnsi="Calibri" w:cs="Arial"/>
                <w:sz w:val="22"/>
                <w:szCs w:val="22"/>
              </w:rPr>
              <w:t>The Corporation must make available to schools in the area educational material about sustainable water resource management including information on:</w:t>
            </w:r>
          </w:p>
          <w:p w14:paraId="5CAF60EA" w14:textId="77777777" w:rsidR="00992D19" w:rsidRPr="00B91E7D" w:rsidRDefault="00992D19" w:rsidP="001E51A0">
            <w:pPr>
              <w:numPr>
                <w:ilvl w:val="0"/>
                <w:numId w:val="34"/>
              </w:numPr>
              <w:spacing w:before="100" w:beforeAutospacing="1" w:after="120"/>
              <w:rPr>
                <w:rFonts w:ascii="Calibri" w:hAnsi="Calibri"/>
              </w:rPr>
            </w:pPr>
            <w:r w:rsidRPr="00B91E7D">
              <w:rPr>
                <w:rFonts w:ascii="Calibri" w:hAnsi="Calibri"/>
                <w:sz w:val="22"/>
                <w:szCs w:val="22"/>
              </w:rPr>
              <w:t>water supply;</w:t>
            </w:r>
          </w:p>
          <w:p w14:paraId="4F25EAB1" w14:textId="77777777" w:rsidR="00992D19" w:rsidRPr="00B91E7D" w:rsidRDefault="00992D19" w:rsidP="001E51A0">
            <w:pPr>
              <w:numPr>
                <w:ilvl w:val="0"/>
                <w:numId w:val="34"/>
              </w:numPr>
              <w:spacing w:before="100" w:beforeAutospacing="1" w:after="120"/>
              <w:rPr>
                <w:rFonts w:ascii="Calibri" w:hAnsi="Calibri"/>
              </w:rPr>
            </w:pPr>
            <w:r w:rsidRPr="00B91E7D">
              <w:rPr>
                <w:rFonts w:ascii="Calibri" w:hAnsi="Calibri"/>
                <w:sz w:val="22"/>
                <w:szCs w:val="22"/>
              </w:rPr>
              <w:t>sewage and recycled water;</w:t>
            </w:r>
          </w:p>
          <w:p w14:paraId="7CA96189" w14:textId="77777777" w:rsidR="00992D19" w:rsidRPr="00B91E7D" w:rsidRDefault="00992D19" w:rsidP="001E51A0">
            <w:pPr>
              <w:numPr>
                <w:ilvl w:val="0"/>
                <w:numId w:val="34"/>
              </w:numPr>
              <w:spacing w:before="100" w:beforeAutospacing="1" w:after="120"/>
              <w:rPr>
                <w:rFonts w:ascii="Calibri" w:hAnsi="Calibri"/>
              </w:rPr>
            </w:pPr>
            <w:r w:rsidRPr="00B91E7D">
              <w:rPr>
                <w:rFonts w:ascii="Calibri" w:hAnsi="Calibri"/>
                <w:sz w:val="22"/>
                <w:szCs w:val="22"/>
              </w:rPr>
              <w:t>water conservation and the efficient and responsible use of water; and</w:t>
            </w:r>
          </w:p>
          <w:p w14:paraId="090FD1CA" w14:textId="6B2002EA" w:rsidR="00992D19" w:rsidRPr="00B91E7D" w:rsidRDefault="00992D19" w:rsidP="001E51A0">
            <w:pPr>
              <w:numPr>
                <w:ilvl w:val="0"/>
                <w:numId w:val="34"/>
              </w:numPr>
              <w:spacing w:before="100" w:beforeAutospacing="1" w:after="120"/>
              <w:rPr>
                <w:rFonts w:ascii="Calibri" w:hAnsi="Calibri"/>
              </w:rPr>
            </w:pPr>
            <w:r w:rsidRPr="00B91E7D">
              <w:rPr>
                <w:rFonts w:ascii="Calibri" w:hAnsi="Calibri"/>
                <w:sz w:val="22"/>
                <w:szCs w:val="22"/>
              </w:rPr>
              <w:t>whole of water cycle management.</w:t>
            </w:r>
          </w:p>
          <w:p w14:paraId="1DA8C3C1" w14:textId="3EEFE02A"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urban only)</w:t>
            </w:r>
          </w:p>
        </w:tc>
      </w:tr>
      <w:tr w:rsidR="00B91E7D" w:rsidRPr="00B91E7D" w14:paraId="55606E9B" w14:textId="77777777" w:rsidTr="00CC2452">
        <w:tc>
          <w:tcPr>
            <w:tcW w:w="426" w:type="dxa"/>
          </w:tcPr>
          <w:p w14:paraId="0928846E"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1F03308F" w14:textId="77777777" w:rsidR="00992D19" w:rsidRPr="00B91E7D" w:rsidRDefault="00992D19" w:rsidP="00C83DD5">
            <w:pPr>
              <w:spacing w:before="120" w:after="120" w:line="240" w:lineRule="atLeast"/>
              <w:rPr>
                <w:rFonts w:ascii="Calibri" w:hAnsi="Calibri" w:cs="Arial"/>
              </w:rPr>
            </w:pPr>
            <w:r w:rsidRPr="00B91E7D">
              <w:rPr>
                <w:rFonts w:ascii="Calibri" w:hAnsi="Calibri" w:cs="Arial"/>
                <w:sz w:val="22"/>
                <w:szCs w:val="22"/>
              </w:rPr>
              <w:t>The Corporation must make available to schools in the area educational material about sustainable water resource management including information on:</w:t>
            </w:r>
          </w:p>
          <w:p w14:paraId="586A8ECD" w14:textId="77777777" w:rsidR="00992D19" w:rsidRPr="00B91E7D" w:rsidRDefault="00992D19" w:rsidP="001E51A0">
            <w:pPr>
              <w:numPr>
                <w:ilvl w:val="0"/>
                <w:numId w:val="35"/>
              </w:numPr>
              <w:spacing w:before="120" w:after="120"/>
              <w:rPr>
                <w:rFonts w:ascii="Calibri" w:hAnsi="Calibri"/>
              </w:rPr>
            </w:pPr>
            <w:r w:rsidRPr="00B91E7D">
              <w:rPr>
                <w:rFonts w:ascii="Calibri" w:hAnsi="Calibri"/>
                <w:sz w:val="22"/>
                <w:szCs w:val="22"/>
              </w:rPr>
              <w:t>bulk sewage;</w:t>
            </w:r>
          </w:p>
          <w:p w14:paraId="0AF538CD" w14:textId="77777777" w:rsidR="00992D19" w:rsidRPr="00B91E7D" w:rsidRDefault="00992D19" w:rsidP="001E51A0">
            <w:pPr>
              <w:numPr>
                <w:ilvl w:val="0"/>
                <w:numId w:val="35"/>
              </w:numPr>
              <w:spacing w:before="120" w:after="120"/>
              <w:rPr>
                <w:rFonts w:ascii="Calibri" w:hAnsi="Calibri"/>
              </w:rPr>
            </w:pPr>
            <w:r w:rsidRPr="00B91E7D">
              <w:rPr>
                <w:rFonts w:ascii="Calibri" w:hAnsi="Calibri"/>
                <w:sz w:val="22"/>
                <w:szCs w:val="22"/>
              </w:rPr>
              <w:t>headworks; and</w:t>
            </w:r>
          </w:p>
          <w:p w14:paraId="7C90BA47" w14:textId="77777777" w:rsidR="00992D19" w:rsidRPr="00B91E7D" w:rsidRDefault="00992D19" w:rsidP="001E51A0">
            <w:pPr>
              <w:numPr>
                <w:ilvl w:val="0"/>
                <w:numId w:val="35"/>
              </w:numPr>
              <w:spacing w:before="120" w:after="120"/>
              <w:rPr>
                <w:rFonts w:ascii="Calibri" w:hAnsi="Calibri"/>
              </w:rPr>
            </w:pPr>
            <w:r w:rsidRPr="00B91E7D">
              <w:rPr>
                <w:rFonts w:ascii="Calibri" w:hAnsi="Calibri" w:cs="Arial"/>
                <w:sz w:val="22"/>
                <w:szCs w:val="22"/>
              </w:rPr>
              <w:t>waterway management, flood management and drainage</w:t>
            </w:r>
            <w:r w:rsidRPr="00B91E7D">
              <w:rPr>
                <w:rFonts w:ascii="Calibri" w:hAnsi="Calibri"/>
                <w:sz w:val="22"/>
                <w:szCs w:val="22"/>
              </w:rPr>
              <w:t>.</w:t>
            </w:r>
          </w:p>
          <w:p w14:paraId="4F1435CA" w14:textId="574743A2" w:rsidR="00992D19" w:rsidRPr="00B91E7D" w:rsidRDefault="00992D19" w:rsidP="00241E01">
            <w:pPr>
              <w:spacing w:after="120"/>
              <w:rPr>
                <w:rFonts w:ascii="Calibri" w:hAnsi="Calibri" w:cs="Arial"/>
                <w:sz w:val="22"/>
                <w:szCs w:val="22"/>
              </w:rPr>
            </w:pPr>
            <w:r w:rsidRPr="00B91E7D">
              <w:rPr>
                <w:rFonts w:ascii="Calibri" w:hAnsi="Calibri" w:cs="Arial"/>
                <w:sz w:val="22"/>
                <w:szCs w:val="22"/>
              </w:rPr>
              <w:t>(applicable Melbourne Water only)</w:t>
            </w:r>
          </w:p>
        </w:tc>
      </w:tr>
    </w:tbl>
    <w:p w14:paraId="6F80238C" w14:textId="77777777" w:rsidR="0060317C" w:rsidRPr="00B91E7D" w:rsidRDefault="0060317C" w:rsidP="00E25706">
      <w:pPr>
        <w:pStyle w:val="Heading1"/>
        <w:spacing w:after="120"/>
      </w:pPr>
      <w:bookmarkStart w:id="28" w:name="_Toc437961128"/>
      <w:r w:rsidRPr="00B91E7D">
        <w:lastRenderedPageBreak/>
        <w:t>PART 5 RISK MANAGEMENT</w:t>
      </w:r>
      <w:bookmarkEnd w:id="28"/>
    </w:p>
    <w:p w14:paraId="21E099A3" w14:textId="77777777" w:rsidR="0060317C" w:rsidRPr="00B91E7D" w:rsidRDefault="0060317C" w:rsidP="00E25706">
      <w:pPr>
        <w:pStyle w:val="Heading3"/>
        <w:spacing w:after="120"/>
      </w:pPr>
      <w:bookmarkStart w:id="29" w:name="_Toc293497779"/>
      <w:bookmarkStart w:id="30" w:name="_Toc437961129"/>
      <w:r w:rsidRPr="00B91E7D">
        <w:t>5-1 Managing Risks</w:t>
      </w:r>
      <w:bookmarkEnd w:id="29"/>
      <w:bookmarkEnd w:id="30"/>
      <w:r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4177F315" w14:textId="77777777" w:rsidTr="00CC2452">
        <w:tc>
          <w:tcPr>
            <w:tcW w:w="426" w:type="dxa"/>
          </w:tcPr>
          <w:p w14:paraId="59BAFC5C"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786F3021" w14:textId="77777777" w:rsidR="00992D19" w:rsidRPr="00B91E7D" w:rsidRDefault="00992D19" w:rsidP="00C83DD5">
            <w:pPr>
              <w:spacing w:after="120"/>
              <w:rPr>
                <w:rFonts w:ascii="Calibri" w:hAnsi="Calibri" w:cs="Arial"/>
              </w:rPr>
            </w:pPr>
            <w:r w:rsidRPr="00B91E7D">
              <w:rPr>
                <w:rFonts w:ascii="Calibri" w:hAnsi="Calibri" w:cs="Arial"/>
                <w:sz w:val="22"/>
                <w:szCs w:val="22"/>
              </w:rPr>
              <w:t>The Corporation</w:t>
            </w:r>
            <w:r w:rsidRPr="00B91E7D">
              <w:rPr>
                <w:rFonts w:ascii="Calibri" w:hAnsi="Calibri" w:cs="Arial"/>
                <w:i/>
                <w:sz w:val="22"/>
                <w:szCs w:val="22"/>
              </w:rPr>
              <w:t xml:space="preserve"> </w:t>
            </w:r>
            <w:r w:rsidRPr="00B91E7D">
              <w:rPr>
                <w:rFonts w:ascii="Calibri" w:hAnsi="Calibri" w:cs="Arial"/>
                <w:sz w:val="22"/>
                <w:szCs w:val="22"/>
              </w:rPr>
              <w:t>must develop and implement plans, systems and processes, having regard to ISO 31000 Risk Management (or as amended) to ensure that risks associated with functions performed and services provided by the Corporation are identified, assessed, prioritised and managed.</w:t>
            </w:r>
          </w:p>
          <w:p w14:paraId="5C966988" w14:textId="06749D53" w:rsidR="00992D19" w:rsidRPr="00B91E7D" w:rsidRDefault="00992D19" w:rsidP="00C83DD5">
            <w:pPr>
              <w:spacing w:after="120"/>
              <w:rPr>
                <w:rFonts w:ascii="Calibri" w:hAnsi="Calibri" w:cs="Arial"/>
                <w:u w:val="single"/>
              </w:rPr>
            </w:pPr>
            <w:r w:rsidRPr="00B91E7D">
              <w:rPr>
                <w:rFonts w:ascii="Calibri" w:hAnsi="Calibri" w:cs="Arial"/>
                <w:sz w:val="22"/>
                <w:szCs w:val="22"/>
              </w:rPr>
              <w:t>The Corporation</w:t>
            </w:r>
            <w:r w:rsidRPr="00B91E7D">
              <w:rPr>
                <w:rFonts w:ascii="Calibri" w:hAnsi="Calibri" w:cs="Arial"/>
                <w:i/>
                <w:sz w:val="22"/>
                <w:szCs w:val="22"/>
              </w:rPr>
              <w:t xml:space="preserve"> </w:t>
            </w:r>
            <w:r w:rsidRPr="00B91E7D">
              <w:rPr>
                <w:rFonts w:ascii="Calibri" w:hAnsi="Calibri" w:cs="Arial"/>
                <w:sz w:val="22"/>
                <w:szCs w:val="22"/>
              </w:rPr>
              <w:t>must also report annually to the Secretary.</w:t>
            </w:r>
          </w:p>
          <w:p w14:paraId="4A5F34C3" w14:textId="115B76E0" w:rsidR="00992D19" w:rsidRPr="00B91E7D" w:rsidRDefault="00992D19" w:rsidP="003A1720">
            <w:pPr>
              <w:spacing w:after="120"/>
              <w:rPr>
                <w:rFonts w:ascii="Calibri" w:hAnsi="Calibri" w:cs="Arial"/>
                <w:sz w:val="22"/>
                <w:szCs w:val="22"/>
              </w:rPr>
            </w:pPr>
            <w:r w:rsidRPr="00B91E7D">
              <w:rPr>
                <w:rFonts w:ascii="Calibri" w:hAnsi="Calibri" w:cs="Arial"/>
                <w:sz w:val="22"/>
                <w:szCs w:val="22"/>
              </w:rPr>
              <w:t>(applicable all)</w:t>
            </w:r>
          </w:p>
        </w:tc>
      </w:tr>
    </w:tbl>
    <w:p w14:paraId="31B54917" w14:textId="5FB70138" w:rsidR="0060317C" w:rsidRPr="00B91E7D" w:rsidRDefault="0060317C" w:rsidP="00E25706">
      <w:pPr>
        <w:pStyle w:val="Heading3"/>
        <w:spacing w:after="120"/>
      </w:pPr>
      <w:bookmarkStart w:id="31" w:name="_Toc293497780"/>
      <w:bookmarkStart w:id="32" w:name="_Toc437961130"/>
      <w:r w:rsidRPr="00B91E7D">
        <w:t>5-2 Managing Incidents and Emergencies</w:t>
      </w:r>
      <w:bookmarkEnd w:id="31"/>
      <w:bookmarkEnd w:id="3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70FE2A97" w14:textId="77777777" w:rsidTr="00CC2452">
        <w:tc>
          <w:tcPr>
            <w:tcW w:w="426" w:type="dxa"/>
          </w:tcPr>
          <w:p w14:paraId="5FF6AF5E"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77358841" w14:textId="77777777" w:rsidR="00992D19" w:rsidRPr="00B91E7D" w:rsidRDefault="00992D19" w:rsidP="004B3FEA">
            <w:pPr>
              <w:spacing w:before="100" w:beforeAutospacing="1" w:after="120"/>
              <w:rPr>
                <w:rFonts w:ascii="Calibri" w:hAnsi="Calibri"/>
              </w:rPr>
            </w:pPr>
            <w:r w:rsidRPr="00B91E7D">
              <w:rPr>
                <w:rFonts w:ascii="Calibri" w:hAnsi="Calibri"/>
                <w:sz w:val="22"/>
                <w:szCs w:val="22"/>
              </w:rPr>
              <w:t xml:space="preserve">The </w:t>
            </w:r>
            <w:r w:rsidRPr="00B91E7D">
              <w:rPr>
                <w:rFonts w:ascii="Calibri" w:hAnsi="Calibri" w:cs="Arial"/>
                <w:sz w:val="22"/>
                <w:szCs w:val="22"/>
              </w:rPr>
              <w:t>Corporation</w:t>
            </w:r>
            <w:r w:rsidRPr="00B91E7D">
              <w:rPr>
                <w:rFonts w:ascii="Calibri" w:hAnsi="Calibri" w:cs="Arial"/>
                <w:i/>
                <w:sz w:val="22"/>
                <w:szCs w:val="22"/>
              </w:rPr>
              <w:t xml:space="preserve"> </w:t>
            </w:r>
            <w:r w:rsidRPr="00B91E7D">
              <w:rPr>
                <w:rFonts w:ascii="Calibri" w:hAnsi="Calibri"/>
                <w:sz w:val="22"/>
                <w:szCs w:val="22"/>
              </w:rPr>
              <w:t>must develop an emergency management plan for incidents and emergencies covering all hazards and measures, including:</w:t>
            </w:r>
          </w:p>
          <w:p w14:paraId="5BB92058" w14:textId="5350D945" w:rsidR="00992D19" w:rsidRPr="00B91E7D" w:rsidRDefault="00992D19" w:rsidP="001E51A0">
            <w:pPr>
              <w:numPr>
                <w:ilvl w:val="0"/>
                <w:numId w:val="36"/>
              </w:numPr>
              <w:spacing w:before="100" w:beforeAutospacing="1" w:after="120"/>
              <w:rPr>
                <w:rFonts w:ascii="Calibri" w:hAnsi="Calibri"/>
              </w:rPr>
            </w:pPr>
            <w:r w:rsidRPr="00B91E7D">
              <w:rPr>
                <w:rFonts w:ascii="Calibri" w:hAnsi="Calibri"/>
                <w:sz w:val="22"/>
                <w:szCs w:val="22"/>
              </w:rPr>
              <w:t>the continuity of services;</w:t>
            </w:r>
          </w:p>
          <w:p w14:paraId="681ABE30" w14:textId="77777777" w:rsidR="00992D19" w:rsidRPr="00B91E7D" w:rsidRDefault="00992D19" w:rsidP="001E51A0">
            <w:pPr>
              <w:numPr>
                <w:ilvl w:val="0"/>
                <w:numId w:val="36"/>
              </w:numPr>
              <w:spacing w:before="100" w:beforeAutospacing="1" w:after="120"/>
              <w:rPr>
                <w:rFonts w:ascii="Calibri" w:hAnsi="Calibri"/>
              </w:rPr>
            </w:pPr>
            <w:r w:rsidRPr="00B91E7D">
              <w:rPr>
                <w:rFonts w:ascii="Calibri" w:hAnsi="Calibri"/>
                <w:sz w:val="22"/>
                <w:szCs w:val="22"/>
              </w:rPr>
              <w:t xml:space="preserve">incidents resulting in waste discharges to the environment; </w:t>
            </w:r>
          </w:p>
          <w:p w14:paraId="64FF18B1" w14:textId="77777777" w:rsidR="00992D19" w:rsidRPr="00B91E7D" w:rsidRDefault="00992D19" w:rsidP="001E51A0">
            <w:pPr>
              <w:numPr>
                <w:ilvl w:val="0"/>
                <w:numId w:val="36"/>
              </w:numPr>
              <w:spacing w:before="100" w:beforeAutospacing="1" w:after="120"/>
              <w:rPr>
                <w:rFonts w:ascii="Calibri" w:hAnsi="Calibri"/>
              </w:rPr>
            </w:pPr>
            <w:r w:rsidRPr="00B91E7D">
              <w:rPr>
                <w:rFonts w:ascii="Calibri" w:hAnsi="Calibri"/>
                <w:sz w:val="22"/>
                <w:szCs w:val="22"/>
              </w:rPr>
              <w:t>a dam safety incident;</w:t>
            </w:r>
          </w:p>
          <w:p w14:paraId="296335AA" w14:textId="77777777" w:rsidR="00992D19" w:rsidRPr="00B91E7D" w:rsidRDefault="00992D19" w:rsidP="001E51A0">
            <w:pPr>
              <w:numPr>
                <w:ilvl w:val="0"/>
                <w:numId w:val="36"/>
              </w:numPr>
              <w:spacing w:before="100" w:beforeAutospacing="1" w:after="120"/>
              <w:rPr>
                <w:rFonts w:ascii="Calibri" w:hAnsi="Calibri"/>
              </w:rPr>
            </w:pPr>
            <w:r w:rsidRPr="00B91E7D">
              <w:rPr>
                <w:rFonts w:ascii="Calibri" w:hAnsi="Calibri" w:cs="Arial"/>
                <w:sz w:val="22"/>
                <w:szCs w:val="22"/>
              </w:rPr>
              <w:t>a major Information and Communications Technology (ICT) incident;</w:t>
            </w:r>
          </w:p>
          <w:p w14:paraId="5E0E7BCB" w14:textId="77777777" w:rsidR="00992D19" w:rsidRPr="00B91E7D" w:rsidRDefault="00992D19" w:rsidP="001E51A0">
            <w:pPr>
              <w:numPr>
                <w:ilvl w:val="0"/>
                <w:numId w:val="36"/>
              </w:numPr>
              <w:spacing w:before="100" w:beforeAutospacing="1" w:after="120"/>
              <w:rPr>
                <w:rFonts w:ascii="Calibri" w:hAnsi="Calibri"/>
              </w:rPr>
            </w:pPr>
            <w:r w:rsidRPr="00B91E7D">
              <w:rPr>
                <w:rFonts w:ascii="Calibri" w:hAnsi="Calibri"/>
                <w:sz w:val="22"/>
                <w:szCs w:val="22"/>
              </w:rPr>
              <w:t>potential security risks, including but not limited to terrorist attacks;</w:t>
            </w:r>
          </w:p>
          <w:p w14:paraId="6CB00E0F" w14:textId="312436EB" w:rsidR="00992D19" w:rsidRPr="00B91E7D" w:rsidRDefault="00992D19" w:rsidP="001E51A0">
            <w:pPr>
              <w:numPr>
                <w:ilvl w:val="0"/>
                <w:numId w:val="36"/>
              </w:numPr>
              <w:spacing w:before="100" w:beforeAutospacing="1" w:after="120"/>
              <w:rPr>
                <w:rFonts w:ascii="Calibri" w:hAnsi="Calibri"/>
              </w:rPr>
            </w:pPr>
            <w:r w:rsidRPr="00B91E7D">
              <w:rPr>
                <w:rFonts w:ascii="Calibri" w:hAnsi="Calibri"/>
                <w:sz w:val="22"/>
                <w:szCs w:val="22"/>
              </w:rPr>
              <w:t>risks to water quality; and</w:t>
            </w:r>
          </w:p>
          <w:p w14:paraId="6DB47736" w14:textId="555BB0DC" w:rsidR="00992D19" w:rsidRPr="00B91E7D" w:rsidRDefault="00992D19" w:rsidP="001E51A0">
            <w:pPr>
              <w:numPr>
                <w:ilvl w:val="0"/>
                <w:numId w:val="36"/>
              </w:numPr>
              <w:spacing w:before="100" w:beforeAutospacing="1" w:after="120"/>
              <w:rPr>
                <w:rFonts w:ascii="Calibri" w:hAnsi="Calibri" w:cs="Arial"/>
                <w:sz w:val="22"/>
                <w:szCs w:val="22"/>
              </w:rPr>
            </w:pPr>
            <w:r w:rsidRPr="00B91E7D">
              <w:rPr>
                <w:rFonts w:ascii="Calibri" w:hAnsi="Calibri"/>
                <w:sz w:val="22"/>
                <w:szCs w:val="22"/>
              </w:rPr>
              <w:t xml:space="preserve">(for Melbourne Water only) flooding in any waterway in Melbourne Water’s waterway management district or water which flows into or out of works operated by </w:t>
            </w:r>
            <w:r w:rsidRPr="00B91E7D">
              <w:rPr>
                <w:rFonts w:ascii="Calibri" w:hAnsi="Calibri" w:cs="Arial"/>
                <w:sz w:val="22"/>
                <w:szCs w:val="22"/>
              </w:rPr>
              <w:t>Melbourne Water.</w:t>
            </w:r>
          </w:p>
          <w:p w14:paraId="4829679F" w14:textId="771351E6" w:rsidR="00992D19" w:rsidRPr="00B91E7D" w:rsidRDefault="00992D19" w:rsidP="004B3FEA">
            <w:pPr>
              <w:spacing w:before="100" w:beforeAutospacing="1" w:after="120"/>
              <w:rPr>
                <w:rFonts w:ascii="Calibri" w:hAnsi="Calibri" w:cs="Arial"/>
                <w:sz w:val="22"/>
                <w:szCs w:val="22"/>
              </w:rPr>
            </w:pPr>
            <w:r w:rsidRPr="00B91E7D">
              <w:rPr>
                <w:rFonts w:ascii="Calibri" w:hAnsi="Calibri" w:cs="Arial"/>
                <w:sz w:val="22"/>
                <w:szCs w:val="22"/>
              </w:rPr>
              <w:t>The emergency management plan must contain an assessment of the emergency risks as well as measures to manage them, and have regard to the Australian Inter-Service Incident Management System.</w:t>
            </w:r>
          </w:p>
          <w:p w14:paraId="32D0028A" w14:textId="289E6C24" w:rsidR="00992D19" w:rsidRPr="00B91E7D" w:rsidRDefault="00992D19" w:rsidP="00E25706">
            <w:pPr>
              <w:spacing w:after="120"/>
              <w:rPr>
                <w:rFonts w:ascii="Calibri" w:hAnsi="Calibri" w:cs="Arial"/>
                <w:sz w:val="22"/>
                <w:szCs w:val="22"/>
              </w:rPr>
            </w:pPr>
            <w:r w:rsidRPr="00B91E7D">
              <w:rPr>
                <w:rFonts w:ascii="Calibri" w:hAnsi="Calibri" w:cs="Arial"/>
                <w:sz w:val="22"/>
                <w:szCs w:val="22"/>
              </w:rPr>
              <w:t>(subject to paragraph (g), applicable all)</w:t>
            </w:r>
          </w:p>
        </w:tc>
      </w:tr>
      <w:tr w:rsidR="00B91E7D" w:rsidRPr="00B91E7D" w14:paraId="4E6C4397" w14:textId="77777777" w:rsidTr="00CC2452">
        <w:tc>
          <w:tcPr>
            <w:tcW w:w="426" w:type="dxa"/>
          </w:tcPr>
          <w:p w14:paraId="61B4E77A"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4D60AD85" w14:textId="77777777" w:rsidR="00992D19" w:rsidRPr="00B91E7D" w:rsidRDefault="00992D19" w:rsidP="00D76DD6">
            <w:pPr>
              <w:spacing w:after="120"/>
              <w:rPr>
                <w:rFonts w:ascii="Calibri" w:hAnsi="Calibri"/>
              </w:rPr>
            </w:pPr>
            <w:r w:rsidRPr="00B91E7D">
              <w:rPr>
                <w:rFonts w:ascii="Calibri" w:hAnsi="Calibri"/>
              </w:rPr>
              <w:t>I</w:t>
            </w:r>
            <w:r w:rsidRPr="00B91E7D">
              <w:rPr>
                <w:rFonts w:ascii="Calibri" w:hAnsi="Calibri"/>
                <w:sz w:val="22"/>
                <w:szCs w:val="22"/>
              </w:rPr>
              <w:t>n addition to the obligation at 7-2.4 the Corporation must make available to the public its policy on:</w:t>
            </w:r>
          </w:p>
          <w:p w14:paraId="10ED97DE" w14:textId="6BB9C83C" w:rsidR="00992D19" w:rsidRPr="00B91E7D" w:rsidRDefault="00992D19" w:rsidP="00D76DD6">
            <w:pPr>
              <w:spacing w:after="120"/>
              <w:rPr>
                <w:rFonts w:ascii="Calibri" w:hAnsi="Calibri"/>
              </w:rPr>
            </w:pPr>
            <w:r w:rsidRPr="00B91E7D">
              <w:rPr>
                <w:rFonts w:ascii="Calibri" w:hAnsi="Calibri"/>
                <w:sz w:val="22"/>
                <w:szCs w:val="22"/>
              </w:rPr>
              <w:t>(a) pre-release of water from gated dams; and</w:t>
            </w:r>
          </w:p>
          <w:p w14:paraId="05E7DD3E" w14:textId="5143A699" w:rsidR="00992D19" w:rsidRPr="00B91E7D" w:rsidRDefault="00992D19" w:rsidP="00D76DD6">
            <w:pPr>
              <w:spacing w:after="120"/>
              <w:rPr>
                <w:rFonts w:ascii="Calibri" w:hAnsi="Calibri"/>
                <w:sz w:val="22"/>
                <w:szCs w:val="22"/>
              </w:rPr>
            </w:pPr>
            <w:r w:rsidRPr="00B91E7D">
              <w:rPr>
                <w:rFonts w:ascii="Calibri" w:hAnsi="Calibri"/>
                <w:sz w:val="22"/>
                <w:szCs w:val="22"/>
              </w:rPr>
              <w:t>(b) surcharge of water level in gated dams.</w:t>
            </w:r>
          </w:p>
          <w:p w14:paraId="24EDB602" w14:textId="2B1F52D7" w:rsidR="00992D19" w:rsidRPr="00B91E7D" w:rsidRDefault="00992D19" w:rsidP="00E25706">
            <w:pPr>
              <w:spacing w:after="120"/>
              <w:rPr>
                <w:rFonts w:ascii="Calibri" w:hAnsi="Calibri"/>
                <w:sz w:val="22"/>
                <w:szCs w:val="22"/>
              </w:rPr>
            </w:pPr>
            <w:r w:rsidRPr="00B91E7D">
              <w:rPr>
                <w:rFonts w:ascii="Calibri" w:hAnsi="Calibri" w:cs="Arial"/>
                <w:sz w:val="22"/>
                <w:szCs w:val="22"/>
              </w:rPr>
              <w:t>(applicable all)</w:t>
            </w:r>
          </w:p>
        </w:tc>
      </w:tr>
      <w:tr w:rsidR="00B91E7D" w:rsidRPr="00B91E7D" w14:paraId="7ED7983C" w14:textId="77777777" w:rsidTr="00CC2452">
        <w:tc>
          <w:tcPr>
            <w:tcW w:w="426" w:type="dxa"/>
          </w:tcPr>
          <w:p w14:paraId="2A69E208" w14:textId="77777777" w:rsidR="00992D19" w:rsidRPr="00B91E7D" w:rsidRDefault="00992D19" w:rsidP="00E25706">
            <w:pPr>
              <w:spacing w:after="120"/>
              <w:rPr>
                <w:rFonts w:ascii="Calibri" w:hAnsi="Calibri" w:cs="Arial"/>
              </w:rPr>
            </w:pPr>
            <w:r w:rsidRPr="00B91E7D">
              <w:rPr>
                <w:rFonts w:ascii="Calibri" w:hAnsi="Calibri" w:cs="Arial"/>
                <w:sz w:val="22"/>
                <w:szCs w:val="22"/>
              </w:rPr>
              <w:t>.3</w:t>
            </w:r>
          </w:p>
        </w:tc>
        <w:tc>
          <w:tcPr>
            <w:tcW w:w="8646" w:type="dxa"/>
          </w:tcPr>
          <w:p w14:paraId="753B35EF" w14:textId="77777777" w:rsidR="00992D19" w:rsidRPr="00B91E7D" w:rsidRDefault="00992D19" w:rsidP="004B3FEA">
            <w:pPr>
              <w:spacing w:after="120"/>
              <w:rPr>
                <w:rFonts w:ascii="Calibri" w:hAnsi="Calibri" w:cs="Arial"/>
              </w:rPr>
            </w:pPr>
            <w:r w:rsidRPr="00B91E7D">
              <w:rPr>
                <w:rFonts w:ascii="Calibri" w:hAnsi="Calibri" w:cs="Arial"/>
                <w:sz w:val="22"/>
                <w:szCs w:val="22"/>
              </w:rPr>
              <w:t>The Corporation</w:t>
            </w:r>
            <w:r w:rsidRPr="00B91E7D">
              <w:rPr>
                <w:rFonts w:ascii="Calibri" w:hAnsi="Calibri" w:cs="Arial"/>
                <w:i/>
                <w:sz w:val="22"/>
                <w:szCs w:val="22"/>
              </w:rPr>
              <w:t xml:space="preserve"> </w:t>
            </w:r>
            <w:r w:rsidRPr="00B91E7D">
              <w:rPr>
                <w:rFonts w:ascii="Calibri" w:hAnsi="Calibri" w:cs="Arial"/>
                <w:sz w:val="22"/>
                <w:szCs w:val="22"/>
              </w:rPr>
              <w:t xml:space="preserve">must undertake such </w:t>
            </w:r>
            <w:r w:rsidRPr="00B91E7D">
              <w:rPr>
                <w:rFonts w:ascii="Calibri" w:hAnsi="Calibri"/>
                <w:sz w:val="22"/>
                <w:szCs w:val="22"/>
              </w:rPr>
              <w:t xml:space="preserve">appropriate training and annual exercises </w:t>
            </w:r>
            <w:r w:rsidRPr="00B91E7D">
              <w:rPr>
                <w:rFonts w:ascii="Calibri" w:hAnsi="Calibri" w:cs="Arial"/>
                <w:sz w:val="22"/>
                <w:szCs w:val="22"/>
              </w:rPr>
              <w:t>as may be necessary to ensure that its emergency management plan and business continuity plan are tested and can be implemented effectively.</w:t>
            </w:r>
          </w:p>
          <w:p w14:paraId="4A000BF5" w14:textId="7B910E80"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bl>
    <w:p w14:paraId="2FF82BA9" w14:textId="77777777" w:rsidR="0060317C" w:rsidRPr="00B91E7D" w:rsidRDefault="0060317C" w:rsidP="00E25706">
      <w:pPr>
        <w:pStyle w:val="Heading3"/>
        <w:spacing w:after="120"/>
      </w:pPr>
      <w:bookmarkStart w:id="33" w:name="_Toc293497782"/>
      <w:bookmarkStart w:id="34" w:name="_Toc437961131"/>
      <w:bookmarkStart w:id="35" w:name="_Toc293497803"/>
      <w:r w:rsidRPr="00B91E7D">
        <w:t>5-3 Dam Safety</w:t>
      </w:r>
      <w:bookmarkEnd w:id="33"/>
      <w:bookmarkEnd w:id="34"/>
      <w:r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35A7F981" w14:textId="77777777" w:rsidTr="00CC2452">
        <w:tc>
          <w:tcPr>
            <w:tcW w:w="426" w:type="dxa"/>
          </w:tcPr>
          <w:p w14:paraId="0426FBD7"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4344FC64" w14:textId="77777777" w:rsidR="00992D19" w:rsidRPr="00B91E7D" w:rsidRDefault="00992D19" w:rsidP="004B3FEA">
            <w:pPr>
              <w:spacing w:after="120"/>
              <w:rPr>
                <w:rFonts w:ascii="Calibri" w:hAnsi="Calibri" w:cs="Arial"/>
              </w:rPr>
            </w:pPr>
            <w:r w:rsidRPr="00B91E7D">
              <w:rPr>
                <w:rFonts w:ascii="Calibri" w:hAnsi="Calibri" w:cs="Arial"/>
                <w:sz w:val="22"/>
                <w:szCs w:val="22"/>
              </w:rPr>
              <w:t>The Corporation must develop and implement processes to identify, assess, manage and prioritise improvements to, and periodically review the safety of, dams, including retarding basins and wastewater storages, operated by the Corporation.</w:t>
            </w:r>
          </w:p>
          <w:p w14:paraId="44EC3B33" w14:textId="48936BD5"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4A9FC972" w14:textId="77777777" w:rsidTr="00CC2452">
        <w:tc>
          <w:tcPr>
            <w:tcW w:w="426" w:type="dxa"/>
          </w:tcPr>
          <w:p w14:paraId="081BABE0" w14:textId="77777777" w:rsidR="00992D19" w:rsidRPr="00B91E7D" w:rsidRDefault="00992D19" w:rsidP="00E25706">
            <w:pPr>
              <w:spacing w:after="120"/>
              <w:rPr>
                <w:rFonts w:ascii="Calibri" w:hAnsi="Calibri" w:cs="Arial"/>
              </w:rPr>
            </w:pPr>
            <w:r w:rsidRPr="00B91E7D">
              <w:rPr>
                <w:rFonts w:ascii="Calibri" w:hAnsi="Calibri" w:cs="Arial"/>
                <w:sz w:val="22"/>
                <w:szCs w:val="22"/>
              </w:rPr>
              <w:lastRenderedPageBreak/>
              <w:t>.2</w:t>
            </w:r>
          </w:p>
        </w:tc>
        <w:tc>
          <w:tcPr>
            <w:tcW w:w="8646" w:type="dxa"/>
          </w:tcPr>
          <w:p w14:paraId="69EB12B7" w14:textId="77777777" w:rsidR="00992D19" w:rsidRPr="00B91E7D" w:rsidRDefault="00992D19" w:rsidP="004B3FEA">
            <w:pPr>
              <w:spacing w:after="120"/>
              <w:rPr>
                <w:rFonts w:ascii="Calibri" w:hAnsi="Calibri" w:cs="Arial"/>
              </w:rPr>
            </w:pPr>
            <w:r w:rsidRPr="00B91E7D">
              <w:rPr>
                <w:rFonts w:ascii="Calibri" w:hAnsi="Calibri" w:cs="Arial"/>
                <w:sz w:val="22"/>
                <w:szCs w:val="22"/>
              </w:rPr>
              <w:t>In developing processes under sub-clause 5-3.1, the Corporation must have regard to the ANCOLD Guidelines and have particular regard to:</w:t>
            </w:r>
          </w:p>
          <w:p w14:paraId="7A39E346" w14:textId="77777777" w:rsidR="00992D19" w:rsidRPr="00B91E7D" w:rsidRDefault="00992D19" w:rsidP="001E51A0">
            <w:pPr>
              <w:numPr>
                <w:ilvl w:val="0"/>
                <w:numId w:val="44"/>
              </w:numPr>
              <w:spacing w:before="60" w:after="120"/>
              <w:rPr>
                <w:rFonts w:ascii="Calibri" w:hAnsi="Calibri"/>
              </w:rPr>
            </w:pPr>
            <w:r w:rsidRPr="00B91E7D">
              <w:rPr>
                <w:rFonts w:ascii="Calibri" w:hAnsi="Calibri"/>
                <w:sz w:val="22"/>
                <w:szCs w:val="22"/>
              </w:rPr>
              <w:t xml:space="preserve">prioritising risks posed by the </w:t>
            </w:r>
            <w:r w:rsidRPr="00B91E7D">
              <w:rPr>
                <w:rFonts w:ascii="Calibri" w:hAnsi="Calibri" w:cs="Arial"/>
                <w:sz w:val="22"/>
                <w:szCs w:val="22"/>
              </w:rPr>
              <w:t>Corporation’s</w:t>
            </w:r>
            <w:r w:rsidRPr="00B91E7D">
              <w:rPr>
                <w:rFonts w:ascii="Calibri" w:hAnsi="Calibri"/>
                <w:sz w:val="22"/>
                <w:szCs w:val="22"/>
              </w:rPr>
              <w:t xml:space="preserve"> dams over all dams, components of dams and the types of failure; </w:t>
            </w:r>
          </w:p>
          <w:p w14:paraId="19D0EABE" w14:textId="77777777" w:rsidR="00992D19" w:rsidRPr="00B91E7D" w:rsidRDefault="00992D19" w:rsidP="001E51A0">
            <w:pPr>
              <w:numPr>
                <w:ilvl w:val="0"/>
                <w:numId w:val="44"/>
              </w:numPr>
              <w:spacing w:before="60" w:after="120"/>
              <w:rPr>
                <w:rFonts w:ascii="Calibri" w:hAnsi="Calibri"/>
              </w:rPr>
            </w:pPr>
            <w:r w:rsidRPr="00B91E7D">
              <w:rPr>
                <w:rFonts w:ascii="Calibri" w:hAnsi="Calibri"/>
                <w:sz w:val="22"/>
                <w:szCs w:val="22"/>
              </w:rPr>
              <w:t xml:space="preserve">giving priority to reducing risks to life above other risks; </w:t>
            </w:r>
          </w:p>
          <w:p w14:paraId="7ECA4DAA" w14:textId="77777777" w:rsidR="00992D19" w:rsidRPr="00B91E7D" w:rsidRDefault="00992D19" w:rsidP="001E51A0">
            <w:pPr>
              <w:numPr>
                <w:ilvl w:val="0"/>
                <w:numId w:val="44"/>
              </w:numPr>
              <w:spacing w:before="60" w:after="120"/>
              <w:rPr>
                <w:rFonts w:ascii="Calibri" w:hAnsi="Calibri"/>
              </w:rPr>
            </w:pPr>
            <w:r w:rsidRPr="00B91E7D">
              <w:rPr>
                <w:rFonts w:ascii="Calibri" w:hAnsi="Calibri"/>
                <w:sz w:val="22"/>
                <w:szCs w:val="22"/>
              </w:rPr>
              <w:t xml:space="preserve">basing the urgency of reducing the risk posed by a dam on the relativity of risks to the tolerability limits as defined in the ANCOLD Guidelines; </w:t>
            </w:r>
          </w:p>
          <w:p w14:paraId="32128060" w14:textId="77777777" w:rsidR="00992D19" w:rsidRPr="00B91E7D" w:rsidRDefault="00992D19" w:rsidP="001E51A0">
            <w:pPr>
              <w:numPr>
                <w:ilvl w:val="0"/>
                <w:numId w:val="44"/>
              </w:numPr>
              <w:spacing w:before="60" w:after="120"/>
              <w:rPr>
                <w:rFonts w:ascii="Calibri" w:hAnsi="Calibri"/>
              </w:rPr>
            </w:pPr>
            <w:r w:rsidRPr="00B91E7D">
              <w:rPr>
                <w:rFonts w:ascii="Calibri" w:hAnsi="Calibri"/>
                <w:sz w:val="22"/>
                <w:szCs w:val="22"/>
              </w:rPr>
              <w:t>basing programs for reducing risk on the concept "As Low As Reasonably Practicable" as defined in the ANCOLD Guidelines; and</w:t>
            </w:r>
          </w:p>
          <w:p w14:paraId="0AD3A20B" w14:textId="77777777" w:rsidR="00992D19" w:rsidRPr="00B91E7D" w:rsidRDefault="00992D19" w:rsidP="001E51A0">
            <w:pPr>
              <w:numPr>
                <w:ilvl w:val="0"/>
                <w:numId w:val="44"/>
              </w:numPr>
              <w:spacing w:before="60" w:after="120"/>
              <w:rPr>
                <w:rFonts w:ascii="Calibri" w:hAnsi="Calibri"/>
              </w:rPr>
            </w:pPr>
            <w:r w:rsidRPr="00B91E7D">
              <w:rPr>
                <w:rFonts w:ascii="Calibri" w:hAnsi="Calibri"/>
                <w:sz w:val="22"/>
                <w:szCs w:val="22"/>
              </w:rPr>
              <w:t>where feasible, progressively implementing risk reduction measures to achieve the best outcomes for the available resources.</w:t>
            </w:r>
          </w:p>
          <w:p w14:paraId="28E09423" w14:textId="73FC3831"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24C4AD78" w14:textId="77777777" w:rsidTr="00CC2452">
        <w:tc>
          <w:tcPr>
            <w:tcW w:w="426" w:type="dxa"/>
          </w:tcPr>
          <w:p w14:paraId="6F00063C" w14:textId="77777777" w:rsidR="00992D19" w:rsidRPr="00B91E7D" w:rsidRDefault="00992D19" w:rsidP="00E25706">
            <w:pPr>
              <w:spacing w:after="120"/>
              <w:rPr>
                <w:rFonts w:ascii="Calibri" w:hAnsi="Calibri" w:cs="Arial"/>
              </w:rPr>
            </w:pPr>
            <w:r w:rsidRPr="00B91E7D">
              <w:rPr>
                <w:rFonts w:ascii="Calibri" w:hAnsi="Calibri" w:cs="Arial"/>
                <w:sz w:val="22"/>
                <w:szCs w:val="22"/>
              </w:rPr>
              <w:t>.3</w:t>
            </w:r>
          </w:p>
        </w:tc>
        <w:tc>
          <w:tcPr>
            <w:tcW w:w="8646" w:type="dxa"/>
          </w:tcPr>
          <w:p w14:paraId="61A57748" w14:textId="0256950B" w:rsidR="00992D19" w:rsidRPr="00B91E7D" w:rsidRDefault="00992D19" w:rsidP="00D76DD6">
            <w:pPr>
              <w:spacing w:after="120"/>
              <w:rPr>
                <w:rFonts w:ascii="Calibri" w:hAnsi="Calibri" w:cs="Arial"/>
              </w:rPr>
            </w:pPr>
            <w:r w:rsidRPr="00B91E7D">
              <w:rPr>
                <w:rFonts w:ascii="Calibri" w:hAnsi="Calibri" w:cs="Arial"/>
                <w:sz w:val="22"/>
                <w:szCs w:val="22"/>
              </w:rPr>
              <w:t>The Corporation must develop and implement a dam safety monitoring and surveillance program for each dam operated by the Corporation, having regard to the ANCOLD Guidelines.</w:t>
            </w:r>
          </w:p>
          <w:p w14:paraId="63649568" w14:textId="23DDED29"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4E7A5920" w14:textId="77777777" w:rsidTr="00CC2452">
        <w:tc>
          <w:tcPr>
            <w:tcW w:w="426" w:type="dxa"/>
          </w:tcPr>
          <w:p w14:paraId="283FA3A5" w14:textId="77777777" w:rsidR="00992D19" w:rsidRPr="00B91E7D" w:rsidRDefault="00992D19" w:rsidP="00E25706">
            <w:pPr>
              <w:spacing w:after="120"/>
              <w:rPr>
                <w:rFonts w:ascii="Calibri" w:hAnsi="Calibri" w:cs="Arial"/>
                <w:sz w:val="22"/>
                <w:szCs w:val="22"/>
              </w:rPr>
            </w:pPr>
            <w:r w:rsidRPr="00B91E7D">
              <w:rPr>
                <w:rFonts w:ascii="Calibri" w:hAnsi="Calibri" w:cs="Arial"/>
                <w:sz w:val="22"/>
                <w:szCs w:val="22"/>
              </w:rPr>
              <w:t>.4</w:t>
            </w:r>
          </w:p>
        </w:tc>
        <w:tc>
          <w:tcPr>
            <w:tcW w:w="8646" w:type="dxa"/>
          </w:tcPr>
          <w:p w14:paraId="41FC550A" w14:textId="77777777" w:rsidR="00992D19" w:rsidRPr="00B91E7D" w:rsidRDefault="00992D19" w:rsidP="004B3FEA">
            <w:pPr>
              <w:spacing w:before="120" w:after="120"/>
              <w:rPr>
                <w:rFonts w:ascii="Calibri" w:hAnsi="Calibri"/>
                <w:sz w:val="22"/>
                <w:szCs w:val="22"/>
              </w:rPr>
            </w:pPr>
            <w:r w:rsidRPr="00B91E7D">
              <w:rPr>
                <w:rFonts w:ascii="Calibri" w:hAnsi="Calibri"/>
                <w:sz w:val="22"/>
                <w:szCs w:val="22"/>
              </w:rPr>
              <w:t xml:space="preserve">The </w:t>
            </w:r>
            <w:r w:rsidRPr="00B91E7D">
              <w:rPr>
                <w:rFonts w:ascii="Calibri" w:hAnsi="Calibri" w:cs="Arial"/>
                <w:sz w:val="22"/>
                <w:szCs w:val="22"/>
              </w:rPr>
              <w:t xml:space="preserve">Corporation </w:t>
            </w:r>
            <w:r w:rsidRPr="00B91E7D">
              <w:rPr>
                <w:rFonts w:ascii="Calibri" w:hAnsi="Calibri"/>
                <w:sz w:val="22"/>
                <w:szCs w:val="22"/>
              </w:rPr>
              <w:t>must prepare and give to the Secretary by 30 June each year a report that contains:</w:t>
            </w:r>
          </w:p>
          <w:p w14:paraId="08573E12" w14:textId="77777777" w:rsidR="00992D19" w:rsidRPr="00B91E7D" w:rsidRDefault="00992D19" w:rsidP="001E51A0">
            <w:pPr>
              <w:numPr>
                <w:ilvl w:val="0"/>
                <w:numId w:val="39"/>
              </w:numPr>
              <w:spacing w:before="60" w:after="120"/>
              <w:rPr>
                <w:rFonts w:ascii="Calibri" w:hAnsi="Calibri"/>
                <w:sz w:val="22"/>
                <w:szCs w:val="22"/>
              </w:rPr>
            </w:pPr>
            <w:r w:rsidRPr="00B91E7D">
              <w:rPr>
                <w:rFonts w:ascii="Calibri" w:hAnsi="Calibri"/>
                <w:sz w:val="22"/>
                <w:szCs w:val="22"/>
              </w:rPr>
              <w:t xml:space="preserve">a prioritised list of proposed dam safety works identified under sub-clause 5-3.1 and the dates by which the </w:t>
            </w:r>
            <w:r w:rsidRPr="00B91E7D">
              <w:rPr>
                <w:rFonts w:ascii="Calibri" w:hAnsi="Calibri" w:cs="Arial"/>
                <w:sz w:val="22"/>
                <w:szCs w:val="22"/>
              </w:rPr>
              <w:t xml:space="preserve">Corporation </w:t>
            </w:r>
            <w:r w:rsidRPr="00B91E7D">
              <w:rPr>
                <w:rFonts w:ascii="Calibri" w:hAnsi="Calibri"/>
                <w:sz w:val="22"/>
                <w:szCs w:val="22"/>
              </w:rPr>
              <w:t xml:space="preserve">proposes to complete each of those works; </w:t>
            </w:r>
          </w:p>
          <w:p w14:paraId="15F4FF6D" w14:textId="77777777" w:rsidR="00992D19" w:rsidRPr="00B91E7D" w:rsidRDefault="00992D19" w:rsidP="001E51A0">
            <w:pPr>
              <w:numPr>
                <w:ilvl w:val="0"/>
                <w:numId w:val="39"/>
              </w:numPr>
              <w:spacing w:before="60" w:after="120"/>
              <w:rPr>
                <w:rFonts w:ascii="Calibri" w:hAnsi="Calibri"/>
                <w:sz w:val="22"/>
                <w:szCs w:val="22"/>
              </w:rPr>
            </w:pPr>
            <w:r w:rsidRPr="00B91E7D">
              <w:rPr>
                <w:rFonts w:ascii="Calibri" w:hAnsi="Calibri"/>
                <w:sz w:val="22"/>
                <w:szCs w:val="22"/>
              </w:rPr>
              <w:t>a summary of the risk profile of:</w:t>
            </w:r>
          </w:p>
          <w:p w14:paraId="72F7A5A0" w14:textId="77777777" w:rsidR="00992D19" w:rsidRPr="00B91E7D" w:rsidRDefault="00992D19" w:rsidP="001E51A0">
            <w:pPr>
              <w:numPr>
                <w:ilvl w:val="0"/>
                <w:numId w:val="40"/>
              </w:numPr>
              <w:spacing w:before="60" w:after="120"/>
              <w:rPr>
                <w:rFonts w:ascii="Calibri" w:hAnsi="Calibri"/>
                <w:sz w:val="22"/>
                <w:szCs w:val="22"/>
              </w:rPr>
            </w:pPr>
            <w:r w:rsidRPr="00B91E7D">
              <w:rPr>
                <w:rFonts w:ascii="Calibri" w:hAnsi="Calibri"/>
                <w:sz w:val="22"/>
                <w:szCs w:val="22"/>
              </w:rPr>
              <w:t xml:space="preserve">dams operated by the </w:t>
            </w:r>
            <w:r w:rsidRPr="00B91E7D">
              <w:rPr>
                <w:rFonts w:ascii="Calibri" w:hAnsi="Calibri" w:cs="Arial"/>
                <w:sz w:val="22"/>
                <w:szCs w:val="22"/>
              </w:rPr>
              <w:t>Corporation</w:t>
            </w:r>
            <w:r w:rsidRPr="00B91E7D">
              <w:rPr>
                <w:rFonts w:ascii="Calibri" w:hAnsi="Calibri"/>
                <w:sz w:val="22"/>
                <w:szCs w:val="22"/>
              </w:rPr>
              <w:t xml:space="preserve"> at the date of the report; and</w:t>
            </w:r>
          </w:p>
          <w:p w14:paraId="2199F1B3" w14:textId="77777777" w:rsidR="00992D19" w:rsidRPr="00B91E7D" w:rsidRDefault="00992D19" w:rsidP="001E51A0">
            <w:pPr>
              <w:numPr>
                <w:ilvl w:val="0"/>
                <w:numId w:val="40"/>
              </w:numPr>
              <w:spacing w:before="60" w:after="120"/>
              <w:rPr>
                <w:rFonts w:ascii="Calibri" w:hAnsi="Calibri"/>
                <w:sz w:val="22"/>
                <w:szCs w:val="22"/>
              </w:rPr>
            </w:pPr>
            <w:r w:rsidRPr="00B91E7D">
              <w:rPr>
                <w:rFonts w:ascii="Calibri" w:hAnsi="Calibri"/>
                <w:sz w:val="22"/>
                <w:szCs w:val="22"/>
              </w:rPr>
              <w:t xml:space="preserve">each dam on which the </w:t>
            </w:r>
            <w:r w:rsidRPr="00B91E7D">
              <w:rPr>
                <w:rFonts w:ascii="Calibri" w:hAnsi="Calibri" w:cs="Arial"/>
                <w:sz w:val="22"/>
                <w:szCs w:val="22"/>
              </w:rPr>
              <w:t xml:space="preserve">Corporation </w:t>
            </w:r>
            <w:r w:rsidRPr="00B91E7D">
              <w:rPr>
                <w:rFonts w:ascii="Calibri" w:hAnsi="Calibri"/>
                <w:sz w:val="22"/>
                <w:szCs w:val="22"/>
              </w:rPr>
              <w:t>proposes to undertake safety works, after those works are complete; and</w:t>
            </w:r>
          </w:p>
          <w:p w14:paraId="29DA1C32" w14:textId="77777777" w:rsidR="00992D19" w:rsidRPr="00B91E7D" w:rsidRDefault="00992D19" w:rsidP="001E51A0">
            <w:pPr>
              <w:numPr>
                <w:ilvl w:val="0"/>
                <w:numId w:val="39"/>
              </w:numPr>
              <w:spacing w:before="60" w:after="120"/>
              <w:rPr>
                <w:rFonts w:ascii="Calibri" w:hAnsi="Calibri"/>
                <w:sz w:val="22"/>
                <w:szCs w:val="22"/>
              </w:rPr>
            </w:pPr>
            <w:r w:rsidRPr="00B91E7D">
              <w:rPr>
                <w:rFonts w:ascii="Calibri" w:hAnsi="Calibri"/>
                <w:sz w:val="22"/>
                <w:szCs w:val="22"/>
              </w:rPr>
              <w:t xml:space="preserve">a summary of the overall risk reduction profile of the </w:t>
            </w:r>
            <w:r w:rsidRPr="00B91E7D">
              <w:rPr>
                <w:rFonts w:ascii="Calibri" w:hAnsi="Calibri" w:cs="Arial"/>
                <w:sz w:val="22"/>
                <w:szCs w:val="22"/>
              </w:rPr>
              <w:t xml:space="preserve">Corporation’s </w:t>
            </w:r>
            <w:r w:rsidRPr="00B91E7D">
              <w:rPr>
                <w:rFonts w:ascii="Calibri" w:hAnsi="Calibri"/>
                <w:sz w:val="22"/>
                <w:szCs w:val="22"/>
              </w:rPr>
              <w:t>dams.</w:t>
            </w:r>
          </w:p>
          <w:p w14:paraId="633A4BC9" w14:textId="2F787E89"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53FCEA83" w14:textId="77777777" w:rsidTr="00CC2452">
        <w:tc>
          <w:tcPr>
            <w:tcW w:w="426" w:type="dxa"/>
          </w:tcPr>
          <w:p w14:paraId="46BA0B2C" w14:textId="77777777" w:rsidR="00992D19" w:rsidRPr="00B91E7D" w:rsidRDefault="00992D19" w:rsidP="00E25706">
            <w:pPr>
              <w:spacing w:after="120"/>
              <w:rPr>
                <w:rFonts w:ascii="Calibri" w:hAnsi="Calibri" w:cs="Arial"/>
              </w:rPr>
            </w:pPr>
            <w:r w:rsidRPr="00B91E7D">
              <w:rPr>
                <w:rFonts w:ascii="Calibri" w:hAnsi="Calibri" w:cs="Arial"/>
                <w:sz w:val="22"/>
                <w:szCs w:val="22"/>
              </w:rPr>
              <w:t>.5</w:t>
            </w:r>
          </w:p>
        </w:tc>
        <w:tc>
          <w:tcPr>
            <w:tcW w:w="8646" w:type="dxa"/>
          </w:tcPr>
          <w:p w14:paraId="2BB1AC60" w14:textId="77777777" w:rsidR="00992D19" w:rsidRPr="00B91E7D" w:rsidRDefault="00992D19" w:rsidP="004B3FEA">
            <w:pPr>
              <w:spacing w:after="120"/>
              <w:rPr>
                <w:rFonts w:ascii="Calibri" w:hAnsi="Calibri" w:cs="Arial"/>
              </w:rPr>
            </w:pPr>
            <w:r w:rsidRPr="00B91E7D">
              <w:rPr>
                <w:rFonts w:ascii="Calibri" w:hAnsi="Calibri" w:cs="Arial"/>
                <w:sz w:val="22"/>
                <w:szCs w:val="22"/>
              </w:rPr>
              <w:t>If for any reason the Corporation is unable to undertake any proposed dam safety works identified under sub-clause 5-3.1 within the time advised, it must promptly prepare and give to the Secretary a report which explains why the Corporation is unable to undertake those works and includes any other information requested by the Secretary.</w:t>
            </w:r>
          </w:p>
          <w:p w14:paraId="0E00E925" w14:textId="5A2EA17C"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bl>
    <w:p w14:paraId="28BD74AA" w14:textId="77777777" w:rsidR="0060317C" w:rsidRPr="00B91E7D" w:rsidRDefault="0094605C" w:rsidP="00E25706">
      <w:pPr>
        <w:pStyle w:val="Heading3"/>
        <w:spacing w:after="120"/>
      </w:pPr>
      <w:r w:rsidRPr="00B91E7D">
        <w:t xml:space="preserve"> </w:t>
      </w:r>
      <w:bookmarkStart w:id="36" w:name="_Toc437961132"/>
      <w:r w:rsidR="0060317C" w:rsidRPr="00B91E7D">
        <w:t>5-4 Blue Green Algal Blooms</w:t>
      </w:r>
      <w:bookmarkEnd w:id="35"/>
      <w:bookmarkEnd w:id="36"/>
      <w:r w:rsidR="0060317C"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34AD7D87" w14:textId="77777777" w:rsidTr="00CC2452">
        <w:tc>
          <w:tcPr>
            <w:tcW w:w="426" w:type="dxa"/>
          </w:tcPr>
          <w:p w14:paraId="2DE7D5EB"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57897334" w14:textId="77777777" w:rsidR="00992D19" w:rsidRPr="00B91E7D" w:rsidRDefault="00992D19" w:rsidP="004B3FEA">
            <w:pPr>
              <w:spacing w:after="120"/>
              <w:rPr>
                <w:rFonts w:ascii="Calibri" w:hAnsi="Calibri"/>
              </w:rPr>
            </w:pPr>
            <w:r w:rsidRPr="00B91E7D">
              <w:rPr>
                <w:rFonts w:ascii="Calibri" w:hAnsi="Calibri"/>
                <w:sz w:val="22"/>
                <w:szCs w:val="22"/>
              </w:rPr>
              <w:t>The Corporation must report blue green algal blooms impacting on water supply or delivery services to:</w:t>
            </w:r>
          </w:p>
          <w:p w14:paraId="4F156596" w14:textId="77777777" w:rsidR="00992D19" w:rsidRPr="00B91E7D" w:rsidRDefault="00992D19" w:rsidP="001E51A0">
            <w:pPr>
              <w:numPr>
                <w:ilvl w:val="0"/>
                <w:numId w:val="41"/>
              </w:numPr>
              <w:spacing w:before="60" w:after="120"/>
              <w:rPr>
                <w:rFonts w:ascii="Calibri" w:hAnsi="Calibri"/>
              </w:rPr>
            </w:pPr>
            <w:r w:rsidRPr="00B91E7D">
              <w:rPr>
                <w:rFonts w:ascii="Calibri" w:hAnsi="Calibri"/>
                <w:sz w:val="22"/>
                <w:szCs w:val="22"/>
              </w:rPr>
              <w:t>the Department of Health;</w:t>
            </w:r>
          </w:p>
          <w:p w14:paraId="02E70137" w14:textId="77777777" w:rsidR="00992D19" w:rsidRPr="00B91E7D" w:rsidRDefault="00992D19" w:rsidP="001E51A0">
            <w:pPr>
              <w:numPr>
                <w:ilvl w:val="0"/>
                <w:numId w:val="41"/>
              </w:numPr>
              <w:spacing w:before="60" w:after="120"/>
              <w:rPr>
                <w:rFonts w:ascii="Calibri" w:hAnsi="Calibri"/>
              </w:rPr>
            </w:pPr>
            <w:r w:rsidRPr="00B91E7D">
              <w:rPr>
                <w:rFonts w:ascii="Calibri" w:hAnsi="Calibri"/>
                <w:sz w:val="22"/>
                <w:szCs w:val="22"/>
              </w:rPr>
              <w:t xml:space="preserve">the Department; and </w:t>
            </w:r>
          </w:p>
          <w:p w14:paraId="732646A9" w14:textId="77777777" w:rsidR="00992D19" w:rsidRPr="00B91E7D" w:rsidRDefault="00992D19" w:rsidP="001E51A0">
            <w:pPr>
              <w:numPr>
                <w:ilvl w:val="0"/>
                <w:numId w:val="41"/>
              </w:numPr>
              <w:spacing w:before="60" w:after="120"/>
              <w:rPr>
                <w:rFonts w:ascii="Calibri" w:hAnsi="Calibri"/>
              </w:rPr>
            </w:pPr>
            <w:r w:rsidRPr="00B91E7D">
              <w:rPr>
                <w:rFonts w:ascii="Calibri" w:hAnsi="Calibri"/>
                <w:sz w:val="22"/>
                <w:szCs w:val="22"/>
              </w:rPr>
              <w:t>the relevant Regional Coordinator.</w:t>
            </w:r>
          </w:p>
          <w:p w14:paraId="4D4D972D" w14:textId="1E71BDA1" w:rsidR="00992D19" w:rsidRPr="00B91E7D" w:rsidRDefault="00992D19" w:rsidP="005222D9">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5EE105E5" w14:textId="77777777" w:rsidTr="00CC2452">
        <w:tc>
          <w:tcPr>
            <w:tcW w:w="426" w:type="dxa"/>
          </w:tcPr>
          <w:p w14:paraId="7EB57842"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30CFC42B" w14:textId="77777777" w:rsidR="00992D19" w:rsidRPr="00B91E7D" w:rsidRDefault="00992D19" w:rsidP="004B3FEA">
            <w:pPr>
              <w:spacing w:after="120"/>
              <w:rPr>
                <w:rFonts w:ascii="Calibri" w:hAnsi="Calibri"/>
              </w:rPr>
            </w:pPr>
            <w:r w:rsidRPr="00B91E7D">
              <w:rPr>
                <w:rFonts w:ascii="Calibri" w:hAnsi="Calibri"/>
                <w:sz w:val="22"/>
                <w:szCs w:val="22"/>
              </w:rPr>
              <w:t>If the Corporation is nominated as a Regional Coordinator by the Secretary, the Corporation must:</w:t>
            </w:r>
          </w:p>
          <w:p w14:paraId="2DA584EE" w14:textId="77777777" w:rsidR="00992D19" w:rsidRPr="00B91E7D" w:rsidRDefault="00992D19" w:rsidP="001E51A0">
            <w:pPr>
              <w:numPr>
                <w:ilvl w:val="0"/>
                <w:numId w:val="42"/>
              </w:numPr>
              <w:spacing w:before="60" w:after="120"/>
              <w:rPr>
                <w:rFonts w:ascii="Calibri" w:hAnsi="Calibri"/>
              </w:rPr>
            </w:pPr>
            <w:r w:rsidRPr="00B91E7D">
              <w:rPr>
                <w:rFonts w:ascii="Calibri" w:hAnsi="Calibri"/>
                <w:sz w:val="22"/>
                <w:szCs w:val="22"/>
              </w:rPr>
              <w:t xml:space="preserve">develop and maintain on an annual basis a contingency plan for regional blue-green algal blooms; and </w:t>
            </w:r>
          </w:p>
          <w:p w14:paraId="41E97A19" w14:textId="77777777" w:rsidR="00992D19" w:rsidRPr="00B91E7D" w:rsidRDefault="00992D19" w:rsidP="001E51A0">
            <w:pPr>
              <w:numPr>
                <w:ilvl w:val="0"/>
                <w:numId w:val="42"/>
              </w:numPr>
              <w:spacing w:before="60" w:after="120"/>
              <w:rPr>
                <w:rFonts w:ascii="Calibri" w:hAnsi="Calibri"/>
              </w:rPr>
            </w:pPr>
            <w:r w:rsidRPr="00B91E7D">
              <w:rPr>
                <w:rFonts w:ascii="Calibri" w:hAnsi="Calibri"/>
                <w:sz w:val="22"/>
                <w:szCs w:val="22"/>
              </w:rPr>
              <w:lastRenderedPageBreak/>
              <w:t>undertake its duties as a Regional Coordinator in accordance with that contingency plan and the Blue Green Algae Circular.</w:t>
            </w:r>
          </w:p>
          <w:p w14:paraId="54ABD396" w14:textId="34FDF08B" w:rsidR="00992D19" w:rsidRPr="00B91E7D" w:rsidRDefault="00992D19" w:rsidP="00E25706">
            <w:pPr>
              <w:spacing w:after="120"/>
              <w:rPr>
                <w:rFonts w:ascii="Calibri" w:hAnsi="Calibri"/>
                <w:sz w:val="22"/>
                <w:szCs w:val="22"/>
              </w:rPr>
            </w:pPr>
            <w:r w:rsidRPr="00B91E7D">
              <w:rPr>
                <w:rFonts w:ascii="Calibri" w:hAnsi="Calibri"/>
                <w:sz w:val="22"/>
                <w:szCs w:val="22"/>
              </w:rPr>
              <w:t>(applicable all)</w:t>
            </w:r>
          </w:p>
        </w:tc>
      </w:tr>
    </w:tbl>
    <w:p w14:paraId="79AC0B50" w14:textId="77777777" w:rsidR="006125EE" w:rsidRPr="00B91E7D" w:rsidRDefault="0060317C" w:rsidP="001112BC">
      <w:pPr>
        <w:pStyle w:val="Heading1"/>
        <w:spacing w:after="120"/>
      </w:pPr>
      <w:bookmarkStart w:id="37" w:name="_Toc437961133"/>
      <w:bookmarkStart w:id="38" w:name="_Toc293497783"/>
      <w:bookmarkStart w:id="39" w:name="_Toc293497786"/>
      <w:r w:rsidRPr="00B91E7D">
        <w:lastRenderedPageBreak/>
        <w:t>PART 6 PLANNING</w:t>
      </w:r>
      <w:bookmarkEnd w:id="37"/>
      <w:r w:rsidRPr="00B91E7D">
        <w:t xml:space="preserve"> </w:t>
      </w:r>
    </w:p>
    <w:p w14:paraId="583AF632" w14:textId="1A0677A2" w:rsidR="006125EE" w:rsidRPr="00B91E7D" w:rsidRDefault="00FE47EC" w:rsidP="00BA36C0">
      <w:pPr>
        <w:pStyle w:val="Heading3"/>
        <w:spacing w:after="120"/>
      </w:pPr>
      <w:bookmarkStart w:id="40" w:name="_Toc437961134"/>
      <w:r w:rsidRPr="00B91E7D">
        <w:t xml:space="preserve">6-A </w:t>
      </w:r>
      <w:r w:rsidR="00BA36C0" w:rsidRPr="00B91E7D">
        <w:t>Modelling for Climate Change</w:t>
      </w:r>
      <w:r w:rsidR="001112BC" w:rsidRPr="00B91E7D">
        <w:t xml:space="preserve"> and Supply Forecasting</w:t>
      </w:r>
      <w:bookmarkEnd w:id="40"/>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992D19" w:rsidRPr="00B91E7D" w14:paraId="1D991BBD" w14:textId="77777777" w:rsidTr="00CC2452">
        <w:tc>
          <w:tcPr>
            <w:tcW w:w="426" w:type="dxa"/>
          </w:tcPr>
          <w:p w14:paraId="151CA431" w14:textId="77777777" w:rsidR="00992D19" w:rsidRPr="00B91E7D" w:rsidRDefault="00992D19" w:rsidP="000D76CF">
            <w:pPr>
              <w:spacing w:after="120"/>
              <w:rPr>
                <w:rFonts w:ascii="Calibri" w:hAnsi="Calibri" w:cs="Arial"/>
              </w:rPr>
            </w:pPr>
            <w:r w:rsidRPr="00B91E7D">
              <w:rPr>
                <w:rFonts w:ascii="Calibri" w:hAnsi="Calibri" w:cs="Arial"/>
                <w:sz w:val="22"/>
                <w:szCs w:val="22"/>
              </w:rPr>
              <w:t>.1</w:t>
            </w:r>
          </w:p>
        </w:tc>
        <w:tc>
          <w:tcPr>
            <w:tcW w:w="8646" w:type="dxa"/>
          </w:tcPr>
          <w:p w14:paraId="5A8B4E8C" w14:textId="77777777" w:rsidR="00992D19" w:rsidRPr="00B91E7D" w:rsidRDefault="00992D19" w:rsidP="004B3FEA">
            <w:pPr>
              <w:spacing w:after="120"/>
              <w:rPr>
                <w:rFonts w:ascii="Calibri" w:hAnsi="Calibri" w:cs="Arial"/>
                <w:sz w:val="22"/>
                <w:szCs w:val="22"/>
              </w:rPr>
            </w:pPr>
            <w:r w:rsidRPr="00B91E7D">
              <w:rPr>
                <w:rFonts w:ascii="Calibri" w:hAnsi="Calibri" w:cs="Arial"/>
                <w:sz w:val="22"/>
                <w:szCs w:val="22"/>
              </w:rPr>
              <w:t>The Corporation must comply with any guidelines for forecasting the impact of climate change on water supplies as issued by the Department, setting out:</w:t>
            </w:r>
          </w:p>
          <w:p w14:paraId="2D5125FB" w14:textId="77777777" w:rsidR="00992D19" w:rsidRPr="00B91E7D" w:rsidRDefault="00992D19" w:rsidP="001E51A0">
            <w:pPr>
              <w:numPr>
                <w:ilvl w:val="0"/>
                <w:numId w:val="43"/>
              </w:numPr>
              <w:spacing w:before="60" w:after="120"/>
              <w:rPr>
                <w:rFonts w:ascii="Calibri" w:hAnsi="Calibri"/>
                <w:sz w:val="22"/>
                <w:szCs w:val="22"/>
              </w:rPr>
            </w:pPr>
            <w:r w:rsidRPr="00B91E7D">
              <w:rPr>
                <w:rFonts w:ascii="Calibri" w:hAnsi="Calibri"/>
                <w:sz w:val="22"/>
                <w:szCs w:val="22"/>
              </w:rPr>
              <w:t>future climate scenarios; and</w:t>
            </w:r>
          </w:p>
          <w:p w14:paraId="1D2AE5DA" w14:textId="77777777" w:rsidR="00992D19" w:rsidRPr="00B91E7D" w:rsidRDefault="00992D19" w:rsidP="001E51A0">
            <w:pPr>
              <w:numPr>
                <w:ilvl w:val="0"/>
                <w:numId w:val="43"/>
              </w:numPr>
              <w:spacing w:before="60" w:after="120"/>
              <w:rPr>
                <w:rFonts w:ascii="Calibri" w:hAnsi="Calibri"/>
                <w:sz w:val="22"/>
                <w:szCs w:val="22"/>
              </w:rPr>
            </w:pPr>
            <w:r w:rsidRPr="00B91E7D">
              <w:rPr>
                <w:rFonts w:ascii="Calibri" w:hAnsi="Calibri"/>
                <w:sz w:val="22"/>
                <w:szCs w:val="22"/>
              </w:rPr>
              <w:t>projections for long term rainfall, runoff and inflows.</w:t>
            </w:r>
          </w:p>
          <w:p w14:paraId="4A2236B2" w14:textId="11C0A39B" w:rsidR="00992D19" w:rsidRPr="00B91E7D" w:rsidRDefault="00992D19" w:rsidP="000D76CF">
            <w:pPr>
              <w:spacing w:after="120"/>
              <w:rPr>
                <w:rFonts w:ascii="Calibri" w:hAnsi="Calibri" w:cs="Arial"/>
                <w:sz w:val="22"/>
                <w:szCs w:val="22"/>
              </w:rPr>
            </w:pPr>
            <w:r w:rsidRPr="00B91E7D">
              <w:rPr>
                <w:rFonts w:ascii="Calibri" w:hAnsi="Calibri" w:cs="Arial"/>
                <w:sz w:val="22"/>
                <w:szCs w:val="22"/>
              </w:rPr>
              <w:t>(applicable all)</w:t>
            </w:r>
          </w:p>
        </w:tc>
      </w:tr>
    </w:tbl>
    <w:p w14:paraId="15C9E9AB" w14:textId="77777777" w:rsidR="00BA36C0" w:rsidRPr="00B91E7D" w:rsidRDefault="00BA36C0" w:rsidP="00BA36C0"/>
    <w:p w14:paraId="7E160DF3" w14:textId="1AD4E3D4" w:rsidR="00D521A1" w:rsidRPr="00B91E7D" w:rsidRDefault="00D521A1" w:rsidP="00D521A1">
      <w:pPr>
        <w:pStyle w:val="Heading3"/>
        <w:spacing w:after="120"/>
      </w:pPr>
      <w:bookmarkStart w:id="41" w:name="_Toc437961135"/>
      <w:bookmarkStart w:id="42" w:name="_Toc293497787"/>
      <w:r w:rsidRPr="00B91E7D">
        <w:t xml:space="preserve">6-1 Urban Water </w:t>
      </w:r>
      <w:r w:rsidR="009B7FCC" w:rsidRPr="00B91E7D">
        <w:t>Strategy</w:t>
      </w:r>
      <w:bookmarkEnd w:id="4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4A58DA81" w14:textId="77777777" w:rsidTr="00CC2452">
        <w:tc>
          <w:tcPr>
            <w:tcW w:w="426" w:type="dxa"/>
          </w:tcPr>
          <w:p w14:paraId="762C6293" w14:textId="77777777" w:rsidR="00992D19" w:rsidRPr="00B91E7D" w:rsidRDefault="00992D19" w:rsidP="006125EE">
            <w:pPr>
              <w:spacing w:after="120"/>
              <w:rPr>
                <w:rFonts w:ascii="Calibri" w:hAnsi="Calibri" w:cs="Arial"/>
              </w:rPr>
            </w:pPr>
            <w:r w:rsidRPr="00B91E7D">
              <w:rPr>
                <w:rFonts w:ascii="Calibri" w:hAnsi="Calibri" w:cs="Arial"/>
                <w:sz w:val="22"/>
                <w:szCs w:val="22"/>
              </w:rPr>
              <w:t>.1</w:t>
            </w:r>
          </w:p>
        </w:tc>
        <w:tc>
          <w:tcPr>
            <w:tcW w:w="8646" w:type="dxa"/>
          </w:tcPr>
          <w:p w14:paraId="68B98AF4" w14:textId="10FFB4BE" w:rsidR="00992D19" w:rsidRPr="00B91E7D" w:rsidRDefault="00992D19" w:rsidP="00D76DD6">
            <w:pPr>
              <w:spacing w:after="120"/>
              <w:rPr>
                <w:rFonts w:ascii="Calibri" w:hAnsi="Calibri"/>
                <w:sz w:val="22"/>
                <w:szCs w:val="22"/>
              </w:rPr>
            </w:pPr>
            <w:r w:rsidRPr="00B91E7D">
              <w:rPr>
                <w:rFonts w:ascii="Calibri" w:hAnsi="Calibri"/>
                <w:sz w:val="22"/>
                <w:szCs w:val="22"/>
              </w:rPr>
              <w:t>By 31 March 2017, and thereafter as directed by the Minister, the Corporation must develop, in accordance with any written guidelines issued by the Minister, an Urban Water Strategy for its supply districts that must include:</w:t>
            </w:r>
          </w:p>
          <w:p w14:paraId="31149C37" w14:textId="77777777" w:rsidR="00992D19" w:rsidRPr="00B91E7D" w:rsidRDefault="00992D19" w:rsidP="001E51A0">
            <w:pPr>
              <w:numPr>
                <w:ilvl w:val="0"/>
                <w:numId w:val="47"/>
              </w:numPr>
              <w:spacing w:before="60" w:after="120"/>
              <w:rPr>
                <w:rFonts w:ascii="Calibri" w:hAnsi="Calibri"/>
                <w:sz w:val="22"/>
                <w:szCs w:val="22"/>
              </w:rPr>
            </w:pPr>
            <w:r w:rsidRPr="00B91E7D">
              <w:rPr>
                <w:rFonts w:ascii="Calibri" w:hAnsi="Calibri"/>
                <w:sz w:val="22"/>
                <w:szCs w:val="22"/>
              </w:rPr>
              <w:t>proposed levels of service;</w:t>
            </w:r>
          </w:p>
          <w:p w14:paraId="7EB9C132" w14:textId="77777777" w:rsidR="00992D19" w:rsidRPr="00B91E7D" w:rsidRDefault="00992D19" w:rsidP="001E51A0">
            <w:pPr>
              <w:numPr>
                <w:ilvl w:val="0"/>
                <w:numId w:val="47"/>
              </w:numPr>
              <w:spacing w:before="60" w:after="120"/>
              <w:rPr>
                <w:rFonts w:ascii="Calibri" w:hAnsi="Calibri"/>
                <w:sz w:val="22"/>
                <w:szCs w:val="22"/>
              </w:rPr>
            </w:pPr>
            <w:r w:rsidRPr="00B91E7D">
              <w:rPr>
                <w:rFonts w:ascii="Calibri" w:hAnsi="Calibri"/>
                <w:sz w:val="22"/>
                <w:szCs w:val="22"/>
              </w:rPr>
              <w:t>measures to deliver sub-regional planning outcomes, and integrate water cycle management with relevant planning schemes;</w:t>
            </w:r>
          </w:p>
          <w:p w14:paraId="3735857D" w14:textId="77777777" w:rsidR="00992D19" w:rsidRPr="00B91E7D" w:rsidRDefault="00992D19" w:rsidP="001E51A0">
            <w:pPr>
              <w:numPr>
                <w:ilvl w:val="0"/>
                <w:numId w:val="47"/>
              </w:numPr>
              <w:spacing w:before="60" w:after="120"/>
              <w:rPr>
                <w:rFonts w:ascii="Calibri" w:hAnsi="Calibri"/>
                <w:sz w:val="22"/>
                <w:szCs w:val="22"/>
              </w:rPr>
            </w:pPr>
            <w:r w:rsidRPr="00B91E7D">
              <w:rPr>
                <w:rFonts w:ascii="Calibri" w:hAnsi="Calibri"/>
                <w:sz w:val="22"/>
                <w:szCs w:val="22"/>
              </w:rPr>
              <w:t>options to facilitate efficient investments in projects across the urban water cycle that optimise shared benefits and avoidable costs;</w:t>
            </w:r>
          </w:p>
          <w:p w14:paraId="1B4EDCA9" w14:textId="77777777" w:rsidR="00992D19" w:rsidRPr="00B91E7D" w:rsidRDefault="00992D19" w:rsidP="001E51A0">
            <w:pPr>
              <w:numPr>
                <w:ilvl w:val="0"/>
                <w:numId w:val="47"/>
              </w:numPr>
              <w:spacing w:before="60" w:after="120"/>
              <w:rPr>
                <w:rFonts w:ascii="Calibri" w:hAnsi="Calibri"/>
                <w:sz w:val="22"/>
                <w:szCs w:val="22"/>
              </w:rPr>
            </w:pPr>
            <w:r w:rsidRPr="00B91E7D">
              <w:rPr>
                <w:rFonts w:ascii="Calibri" w:hAnsi="Calibri"/>
                <w:sz w:val="22"/>
                <w:szCs w:val="22"/>
              </w:rPr>
              <w:t xml:space="preserve">measures to adapt to climate change; </w:t>
            </w:r>
          </w:p>
          <w:p w14:paraId="3B74077A" w14:textId="6CF13C59" w:rsidR="00992D19" w:rsidRPr="00B91E7D" w:rsidRDefault="00992D19" w:rsidP="001E51A0">
            <w:pPr>
              <w:numPr>
                <w:ilvl w:val="0"/>
                <w:numId w:val="47"/>
              </w:numPr>
              <w:spacing w:before="60" w:after="120"/>
              <w:rPr>
                <w:rFonts w:ascii="Calibri" w:hAnsi="Calibri"/>
                <w:sz w:val="22"/>
                <w:szCs w:val="22"/>
              </w:rPr>
            </w:pPr>
            <w:r w:rsidRPr="00B91E7D">
              <w:rPr>
                <w:rFonts w:ascii="Calibri" w:hAnsi="Calibri"/>
                <w:sz w:val="22"/>
                <w:szCs w:val="22"/>
              </w:rPr>
              <w:t>measures to maintain a balance between the customer’s demand for water and the supply of water in cities and towns;</w:t>
            </w:r>
          </w:p>
          <w:p w14:paraId="6D4FA31E" w14:textId="77777777" w:rsidR="00992D19" w:rsidRPr="00B91E7D" w:rsidRDefault="00992D19" w:rsidP="001E51A0">
            <w:pPr>
              <w:numPr>
                <w:ilvl w:val="0"/>
                <w:numId w:val="47"/>
              </w:numPr>
              <w:spacing w:before="60" w:after="120"/>
              <w:rPr>
                <w:rFonts w:ascii="Calibri" w:hAnsi="Calibri"/>
                <w:sz w:val="22"/>
                <w:szCs w:val="22"/>
              </w:rPr>
            </w:pPr>
            <w:r w:rsidRPr="00B91E7D">
              <w:rPr>
                <w:rFonts w:ascii="Calibri" w:hAnsi="Calibri"/>
                <w:sz w:val="22"/>
                <w:szCs w:val="22"/>
              </w:rPr>
              <w:t>options for the management of extreme event supply contingencies; and</w:t>
            </w:r>
          </w:p>
          <w:p w14:paraId="2331A0E6" w14:textId="24702C11" w:rsidR="00992D19" w:rsidRPr="00B91E7D" w:rsidRDefault="00992D19" w:rsidP="001E51A0">
            <w:pPr>
              <w:numPr>
                <w:ilvl w:val="0"/>
                <w:numId w:val="47"/>
              </w:numPr>
              <w:spacing w:before="60" w:after="120"/>
              <w:rPr>
                <w:rFonts w:ascii="Calibri" w:hAnsi="Calibri"/>
                <w:sz w:val="22"/>
                <w:szCs w:val="22"/>
              </w:rPr>
            </w:pPr>
            <w:r w:rsidRPr="00B91E7D">
              <w:rPr>
                <w:rFonts w:ascii="Calibri" w:hAnsi="Calibri"/>
                <w:sz w:val="22"/>
                <w:szCs w:val="22"/>
              </w:rPr>
              <w:t xml:space="preserve">options and </w:t>
            </w:r>
            <w:r w:rsidR="00797640" w:rsidRPr="00B91E7D">
              <w:rPr>
                <w:rFonts w:ascii="Calibri" w:hAnsi="Calibri"/>
                <w:sz w:val="22"/>
                <w:szCs w:val="22"/>
              </w:rPr>
              <w:t xml:space="preserve">trigger </w:t>
            </w:r>
            <w:r w:rsidRPr="00B91E7D">
              <w:rPr>
                <w:rFonts w:ascii="Calibri" w:hAnsi="Calibri"/>
                <w:sz w:val="22"/>
                <w:szCs w:val="22"/>
              </w:rPr>
              <w:t>points for major augmentations.</w:t>
            </w:r>
          </w:p>
          <w:p w14:paraId="41F659B7" w14:textId="77777777" w:rsidR="00992D19" w:rsidRPr="00B91E7D" w:rsidRDefault="00992D19" w:rsidP="00D76DD6">
            <w:pPr>
              <w:spacing w:after="120"/>
              <w:rPr>
                <w:rFonts w:ascii="Calibri" w:hAnsi="Calibri"/>
                <w:sz w:val="22"/>
                <w:szCs w:val="22"/>
              </w:rPr>
            </w:pPr>
            <w:r w:rsidRPr="00B91E7D">
              <w:rPr>
                <w:rFonts w:ascii="Calibri" w:hAnsi="Calibri"/>
                <w:sz w:val="22"/>
                <w:szCs w:val="22"/>
              </w:rPr>
              <w:t xml:space="preserve">The strategy should consider all aspects of the </w:t>
            </w:r>
            <w:r w:rsidRPr="00B91E7D">
              <w:rPr>
                <w:rFonts w:ascii="Calibri" w:hAnsi="Calibri"/>
                <w:i/>
                <w:sz w:val="22"/>
                <w:szCs w:val="22"/>
              </w:rPr>
              <w:t xml:space="preserve">urban water cycle </w:t>
            </w:r>
            <w:r w:rsidRPr="00B91E7D">
              <w:rPr>
                <w:rFonts w:ascii="Calibri" w:hAnsi="Calibri"/>
                <w:sz w:val="22"/>
                <w:szCs w:val="22"/>
              </w:rPr>
              <w:t>across a 50 year planning horizon and be consistent with the guiding principles of this Statement and any relevant Sustainable Water Strategy.</w:t>
            </w:r>
          </w:p>
          <w:p w14:paraId="573FEC4B" w14:textId="11F2D0FA" w:rsidR="00992D19" w:rsidRPr="00B91E7D" w:rsidRDefault="00992D19" w:rsidP="006125EE">
            <w:pPr>
              <w:spacing w:after="120"/>
              <w:rPr>
                <w:rFonts w:ascii="Calibri" w:hAnsi="Calibri" w:cs="Arial"/>
                <w:sz w:val="22"/>
                <w:szCs w:val="22"/>
              </w:rPr>
            </w:pPr>
            <w:r w:rsidRPr="00B91E7D">
              <w:rPr>
                <w:rFonts w:ascii="Calibri" w:hAnsi="Calibri" w:cs="Arial"/>
                <w:sz w:val="22"/>
                <w:szCs w:val="22"/>
              </w:rPr>
              <w:t>(applicable all, except rural, and, Melbourne Water)</w:t>
            </w:r>
          </w:p>
        </w:tc>
      </w:tr>
      <w:tr w:rsidR="00B91E7D" w:rsidRPr="00B91E7D" w14:paraId="3D10A03B" w14:textId="77777777" w:rsidTr="00CC2452">
        <w:tc>
          <w:tcPr>
            <w:tcW w:w="426" w:type="dxa"/>
          </w:tcPr>
          <w:p w14:paraId="4DC357DC" w14:textId="77777777" w:rsidR="00992D19" w:rsidRPr="00B91E7D" w:rsidRDefault="00992D19" w:rsidP="006125EE">
            <w:pPr>
              <w:spacing w:after="120"/>
              <w:rPr>
                <w:rFonts w:ascii="Calibri" w:hAnsi="Calibri" w:cs="Arial"/>
              </w:rPr>
            </w:pPr>
            <w:r w:rsidRPr="00B91E7D">
              <w:rPr>
                <w:rFonts w:ascii="Calibri" w:hAnsi="Calibri" w:cs="Arial"/>
                <w:sz w:val="22"/>
                <w:szCs w:val="22"/>
              </w:rPr>
              <w:t>.2</w:t>
            </w:r>
          </w:p>
        </w:tc>
        <w:tc>
          <w:tcPr>
            <w:tcW w:w="8646" w:type="dxa"/>
          </w:tcPr>
          <w:p w14:paraId="7C971462" w14:textId="77777777" w:rsidR="00992D19" w:rsidRPr="00B91E7D" w:rsidRDefault="00992D19" w:rsidP="00D76DD6">
            <w:pPr>
              <w:spacing w:after="120"/>
              <w:rPr>
                <w:rFonts w:ascii="Calibri" w:hAnsi="Calibri" w:cs="Arial"/>
                <w:sz w:val="22"/>
                <w:szCs w:val="22"/>
              </w:rPr>
            </w:pPr>
            <w:r w:rsidRPr="00B91E7D">
              <w:rPr>
                <w:rFonts w:ascii="Calibri" w:hAnsi="Calibri" w:cs="Arial"/>
                <w:sz w:val="22"/>
                <w:szCs w:val="22"/>
              </w:rPr>
              <w:t xml:space="preserve">In developing an Urban Water Strategy, the Corporation must consult with the community and key stakeholders, and </w:t>
            </w:r>
            <w:r w:rsidRPr="00B91E7D">
              <w:rPr>
                <w:rFonts w:ascii="Calibri" w:hAnsi="Calibri"/>
                <w:sz w:val="22"/>
                <w:szCs w:val="22"/>
              </w:rPr>
              <w:t>participate in the development of relevant local and regional plans.</w:t>
            </w:r>
          </w:p>
          <w:p w14:paraId="6174132D" w14:textId="4AF5E917" w:rsidR="00992D19" w:rsidRPr="00B91E7D" w:rsidRDefault="00992D19" w:rsidP="006125EE">
            <w:pPr>
              <w:spacing w:after="120"/>
              <w:rPr>
                <w:rFonts w:ascii="Calibri" w:hAnsi="Calibri" w:cs="Arial"/>
                <w:sz w:val="22"/>
                <w:szCs w:val="22"/>
              </w:rPr>
            </w:pPr>
            <w:r w:rsidRPr="00B91E7D">
              <w:rPr>
                <w:rFonts w:ascii="Calibri" w:hAnsi="Calibri" w:cs="Arial"/>
                <w:sz w:val="22"/>
                <w:szCs w:val="22"/>
              </w:rPr>
              <w:t>(applicable all, except rural and Melbourne Water)</w:t>
            </w:r>
          </w:p>
        </w:tc>
      </w:tr>
    </w:tbl>
    <w:p w14:paraId="41DFCD14" w14:textId="743501FF" w:rsidR="00A129E0" w:rsidRPr="00B91E7D" w:rsidRDefault="00AD511E" w:rsidP="00E25706">
      <w:pPr>
        <w:pStyle w:val="Heading3"/>
        <w:spacing w:after="120"/>
      </w:pPr>
      <w:bookmarkStart w:id="43" w:name="_Toc437961136"/>
      <w:r w:rsidRPr="00B91E7D">
        <w:t xml:space="preserve">6-2 </w:t>
      </w:r>
      <w:r w:rsidR="00073109" w:rsidRPr="00B91E7D">
        <w:t>Melbourne</w:t>
      </w:r>
      <w:r w:rsidR="00A129E0" w:rsidRPr="00B91E7D">
        <w:t xml:space="preserve"> Water </w:t>
      </w:r>
      <w:r w:rsidR="00073109" w:rsidRPr="00B91E7D">
        <w:t>System</w:t>
      </w:r>
      <w:r w:rsidR="00A129E0" w:rsidRPr="00B91E7D">
        <w:t xml:space="preserve"> Strategy</w:t>
      </w:r>
      <w:bookmarkEnd w:id="43"/>
      <w:r w:rsidR="000D4B74"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2C05EC94" w14:textId="77777777" w:rsidTr="00CC2452">
        <w:tc>
          <w:tcPr>
            <w:tcW w:w="426" w:type="dxa"/>
          </w:tcPr>
          <w:p w14:paraId="098B4F70"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3D6C47E2" w14:textId="7ACBB635" w:rsidR="00992D19" w:rsidRPr="00B91E7D" w:rsidRDefault="00992D19" w:rsidP="00D76DD6">
            <w:pPr>
              <w:spacing w:after="120"/>
              <w:rPr>
                <w:rFonts w:ascii="Calibri" w:hAnsi="Calibri"/>
                <w:sz w:val="22"/>
                <w:szCs w:val="22"/>
              </w:rPr>
            </w:pPr>
            <w:r w:rsidRPr="00B91E7D">
              <w:rPr>
                <w:rFonts w:ascii="Calibri" w:hAnsi="Calibri"/>
                <w:sz w:val="22"/>
                <w:szCs w:val="22"/>
              </w:rPr>
              <w:t>By 31 March 2017, and thereafter as directed by the Minister, the Corporation must work with all entitlement holders in the Melbourne water supply system to develop, in accordance with any written guidelines issued by the Minister, a Melbourne Water System Strategy that establishes an integrated system view of available consumptive water in the Melbourne water supply system, having regard to relevant Urban Water Strategies and the strategies of other entitlement holders. The strategy must detail the:</w:t>
            </w:r>
          </w:p>
          <w:p w14:paraId="7E0E7A78" w14:textId="69F1A95E" w:rsidR="00992D19" w:rsidRPr="00B91E7D" w:rsidRDefault="00992D19" w:rsidP="001E51A0">
            <w:pPr>
              <w:numPr>
                <w:ilvl w:val="0"/>
                <w:numId w:val="48"/>
              </w:numPr>
              <w:spacing w:before="60" w:after="120"/>
              <w:rPr>
                <w:rFonts w:ascii="Calibri" w:hAnsi="Calibri"/>
                <w:sz w:val="22"/>
                <w:szCs w:val="22"/>
              </w:rPr>
            </w:pPr>
            <w:r w:rsidRPr="00B91E7D">
              <w:rPr>
                <w:rFonts w:ascii="Calibri" w:hAnsi="Calibri"/>
                <w:sz w:val="22"/>
                <w:szCs w:val="22"/>
              </w:rPr>
              <w:lastRenderedPageBreak/>
              <w:t>core system security of Melbourne’s water supply system;</w:t>
            </w:r>
          </w:p>
          <w:p w14:paraId="0C7D57D7" w14:textId="2A11681E" w:rsidR="00992D19" w:rsidRPr="00B91E7D" w:rsidRDefault="00992D19" w:rsidP="001E51A0">
            <w:pPr>
              <w:numPr>
                <w:ilvl w:val="0"/>
                <w:numId w:val="48"/>
              </w:numPr>
              <w:spacing w:before="60" w:after="120"/>
              <w:rPr>
                <w:rFonts w:ascii="Calibri" w:hAnsi="Calibri"/>
                <w:sz w:val="22"/>
                <w:szCs w:val="22"/>
              </w:rPr>
            </w:pPr>
            <w:r w:rsidRPr="00B91E7D">
              <w:rPr>
                <w:rFonts w:ascii="Calibri" w:hAnsi="Calibri"/>
                <w:sz w:val="22"/>
                <w:szCs w:val="22"/>
              </w:rPr>
              <w:t>integration of supply and demand options and projects from entitlement holders into major investments in Melbourne’s water supply system;</w:t>
            </w:r>
          </w:p>
          <w:p w14:paraId="3F9F8B87" w14:textId="77777777" w:rsidR="00992D19" w:rsidRPr="00B91E7D" w:rsidRDefault="00992D19" w:rsidP="001E51A0">
            <w:pPr>
              <w:numPr>
                <w:ilvl w:val="0"/>
                <w:numId w:val="48"/>
              </w:numPr>
              <w:spacing w:before="60" w:after="120"/>
              <w:rPr>
                <w:rFonts w:ascii="Calibri" w:hAnsi="Calibri"/>
                <w:sz w:val="22"/>
                <w:szCs w:val="22"/>
              </w:rPr>
            </w:pPr>
            <w:r w:rsidRPr="00B91E7D">
              <w:rPr>
                <w:rFonts w:ascii="Calibri" w:hAnsi="Calibri"/>
                <w:sz w:val="22"/>
                <w:szCs w:val="22"/>
              </w:rPr>
              <w:t>options that facilitate efficient investments in projects across the urban water cycle that optimise shared benefits and avoidable costs;</w:t>
            </w:r>
          </w:p>
          <w:p w14:paraId="66B88B43" w14:textId="77777777" w:rsidR="00992D19" w:rsidRPr="00B91E7D" w:rsidRDefault="00992D19" w:rsidP="001E51A0">
            <w:pPr>
              <w:numPr>
                <w:ilvl w:val="0"/>
                <w:numId w:val="48"/>
              </w:numPr>
              <w:spacing w:before="60" w:after="120"/>
              <w:rPr>
                <w:rFonts w:ascii="Calibri" w:hAnsi="Calibri"/>
                <w:sz w:val="22"/>
                <w:szCs w:val="22"/>
              </w:rPr>
            </w:pPr>
            <w:r w:rsidRPr="00B91E7D">
              <w:rPr>
                <w:rFonts w:ascii="Calibri" w:hAnsi="Calibri"/>
                <w:sz w:val="22"/>
                <w:szCs w:val="22"/>
              </w:rPr>
              <w:t>measures to adapt to climate change;</w:t>
            </w:r>
          </w:p>
          <w:p w14:paraId="50C385A5" w14:textId="77777777" w:rsidR="00992D19" w:rsidRPr="00B91E7D" w:rsidRDefault="00992D19" w:rsidP="001E51A0">
            <w:pPr>
              <w:numPr>
                <w:ilvl w:val="0"/>
                <w:numId w:val="48"/>
              </w:numPr>
              <w:spacing w:before="60" w:after="120"/>
              <w:rPr>
                <w:rFonts w:ascii="Calibri" w:hAnsi="Calibri"/>
                <w:sz w:val="22"/>
                <w:szCs w:val="22"/>
              </w:rPr>
            </w:pPr>
            <w:r w:rsidRPr="00B91E7D">
              <w:rPr>
                <w:rFonts w:ascii="Calibri" w:hAnsi="Calibri"/>
                <w:sz w:val="22"/>
                <w:szCs w:val="22"/>
              </w:rPr>
              <w:t>options for the management of extreme event supply contingencies; and</w:t>
            </w:r>
          </w:p>
          <w:p w14:paraId="77EAF1E4" w14:textId="22916BA6" w:rsidR="00992D19" w:rsidRPr="00B91E7D" w:rsidRDefault="00992D19" w:rsidP="001E51A0">
            <w:pPr>
              <w:numPr>
                <w:ilvl w:val="0"/>
                <w:numId w:val="48"/>
              </w:numPr>
              <w:spacing w:before="60" w:after="120"/>
              <w:rPr>
                <w:rFonts w:ascii="Calibri" w:hAnsi="Calibri"/>
                <w:sz w:val="22"/>
                <w:szCs w:val="22"/>
              </w:rPr>
            </w:pPr>
            <w:r w:rsidRPr="00B91E7D">
              <w:rPr>
                <w:rFonts w:ascii="Calibri" w:hAnsi="Calibri"/>
                <w:sz w:val="22"/>
                <w:szCs w:val="22"/>
              </w:rPr>
              <w:t xml:space="preserve">options and </w:t>
            </w:r>
            <w:r w:rsidR="00797640" w:rsidRPr="00B91E7D">
              <w:rPr>
                <w:rFonts w:ascii="Calibri" w:hAnsi="Calibri"/>
                <w:sz w:val="22"/>
                <w:szCs w:val="22"/>
              </w:rPr>
              <w:t xml:space="preserve">trigger </w:t>
            </w:r>
            <w:r w:rsidRPr="00B91E7D">
              <w:rPr>
                <w:rFonts w:ascii="Calibri" w:hAnsi="Calibri"/>
                <w:sz w:val="22"/>
                <w:szCs w:val="22"/>
              </w:rPr>
              <w:t>points for major investments in Melbourne’s water supply system.</w:t>
            </w:r>
          </w:p>
          <w:p w14:paraId="0B4EA7B3" w14:textId="77777777" w:rsidR="00992D19" w:rsidRPr="00B91E7D" w:rsidRDefault="00992D19" w:rsidP="00D76DD6">
            <w:pPr>
              <w:spacing w:after="120"/>
              <w:rPr>
                <w:rFonts w:ascii="Calibri" w:hAnsi="Calibri"/>
                <w:sz w:val="22"/>
                <w:szCs w:val="22"/>
              </w:rPr>
            </w:pPr>
            <w:r w:rsidRPr="00B91E7D">
              <w:rPr>
                <w:rFonts w:ascii="Calibri" w:hAnsi="Calibri"/>
                <w:sz w:val="22"/>
                <w:szCs w:val="22"/>
              </w:rPr>
              <w:t xml:space="preserve">The strategy should consider all aspects of the </w:t>
            </w:r>
            <w:r w:rsidRPr="00B91E7D">
              <w:rPr>
                <w:rFonts w:ascii="Calibri" w:hAnsi="Calibri"/>
                <w:i/>
                <w:sz w:val="22"/>
                <w:szCs w:val="22"/>
              </w:rPr>
              <w:t xml:space="preserve">urban water cycle </w:t>
            </w:r>
            <w:r w:rsidRPr="00B91E7D">
              <w:rPr>
                <w:rFonts w:ascii="Calibri" w:hAnsi="Calibri"/>
                <w:sz w:val="22"/>
                <w:szCs w:val="22"/>
              </w:rPr>
              <w:t>across a 50 year planning horizon and be consistent with the guiding principles of this Statement and any relevant Sustainable Water Strategy.</w:t>
            </w:r>
          </w:p>
          <w:p w14:paraId="2B56624D" w14:textId="638438D8" w:rsidR="00992D19" w:rsidRPr="00B91E7D" w:rsidRDefault="00992D19" w:rsidP="00311600">
            <w:pPr>
              <w:pStyle w:val="BodyText3"/>
              <w:spacing w:before="100" w:beforeAutospacing="1" w:after="120"/>
              <w:rPr>
                <w:rFonts w:ascii="Calibri" w:hAnsi="Calibri"/>
                <w:sz w:val="22"/>
                <w:szCs w:val="22"/>
              </w:rPr>
            </w:pPr>
            <w:r w:rsidRPr="00B91E7D">
              <w:rPr>
                <w:rFonts w:ascii="Calibri" w:hAnsi="Calibri"/>
                <w:sz w:val="22"/>
                <w:szCs w:val="22"/>
              </w:rPr>
              <w:t>(applicable Melbourne Water only)</w:t>
            </w:r>
          </w:p>
        </w:tc>
      </w:tr>
      <w:tr w:rsidR="00992D19" w:rsidRPr="00B91E7D" w14:paraId="586F8764" w14:textId="77777777" w:rsidTr="00CC2452">
        <w:tc>
          <w:tcPr>
            <w:tcW w:w="426" w:type="dxa"/>
          </w:tcPr>
          <w:p w14:paraId="7A51C3FA" w14:textId="77777777" w:rsidR="00992D19" w:rsidRPr="00B91E7D" w:rsidRDefault="00992D19" w:rsidP="00E25706">
            <w:pPr>
              <w:spacing w:after="120"/>
              <w:rPr>
                <w:rFonts w:ascii="Calibri" w:hAnsi="Calibri" w:cs="Arial"/>
              </w:rPr>
            </w:pPr>
            <w:r w:rsidRPr="00B91E7D">
              <w:rPr>
                <w:rFonts w:ascii="Calibri" w:hAnsi="Calibri" w:cs="Arial"/>
                <w:sz w:val="22"/>
                <w:szCs w:val="22"/>
              </w:rPr>
              <w:lastRenderedPageBreak/>
              <w:t>.2</w:t>
            </w:r>
          </w:p>
        </w:tc>
        <w:tc>
          <w:tcPr>
            <w:tcW w:w="8646" w:type="dxa"/>
          </w:tcPr>
          <w:p w14:paraId="3CDB3618" w14:textId="546B0528" w:rsidR="00992D19" w:rsidRPr="00B91E7D" w:rsidRDefault="00992D19" w:rsidP="00D76DD6">
            <w:pPr>
              <w:spacing w:after="120"/>
              <w:rPr>
                <w:rFonts w:ascii="Calibri" w:hAnsi="Calibri"/>
              </w:rPr>
            </w:pPr>
            <w:r w:rsidRPr="00B91E7D">
              <w:rPr>
                <w:rFonts w:ascii="Calibri" w:hAnsi="Calibri" w:cs="Arial"/>
                <w:sz w:val="22"/>
                <w:szCs w:val="22"/>
              </w:rPr>
              <w:t>In developing the Melbourne Water System Strategy, the Corporation must engage and consult with all entitlement holders connected to its infrastructure</w:t>
            </w:r>
            <w:r w:rsidRPr="00B91E7D">
              <w:rPr>
                <w:rFonts w:ascii="Calibri" w:hAnsi="Calibri"/>
                <w:sz w:val="22"/>
                <w:szCs w:val="22"/>
              </w:rPr>
              <w:t xml:space="preserve"> </w:t>
            </w:r>
            <w:r w:rsidRPr="00B91E7D">
              <w:rPr>
                <w:rFonts w:ascii="Calibri" w:hAnsi="Calibri" w:cs="Arial"/>
                <w:sz w:val="22"/>
                <w:szCs w:val="22"/>
              </w:rPr>
              <w:t xml:space="preserve">and as requested </w:t>
            </w:r>
            <w:r w:rsidRPr="00B91E7D">
              <w:rPr>
                <w:rFonts w:ascii="Calibri" w:hAnsi="Calibri"/>
                <w:sz w:val="22"/>
                <w:szCs w:val="22"/>
              </w:rPr>
              <w:t>participate in the development of relevant Urban Water Strategies.</w:t>
            </w:r>
          </w:p>
          <w:p w14:paraId="40FD81F6" w14:textId="2A236E3F"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Melbourne Water only)</w:t>
            </w:r>
          </w:p>
        </w:tc>
      </w:tr>
    </w:tbl>
    <w:p w14:paraId="49A9FD0A" w14:textId="77777777" w:rsidR="00B46CB1" w:rsidRPr="00B91E7D" w:rsidRDefault="00B46CB1" w:rsidP="00E25706">
      <w:pPr>
        <w:spacing w:after="120"/>
      </w:pPr>
      <w:bookmarkStart w:id="44" w:name="_Toc324408395"/>
    </w:p>
    <w:p w14:paraId="06C05B79" w14:textId="77777777" w:rsidR="0060317C" w:rsidRPr="00B91E7D" w:rsidRDefault="0060317C" w:rsidP="00E25706">
      <w:pPr>
        <w:pStyle w:val="Heading3"/>
        <w:spacing w:after="120"/>
      </w:pPr>
      <w:bookmarkStart w:id="45" w:name="_Toc437961137"/>
      <w:bookmarkStart w:id="46" w:name="_Toc293497789"/>
      <w:bookmarkEnd w:id="42"/>
      <w:bookmarkEnd w:id="44"/>
      <w:r w:rsidRPr="00B91E7D">
        <w:t xml:space="preserve">6-3 Waterways and Drainage </w:t>
      </w:r>
      <w:r w:rsidR="00774367" w:rsidRPr="00B91E7D">
        <w:t>Implementation Plan</w:t>
      </w:r>
      <w:bookmarkEnd w:id="45"/>
      <w:r w:rsidR="005431E4"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16DF5C10" w14:textId="77777777" w:rsidTr="00CC2452">
        <w:tc>
          <w:tcPr>
            <w:tcW w:w="426" w:type="dxa"/>
          </w:tcPr>
          <w:p w14:paraId="41715102"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0E968E52" w14:textId="77777777" w:rsidR="00992D19" w:rsidRPr="00B91E7D" w:rsidRDefault="00992D19" w:rsidP="009F57DD">
            <w:pPr>
              <w:spacing w:before="60" w:after="120"/>
              <w:rPr>
                <w:rFonts w:ascii="Calibri" w:hAnsi="Calibri"/>
              </w:rPr>
            </w:pPr>
            <w:r w:rsidRPr="00B91E7D">
              <w:rPr>
                <w:rFonts w:ascii="Calibri" w:hAnsi="Calibri" w:cs="Arial"/>
                <w:sz w:val="22"/>
                <w:szCs w:val="22"/>
              </w:rPr>
              <w:t>The Corporation must develop, in accordance with any written guidelines issued by the Minister, a Waterways and Drainage Implementation Plan that sets out the responsibilities, goals, levels of service and programs of work for waterway management, flood management and drainage taking into consideration:</w:t>
            </w:r>
          </w:p>
          <w:p w14:paraId="40DE8794" w14:textId="77777777" w:rsidR="00992D19" w:rsidRPr="00B91E7D" w:rsidRDefault="00992D19" w:rsidP="001E51A0">
            <w:pPr>
              <w:numPr>
                <w:ilvl w:val="0"/>
                <w:numId w:val="25"/>
              </w:numPr>
              <w:spacing w:before="60" w:after="120"/>
              <w:rPr>
                <w:rFonts w:ascii="Calibri" w:hAnsi="Calibri"/>
              </w:rPr>
            </w:pPr>
            <w:r w:rsidRPr="00B91E7D">
              <w:rPr>
                <w:rFonts w:ascii="Calibri" w:hAnsi="Calibri"/>
                <w:sz w:val="22"/>
                <w:szCs w:val="22"/>
              </w:rPr>
              <w:t xml:space="preserve">the efficient and effective delivery of services where: </w:t>
            </w:r>
          </w:p>
          <w:p w14:paraId="3403FD8D" w14:textId="77777777" w:rsidR="00992D19" w:rsidRPr="00B91E7D" w:rsidRDefault="00992D19" w:rsidP="001E51A0">
            <w:pPr>
              <w:numPr>
                <w:ilvl w:val="0"/>
                <w:numId w:val="26"/>
              </w:numPr>
              <w:spacing w:before="60" w:after="120"/>
              <w:rPr>
                <w:rFonts w:ascii="Calibri" w:hAnsi="Calibri" w:cs="Arial"/>
              </w:rPr>
            </w:pPr>
            <w:r w:rsidRPr="00B91E7D">
              <w:rPr>
                <w:rFonts w:ascii="Calibri" w:hAnsi="Calibri" w:cs="Arial"/>
                <w:sz w:val="22"/>
                <w:szCs w:val="22"/>
              </w:rPr>
              <w:t xml:space="preserve">benefits to the community exceed the costs; </w:t>
            </w:r>
          </w:p>
          <w:p w14:paraId="1822DA53" w14:textId="77777777" w:rsidR="00992D19" w:rsidRPr="00B91E7D" w:rsidRDefault="00992D19" w:rsidP="001E51A0">
            <w:pPr>
              <w:numPr>
                <w:ilvl w:val="0"/>
                <w:numId w:val="26"/>
              </w:numPr>
              <w:spacing w:before="60" w:after="120"/>
              <w:rPr>
                <w:rFonts w:ascii="Calibri" w:hAnsi="Calibri" w:cs="Arial"/>
              </w:rPr>
            </w:pPr>
            <w:r w:rsidRPr="00B91E7D">
              <w:rPr>
                <w:rFonts w:ascii="Calibri" w:hAnsi="Calibri" w:cs="Arial"/>
                <w:sz w:val="22"/>
                <w:szCs w:val="22"/>
              </w:rPr>
              <w:t>investment levels are prudent;</w:t>
            </w:r>
          </w:p>
          <w:p w14:paraId="0C1E5C4D" w14:textId="77777777" w:rsidR="00992D19" w:rsidRPr="00B91E7D" w:rsidRDefault="00992D19" w:rsidP="001E51A0">
            <w:pPr>
              <w:numPr>
                <w:ilvl w:val="0"/>
                <w:numId w:val="26"/>
              </w:numPr>
              <w:spacing w:before="60" w:after="120"/>
              <w:rPr>
                <w:rFonts w:ascii="Calibri" w:hAnsi="Calibri" w:cs="Arial"/>
              </w:rPr>
            </w:pPr>
            <w:r w:rsidRPr="00B91E7D">
              <w:rPr>
                <w:rFonts w:ascii="Calibri" w:hAnsi="Calibri"/>
                <w:sz w:val="22"/>
                <w:szCs w:val="22"/>
              </w:rPr>
              <w:t xml:space="preserve">opportunities for stormwater capture and fit-for-purpose re-use are </w:t>
            </w:r>
            <w:r w:rsidRPr="00B91E7D">
              <w:rPr>
                <w:rFonts w:ascii="Calibri" w:hAnsi="Calibri" w:cs="Arial"/>
                <w:sz w:val="22"/>
                <w:szCs w:val="22"/>
              </w:rPr>
              <w:t>facilitated;</w:t>
            </w:r>
          </w:p>
          <w:p w14:paraId="03C7A7A7" w14:textId="77777777" w:rsidR="00992D19" w:rsidRPr="00B91E7D" w:rsidRDefault="00992D19" w:rsidP="001E51A0">
            <w:pPr>
              <w:numPr>
                <w:ilvl w:val="0"/>
                <w:numId w:val="26"/>
              </w:numPr>
              <w:spacing w:before="60" w:after="120"/>
              <w:rPr>
                <w:rFonts w:ascii="Calibri" w:hAnsi="Calibri" w:cs="Arial"/>
              </w:rPr>
            </w:pPr>
            <w:r w:rsidRPr="00B91E7D">
              <w:rPr>
                <w:rFonts w:ascii="Calibri" w:hAnsi="Calibri" w:cs="Arial"/>
                <w:sz w:val="22"/>
                <w:szCs w:val="22"/>
              </w:rPr>
              <w:t xml:space="preserve">the principles of integrated water management are taken into account; </w:t>
            </w:r>
          </w:p>
          <w:p w14:paraId="1D77758E" w14:textId="77777777" w:rsidR="00992D19" w:rsidRPr="00B91E7D" w:rsidRDefault="00992D19" w:rsidP="001E51A0">
            <w:pPr>
              <w:numPr>
                <w:ilvl w:val="0"/>
                <w:numId w:val="26"/>
              </w:numPr>
              <w:spacing w:before="60" w:after="120"/>
              <w:rPr>
                <w:rFonts w:ascii="Calibri" w:hAnsi="Calibri" w:cs="Arial"/>
              </w:rPr>
            </w:pPr>
            <w:r w:rsidRPr="00B91E7D">
              <w:rPr>
                <w:rFonts w:ascii="Calibri" w:hAnsi="Calibri" w:cs="Arial"/>
                <w:sz w:val="22"/>
                <w:szCs w:val="22"/>
              </w:rPr>
              <w:t>systematic and transparent processes are used to determine priorities;</w:t>
            </w:r>
          </w:p>
          <w:p w14:paraId="0AE591CB" w14:textId="77777777" w:rsidR="00992D19" w:rsidRPr="00B91E7D" w:rsidRDefault="00992D19" w:rsidP="001E51A0">
            <w:pPr>
              <w:numPr>
                <w:ilvl w:val="0"/>
                <w:numId w:val="26"/>
              </w:numPr>
              <w:spacing w:before="60" w:after="120"/>
              <w:rPr>
                <w:rFonts w:ascii="Calibri" w:hAnsi="Calibri" w:cs="Arial"/>
              </w:rPr>
            </w:pPr>
            <w:r w:rsidRPr="00B91E7D">
              <w:rPr>
                <w:rFonts w:ascii="Calibri" w:hAnsi="Calibri" w:cs="Arial"/>
                <w:sz w:val="22"/>
                <w:szCs w:val="22"/>
              </w:rPr>
              <w:t>scenario planning is adaptive, having regard to risk and uncertainty; and</w:t>
            </w:r>
          </w:p>
          <w:p w14:paraId="2416DDFB" w14:textId="77777777" w:rsidR="00992D19" w:rsidRPr="00B91E7D" w:rsidRDefault="00992D19" w:rsidP="001E51A0">
            <w:pPr>
              <w:numPr>
                <w:ilvl w:val="0"/>
                <w:numId w:val="26"/>
              </w:numPr>
              <w:spacing w:before="60" w:after="120"/>
              <w:rPr>
                <w:rFonts w:ascii="Calibri" w:hAnsi="Calibri" w:cs="Arial"/>
              </w:rPr>
            </w:pPr>
            <w:r w:rsidRPr="00B91E7D">
              <w:rPr>
                <w:rFonts w:ascii="Calibri" w:hAnsi="Calibri" w:cs="Arial"/>
                <w:sz w:val="22"/>
                <w:szCs w:val="22"/>
              </w:rPr>
              <w:t xml:space="preserve">progress </w:t>
            </w:r>
            <w:r w:rsidRPr="00B91E7D">
              <w:rPr>
                <w:rFonts w:ascii="Calibri" w:hAnsi="Calibri"/>
                <w:sz w:val="22"/>
                <w:szCs w:val="22"/>
              </w:rPr>
              <w:t xml:space="preserve">in implementing the </w:t>
            </w:r>
            <w:r w:rsidRPr="00B91E7D">
              <w:rPr>
                <w:rFonts w:ascii="Calibri" w:hAnsi="Calibri" w:cs="Arial"/>
                <w:sz w:val="22"/>
                <w:szCs w:val="22"/>
              </w:rPr>
              <w:t>Waterways and Drainage Strategy</w:t>
            </w:r>
            <w:r w:rsidRPr="00B91E7D">
              <w:rPr>
                <w:rFonts w:ascii="Calibri" w:hAnsi="Calibri"/>
                <w:sz w:val="22"/>
                <w:szCs w:val="22"/>
              </w:rPr>
              <w:t xml:space="preserve"> is monitored and reported to the public and the Minister using key performance indicators;</w:t>
            </w:r>
          </w:p>
          <w:p w14:paraId="1C4EB9BB" w14:textId="77777777" w:rsidR="00992D19" w:rsidRPr="00B91E7D" w:rsidRDefault="00992D19" w:rsidP="001E51A0">
            <w:pPr>
              <w:numPr>
                <w:ilvl w:val="0"/>
                <w:numId w:val="25"/>
              </w:numPr>
              <w:spacing w:before="60" w:after="120"/>
              <w:rPr>
                <w:rFonts w:ascii="Calibri" w:hAnsi="Calibri"/>
              </w:rPr>
            </w:pPr>
            <w:r w:rsidRPr="00B91E7D">
              <w:rPr>
                <w:rFonts w:ascii="Calibri" w:hAnsi="Calibri"/>
                <w:sz w:val="22"/>
                <w:szCs w:val="22"/>
              </w:rPr>
              <w:t>any relevant Urban Water Strategy;</w:t>
            </w:r>
          </w:p>
          <w:p w14:paraId="133802B8" w14:textId="77777777" w:rsidR="00992D19" w:rsidRPr="00B91E7D" w:rsidRDefault="00992D19" w:rsidP="001E51A0">
            <w:pPr>
              <w:numPr>
                <w:ilvl w:val="0"/>
                <w:numId w:val="25"/>
              </w:numPr>
              <w:spacing w:before="60" w:after="120"/>
              <w:rPr>
                <w:rFonts w:ascii="Calibri" w:hAnsi="Calibri"/>
              </w:rPr>
            </w:pPr>
            <w:r w:rsidRPr="00B91E7D">
              <w:rPr>
                <w:rFonts w:ascii="Calibri" w:hAnsi="Calibri"/>
                <w:sz w:val="22"/>
                <w:szCs w:val="22"/>
              </w:rPr>
              <w:t>any relevant Victorian Waterway Management Strategy, Regional Catchment Management Strategy, or catchment sub-strategy;</w:t>
            </w:r>
          </w:p>
          <w:p w14:paraId="66CD00C4" w14:textId="77777777" w:rsidR="00992D19" w:rsidRPr="00B91E7D" w:rsidRDefault="00992D19" w:rsidP="001E51A0">
            <w:pPr>
              <w:numPr>
                <w:ilvl w:val="0"/>
                <w:numId w:val="25"/>
              </w:numPr>
              <w:spacing w:before="60" w:after="120"/>
              <w:rPr>
                <w:rFonts w:ascii="Calibri" w:hAnsi="Calibri"/>
              </w:rPr>
            </w:pPr>
            <w:r w:rsidRPr="00B91E7D">
              <w:rPr>
                <w:rFonts w:ascii="Calibri" w:hAnsi="Calibri"/>
                <w:sz w:val="22"/>
                <w:szCs w:val="22"/>
              </w:rPr>
              <w:t>the State Floodplain Management Strategy; and</w:t>
            </w:r>
          </w:p>
          <w:p w14:paraId="61A35AAF" w14:textId="77777777" w:rsidR="00992D19" w:rsidRPr="00B91E7D" w:rsidRDefault="00992D19" w:rsidP="001E51A0">
            <w:pPr>
              <w:numPr>
                <w:ilvl w:val="0"/>
                <w:numId w:val="25"/>
              </w:numPr>
              <w:spacing w:before="60" w:after="120"/>
              <w:rPr>
                <w:rFonts w:ascii="Calibri" w:hAnsi="Calibri"/>
              </w:rPr>
            </w:pPr>
            <w:r w:rsidRPr="00B91E7D">
              <w:rPr>
                <w:rFonts w:ascii="Calibri" w:hAnsi="Calibri"/>
                <w:sz w:val="22"/>
                <w:szCs w:val="22"/>
              </w:rPr>
              <w:t>any other matter which the Corporation considers necessary or desirable.</w:t>
            </w:r>
          </w:p>
          <w:p w14:paraId="21AA21CC" w14:textId="52DAD29A"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Melbourne Water only)</w:t>
            </w:r>
          </w:p>
        </w:tc>
      </w:tr>
      <w:tr w:rsidR="00B91E7D" w:rsidRPr="00B91E7D" w14:paraId="3B60ACED" w14:textId="77777777" w:rsidTr="00CC2452">
        <w:tc>
          <w:tcPr>
            <w:tcW w:w="426" w:type="dxa"/>
          </w:tcPr>
          <w:p w14:paraId="11DB9A32"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7F544666" w14:textId="77777777" w:rsidR="00992D19" w:rsidRPr="00B91E7D" w:rsidRDefault="00992D19" w:rsidP="009F57DD">
            <w:pPr>
              <w:spacing w:after="120"/>
              <w:rPr>
                <w:rFonts w:ascii="Calibri" w:hAnsi="Calibri" w:cs="Arial"/>
              </w:rPr>
            </w:pPr>
            <w:r w:rsidRPr="00B91E7D">
              <w:rPr>
                <w:rFonts w:ascii="Calibri" w:hAnsi="Calibri" w:cs="Arial"/>
                <w:sz w:val="22"/>
                <w:szCs w:val="22"/>
              </w:rPr>
              <w:t>The Corporation must review and amend the Waterways and Drainage Implementation Plan:</w:t>
            </w:r>
          </w:p>
          <w:p w14:paraId="5F1DBB00" w14:textId="77777777" w:rsidR="00992D19" w:rsidRPr="00B91E7D" w:rsidRDefault="00992D19" w:rsidP="001E51A0">
            <w:pPr>
              <w:numPr>
                <w:ilvl w:val="0"/>
                <w:numId w:val="11"/>
              </w:numPr>
              <w:spacing w:before="60" w:after="120"/>
              <w:rPr>
                <w:rFonts w:ascii="Calibri" w:hAnsi="Calibri"/>
              </w:rPr>
            </w:pPr>
            <w:r w:rsidRPr="00B91E7D">
              <w:rPr>
                <w:rFonts w:ascii="Calibri" w:hAnsi="Calibri"/>
                <w:sz w:val="22"/>
                <w:szCs w:val="22"/>
              </w:rPr>
              <w:t>at least once in every five years; and</w:t>
            </w:r>
          </w:p>
          <w:p w14:paraId="129BEA43" w14:textId="77777777" w:rsidR="00992D19" w:rsidRPr="00B91E7D" w:rsidRDefault="00992D19" w:rsidP="001E51A0">
            <w:pPr>
              <w:numPr>
                <w:ilvl w:val="0"/>
                <w:numId w:val="11"/>
              </w:numPr>
              <w:spacing w:before="60" w:after="120"/>
              <w:rPr>
                <w:rFonts w:ascii="Calibri" w:hAnsi="Calibri"/>
              </w:rPr>
            </w:pPr>
            <w:r w:rsidRPr="00B91E7D">
              <w:rPr>
                <w:rFonts w:ascii="Calibri" w:hAnsi="Calibri"/>
                <w:sz w:val="22"/>
                <w:szCs w:val="22"/>
              </w:rPr>
              <w:t xml:space="preserve">whenever the Minister requests in writing. </w:t>
            </w:r>
          </w:p>
          <w:p w14:paraId="1E8DA787" w14:textId="0276B81A" w:rsidR="00992D19" w:rsidRPr="00B91E7D" w:rsidRDefault="00992D19" w:rsidP="00E25706">
            <w:pPr>
              <w:spacing w:after="120"/>
              <w:rPr>
                <w:rFonts w:ascii="Calibri" w:hAnsi="Calibri" w:cs="Arial"/>
                <w:sz w:val="22"/>
                <w:szCs w:val="22"/>
              </w:rPr>
            </w:pPr>
            <w:r w:rsidRPr="00B91E7D">
              <w:rPr>
                <w:rFonts w:ascii="Calibri" w:hAnsi="Calibri" w:cs="Arial"/>
                <w:sz w:val="22"/>
                <w:szCs w:val="22"/>
              </w:rPr>
              <w:lastRenderedPageBreak/>
              <w:t>(applicable Melbourne Water only)</w:t>
            </w:r>
          </w:p>
        </w:tc>
      </w:tr>
      <w:tr w:rsidR="00B91E7D" w:rsidRPr="00B91E7D" w14:paraId="0BE5139B" w14:textId="77777777" w:rsidTr="00CC2452">
        <w:tc>
          <w:tcPr>
            <w:tcW w:w="426" w:type="dxa"/>
          </w:tcPr>
          <w:p w14:paraId="06D6D37F" w14:textId="77777777" w:rsidR="00992D19" w:rsidRPr="00B91E7D" w:rsidRDefault="00992D19" w:rsidP="00E25706">
            <w:pPr>
              <w:spacing w:after="120"/>
              <w:rPr>
                <w:rFonts w:ascii="Calibri" w:hAnsi="Calibri" w:cs="Arial"/>
              </w:rPr>
            </w:pPr>
            <w:r w:rsidRPr="00B91E7D">
              <w:rPr>
                <w:rFonts w:ascii="Calibri" w:hAnsi="Calibri" w:cs="Arial"/>
                <w:sz w:val="22"/>
                <w:szCs w:val="22"/>
              </w:rPr>
              <w:lastRenderedPageBreak/>
              <w:t>.3</w:t>
            </w:r>
          </w:p>
        </w:tc>
        <w:tc>
          <w:tcPr>
            <w:tcW w:w="8646" w:type="dxa"/>
          </w:tcPr>
          <w:p w14:paraId="342C402E" w14:textId="77777777" w:rsidR="00992D19" w:rsidRPr="00B91E7D" w:rsidRDefault="00992D19" w:rsidP="009F57DD">
            <w:pPr>
              <w:spacing w:after="120"/>
              <w:rPr>
                <w:rFonts w:ascii="Calibri" w:hAnsi="Calibri" w:cs="Arial"/>
              </w:rPr>
            </w:pPr>
            <w:r w:rsidRPr="00B91E7D">
              <w:rPr>
                <w:rFonts w:ascii="Calibri" w:hAnsi="Calibri" w:cs="Arial"/>
                <w:sz w:val="22"/>
                <w:szCs w:val="22"/>
              </w:rPr>
              <w:t xml:space="preserve">The Corporation must promptly provide a copy of any proposed amendments to the Waterways and Drainage Implementation Plan to the Minister for comment prior to any amendments being made to the Waterways and Drainage Implementation Plan. </w:t>
            </w:r>
          </w:p>
          <w:p w14:paraId="275BE821" w14:textId="20A6EA52"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Melbourne Water only)</w:t>
            </w:r>
          </w:p>
        </w:tc>
      </w:tr>
      <w:tr w:rsidR="00992D19" w:rsidRPr="00B91E7D" w14:paraId="3DC93B36" w14:textId="77777777" w:rsidTr="00CC2452">
        <w:tc>
          <w:tcPr>
            <w:tcW w:w="426" w:type="dxa"/>
          </w:tcPr>
          <w:p w14:paraId="6E2DDE13" w14:textId="77777777" w:rsidR="00992D19" w:rsidRPr="00B91E7D" w:rsidRDefault="00992D19" w:rsidP="00E25706">
            <w:pPr>
              <w:spacing w:after="120"/>
              <w:rPr>
                <w:rFonts w:ascii="Calibri" w:hAnsi="Calibri" w:cs="Arial"/>
              </w:rPr>
            </w:pPr>
            <w:r w:rsidRPr="00B91E7D">
              <w:rPr>
                <w:rFonts w:ascii="Calibri" w:hAnsi="Calibri" w:cs="Arial"/>
                <w:sz w:val="22"/>
                <w:szCs w:val="22"/>
              </w:rPr>
              <w:t>.4</w:t>
            </w:r>
          </w:p>
        </w:tc>
        <w:tc>
          <w:tcPr>
            <w:tcW w:w="8646" w:type="dxa"/>
          </w:tcPr>
          <w:p w14:paraId="17AD1D26" w14:textId="77777777" w:rsidR="00992D19" w:rsidRPr="00B91E7D" w:rsidRDefault="00992D19" w:rsidP="009F57DD">
            <w:pPr>
              <w:spacing w:before="60" w:after="120"/>
              <w:rPr>
                <w:rFonts w:ascii="Calibri" w:hAnsi="Calibri" w:cs="Arial"/>
                <w:sz w:val="22"/>
                <w:szCs w:val="22"/>
              </w:rPr>
            </w:pPr>
            <w:r w:rsidRPr="00B91E7D">
              <w:rPr>
                <w:rFonts w:ascii="Calibri" w:hAnsi="Calibri" w:cs="Arial"/>
                <w:sz w:val="22"/>
                <w:szCs w:val="22"/>
              </w:rPr>
              <w:t>In developing a Waterways and Drainage Implementation Plan, the Corporation must consult with the community and key stakeholders.</w:t>
            </w:r>
          </w:p>
          <w:p w14:paraId="53A360E6" w14:textId="6743F938" w:rsidR="00992D19" w:rsidRPr="00B91E7D" w:rsidRDefault="00992D19" w:rsidP="008D0749">
            <w:pPr>
              <w:spacing w:after="120"/>
              <w:rPr>
                <w:rFonts w:ascii="Calibri" w:hAnsi="Calibri" w:cs="Arial"/>
                <w:sz w:val="22"/>
                <w:szCs w:val="22"/>
              </w:rPr>
            </w:pPr>
            <w:r w:rsidRPr="00B91E7D">
              <w:rPr>
                <w:rFonts w:ascii="Calibri" w:hAnsi="Calibri" w:cs="Arial"/>
                <w:sz w:val="22"/>
                <w:szCs w:val="22"/>
              </w:rPr>
              <w:t>(applicable Melbourne Water only)</w:t>
            </w:r>
          </w:p>
        </w:tc>
      </w:tr>
    </w:tbl>
    <w:p w14:paraId="6BF1506B" w14:textId="77777777" w:rsidR="00B46CB1" w:rsidRPr="00B91E7D" w:rsidRDefault="00B46CB1" w:rsidP="00E25706">
      <w:pPr>
        <w:spacing w:after="120"/>
      </w:pPr>
    </w:p>
    <w:p w14:paraId="23A715DB" w14:textId="77777777" w:rsidR="0060317C" w:rsidRPr="00B91E7D" w:rsidRDefault="00D521A1" w:rsidP="00E25706">
      <w:pPr>
        <w:pStyle w:val="Heading3"/>
        <w:spacing w:after="120"/>
      </w:pPr>
      <w:bookmarkStart w:id="47" w:name="_Toc437961138"/>
      <w:r w:rsidRPr="00B91E7D">
        <w:t>6-4</w:t>
      </w:r>
      <w:r w:rsidR="0060317C" w:rsidRPr="00B91E7D">
        <w:t xml:space="preserve"> Drought Response Plans for Urban Systems</w:t>
      </w:r>
      <w:bookmarkEnd w:id="47"/>
      <w:r w:rsidR="0060317C" w:rsidRPr="00B91E7D" w:rsidDel="00F04F62">
        <w:t xml:space="preserve"> </w:t>
      </w:r>
      <w:bookmarkEnd w:id="4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70A5F2ED" w14:textId="77777777" w:rsidTr="00CC2452">
        <w:tc>
          <w:tcPr>
            <w:tcW w:w="426" w:type="dxa"/>
          </w:tcPr>
          <w:p w14:paraId="69E6A475" w14:textId="77777777" w:rsidR="00992D19" w:rsidRPr="00B91E7D" w:rsidRDefault="00992D19" w:rsidP="00E25706">
            <w:pPr>
              <w:spacing w:after="120"/>
              <w:rPr>
                <w:rFonts w:ascii="Calibri" w:hAnsi="Calibri"/>
              </w:rPr>
            </w:pPr>
            <w:r w:rsidRPr="00B91E7D">
              <w:rPr>
                <w:rFonts w:ascii="Calibri" w:hAnsi="Calibri"/>
                <w:sz w:val="22"/>
                <w:szCs w:val="22"/>
              </w:rPr>
              <w:t>.1</w:t>
            </w:r>
          </w:p>
        </w:tc>
        <w:tc>
          <w:tcPr>
            <w:tcW w:w="8646" w:type="dxa"/>
          </w:tcPr>
          <w:p w14:paraId="7D1397AE" w14:textId="77777777" w:rsidR="00992D19" w:rsidRPr="00B91E7D" w:rsidRDefault="00992D19" w:rsidP="00E12122">
            <w:pPr>
              <w:spacing w:after="120"/>
              <w:rPr>
                <w:rFonts w:ascii="Calibri" w:hAnsi="Calibri"/>
              </w:rPr>
            </w:pPr>
            <w:r w:rsidRPr="00B91E7D">
              <w:rPr>
                <w:rFonts w:ascii="Calibri" w:hAnsi="Calibri"/>
                <w:sz w:val="22"/>
                <w:szCs w:val="22"/>
              </w:rPr>
              <w:t xml:space="preserve">The </w:t>
            </w:r>
            <w:r w:rsidRPr="00B91E7D">
              <w:rPr>
                <w:rFonts w:ascii="Calibri" w:hAnsi="Calibri" w:cs="Arial"/>
                <w:sz w:val="22"/>
                <w:szCs w:val="22"/>
              </w:rPr>
              <w:t>Corporation</w:t>
            </w:r>
            <w:r w:rsidRPr="00B91E7D">
              <w:rPr>
                <w:rFonts w:ascii="Calibri" w:hAnsi="Calibri"/>
                <w:sz w:val="22"/>
                <w:szCs w:val="22"/>
              </w:rPr>
              <w:t xml:space="preserve"> must:</w:t>
            </w:r>
          </w:p>
          <w:p w14:paraId="73AEE305" w14:textId="77777777" w:rsidR="00992D19" w:rsidRPr="00B91E7D" w:rsidRDefault="00992D19" w:rsidP="001E51A0">
            <w:pPr>
              <w:numPr>
                <w:ilvl w:val="0"/>
                <w:numId w:val="5"/>
              </w:numPr>
              <w:spacing w:after="120"/>
              <w:rPr>
                <w:rFonts w:ascii="Calibri" w:hAnsi="Calibri"/>
              </w:rPr>
            </w:pPr>
            <w:r w:rsidRPr="00B91E7D">
              <w:rPr>
                <w:rFonts w:ascii="Calibri" w:hAnsi="Calibri"/>
                <w:sz w:val="22"/>
                <w:szCs w:val="22"/>
              </w:rPr>
              <w:t>develop a Drought Response Plan that governs the management of the supply of water by the Corporation in any period of drought or when the supply of water is limited;</w:t>
            </w:r>
          </w:p>
          <w:p w14:paraId="17483DEA" w14:textId="77777777" w:rsidR="00992D19" w:rsidRPr="00B91E7D" w:rsidRDefault="00992D19" w:rsidP="001E51A0">
            <w:pPr>
              <w:numPr>
                <w:ilvl w:val="0"/>
                <w:numId w:val="5"/>
              </w:numPr>
              <w:spacing w:after="120"/>
            </w:pPr>
            <w:r w:rsidRPr="00B91E7D">
              <w:rPr>
                <w:rFonts w:ascii="Calibri" w:hAnsi="Calibri" w:cs="Arial"/>
                <w:sz w:val="22"/>
                <w:szCs w:val="22"/>
              </w:rPr>
              <w:t>not rely on the Minister</w:t>
            </w:r>
            <w:r w:rsidRPr="00B91E7D">
              <w:rPr>
                <w:rFonts w:ascii="Calibri" w:hAnsi="Calibri" w:cs="Arial"/>
                <w:i/>
                <w:sz w:val="22"/>
                <w:szCs w:val="22"/>
              </w:rPr>
              <w:t xml:space="preserve"> </w:t>
            </w:r>
            <w:r w:rsidRPr="00B91E7D">
              <w:rPr>
                <w:rFonts w:ascii="Calibri" w:hAnsi="Calibri" w:cs="Arial"/>
                <w:sz w:val="22"/>
                <w:szCs w:val="22"/>
              </w:rPr>
              <w:t xml:space="preserve">declaring a water shortage and qualifying rights to water under the </w:t>
            </w:r>
            <w:r w:rsidRPr="00B91E7D">
              <w:rPr>
                <w:rFonts w:ascii="Calibri" w:hAnsi="Calibri" w:cs="Arial"/>
                <w:i/>
                <w:sz w:val="22"/>
                <w:szCs w:val="22"/>
              </w:rPr>
              <w:t>Water Act 1989</w:t>
            </w:r>
            <w:r w:rsidRPr="00B91E7D">
              <w:rPr>
                <w:rFonts w:ascii="Calibri" w:hAnsi="Calibri" w:cs="Arial"/>
                <w:sz w:val="22"/>
                <w:szCs w:val="22"/>
              </w:rPr>
              <w:t xml:space="preserve"> as an option for maintaining supplies as part of a Drought Response Plan;</w:t>
            </w:r>
          </w:p>
          <w:p w14:paraId="497C00AA" w14:textId="77777777" w:rsidR="00992D19" w:rsidRPr="00B91E7D" w:rsidRDefault="00992D19" w:rsidP="001E51A0">
            <w:pPr>
              <w:numPr>
                <w:ilvl w:val="0"/>
                <w:numId w:val="5"/>
              </w:numPr>
              <w:spacing w:after="120"/>
            </w:pPr>
            <w:r w:rsidRPr="00B91E7D">
              <w:rPr>
                <w:rFonts w:ascii="Calibri" w:hAnsi="Calibri" w:cs="Arial"/>
                <w:sz w:val="22"/>
                <w:szCs w:val="22"/>
              </w:rPr>
              <w:t>comply with any guidelines issued by the Minister for the purpose of drought response planning; and</w:t>
            </w:r>
          </w:p>
          <w:p w14:paraId="35325E9D" w14:textId="77777777" w:rsidR="00992D19" w:rsidRPr="00B91E7D" w:rsidRDefault="00992D19" w:rsidP="001E51A0">
            <w:pPr>
              <w:numPr>
                <w:ilvl w:val="0"/>
                <w:numId w:val="5"/>
              </w:numPr>
              <w:spacing w:after="120"/>
              <w:rPr>
                <w:rFonts w:ascii="Calibri" w:hAnsi="Calibri"/>
                <w:i/>
              </w:rPr>
            </w:pPr>
            <w:r w:rsidRPr="00B91E7D">
              <w:rPr>
                <w:rFonts w:ascii="Calibri" w:hAnsi="Calibri"/>
                <w:sz w:val="22"/>
                <w:szCs w:val="22"/>
              </w:rPr>
              <w:t>make its Drought Response Plan available to the public, unless the Minister consents in writing to not making available a Plan or part of a Plan.</w:t>
            </w:r>
          </w:p>
          <w:p w14:paraId="6864733E" w14:textId="77777777" w:rsidR="00992D19" w:rsidRPr="00B91E7D" w:rsidRDefault="00992D19" w:rsidP="00E25706">
            <w:pPr>
              <w:spacing w:after="120"/>
              <w:rPr>
                <w:rFonts w:ascii="Calibri" w:hAnsi="Calibri"/>
                <w:sz w:val="22"/>
                <w:szCs w:val="22"/>
              </w:rPr>
            </w:pPr>
            <w:r w:rsidRPr="00B91E7D">
              <w:rPr>
                <w:rFonts w:ascii="Calibri" w:hAnsi="Calibri"/>
                <w:sz w:val="22"/>
                <w:szCs w:val="22"/>
              </w:rPr>
              <w:t>(urban only)</w:t>
            </w:r>
          </w:p>
        </w:tc>
      </w:tr>
      <w:tr w:rsidR="00B91E7D" w:rsidRPr="00B91E7D" w14:paraId="45E6B292" w14:textId="77777777" w:rsidTr="00CC2452">
        <w:tc>
          <w:tcPr>
            <w:tcW w:w="426" w:type="dxa"/>
          </w:tcPr>
          <w:p w14:paraId="29657366" w14:textId="77777777" w:rsidR="00992D19" w:rsidRPr="00B91E7D" w:rsidRDefault="00992D19" w:rsidP="00E25706">
            <w:pPr>
              <w:spacing w:after="120"/>
              <w:rPr>
                <w:rFonts w:ascii="Calibri" w:hAnsi="Calibri"/>
              </w:rPr>
            </w:pPr>
            <w:r w:rsidRPr="00B91E7D">
              <w:rPr>
                <w:rFonts w:ascii="Calibri" w:hAnsi="Calibri"/>
                <w:sz w:val="22"/>
                <w:szCs w:val="22"/>
              </w:rPr>
              <w:t>.2</w:t>
            </w:r>
          </w:p>
        </w:tc>
        <w:tc>
          <w:tcPr>
            <w:tcW w:w="8646" w:type="dxa"/>
          </w:tcPr>
          <w:p w14:paraId="70E0F8D9" w14:textId="77777777" w:rsidR="00992D19" w:rsidRPr="00B91E7D" w:rsidRDefault="00992D19" w:rsidP="00E12122">
            <w:pPr>
              <w:spacing w:after="120"/>
            </w:pPr>
            <w:r w:rsidRPr="00B91E7D">
              <w:rPr>
                <w:rFonts w:ascii="Calibri" w:hAnsi="Calibri"/>
                <w:sz w:val="22"/>
                <w:szCs w:val="22"/>
              </w:rPr>
              <w:t xml:space="preserve">The </w:t>
            </w:r>
            <w:r w:rsidRPr="00B91E7D">
              <w:rPr>
                <w:rFonts w:ascii="Calibri" w:hAnsi="Calibri" w:cs="Arial"/>
                <w:sz w:val="22"/>
                <w:szCs w:val="22"/>
              </w:rPr>
              <w:t>Corporation</w:t>
            </w:r>
            <w:r w:rsidRPr="00B91E7D">
              <w:rPr>
                <w:rFonts w:ascii="Calibri" w:hAnsi="Calibri"/>
                <w:sz w:val="22"/>
                <w:szCs w:val="22"/>
              </w:rPr>
              <w:t xml:space="preserve"> must review, and if necessary amend, its Drought Response Plan:</w:t>
            </w:r>
          </w:p>
          <w:p w14:paraId="01B79D1D" w14:textId="77777777" w:rsidR="00992D19" w:rsidRPr="00B91E7D" w:rsidRDefault="00992D19" w:rsidP="001E51A0">
            <w:pPr>
              <w:numPr>
                <w:ilvl w:val="0"/>
                <w:numId w:val="6"/>
              </w:numPr>
              <w:spacing w:before="60" w:after="120"/>
              <w:rPr>
                <w:rFonts w:ascii="Calibri" w:hAnsi="Calibri"/>
              </w:rPr>
            </w:pPr>
            <w:r w:rsidRPr="00B91E7D">
              <w:rPr>
                <w:rFonts w:ascii="Calibri" w:hAnsi="Calibri"/>
                <w:sz w:val="22"/>
                <w:szCs w:val="22"/>
              </w:rPr>
              <w:t>at intervals of no more than five years; and</w:t>
            </w:r>
          </w:p>
          <w:p w14:paraId="7C1313CF" w14:textId="77777777" w:rsidR="00992D19" w:rsidRPr="00B91E7D" w:rsidRDefault="00992D19" w:rsidP="001E51A0">
            <w:pPr>
              <w:numPr>
                <w:ilvl w:val="0"/>
                <w:numId w:val="6"/>
              </w:numPr>
              <w:spacing w:before="60" w:after="120"/>
              <w:rPr>
                <w:rFonts w:ascii="Calibri" w:hAnsi="Calibri"/>
              </w:rPr>
            </w:pPr>
            <w:r w:rsidRPr="00B91E7D">
              <w:rPr>
                <w:rFonts w:ascii="Calibri" w:hAnsi="Calibri"/>
                <w:sz w:val="22"/>
                <w:szCs w:val="22"/>
              </w:rPr>
              <w:t>within twelve months of either:</w:t>
            </w:r>
          </w:p>
          <w:p w14:paraId="02EBE7D6" w14:textId="77777777" w:rsidR="00992D19" w:rsidRPr="00B91E7D" w:rsidRDefault="00992D19" w:rsidP="001E51A0">
            <w:pPr>
              <w:numPr>
                <w:ilvl w:val="0"/>
                <w:numId w:val="7"/>
              </w:numPr>
              <w:tabs>
                <w:tab w:val="clear" w:pos="1287"/>
              </w:tabs>
              <w:spacing w:before="60" w:after="120"/>
              <w:rPr>
                <w:rFonts w:ascii="Calibri" w:hAnsi="Calibri" w:cs="Arial"/>
              </w:rPr>
            </w:pPr>
            <w:r w:rsidRPr="00B91E7D">
              <w:rPr>
                <w:rFonts w:ascii="Calibri" w:hAnsi="Calibri" w:cs="Arial"/>
                <w:sz w:val="22"/>
                <w:szCs w:val="22"/>
              </w:rPr>
              <w:t>the lifting of any period of water restriction imposed in accordance with the Corporation’s Drought Response Plan; or</w:t>
            </w:r>
          </w:p>
          <w:p w14:paraId="2F29BC0F" w14:textId="77777777" w:rsidR="00992D19" w:rsidRPr="00B91E7D" w:rsidRDefault="00992D19" w:rsidP="001E51A0">
            <w:pPr>
              <w:numPr>
                <w:ilvl w:val="0"/>
                <w:numId w:val="7"/>
              </w:numPr>
              <w:tabs>
                <w:tab w:val="clear" w:pos="1287"/>
              </w:tabs>
              <w:spacing w:before="60" w:after="120"/>
              <w:rPr>
                <w:rFonts w:ascii="Calibri" w:hAnsi="Calibri"/>
              </w:rPr>
            </w:pPr>
            <w:r w:rsidRPr="00B91E7D">
              <w:rPr>
                <w:rFonts w:ascii="Calibri" w:hAnsi="Calibri" w:cs="Arial"/>
                <w:sz w:val="22"/>
                <w:szCs w:val="22"/>
              </w:rPr>
              <w:t>any major change occurring to works or arrangements for conserving water for, or supplying water to, any water supply system that is relied upon for the supply of water by the Corporation.</w:t>
            </w:r>
          </w:p>
          <w:p w14:paraId="6F205195" w14:textId="77777777" w:rsidR="00992D19" w:rsidRPr="00B91E7D" w:rsidRDefault="00992D19" w:rsidP="00E25706">
            <w:pPr>
              <w:spacing w:after="120"/>
              <w:rPr>
                <w:rFonts w:ascii="Calibri" w:hAnsi="Calibri"/>
                <w:sz w:val="22"/>
                <w:szCs w:val="22"/>
              </w:rPr>
            </w:pPr>
            <w:r w:rsidRPr="00B91E7D">
              <w:rPr>
                <w:rFonts w:ascii="Calibri" w:hAnsi="Calibri"/>
                <w:sz w:val="22"/>
                <w:szCs w:val="22"/>
              </w:rPr>
              <w:t>(urban only)</w:t>
            </w:r>
          </w:p>
        </w:tc>
      </w:tr>
      <w:tr w:rsidR="00992D19" w:rsidRPr="00B91E7D" w14:paraId="320AE26D" w14:textId="77777777" w:rsidTr="00CC2452">
        <w:tc>
          <w:tcPr>
            <w:tcW w:w="426" w:type="dxa"/>
          </w:tcPr>
          <w:p w14:paraId="3E5D652E" w14:textId="77777777" w:rsidR="00992D19" w:rsidRPr="00B91E7D" w:rsidRDefault="00992D19" w:rsidP="00E25706">
            <w:pPr>
              <w:spacing w:after="120"/>
              <w:rPr>
                <w:rFonts w:ascii="Calibri" w:hAnsi="Calibri"/>
              </w:rPr>
            </w:pPr>
            <w:r w:rsidRPr="00B91E7D">
              <w:rPr>
                <w:rFonts w:ascii="Calibri" w:hAnsi="Calibri"/>
                <w:sz w:val="22"/>
                <w:szCs w:val="22"/>
              </w:rPr>
              <w:t>.3</w:t>
            </w:r>
          </w:p>
        </w:tc>
        <w:tc>
          <w:tcPr>
            <w:tcW w:w="8646" w:type="dxa"/>
          </w:tcPr>
          <w:p w14:paraId="0B889203" w14:textId="77777777" w:rsidR="00992D19" w:rsidRPr="00B91E7D" w:rsidRDefault="00992D19" w:rsidP="00E12122">
            <w:pPr>
              <w:spacing w:after="120"/>
              <w:rPr>
                <w:rFonts w:ascii="Calibri" w:hAnsi="Calibri" w:cs="Arial"/>
              </w:rPr>
            </w:pPr>
            <w:r w:rsidRPr="00B91E7D">
              <w:rPr>
                <w:rFonts w:ascii="Calibri" w:hAnsi="Calibri" w:cs="Arial"/>
                <w:sz w:val="22"/>
                <w:szCs w:val="22"/>
              </w:rPr>
              <w:t>The Corporations that</w:t>
            </w:r>
            <w:r w:rsidRPr="00B91E7D">
              <w:rPr>
                <w:rFonts w:ascii="Calibri" w:hAnsi="Calibri" w:cs="Arial"/>
                <w:i/>
                <w:sz w:val="22"/>
                <w:szCs w:val="22"/>
              </w:rPr>
              <w:t xml:space="preserve"> </w:t>
            </w:r>
            <w:r w:rsidRPr="00B91E7D">
              <w:rPr>
                <w:rFonts w:ascii="Calibri" w:hAnsi="Calibri" w:cs="Arial"/>
                <w:sz w:val="22"/>
                <w:szCs w:val="22"/>
              </w:rPr>
              <w:t>share water supply systems must cooperate and coordinate with each other when developing, reviewing or implementing their Drought Response Plans.</w:t>
            </w:r>
          </w:p>
          <w:p w14:paraId="11562D0C" w14:textId="77777777" w:rsidR="00992D19" w:rsidRPr="00B91E7D" w:rsidRDefault="00992D19" w:rsidP="00E25706">
            <w:pPr>
              <w:spacing w:after="120"/>
              <w:rPr>
                <w:rFonts w:ascii="Calibri" w:hAnsi="Calibri"/>
                <w:sz w:val="22"/>
                <w:szCs w:val="22"/>
              </w:rPr>
            </w:pPr>
            <w:r w:rsidRPr="00B91E7D">
              <w:rPr>
                <w:rFonts w:ascii="Calibri" w:hAnsi="Calibri" w:cs="Arial"/>
                <w:sz w:val="22"/>
                <w:szCs w:val="22"/>
              </w:rPr>
              <w:t>(applicable all)</w:t>
            </w:r>
          </w:p>
        </w:tc>
      </w:tr>
    </w:tbl>
    <w:p w14:paraId="669D4ADC" w14:textId="77777777" w:rsidR="00B46CB1" w:rsidRPr="00B91E7D" w:rsidRDefault="00B46CB1" w:rsidP="00E25706">
      <w:pPr>
        <w:spacing w:after="120"/>
      </w:pPr>
    </w:p>
    <w:p w14:paraId="3B4DBCE7" w14:textId="77777777" w:rsidR="0060317C" w:rsidRPr="00B91E7D" w:rsidRDefault="00D521A1" w:rsidP="00E25706">
      <w:pPr>
        <w:pStyle w:val="Heading3"/>
        <w:spacing w:after="120"/>
      </w:pPr>
      <w:bookmarkStart w:id="48" w:name="_Toc437961139"/>
      <w:r w:rsidRPr="00B91E7D">
        <w:t>6-5</w:t>
      </w:r>
      <w:r w:rsidR="0060317C" w:rsidRPr="00B91E7D">
        <w:t xml:space="preserve"> Water Allocation and Reserve Rules for Rurals</w:t>
      </w:r>
      <w:bookmarkEnd w:id="4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40CCCDE2" w14:textId="77777777" w:rsidTr="00CC2452">
        <w:tc>
          <w:tcPr>
            <w:tcW w:w="426" w:type="dxa"/>
          </w:tcPr>
          <w:p w14:paraId="08AA9923" w14:textId="77777777" w:rsidR="00992D19" w:rsidRPr="00B91E7D" w:rsidRDefault="00992D19" w:rsidP="00E25706">
            <w:pPr>
              <w:spacing w:after="120"/>
              <w:rPr>
                <w:rFonts w:ascii="Calibri" w:hAnsi="Calibri"/>
              </w:rPr>
            </w:pPr>
            <w:r w:rsidRPr="00B91E7D">
              <w:rPr>
                <w:rFonts w:ascii="Calibri" w:hAnsi="Calibri"/>
                <w:sz w:val="22"/>
                <w:szCs w:val="22"/>
              </w:rPr>
              <w:t>.1</w:t>
            </w:r>
          </w:p>
        </w:tc>
        <w:tc>
          <w:tcPr>
            <w:tcW w:w="8646" w:type="dxa"/>
          </w:tcPr>
          <w:p w14:paraId="2B47D499" w14:textId="77777777" w:rsidR="00992D19" w:rsidRPr="00B91E7D" w:rsidRDefault="00643AAC" w:rsidP="00E25706">
            <w:pPr>
              <w:spacing w:after="120"/>
              <w:rPr>
                <w:rFonts w:ascii="Calibri" w:hAnsi="Calibri"/>
                <w:sz w:val="22"/>
                <w:szCs w:val="22"/>
              </w:rPr>
            </w:pPr>
            <w:r w:rsidRPr="00B91E7D">
              <w:rPr>
                <w:rFonts w:ascii="Calibri" w:hAnsi="Calibri"/>
                <w:sz w:val="22"/>
                <w:szCs w:val="22"/>
              </w:rPr>
              <w:t>The Corporation must:</w:t>
            </w:r>
          </w:p>
          <w:p w14:paraId="4B73D965" w14:textId="56AA66A6" w:rsidR="00643AAC" w:rsidRPr="00B91E7D" w:rsidRDefault="001E51A0" w:rsidP="001E51A0">
            <w:pPr>
              <w:numPr>
                <w:ilvl w:val="0"/>
                <w:numId w:val="24"/>
              </w:numPr>
              <w:spacing w:before="60" w:after="120"/>
              <w:rPr>
                <w:rFonts w:ascii="Calibri" w:hAnsi="Calibri"/>
                <w:sz w:val="22"/>
                <w:szCs w:val="22"/>
              </w:rPr>
            </w:pPr>
            <w:r w:rsidRPr="00B91E7D">
              <w:rPr>
                <w:rFonts w:ascii="Calibri" w:hAnsi="Calibri"/>
                <w:sz w:val="22"/>
                <w:szCs w:val="22"/>
              </w:rPr>
              <w:t>m</w:t>
            </w:r>
            <w:r w:rsidR="00643AAC" w:rsidRPr="00B91E7D">
              <w:rPr>
                <w:rFonts w:ascii="Calibri" w:hAnsi="Calibri"/>
                <w:sz w:val="22"/>
                <w:szCs w:val="22"/>
              </w:rPr>
              <w:t>ake and publish rules for allocating water for the current year and setting aside reserves for subsequent years;</w:t>
            </w:r>
          </w:p>
          <w:p w14:paraId="5E80A151" w14:textId="08D652F0" w:rsidR="00643AAC" w:rsidRPr="00B91E7D" w:rsidRDefault="001E51A0" w:rsidP="001E51A0">
            <w:pPr>
              <w:numPr>
                <w:ilvl w:val="0"/>
                <w:numId w:val="24"/>
              </w:numPr>
              <w:spacing w:before="60" w:after="120"/>
              <w:rPr>
                <w:rFonts w:ascii="Calibri" w:hAnsi="Calibri"/>
                <w:sz w:val="22"/>
                <w:szCs w:val="22"/>
              </w:rPr>
            </w:pPr>
            <w:r w:rsidRPr="00B91E7D">
              <w:rPr>
                <w:rFonts w:ascii="Calibri" w:hAnsi="Calibri"/>
                <w:sz w:val="22"/>
                <w:szCs w:val="22"/>
              </w:rPr>
              <w:t>p</w:t>
            </w:r>
            <w:r w:rsidR="00643AAC" w:rsidRPr="00B91E7D">
              <w:rPr>
                <w:rFonts w:ascii="Calibri" w:hAnsi="Calibri"/>
                <w:sz w:val="22"/>
                <w:szCs w:val="22"/>
              </w:rPr>
              <w:t>rovide regular information to customers about current and forecast water allocations under certain scenarios; and</w:t>
            </w:r>
          </w:p>
          <w:p w14:paraId="2106385D" w14:textId="0FA69B00" w:rsidR="00643AAC" w:rsidRPr="00B91E7D" w:rsidRDefault="001E51A0" w:rsidP="001E51A0">
            <w:pPr>
              <w:numPr>
                <w:ilvl w:val="0"/>
                <w:numId w:val="24"/>
              </w:numPr>
              <w:spacing w:before="60" w:after="120"/>
              <w:rPr>
                <w:rFonts w:ascii="Calibri" w:hAnsi="Calibri"/>
                <w:sz w:val="22"/>
                <w:szCs w:val="22"/>
              </w:rPr>
            </w:pPr>
            <w:r w:rsidRPr="00B91E7D">
              <w:rPr>
                <w:rFonts w:ascii="Calibri" w:hAnsi="Calibri"/>
                <w:sz w:val="22"/>
                <w:szCs w:val="22"/>
              </w:rPr>
              <w:t>d</w:t>
            </w:r>
            <w:r w:rsidR="00643AAC" w:rsidRPr="00B91E7D">
              <w:rPr>
                <w:rFonts w:ascii="Calibri" w:hAnsi="Calibri"/>
                <w:sz w:val="22"/>
                <w:szCs w:val="22"/>
              </w:rPr>
              <w:t xml:space="preserve">evelop contingency plans for managing severe water shortages in consultation with </w:t>
            </w:r>
            <w:r w:rsidR="00643AAC" w:rsidRPr="00B91E7D">
              <w:rPr>
                <w:rFonts w:ascii="Calibri" w:hAnsi="Calibri"/>
                <w:sz w:val="22"/>
                <w:szCs w:val="22"/>
              </w:rPr>
              <w:lastRenderedPageBreak/>
              <w:t>the Corporations they supply.</w:t>
            </w:r>
          </w:p>
          <w:p w14:paraId="240DCF0C" w14:textId="3A89AEE0" w:rsidR="00643AAC" w:rsidRPr="00B91E7D" w:rsidRDefault="00643AAC" w:rsidP="00E25706">
            <w:pPr>
              <w:spacing w:after="120"/>
              <w:rPr>
                <w:rFonts w:ascii="Calibri" w:hAnsi="Calibri"/>
                <w:sz w:val="22"/>
                <w:szCs w:val="22"/>
              </w:rPr>
            </w:pPr>
            <w:r w:rsidRPr="00B91E7D">
              <w:rPr>
                <w:rFonts w:ascii="Calibri" w:hAnsi="Calibri"/>
                <w:sz w:val="22"/>
                <w:szCs w:val="22"/>
              </w:rPr>
              <w:t>(rural water corporations and water corporations that provide water for domestic and stock purposes, except Melbourne Water</w:t>
            </w:r>
            <w:r w:rsidR="001E51A0" w:rsidRPr="00B91E7D">
              <w:rPr>
                <w:rFonts w:ascii="Calibri" w:hAnsi="Calibri"/>
                <w:sz w:val="22"/>
                <w:szCs w:val="22"/>
              </w:rPr>
              <w:t>)</w:t>
            </w:r>
          </w:p>
        </w:tc>
      </w:tr>
      <w:tr w:rsidR="00992D19" w:rsidRPr="00B91E7D" w14:paraId="6EE59AEB" w14:textId="77777777" w:rsidTr="00CC2452">
        <w:tc>
          <w:tcPr>
            <w:tcW w:w="426" w:type="dxa"/>
          </w:tcPr>
          <w:p w14:paraId="0C033EBB" w14:textId="06AD0647" w:rsidR="00992D19" w:rsidRPr="00B91E7D" w:rsidRDefault="00992D19" w:rsidP="00E25706">
            <w:pPr>
              <w:spacing w:after="120"/>
              <w:rPr>
                <w:rFonts w:ascii="Calibri" w:hAnsi="Calibri"/>
              </w:rPr>
            </w:pPr>
            <w:r w:rsidRPr="00B91E7D">
              <w:rPr>
                <w:rFonts w:ascii="Calibri" w:hAnsi="Calibri"/>
                <w:sz w:val="22"/>
                <w:szCs w:val="22"/>
              </w:rPr>
              <w:lastRenderedPageBreak/>
              <w:t>.2</w:t>
            </w:r>
          </w:p>
        </w:tc>
        <w:tc>
          <w:tcPr>
            <w:tcW w:w="8646" w:type="dxa"/>
          </w:tcPr>
          <w:p w14:paraId="3876CCD2" w14:textId="77777777" w:rsidR="00992D19" w:rsidRPr="00B91E7D" w:rsidRDefault="00992D19" w:rsidP="009F57DD">
            <w:pPr>
              <w:spacing w:after="120"/>
              <w:rPr>
                <w:rFonts w:ascii="Calibri" w:hAnsi="Calibri"/>
              </w:rPr>
            </w:pPr>
            <w:r w:rsidRPr="00B91E7D">
              <w:rPr>
                <w:rFonts w:ascii="Calibri" w:hAnsi="Calibri"/>
                <w:sz w:val="22"/>
                <w:szCs w:val="22"/>
              </w:rPr>
              <w:t xml:space="preserve">The </w:t>
            </w:r>
            <w:r w:rsidRPr="00B91E7D">
              <w:rPr>
                <w:rFonts w:ascii="Calibri" w:hAnsi="Calibri" w:cs="Arial"/>
                <w:sz w:val="22"/>
                <w:szCs w:val="22"/>
              </w:rPr>
              <w:t>Corporation</w:t>
            </w:r>
            <w:r w:rsidRPr="00B91E7D">
              <w:rPr>
                <w:rFonts w:ascii="Calibri" w:hAnsi="Calibri"/>
                <w:i/>
                <w:sz w:val="22"/>
                <w:szCs w:val="22"/>
              </w:rPr>
              <w:t xml:space="preserve"> </w:t>
            </w:r>
            <w:r w:rsidRPr="00B91E7D">
              <w:rPr>
                <w:rFonts w:ascii="Calibri" w:hAnsi="Calibri"/>
                <w:sz w:val="22"/>
                <w:szCs w:val="22"/>
              </w:rPr>
              <w:t>must review, and if necessary amend its allocation and reserve rules:</w:t>
            </w:r>
          </w:p>
          <w:p w14:paraId="409C795E" w14:textId="77777777" w:rsidR="00992D19" w:rsidRPr="00B91E7D" w:rsidRDefault="00992D19" w:rsidP="001E51A0">
            <w:pPr>
              <w:numPr>
                <w:ilvl w:val="0"/>
                <w:numId w:val="51"/>
              </w:numPr>
              <w:spacing w:before="60" w:after="120"/>
              <w:rPr>
                <w:rFonts w:ascii="Calibri" w:hAnsi="Calibri"/>
              </w:rPr>
            </w:pPr>
            <w:r w:rsidRPr="00B91E7D">
              <w:rPr>
                <w:rFonts w:ascii="Calibri" w:hAnsi="Calibri"/>
                <w:sz w:val="22"/>
                <w:szCs w:val="22"/>
              </w:rPr>
              <w:t xml:space="preserve">at intervals of no more than five years; </w:t>
            </w:r>
          </w:p>
          <w:p w14:paraId="4DE8E643" w14:textId="77777777" w:rsidR="00992D19" w:rsidRPr="00B91E7D" w:rsidRDefault="00992D19" w:rsidP="001E51A0">
            <w:pPr>
              <w:numPr>
                <w:ilvl w:val="0"/>
                <w:numId w:val="51"/>
              </w:numPr>
              <w:spacing w:before="60" w:after="120"/>
              <w:rPr>
                <w:rFonts w:ascii="Calibri" w:hAnsi="Calibri"/>
              </w:rPr>
            </w:pPr>
            <w:r w:rsidRPr="00B91E7D">
              <w:rPr>
                <w:rFonts w:ascii="Calibri" w:hAnsi="Calibri"/>
                <w:sz w:val="22"/>
                <w:szCs w:val="22"/>
              </w:rPr>
              <w:t>within twelve months of a final allocation to high reliability entitlements of less than 50%; and</w:t>
            </w:r>
          </w:p>
          <w:p w14:paraId="7AD66D61" w14:textId="77777777" w:rsidR="00992D19" w:rsidRPr="00B91E7D" w:rsidRDefault="00992D19" w:rsidP="001E51A0">
            <w:pPr>
              <w:numPr>
                <w:ilvl w:val="0"/>
                <w:numId w:val="51"/>
              </w:numPr>
              <w:spacing w:before="60" w:after="120"/>
              <w:rPr>
                <w:rFonts w:ascii="Calibri" w:hAnsi="Calibri"/>
              </w:rPr>
            </w:pPr>
            <w:r w:rsidRPr="00B91E7D">
              <w:rPr>
                <w:rFonts w:ascii="Calibri" w:hAnsi="Calibri"/>
                <w:sz w:val="22"/>
                <w:szCs w:val="22"/>
              </w:rPr>
              <w:t>consult with customers and the Minister prior to amending allocation and reserve rules.</w:t>
            </w:r>
          </w:p>
          <w:p w14:paraId="738FCE2D" w14:textId="0F2F28AA" w:rsidR="00992D19" w:rsidRPr="00B91E7D" w:rsidRDefault="00992D19" w:rsidP="00E25706">
            <w:pPr>
              <w:spacing w:after="120"/>
              <w:rPr>
                <w:rFonts w:ascii="Calibri" w:hAnsi="Calibri"/>
                <w:sz w:val="22"/>
                <w:szCs w:val="22"/>
              </w:rPr>
            </w:pPr>
            <w:r w:rsidRPr="00B91E7D">
              <w:rPr>
                <w:rFonts w:ascii="Calibri" w:hAnsi="Calibri"/>
                <w:sz w:val="22"/>
                <w:szCs w:val="22"/>
              </w:rPr>
              <w:t xml:space="preserve">(applicable </w:t>
            </w:r>
            <w:r w:rsidRPr="00B91E7D">
              <w:rPr>
                <w:rFonts w:ascii="Calibri" w:hAnsi="Calibri" w:cs="Arial"/>
                <w:sz w:val="22"/>
                <w:szCs w:val="22"/>
              </w:rPr>
              <w:t>rural corporations and water corporations that provide water for domestic and stock purposes</w:t>
            </w:r>
            <w:r w:rsidRPr="00B91E7D">
              <w:rPr>
                <w:rFonts w:ascii="Calibri" w:hAnsi="Calibri"/>
                <w:sz w:val="22"/>
                <w:szCs w:val="22"/>
              </w:rPr>
              <w:t>)</w:t>
            </w:r>
          </w:p>
        </w:tc>
      </w:tr>
    </w:tbl>
    <w:p w14:paraId="79750BE6" w14:textId="77777777" w:rsidR="0060317C" w:rsidRPr="00B91E7D" w:rsidRDefault="0060317C" w:rsidP="00E25706">
      <w:pPr>
        <w:spacing w:after="120"/>
      </w:pPr>
    </w:p>
    <w:p w14:paraId="1A56715D" w14:textId="77777777" w:rsidR="0060317C" w:rsidRPr="00B91E7D" w:rsidRDefault="0060317C" w:rsidP="00E25706">
      <w:pPr>
        <w:pStyle w:val="Heading1"/>
        <w:spacing w:after="120"/>
      </w:pPr>
      <w:bookmarkStart w:id="49" w:name="_Toc437961140"/>
      <w:bookmarkEnd w:id="38"/>
      <w:r w:rsidRPr="00B91E7D">
        <w:t>PART 7 WATER SERVICES</w:t>
      </w:r>
      <w:bookmarkEnd w:id="49"/>
    </w:p>
    <w:p w14:paraId="0147CB8A" w14:textId="77777777" w:rsidR="0060317C" w:rsidRPr="00B91E7D" w:rsidRDefault="0060317C" w:rsidP="00E25706">
      <w:pPr>
        <w:pStyle w:val="Heading3"/>
        <w:spacing w:after="120"/>
      </w:pPr>
      <w:bookmarkStart w:id="50" w:name="_Toc437961141"/>
      <w:r w:rsidRPr="00B91E7D">
        <w:t>7-1 Managing Assets</w:t>
      </w:r>
      <w:bookmarkEnd w:id="50"/>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2F3BF928" w14:textId="77777777" w:rsidTr="00CC2452">
        <w:tc>
          <w:tcPr>
            <w:tcW w:w="426" w:type="dxa"/>
          </w:tcPr>
          <w:p w14:paraId="7BF5D608"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22A80941" w14:textId="77777777" w:rsidR="00992D19" w:rsidRPr="00B91E7D" w:rsidRDefault="00992D19" w:rsidP="00D76DD6">
            <w:pPr>
              <w:spacing w:after="120"/>
              <w:rPr>
                <w:rFonts w:ascii="Calibri" w:hAnsi="Calibri" w:cs="Arial"/>
              </w:rPr>
            </w:pPr>
            <w:r w:rsidRPr="00B91E7D">
              <w:rPr>
                <w:rFonts w:ascii="Calibri" w:hAnsi="Calibri" w:cs="Arial"/>
                <w:sz w:val="22"/>
                <w:szCs w:val="22"/>
              </w:rPr>
              <w:t>The Corporation must develop and implement plans, systems and processes to manage its assets, having regard to the ISO 55000 series (or as amended) in ways which:</w:t>
            </w:r>
          </w:p>
          <w:p w14:paraId="2377C839" w14:textId="77777777" w:rsidR="00992D19" w:rsidRPr="00B91E7D" w:rsidRDefault="00992D19" w:rsidP="001E51A0">
            <w:pPr>
              <w:numPr>
                <w:ilvl w:val="0"/>
                <w:numId w:val="49"/>
              </w:numPr>
              <w:spacing w:before="60" w:after="120"/>
              <w:rPr>
                <w:rFonts w:ascii="Calibri" w:hAnsi="Calibri" w:cs="Arial"/>
              </w:rPr>
            </w:pPr>
            <w:r w:rsidRPr="00B91E7D">
              <w:rPr>
                <w:rFonts w:ascii="Calibri" w:hAnsi="Calibri"/>
                <w:sz w:val="22"/>
                <w:szCs w:val="22"/>
              </w:rPr>
              <w:t>maintain</w:t>
            </w:r>
            <w:r w:rsidRPr="00B91E7D">
              <w:rPr>
                <w:rFonts w:ascii="Calibri" w:hAnsi="Calibri" w:cs="Arial"/>
                <w:sz w:val="22"/>
                <w:szCs w:val="22"/>
              </w:rPr>
              <w:t xml:space="preserve"> the standards and conditions of service:</w:t>
            </w:r>
          </w:p>
          <w:p w14:paraId="454902BB" w14:textId="77777777" w:rsidR="00992D19" w:rsidRPr="00B91E7D" w:rsidRDefault="00992D19" w:rsidP="001E51A0">
            <w:pPr>
              <w:numPr>
                <w:ilvl w:val="0"/>
                <w:numId w:val="50"/>
              </w:numPr>
              <w:spacing w:before="60" w:after="120"/>
              <w:rPr>
                <w:rFonts w:ascii="Calibri" w:hAnsi="Calibri" w:cs="Arial"/>
              </w:rPr>
            </w:pPr>
            <w:r w:rsidRPr="00B91E7D">
              <w:rPr>
                <w:rFonts w:ascii="Calibri" w:hAnsi="Calibri" w:cs="Arial"/>
                <w:sz w:val="22"/>
                <w:szCs w:val="22"/>
              </w:rPr>
              <w:t>specified by the Commission in a Code issued under section 4F of the Act; or</w:t>
            </w:r>
          </w:p>
          <w:p w14:paraId="1CFA997A" w14:textId="77777777" w:rsidR="00992D19" w:rsidRPr="00B91E7D" w:rsidRDefault="00992D19" w:rsidP="001E51A0">
            <w:pPr>
              <w:numPr>
                <w:ilvl w:val="0"/>
                <w:numId w:val="50"/>
              </w:numPr>
              <w:spacing w:before="60" w:after="120"/>
              <w:rPr>
                <w:rFonts w:ascii="Calibri" w:hAnsi="Calibri" w:cs="Arial"/>
              </w:rPr>
            </w:pPr>
            <w:r w:rsidRPr="00B91E7D">
              <w:rPr>
                <w:rFonts w:ascii="Calibri" w:hAnsi="Calibri" w:cs="Arial"/>
                <w:sz w:val="22"/>
                <w:szCs w:val="22"/>
              </w:rPr>
              <w:t>included in a Price Submission and approved by the Commission; and</w:t>
            </w:r>
          </w:p>
          <w:p w14:paraId="54DE931E" w14:textId="77777777" w:rsidR="00992D19" w:rsidRPr="00B91E7D" w:rsidRDefault="00992D19" w:rsidP="001E51A0">
            <w:pPr>
              <w:numPr>
                <w:ilvl w:val="0"/>
                <w:numId w:val="49"/>
              </w:numPr>
              <w:spacing w:before="60" w:after="120"/>
              <w:rPr>
                <w:rFonts w:ascii="Calibri" w:hAnsi="Calibri"/>
              </w:rPr>
            </w:pPr>
            <w:r w:rsidRPr="00B91E7D">
              <w:rPr>
                <w:rFonts w:ascii="Calibri" w:hAnsi="Calibri"/>
                <w:sz w:val="22"/>
                <w:szCs w:val="22"/>
              </w:rPr>
              <w:t xml:space="preserve">minimise the overall whole of life cost of providing the service. </w:t>
            </w:r>
          </w:p>
          <w:p w14:paraId="363F235A" w14:textId="79BECFC5" w:rsidR="00992D19" w:rsidRPr="00B91E7D" w:rsidRDefault="00992D19" w:rsidP="00396ECC">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0978C5D0" w14:textId="77777777" w:rsidTr="00CC2452">
        <w:tc>
          <w:tcPr>
            <w:tcW w:w="426" w:type="dxa"/>
          </w:tcPr>
          <w:p w14:paraId="2AD2359F"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3891EC58" w14:textId="77777777" w:rsidR="00992D19" w:rsidRPr="00B91E7D" w:rsidRDefault="00992D19" w:rsidP="00D76DD6">
            <w:pPr>
              <w:spacing w:after="120"/>
              <w:rPr>
                <w:rFonts w:ascii="Calibri" w:hAnsi="Calibri" w:cs="Arial"/>
              </w:rPr>
            </w:pPr>
            <w:r w:rsidRPr="00B91E7D">
              <w:rPr>
                <w:rFonts w:ascii="Calibri" w:hAnsi="Calibri" w:cs="Arial"/>
                <w:sz w:val="22"/>
                <w:szCs w:val="22"/>
              </w:rPr>
              <w:t>The Corporation</w:t>
            </w:r>
            <w:r w:rsidRPr="00B91E7D">
              <w:rPr>
                <w:rFonts w:ascii="Calibri" w:hAnsi="Calibri" w:cs="Arial"/>
                <w:i/>
                <w:sz w:val="22"/>
                <w:szCs w:val="22"/>
              </w:rPr>
              <w:t xml:space="preserve"> </w:t>
            </w:r>
            <w:r w:rsidRPr="00B91E7D">
              <w:rPr>
                <w:rFonts w:ascii="Calibri" w:hAnsi="Calibri" w:cs="Arial"/>
                <w:sz w:val="22"/>
                <w:szCs w:val="22"/>
              </w:rPr>
              <w:t>must, in consultation with its customers, develop and implement plans, systems and processes to manage its assets providing irrigation services in ways which:</w:t>
            </w:r>
          </w:p>
          <w:p w14:paraId="5124C788" w14:textId="77777777" w:rsidR="00992D19" w:rsidRPr="00B91E7D" w:rsidRDefault="00992D19" w:rsidP="001E51A0">
            <w:pPr>
              <w:numPr>
                <w:ilvl w:val="0"/>
                <w:numId w:val="9"/>
              </w:numPr>
              <w:spacing w:before="60" w:after="120"/>
              <w:rPr>
                <w:rFonts w:ascii="Calibri" w:hAnsi="Calibri" w:cs="Arial"/>
              </w:rPr>
            </w:pPr>
            <w:r w:rsidRPr="00B91E7D">
              <w:rPr>
                <w:rFonts w:ascii="Calibri" w:hAnsi="Calibri"/>
                <w:sz w:val="22"/>
                <w:szCs w:val="22"/>
              </w:rPr>
              <w:t>maintain</w:t>
            </w:r>
            <w:r w:rsidRPr="00B91E7D">
              <w:rPr>
                <w:rFonts w:ascii="Calibri" w:hAnsi="Calibri" w:cs="Arial"/>
                <w:sz w:val="22"/>
                <w:szCs w:val="22"/>
              </w:rPr>
              <w:t xml:space="preserve"> agreed standards of service to customers;</w:t>
            </w:r>
          </w:p>
          <w:p w14:paraId="0B0784E6" w14:textId="77777777" w:rsidR="00992D19" w:rsidRPr="00B91E7D" w:rsidRDefault="00992D19" w:rsidP="001E51A0">
            <w:pPr>
              <w:numPr>
                <w:ilvl w:val="0"/>
                <w:numId w:val="9"/>
              </w:numPr>
              <w:spacing w:before="60" w:after="120"/>
              <w:rPr>
                <w:rFonts w:ascii="Calibri" w:hAnsi="Calibri"/>
              </w:rPr>
            </w:pPr>
            <w:r w:rsidRPr="00B91E7D">
              <w:rPr>
                <w:rFonts w:ascii="Calibri" w:hAnsi="Calibri"/>
                <w:sz w:val="22"/>
                <w:szCs w:val="22"/>
              </w:rPr>
              <w:t>deliver water efficiently;</w:t>
            </w:r>
          </w:p>
          <w:p w14:paraId="3A8232E3" w14:textId="77777777" w:rsidR="00992D19" w:rsidRPr="00B91E7D" w:rsidRDefault="00992D19" w:rsidP="001E51A0">
            <w:pPr>
              <w:numPr>
                <w:ilvl w:val="0"/>
                <w:numId w:val="9"/>
              </w:numPr>
              <w:spacing w:before="60" w:after="120"/>
              <w:rPr>
                <w:rFonts w:ascii="Calibri" w:hAnsi="Calibri"/>
              </w:rPr>
            </w:pPr>
            <w:r w:rsidRPr="00B91E7D">
              <w:rPr>
                <w:rFonts w:ascii="Calibri" w:hAnsi="Calibri"/>
                <w:sz w:val="22"/>
                <w:szCs w:val="22"/>
              </w:rPr>
              <w:t xml:space="preserve">adapt to the changing needs of customers; </w:t>
            </w:r>
          </w:p>
          <w:p w14:paraId="2FE7054F" w14:textId="77777777" w:rsidR="00992D19" w:rsidRPr="00B91E7D" w:rsidRDefault="00992D19" w:rsidP="001E51A0">
            <w:pPr>
              <w:numPr>
                <w:ilvl w:val="0"/>
                <w:numId w:val="9"/>
              </w:numPr>
              <w:spacing w:before="60" w:after="120"/>
              <w:rPr>
                <w:rFonts w:ascii="Calibri" w:hAnsi="Calibri"/>
              </w:rPr>
            </w:pPr>
            <w:r w:rsidRPr="00B91E7D">
              <w:rPr>
                <w:rFonts w:ascii="Calibri" w:hAnsi="Calibri"/>
                <w:sz w:val="22"/>
                <w:szCs w:val="22"/>
              </w:rPr>
              <w:t>minimise the overall whole of life cost of providing the service; and</w:t>
            </w:r>
          </w:p>
          <w:p w14:paraId="4CC36F2E" w14:textId="77777777" w:rsidR="00992D19" w:rsidRPr="00B91E7D" w:rsidRDefault="00992D19" w:rsidP="001E51A0">
            <w:pPr>
              <w:numPr>
                <w:ilvl w:val="0"/>
                <w:numId w:val="9"/>
              </w:numPr>
              <w:spacing w:before="60" w:after="120"/>
              <w:rPr>
                <w:rFonts w:ascii="Calibri" w:hAnsi="Calibri"/>
              </w:rPr>
            </w:pPr>
            <w:r w:rsidRPr="00B91E7D">
              <w:rPr>
                <w:rFonts w:ascii="Calibri" w:hAnsi="Calibri"/>
                <w:sz w:val="22"/>
                <w:szCs w:val="22"/>
              </w:rPr>
              <w:t>enhance environmental outcomes and amenity where service standards to irrigation customers are not compromised.</w:t>
            </w:r>
          </w:p>
          <w:p w14:paraId="6C8D72C4" w14:textId="008D1C7E"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rural only)</w:t>
            </w:r>
          </w:p>
        </w:tc>
      </w:tr>
    </w:tbl>
    <w:p w14:paraId="794972BC" w14:textId="66163226" w:rsidR="00651792" w:rsidRPr="00B91E7D" w:rsidRDefault="00135D8B" w:rsidP="00651792">
      <w:pPr>
        <w:pStyle w:val="Heading3"/>
        <w:spacing w:after="120"/>
      </w:pPr>
      <w:bookmarkStart w:id="51" w:name="_Toc437961142"/>
      <w:r w:rsidRPr="00B91E7D">
        <w:t>7.1A</w:t>
      </w:r>
      <w:r w:rsidR="00944807" w:rsidRPr="00B91E7D">
        <w:t xml:space="preserve"> </w:t>
      </w:r>
      <w:r w:rsidR="00651792" w:rsidRPr="00B91E7D">
        <w:t>Information Statements</w:t>
      </w:r>
      <w:bookmarkEnd w:id="5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992D19" w:rsidRPr="00B91E7D" w14:paraId="706A32FF" w14:textId="77777777" w:rsidTr="00CC2452">
        <w:tc>
          <w:tcPr>
            <w:tcW w:w="426" w:type="dxa"/>
          </w:tcPr>
          <w:p w14:paraId="3865CD85" w14:textId="77777777" w:rsidR="00992D19" w:rsidRPr="00B91E7D" w:rsidRDefault="00992D19">
            <w:pPr>
              <w:spacing w:before="100" w:beforeAutospacing="1" w:after="120"/>
              <w:rPr>
                <w:rFonts w:ascii="Calibri" w:hAnsi="Calibri" w:cs="Arial"/>
              </w:rPr>
            </w:pPr>
            <w:r w:rsidRPr="00B91E7D">
              <w:rPr>
                <w:rFonts w:ascii="Calibri" w:hAnsi="Calibri" w:cs="Arial"/>
                <w:sz w:val="22"/>
                <w:szCs w:val="22"/>
              </w:rPr>
              <w:t>.1</w:t>
            </w:r>
          </w:p>
        </w:tc>
        <w:tc>
          <w:tcPr>
            <w:tcW w:w="8646" w:type="dxa"/>
          </w:tcPr>
          <w:p w14:paraId="332D9CF5" w14:textId="77777777" w:rsidR="00992D19" w:rsidRPr="00B91E7D" w:rsidRDefault="00992D19" w:rsidP="0090618E">
            <w:pPr>
              <w:spacing w:before="100" w:beforeAutospacing="1" w:after="120"/>
              <w:rPr>
                <w:rFonts w:ascii="Calibri" w:hAnsi="Calibri" w:cs="Arial"/>
                <w:sz w:val="22"/>
                <w:szCs w:val="22"/>
              </w:rPr>
            </w:pPr>
            <w:r w:rsidRPr="00B91E7D">
              <w:rPr>
                <w:rFonts w:ascii="Calibri" w:hAnsi="Calibri" w:cs="Arial"/>
                <w:sz w:val="22"/>
                <w:szCs w:val="22"/>
              </w:rPr>
              <w:t xml:space="preserve">In relation to information statements under section 158 of the </w:t>
            </w:r>
            <w:r w:rsidRPr="00B91E7D">
              <w:rPr>
                <w:rFonts w:ascii="Calibri" w:hAnsi="Calibri" w:cs="Arial"/>
                <w:i/>
                <w:sz w:val="22"/>
                <w:szCs w:val="22"/>
              </w:rPr>
              <w:t>Water Act 1989</w:t>
            </w:r>
            <w:r w:rsidRPr="00B91E7D">
              <w:rPr>
                <w:rFonts w:ascii="Calibri" w:hAnsi="Calibri" w:cs="Arial"/>
                <w:sz w:val="22"/>
                <w:szCs w:val="22"/>
              </w:rPr>
              <w:t>, by 1 July 2016 each Corporation must:</w:t>
            </w:r>
          </w:p>
          <w:p w14:paraId="52E6D090" w14:textId="77777777" w:rsidR="00992D19" w:rsidRPr="00B91E7D" w:rsidRDefault="00992D19" w:rsidP="001E51A0">
            <w:pPr>
              <w:numPr>
                <w:ilvl w:val="0"/>
                <w:numId w:val="45"/>
              </w:numPr>
              <w:spacing w:before="60" w:after="120"/>
              <w:rPr>
                <w:rFonts w:ascii="Calibri" w:hAnsi="Calibri"/>
                <w:sz w:val="22"/>
                <w:szCs w:val="22"/>
              </w:rPr>
            </w:pPr>
            <w:r w:rsidRPr="00B91E7D">
              <w:rPr>
                <w:rFonts w:ascii="Calibri" w:hAnsi="Calibri"/>
                <w:sz w:val="22"/>
                <w:szCs w:val="22"/>
              </w:rPr>
              <w:t>have on its website-</w:t>
            </w:r>
          </w:p>
          <w:p w14:paraId="2000A17B" w14:textId="77777777" w:rsidR="00992D19" w:rsidRPr="00B91E7D" w:rsidRDefault="00992D19" w:rsidP="001E51A0">
            <w:pPr>
              <w:pStyle w:val="ListParagraph"/>
              <w:numPr>
                <w:ilvl w:val="0"/>
                <w:numId w:val="46"/>
              </w:numPr>
              <w:spacing w:after="120"/>
              <w:ind w:left="924" w:hanging="357"/>
              <w:rPr>
                <w:rFonts w:ascii="Calibri" w:hAnsi="Calibri" w:cs="Arial"/>
                <w:sz w:val="22"/>
                <w:szCs w:val="22"/>
              </w:rPr>
            </w:pPr>
            <w:r w:rsidRPr="00B91E7D">
              <w:rPr>
                <w:rFonts w:ascii="Calibri" w:hAnsi="Calibri" w:cs="Arial"/>
                <w:sz w:val="22"/>
                <w:szCs w:val="22"/>
              </w:rPr>
              <w:t>an easily found instruction that a person can obtain an information statement from the LANDATA website and</w:t>
            </w:r>
          </w:p>
          <w:p w14:paraId="7EB889F1" w14:textId="77777777" w:rsidR="00992D19" w:rsidRPr="00B91E7D" w:rsidRDefault="00992D19" w:rsidP="001E51A0">
            <w:pPr>
              <w:pStyle w:val="ListParagraph"/>
              <w:numPr>
                <w:ilvl w:val="0"/>
                <w:numId w:val="46"/>
              </w:numPr>
              <w:spacing w:before="100" w:beforeAutospacing="1" w:after="120"/>
              <w:rPr>
                <w:rFonts w:ascii="Calibri" w:hAnsi="Calibri" w:cs="Arial"/>
                <w:sz w:val="22"/>
                <w:szCs w:val="22"/>
              </w:rPr>
            </w:pPr>
            <w:r w:rsidRPr="00B91E7D">
              <w:rPr>
                <w:rFonts w:ascii="Calibri" w:hAnsi="Calibri" w:cs="Arial"/>
                <w:sz w:val="22"/>
                <w:szCs w:val="22"/>
              </w:rPr>
              <w:t>a link to the LANDATA webpage,</w:t>
            </w:r>
          </w:p>
          <w:p w14:paraId="7BE5F78F" w14:textId="77777777" w:rsidR="00992D19" w:rsidRPr="00B91E7D" w:rsidRDefault="00992D19" w:rsidP="009E0710">
            <w:pPr>
              <w:spacing w:before="60" w:after="120"/>
              <w:ind w:left="567"/>
              <w:rPr>
                <w:rFonts w:ascii="Calibri" w:hAnsi="Calibri"/>
                <w:sz w:val="22"/>
                <w:szCs w:val="22"/>
              </w:rPr>
            </w:pPr>
            <w:r w:rsidRPr="00B91E7D">
              <w:rPr>
                <w:rFonts w:ascii="Calibri" w:hAnsi="Calibri" w:cs="Arial"/>
                <w:sz w:val="22"/>
                <w:szCs w:val="22"/>
              </w:rPr>
              <w:t>in addition to any other method the Corporation chooses to offer for a person to obtain an information statement; and</w:t>
            </w:r>
          </w:p>
          <w:p w14:paraId="62DFEEB7" w14:textId="3326C7E0" w:rsidR="00992D19" w:rsidRPr="00B91E7D" w:rsidRDefault="00992D19" w:rsidP="001E51A0">
            <w:pPr>
              <w:numPr>
                <w:ilvl w:val="0"/>
                <w:numId w:val="45"/>
              </w:numPr>
              <w:spacing w:before="60" w:after="120"/>
              <w:rPr>
                <w:rFonts w:ascii="Calibri" w:hAnsi="Calibri"/>
                <w:sz w:val="22"/>
                <w:szCs w:val="22"/>
              </w:rPr>
            </w:pPr>
            <w:r w:rsidRPr="00B91E7D">
              <w:rPr>
                <w:rFonts w:ascii="Calibri" w:hAnsi="Calibri" w:cs="Arial"/>
                <w:sz w:val="22"/>
                <w:szCs w:val="22"/>
              </w:rPr>
              <w:t xml:space="preserve">ensure that an information statement for a property advises of the presence and   </w:t>
            </w:r>
            <w:r w:rsidRPr="00B91E7D">
              <w:rPr>
                <w:rFonts w:ascii="Calibri" w:hAnsi="Calibri" w:cs="Arial"/>
                <w:sz w:val="22"/>
                <w:szCs w:val="22"/>
              </w:rPr>
              <w:lastRenderedPageBreak/>
              <w:t>location of any works owned or maintained by a water corporation (not including meters) that are on or under the property for which an information statement has been requested.</w:t>
            </w:r>
          </w:p>
          <w:p w14:paraId="69796024" w14:textId="43D5C83C" w:rsidR="00992D19" w:rsidRPr="00B91E7D" w:rsidRDefault="00992D19" w:rsidP="0090618E">
            <w:pPr>
              <w:spacing w:before="100" w:beforeAutospacing="1" w:after="120"/>
              <w:rPr>
                <w:rFonts w:ascii="Calibri" w:hAnsi="Calibri" w:cs="Arial"/>
                <w:sz w:val="22"/>
                <w:szCs w:val="22"/>
              </w:rPr>
            </w:pPr>
            <w:r w:rsidRPr="00B91E7D">
              <w:rPr>
                <w:rFonts w:ascii="Calibri" w:hAnsi="Calibri" w:cs="Arial"/>
                <w:sz w:val="22"/>
                <w:szCs w:val="22"/>
              </w:rPr>
              <w:t>(applicable all)</w:t>
            </w:r>
          </w:p>
        </w:tc>
      </w:tr>
    </w:tbl>
    <w:p w14:paraId="35334C62" w14:textId="77777777" w:rsidR="00183CCE" w:rsidRPr="00B91E7D" w:rsidRDefault="00183CCE" w:rsidP="00183CCE"/>
    <w:p w14:paraId="0C062D3D" w14:textId="1BD8444D" w:rsidR="0060317C" w:rsidRPr="00B91E7D" w:rsidRDefault="0060317C" w:rsidP="00E25706">
      <w:pPr>
        <w:pStyle w:val="Heading3"/>
        <w:spacing w:after="120"/>
      </w:pPr>
      <w:bookmarkStart w:id="52" w:name="_Toc437961143"/>
      <w:r w:rsidRPr="00B91E7D">
        <w:t>7-2 Bulk Supply Systems</w:t>
      </w:r>
      <w:bookmarkEnd w:id="39"/>
      <w:bookmarkEnd w:id="5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3C18A93D" w14:textId="77777777" w:rsidTr="00CC2452">
        <w:tc>
          <w:tcPr>
            <w:tcW w:w="426" w:type="dxa"/>
          </w:tcPr>
          <w:p w14:paraId="56FB9058"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5E1BF18C" w14:textId="77777777" w:rsidR="00992D19" w:rsidRPr="00B91E7D" w:rsidRDefault="00992D19" w:rsidP="009F57DD">
            <w:pPr>
              <w:spacing w:after="120"/>
              <w:rPr>
                <w:rFonts w:ascii="Calibri" w:hAnsi="Calibri" w:cs="Arial"/>
              </w:rPr>
            </w:pPr>
            <w:r w:rsidRPr="00B91E7D">
              <w:rPr>
                <w:rFonts w:ascii="Calibri" w:hAnsi="Calibri" w:cs="Arial"/>
                <w:sz w:val="22"/>
                <w:szCs w:val="22"/>
              </w:rPr>
              <w:t>The Corporation must assess the efficiency of bulk water supply systems and must develop and implement programs to improve efficiency where benefits exceed costs.</w:t>
            </w:r>
          </w:p>
          <w:p w14:paraId="4EB620E4" w14:textId="710E7A46"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00380B25" w14:textId="77777777" w:rsidTr="00CC2452">
        <w:tc>
          <w:tcPr>
            <w:tcW w:w="426" w:type="dxa"/>
          </w:tcPr>
          <w:p w14:paraId="19215DE8"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2EF51E61" w14:textId="77777777" w:rsidR="00992D19" w:rsidRPr="00B91E7D" w:rsidRDefault="00992D19" w:rsidP="009F57DD">
            <w:pPr>
              <w:spacing w:after="120"/>
              <w:rPr>
                <w:rFonts w:ascii="Calibri" w:hAnsi="Calibri" w:cs="Arial"/>
              </w:rPr>
            </w:pPr>
            <w:r w:rsidRPr="00B91E7D">
              <w:rPr>
                <w:rFonts w:ascii="Calibri" w:hAnsi="Calibri" w:cs="Arial"/>
                <w:sz w:val="22"/>
                <w:szCs w:val="22"/>
              </w:rPr>
              <w:t>The Corporation must report to the Secretary, as requested by the Secretary, on the efficiency of its bulk water delivery systems.</w:t>
            </w:r>
          </w:p>
          <w:p w14:paraId="309C88C7" w14:textId="0C9B4D47"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6142ED97" w14:textId="77777777" w:rsidTr="00CC2452">
        <w:tc>
          <w:tcPr>
            <w:tcW w:w="426" w:type="dxa"/>
          </w:tcPr>
          <w:p w14:paraId="01103D8C" w14:textId="77777777" w:rsidR="00992D19" w:rsidRPr="00B91E7D" w:rsidRDefault="00992D19" w:rsidP="00E25706">
            <w:pPr>
              <w:spacing w:after="120"/>
              <w:rPr>
                <w:rFonts w:ascii="Calibri" w:hAnsi="Calibri" w:cs="Arial"/>
              </w:rPr>
            </w:pPr>
            <w:r w:rsidRPr="00B91E7D">
              <w:rPr>
                <w:rFonts w:ascii="Calibri" w:hAnsi="Calibri" w:cs="Arial"/>
                <w:sz w:val="22"/>
                <w:szCs w:val="22"/>
              </w:rPr>
              <w:t>.3</w:t>
            </w:r>
          </w:p>
        </w:tc>
        <w:tc>
          <w:tcPr>
            <w:tcW w:w="8646" w:type="dxa"/>
          </w:tcPr>
          <w:p w14:paraId="56CA137F" w14:textId="77777777" w:rsidR="00992D19" w:rsidRPr="00B91E7D" w:rsidRDefault="00992D19" w:rsidP="009F57DD">
            <w:pPr>
              <w:pStyle w:val="BodyText2"/>
              <w:spacing w:line="240" w:lineRule="auto"/>
              <w:rPr>
                <w:rFonts w:ascii="Calibri" w:hAnsi="Calibri" w:cs="Arial"/>
              </w:rPr>
            </w:pPr>
            <w:r w:rsidRPr="00B91E7D">
              <w:rPr>
                <w:rFonts w:ascii="Calibri" w:hAnsi="Calibri" w:cs="Arial"/>
                <w:sz w:val="22"/>
                <w:szCs w:val="22"/>
              </w:rPr>
              <w:t>The Corporation must, where waterways and wetlands are used for the supply of water, develop and implement plans and programs consistent with any guidelines issued by the Secretary, to:</w:t>
            </w:r>
          </w:p>
          <w:p w14:paraId="215AE59A" w14:textId="77777777" w:rsidR="00992D19" w:rsidRPr="00B91E7D" w:rsidRDefault="00992D19" w:rsidP="001E51A0">
            <w:pPr>
              <w:numPr>
                <w:ilvl w:val="0"/>
                <w:numId w:val="23"/>
              </w:numPr>
              <w:spacing w:after="120"/>
              <w:rPr>
                <w:rFonts w:ascii="Calibri" w:hAnsi="Calibri"/>
              </w:rPr>
            </w:pPr>
            <w:r w:rsidRPr="00B91E7D">
              <w:rPr>
                <w:rFonts w:ascii="Calibri" w:hAnsi="Calibri"/>
                <w:sz w:val="22"/>
                <w:szCs w:val="22"/>
              </w:rPr>
              <w:t xml:space="preserve">seek to enhance ecological benefits where service standards to customers are not compromised; </w:t>
            </w:r>
          </w:p>
          <w:p w14:paraId="3726FF17" w14:textId="77777777" w:rsidR="00992D19" w:rsidRPr="00B91E7D" w:rsidRDefault="00992D19" w:rsidP="001E51A0">
            <w:pPr>
              <w:numPr>
                <w:ilvl w:val="0"/>
                <w:numId w:val="23"/>
              </w:numPr>
              <w:spacing w:after="120"/>
              <w:rPr>
                <w:rFonts w:ascii="Calibri" w:hAnsi="Calibri"/>
              </w:rPr>
            </w:pPr>
            <w:r w:rsidRPr="00B91E7D">
              <w:rPr>
                <w:rFonts w:ascii="Calibri" w:hAnsi="Calibri"/>
                <w:sz w:val="22"/>
                <w:szCs w:val="22"/>
              </w:rPr>
              <w:t xml:space="preserve">work cooperatively with the Victorian Environmental Water Holder and relevant agencies; </w:t>
            </w:r>
          </w:p>
          <w:p w14:paraId="6E14ED65" w14:textId="77777777" w:rsidR="00992D19" w:rsidRPr="00B91E7D" w:rsidRDefault="00992D19" w:rsidP="001E51A0">
            <w:pPr>
              <w:numPr>
                <w:ilvl w:val="0"/>
                <w:numId w:val="23"/>
              </w:numPr>
              <w:spacing w:after="120"/>
              <w:rPr>
                <w:rFonts w:ascii="Calibri" w:hAnsi="Calibri"/>
              </w:rPr>
            </w:pPr>
            <w:r w:rsidRPr="00B91E7D">
              <w:rPr>
                <w:rFonts w:ascii="Calibri" w:hAnsi="Calibri"/>
                <w:sz w:val="22"/>
                <w:szCs w:val="22"/>
              </w:rPr>
              <w:t xml:space="preserve">have regard to any guidelines issued by the Secretary for that purpose; </w:t>
            </w:r>
          </w:p>
          <w:p w14:paraId="33E425F1" w14:textId="77777777" w:rsidR="00992D19" w:rsidRPr="00B91E7D" w:rsidRDefault="00992D19" w:rsidP="001E51A0">
            <w:pPr>
              <w:numPr>
                <w:ilvl w:val="0"/>
                <w:numId w:val="23"/>
              </w:numPr>
              <w:spacing w:after="120"/>
              <w:rPr>
                <w:rFonts w:ascii="Calibri" w:hAnsi="Calibri"/>
              </w:rPr>
            </w:pPr>
            <w:r w:rsidRPr="00B91E7D">
              <w:rPr>
                <w:rFonts w:ascii="Calibri" w:hAnsi="Calibri"/>
                <w:sz w:val="22"/>
                <w:szCs w:val="22"/>
              </w:rPr>
              <w:t>make available to the public information on its activities to enhance ecological benefit:,</w:t>
            </w:r>
            <w:r w:rsidRPr="00B91E7D">
              <w:rPr>
                <w:rFonts w:ascii="Calibri" w:hAnsi="Calibri" w:cs="Arial"/>
                <w:sz w:val="22"/>
                <w:szCs w:val="22"/>
              </w:rPr>
              <w:t xml:space="preserve"> and</w:t>
            </w:r>
          </w:p>
          <w:p w14:paraId="529057E8" w14:textId="77777777" w:rsidR="00992D19" w:rsidRPr="00B91E7D" w:rsidRDefault="00992D19" w:rsidP="001E51A0">
            <w:pPr>
              <w:numPr>
                <w:ilvl w:val="0"/>
                <w:numId w:val="23"/>
              </w:numPr>
              <w:spacing w:after="120"/>
              <w:rPr>
                <w:rFonts w:ascii="Calibri" w:hAnsi="Calibri"/>
              </w:rPr>
            </w:pPr>
            <w:r w:rsidRPr="00B91E7D">
              <w:rPr>
                <w:rFonts w:ascii="Calibri" w:hAnsi="Calibri" w:cs="Arial"/>
                <w:sz w:val="22"/>
                <w:szCs w:val="22"/>
              </w:rPr>
              <w:t>work with the Department to implement relevant Murray-Darling Basin Plan obligations.</w:t>
            </w:r>
          </w:p>
          <w:p w14:paraId="1013C395" w14:textId="06893275" w:rsidR="00992D19" w:rsidRPr="00B91E7D" w:rsidRDefault="00992D19" w:rsidP="001B6B82">
            <w:pPr>
              <w:pStyle w:val="BodyText2"/>
              <w:spacing w:line="240" w:lineRule="auto"/>
              <w:rPr>
                <w:rFonts w:ascii="Calibri" w:hAnsi="Calibri" w:cs="Arial"/>
                <w:sz w:val="22"/>
                <w:szCs w:val="22"/>
              </w:rPr>
            </w:pPr>
            <w:r w:rsidRPr="00B91E7D">
              <w:rPr>
                <w:rFonts w:ascii="Calibri" w:hAnsi="Calibri" w:cs="Arial"/>
                <w:sz w:val="22"/>
                <w:szCs w:val="22"/>
              </w:rPr>
              <w:t>(applicable all)</w:t>
            </w:r>
          </w:p>
        </w:tc>
      </w:tr>
      <w:tr w:rsidR="00B91E7D" w:rsidRPr="00B91E7D" w14:paraId="646AA59B" w14:textId="77777777" w:rsidTr="00CC2452">
        <w:tc>
          <w:tcPr>
            <w:tcW w:w="426" w:type="dxa"/>
          </w:tcPr>
          <w:p w14:paraId="5FA1981D" w14:textId="77777777" w:rsidR="00992D19" w:rsidRPr="00B91E7D" w:rsidRDefault="00992D19" w:rsidP="00E25706">
            <w:pPr>
              <w:spacing w:after="120"/>
              <w:rPr>
                <w:rFonts w:ascii="Calibri" w:hAnsi="Calibri" w:cs="Arial"/>
              </w:rPr>
            </w:pPr>
            <w:r w:rsidRPr="00B91E7D">
              <w:rPr>
                <w:rFonts w:ascii="Calibri" w:hAnsi="Calibri" w:cs="Arial"/>
                <w:sz w:val="22"/>
                <w:szCs w:val="22"/>
              </w:rPr>
              <w:t>.4</w:t>
            </w:r>
          </w:p>
        </w:tc>
        <w:tc>
          <w:tcPr>
            <w:tcW w:w="8646" w:type="dxa"/>
          </w:tcPr>
          <w:p w14:paraId="0AB3C4F3" w14:textId="0EED59CE" w:rsidR="00992D19" w:rsidRPr="00B91E7D" w:rsidRDefault="00992D19" w:rsidP="000342FE">
            <w:pPr>
              <w:spacing w:before="100" w:beforeAutospacing="1" w:after="120"/>
              <w:rPr>
                <w:rFonts w:asciiTheme="minorHAnsi" w:hAnsiTheme="minorHAnsi"/>
                <w:sz w:val="22"/>
                <w:szCs w:val="22"/>
              </w:rPr>
            </w:pPr>
            <w:r w:rsidRPr="00B91E7D">
              <w:rPr>
                <w:rFonts w:asciiTheme="minorHAnsi" w:hAnsiTheme="minorHAnsi" w:cs="Arial"/>
                <w:sz w:val="22"/>
                <w:szCs w:val="22"/>
              </w:rPr>
              <w:t xml:space="preserve">The Corporation in exercising its storage management functions under 122 ZL(1) must </w:t>
            </w:r>
            <w:r w:rsidRPr="00B91E7D">
              <w:rPr>
                <w:rFonts w:asciiTheme="minorHAnsi" w:hAnsiTheme="minorHAnsi"/>
                <w:sz w:val="22"/>
                <w:szCs w:val="22"/>
              </w:rPr>
              <w:t xml:space="preserve">consult with relevant floodplain management authorities when having regard to s 122ZL(2) of the </w:t>
            </w:r>
            <w:r w:rsidRPr="00B91E7D">
              <w:rPr>
                <w:rFonts w:asciiTheme="minorHAnsi" w:hAnsiTheme="minorHAnsi"/>
                <w:i/>
                <w:sz w:val="22"/>
                <w:szCs w:val="22"/>
              </w:rPr>
              <w:t>Water Act 1989.</w:t>
            </w:r>
          </w:p>
          <w:p w14:paraId="14BE525E" w14:textId="1ABB1E90" w:rsidR="00992D19" w:rsidRPr="00B91E7D" w:rsidRDefault="00992D19" w:rsidP="00BE4DCD">
            <w:pPr>
              <w:pStyle w:val="BodyText2"/>
              <w:spacing w:before="100" w:beforeAutospacing="1" w:line="240" w:lineRule="auto"/>
              <w:rPr>
                <w:rFonts w:ascii="Calibri" w:hAnsi="Calibri" w:cs="Arial"/>
                <w:sz w:val="22"/>
                <w:szCs w:val="22"/>
              </w:rPr>
            </w:pPr>
            <w:r w:rsidRPr="00B91E7D">
              <w:rPr>
                <w:rFonts w:asciiTheme="minorHAnsi" w:hAnsiTheme="minorHAnsi" w:cs="Arial"/>
                <w:sz w:val="22"/>
                <w:szCs w:val="22"/>
              </w:rPr>
              <w:t>(applicable all)</w:t>
            </w:r>
          </w:p>
        </w:tc>
      </w:tr>
      <w:tr w:rsidR="00B91E7D" w:rsidRPr="00B91E7D" w14:paraId="1EE5A239" w14:textId="77777777" w:rsidTr="00CC2452">
        <w:tc>
          <w:tcPr>
            <w:tcW w:w="426" w:type="dxa"/>
          </w:tcPr>
          <w:p w14:paraId="6A6013C2" w14:textId="77777777" w:rsidR="00992D19" w:rsidRPr="00B91E7D" w:rsidRDefault="00992D19" w:rsidP="00E25706">
            <w:pPr>
              <w:spacing w:after="120"/>
              <w:rPr>
                <w:rFonts w:ascii="Calibri" w:hAnsi="Calibri" w:cs="Arial"/>
              </w:rPr>
            </w:pPr>
            <w:r w:rsidRPr="00B91E7D">
              <w:rPr>
                <w:rFonts w:ascii="Calibri" w:hAnsi="Calibri" w:cs="Arial"/>
                <w:sz w:val="22"/>
                <w:szCs w:val="22"/>
              </w:rPr>
              <w:t>.5</w:t>
            </w:r>
          </w:p>
        </w:tc>
        <w:tc>
          <w:tcPr>
            <w:tcW w:w="8646" w:type="dxa"/>
          </w:tcPr>
          <w:p w14:paraId="5696A912" w14:textId="77777777" w:rsidR="00992D19" w:rsidRPr="00B91E7D" w:rsidRDefault="00992D19" w:rsidP="004B3FEA">
            <w:pPr>
              <w:spacing w:after="120"/>
              <w:rPr>
                <w:rFonts w:ascii="Calibri" w:hAnsi="Calibri"/>
              </w:rPr>
            </w:pPr>
            <w:r w:rsidRPr="00B91E7D">
              <w:rPr>
                <w:rFonts w:ascii="Calibri" w:hAnsi="Calibri" w:cs="Arial"/>
                <w:sz w:val="22"/>
                <w:szCs w:val="22"/>
              </w:rPr>
              <w:t xml:space="preserve">The Corporation must, when it renews or carries out major works on a dam or existing structure on a waterway, </w:t>
            </w:r>
            <w:r w:rsidRPr="00B91E7D">
              <w:rPr>
                <w:rFonts w:ascii="Calibri" w:hAnsi="Calibri"/>
                <w:sz w:val="22"/>
                <w:szCs w:val="22"/>
              </w:rPr>
              <w:t>ensure that:</w:t>
            </w:r>
          </w:p>
          <w:p w14:paraId="6CE10E13" w14:textId="77777777" w:rsidR="00992D19" w:rsidRPr="00B91E7D" w:rsidRDefault="00992D19" w:rsidP="001E51A0">
            <w:pPr>
              <w:numPr>
                <w:ilvl w:val="0"/>
                <w:numId w:val="37"/>
              </w:numPr>
              <w:spacing w:before="60" w:after="120"/>
              <w:rPr>
                <w:rFonts w:ascii="Calibri" w:hAnsi="Calibri"/>
              </w:rPr>
            </w:pPr>
            <w:r w:rsidRPr="00B91E7D">
              <w:rPr>
                <w:rFonts w:ascii="Calibri" w:hAnsi="Calibri"/>
                <w:sz w:val="22"/>
                <w:szCs w:val="22"/>
              </w:rPr>
              <w:t>it is renewed or constructed so that:</w:t>
            </w:r>
          </w:p>
          <w:p w14:paraId="10E5D662" w14:textId="77777777" w:rsidR="00992D19" w:rsidRPr="00B91E7D" w:rsidRDefault="00992D19" w:rsidP="001E51A0">
            <w:pPr>
              <w:numPr>
                <w:ilvl w:val="0"/>
                <w:numId w:val="38"/>
              </w:numPr>
              <w:spacing w:before="60" w:after="120"/>
              <w:rPr>
                <w:rFonts w:ascii="Calibri" w:hAnsi="Calibri" w:cs="Arial"/>
              </w:rPr>
            </w:pPr>
            <w:r w:rsidRPr="00B91E7D">
              <w:rPr>
                <w:rFonts w:ascii="Calibri" w:hAnsi="Calibri" w:cs="Arial"/>
                <w:sz w:val="22"/>
                <w:szCs w:val="22"/>
              </w:rPr>
              <w:t xml:space="preserve">native fish may move past the structure;  </w:t>
            </w:r>
          </w:p>
          <w:p w14:paraId="5C5E1B3B" w14:textId="77777777" w:rsidR="00992D19" w:rsidRPr="00B91E7D" w:rsidRDefault="00992D19" w:rsidP="001E51A0">
            <w:pPr>
              <w:numPr>
                <w:ilvl w:val="0"/>
                <w:numId w:val="38"/>
              </w:numPr>
              <w:spacing w:before="60" w:after="120"/>
              <w:rPr>
                <w:rFonts w:ascii="Calibri" w:hAnsi="Calibri" w:cs="Arial"/>
              </w:rPr>
            </w:pPr>
            <w:r w:rsidRPr="00B91E7D">
              <w:rPr>
                <w:rFonts w:ascii="Calibri" w:hAnsi="Calibri" w:cs="Arial"/>
                <w:sz w:val="22"/>
                <w:szCs w:val="22"/>
              </w:rPr>
              <w:t>water releases do not pose an environmental risk through amendments of temperature, dissolved oxygen, sediment, nutrients or other substances; and</w:t>
            </w:r>
          </w:p>
          <w:p w14:paraId="21479807" w14:textId="77777777" w:rsidR="00992D19" w:rsidRPr="00B91E7D" w:rsidRDefault="00992D19" w:rsidP="001E51A0">
            <w:pPr>
              <w:numPr>
                <w:ilvl w:val="0"/>
                <w:numId w:val="38"/>
              </w:numPr>
              <w:spacing w:before="60" w:after="120"/>
              <w:rPr>
                <w:rFonts w:ascii="Calibri" w:hAnsi="Calibri" w:cs="Arial"/>
              </w:rPr>
            </w:pPr>
            <w:r w:rsidRPr="00B91E7D">
              <w:rPr>
                <w:rFonts w:ascii="Calibri" w:hAnsi="Calibri" w:cs="Arial"/>
                <w:sz w:val="22"/>
                <w:szCs w:val="22"/>
              </w:rPr>
              <w:t>adequate off takes are provided for environmental flows; or</w:t>
            </w:r>
          </w:p>
          <w:p w14:paraId="52A0061B" w14:textId="77777777" w:rsidR="00992D19" w:rsidRPr="00B91E7D" w:rsidRDefault="00992D19" w:rsidP="001E51A0">
            <w:pPr>
              <w:numPr>
                <w:ilvl w:val="0"/>
                <w:numId w:val="37"/>
              </w:numPr>
              <w:spacing w:before="60" w:after="120"/>
              <w:rPr>
                <w:rFonts w:ascii="Calibri" w:hAnsi="Calibri"/>
              </w:rPr>
            </w:pPr>
            <w:r w:rsidRPr="00B91E7D">
              <w:rPr>
                <w:rFonts w:ascii="Calibri" w:hAnsi="Calibri"/>
                <w:sz w:val="22"/>
                <w:szCs w:val="22"/>
              </w:rPr>
              <w:t>if it is not practical to comply with paragraph (a), it is renewed or constructed in accordance with a plan of works approved by the Secretary.</w:t>
            </w:r>
          </w:p>
          <w:p w14:paraId="37DC70F1" w14:textId="6017112C"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bl>
    <w:p w14:paraId="6A8D38ED" w14:textId="77777777" w:rsidR="0060317C" w:rsidRPr="00B91E7D" w:rsidRDefault="0060317C" w:rsidP="00E25706">
      <w:pPr>
        <w:pStyle w:val="Heading3"/>
        <w:spacing w:after="120"/>
      </w:pPr>
      <w:bookmarkStart w:id="53" w:name="_Toc437961144"/>
      <w:bookmarkStart w:id="54" w:name="_Toc293497788"/>
      <w:r w:rsidRPr="00B91E7D">
        <w:lastRenderedPageBreak/>
        <w:t>7-3 Licensing Administration Functions</w:t>
      </w:r>
      <w:bookmarkEnd w:id="53"/>
      <w:r w:rsidR="00F816F5"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1A1902B0" w14:textId="77777777" w:rsidTr="00CC2452">
        <w:tc>
          <w:tcPr>
            <w:tcW w:w="426" w:type="dxa"/>
          </w:tcPr>
          <w:p w14:paraId="56179855"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68D09FA9" w14:textId="77777777" w:rsidR="00992D19" w:rsidRPr="00B91E7D" w:rsidRDefault="00992D19" w:rsidP="00E12122">
            <w:pPr>
              <w:spacing w:after="120"/>
              <w:rPr>
                <w:rFonts w:ascii="Calibri" w:hAnsi="Calibri" w:cs="Arial"/>
              </w:rPr>
            </w:pPr>
            <w:r w:rsidRPr="00B91E7D">
              <w:rPr>
                <w:rFonts w:ascii="Calibri" w:hAnsi="Calibri" w:cs="Arial"/>
                <w:sz w:val="22"/>
                <w:szCs w:val="22"/>
              </w:rPr>
              <w:t xml:space="preserve">A Corporation to which the Minister has delegated powers and functions for licence administration under the </w:t>
            </w:r>
            <w:r w:rsidRPr="00B91E7D">
              <w:rPr>
                <w:rFonts w:ascii="Calibri" w:hAnsi="Calibri" w:cs="Arial"/>
                <w:i/>
                <w:sz w:val="22"/>
                <w:szCs w:val="22"/>
              </w:rPr>
              <w:t>Water Act 1989</w:t>
            </w:r>
            <w:r w:rsidRPr="00B91E7D">
              <w:rPr>
                <w:rFonts w:ascii="Calibri" w:hAnsi="Calibri" w:cs="Arial"/>
                <w:sz w:val="22"/>
                <w:szCs w:val="22"/>
              </w:rPr>
              <w:t xml:space="preserve"> must exercise those powers and perform those functions in accordance with the terms and conditions of the instrument of delegation and in an effective and efficient manner in accordance with any guidelines or policies issued by the Minister</w:t>
            </w:r>
            <w:r w:rsidRPr="00B91E7D">
              <w:rPr>
                <w:rFonts w:ascii="Calibri" w:hAnsi="Calibri" w:cs="Arial"/>
                <w:i/>
                <w:sz w:val="22"/>
                <w:szCs w:val="22"/>
              </w:rPr>
              <w:t xml:space="preserve"> </w:t>
            </w:r>
            <w:r w:rsidRPr="00B91E7D">
              <w:rPr>
                <w:rFonts w:ascii="Calibri" w:hAnsi="Calibri" w:cs="Arial"/>
                <w:sz w:val="22"/>
                <w:szCs w:val="22"/>
              </w:rPr>
              <w:t>for that purpose.</w:t>
            </w:r>
          </w:p>
          <w:p w14:paraId="268A1374" w14:textId="77777777"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bl>
    <w:p w14:paraId="4C88E098" w14:textId="637DF1D9" w:rsidR="003A1BE2" w:rsidRPr="00B91E7D" w:rsidRDefault="00A67B39" w:rsidP="003A1BE2">
      <w:pPr>
        <w:pStyle w:val="Heading3"/>
        <w:spacing w:after="120"/>
      </w:pPr>
      <w:bookmarkStart w:id="55" w:name="_Toc437961145"/>
      <w:r w:rsidRPr="00B91E7D">
        <w:t xml:space="preserve">7.3A </w:t>
      </w:r>
      <w:r w:rsidR="003A1BE2" w:rsidRPr="00B91E7D">
        <w:t>Compliance and Enforcement Functions</w:t>
      </w:r>
      <w:bookmarkEnd w:id="5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8577"/>
      </w:tblGrid>
      <w:tr w:rsidR="00B91E7D" w:rsidRPr="00B91E7D" w14:paraId="51FBB749" w14:textId="77777777" w:rsidTr="00CC2452">
        <w:tc>
          <w:tcPr>
            <w:tcW w:w="495" w:type="dxa"/>
          </w:tcPr>
          <w:p w14:paraId="10E75F24" w14:textId="77777777" w:rsidR="00992D19" w:rsidRPr="00B91E7D" w:rsidRDefault="00992D19" w:rsidP="006125EE">
            <w:pPr>
              <w:spacing w:after="120"/>
              <w:rPr>
                <w:rFonts w:ascii="Calibri" w:hAnsi="Calibri" w:cs="Arial"/>
              </w:rPr>
            </w:pPr>
            <w:r w:rsidRPr="00B91E7D">
              <w:rPr>
                <w:rFonts w:ascii="Calibri" w:hAnsi="Calibri" w:cs="Arial"/>
                <w:sz w:val="22"/>
                <w:szCs w:val="22"/>
              </w:rPr>
              <w:t>.1</w:t>
            </w:r>
          </w:p>
        </w:tc>
        <w:tc>
          <w:tcPr>
            <w:tcW w:w="8577" w:type="dxa"/>
          </w:tcPr>
          <w:p w14:paraId="4E627F39" w14:textId="3A2CE1D3" w:rsidR="00992D19" w:rsidRPr="00B91E7D" w:rsidRDefault="00992D19" w:rsidP="00AC48E2">
            <w:pPr>
              <w:rPr>
                <w:rFonts w:ascii="Calibri" w:hAnsi="Calibri"/>
                <w:sz w:val="22"/>
                <w:szCs w:val="22"/>
              </w:rPr>
            </w:pPr>
            <w:r w:rsidRPr="00B91E7D">
              <w:rPr>
                <w:rFonts w:ascii="Calibri" w:hAnsi="Calibri"/>
                <w:sz w:val="22"/>
                <w:szCs w:val="22"/>
              </w:rPr>
              <w:t xml:space="preserve">To manage and prioritise risks associated with non-compliance in enforcement of the </w:t>
            </w:r>
            <w:r w:rsidRPr="00B91E7D">
              <w:rPr>
                <w:rFonts w:ascii="Calibri" w:hAnsi="Calibri"/>
                <w:i/>
                <w:sz w:val="22"/>
                <w:szCs w:val="22"/>
              </w:rPr>
              <w:t>Water Act 1989</w:t>
            </w:r>
            <w:r w:rsidRPr="00B91E7D">
              <w:rPr>
                <w:rFonts w:ascii="Calibri" w:hAnsi="Calibri"/>
                <w:sz w:val="22"/>
                <w:szCs w:val="22"/>
              </w:rPr>
              <w:t xml:space="preserve"> the Corporation must </w:t>
            </w:r>
          </w:p>
          <w:p w14:paraId="46106584" w14:textId="77777777" w:rsidR="00992D19" w:rsidRPr="00B91E7D" w:rsidRDefault="00992D19" w:rsidP="001E51A0">
            <w:pPr>
              <w:numPr>
                <w:ilvl w:val="0"/>
                <w:numId w:val="12"/>
              </w:numPr>
              <w:spacing w:before="100" w:beforeAutospacing="1" w:after="120"/>
              <w:rPr>
                <w:rFonts w:ascii="Calibri" w:hAnsi="Calibri"/>
                <w:sz w:val="22"/>
                <w:szCs w:val="22"/>
              </w:rPr>
            </w:pPr>
            <w:r w:rsidRPr="00B91E7D">
              <w:rPr>
                <w:rFonts w:ascii="Calibri" w:hAnsi="Calibri"/>
                <w:sz w:val="22"/>
                <w:szCs w:val="22"/>
              </w:rPr>
              <w:t>develop and implement policies, standards and systems based on risk based regulatory models; and</w:t>
            </w:r>
          </w:p>
          <w:p w14:paraId="7E13400E" w14:textId="2BF99EDD" w:rsidR="00992D19" w:rsidRPr="00B91E7D" w:rsidRDefault="00992D19" w:rsidP="001E51A0">
            <w:pPr>
              <w:numPr>
                <w:ilvl w:val="0"/>
                <w:numId w:val="12"/>
              </w:numPr>
              <w:spacing w:before="100" w:beforeAutospacing="1" w:after="120"/>
              <w:rPr>
                <w:rFonts w:ascii="Calibri" w:hAnsi="Calibri"/>
                <w:sz w:val="22"/>
                <w:szCs w:val="22"/>
              </w:rPr>
            </w:pPr>
            <w:r w:rsidRPr="00B91E7D">
              <w:rPr>
                <w:rFonts w:ascii="Calibri" w:hAnsi="Calibri"/>
                <w:sz w:val="22"/>
                <w:szCs w:val="22"/>
              </w:rPr>
              <w:t>adhere to any guidelines issued by the department.</w:t>
            </w:r>
          </w:p>
          <w:p w14:paraId="7AFCDEC9" w14:textId="71CE9B03" w:rsidR="00992D19" w:rsidRPr="00B91E7D" w:rsidRDefault="00992D19" w:rsidP="00CC2452">
            <w:pPr>
              <w:rPr>
                <w:rFonts w:ascii="Calibri" w:hAnsi="Calibri" w:cs="Arial"/>
                <w:sz w:val="22"/>
                <w:szCs w:val="22"/>
              </w:rPr>
            </w:pPr>
            <w:r w:rsidRPr="00B91E7D">
              <w:rPr>
                <w:rFonts w:ascii="Calibri" w:hAnsi="Calibri" w:cs="Arial"/>
                <w:sz w:val="22"/>
                <w:szCs w:val="22"/>
              </w:rPr>
              <w:t>(applicable all)</w:t>
            </w:r>
          </w:p>
        </w:tc>
      </w:tr>
      <w:tr w:rsidR="00B91E7D" w:rsidRPr="00B91E7D" w14:paraId="5EF6F24D" w14:textId="77777777" w:rsidTr="00CC2452">
        <w:tc>
          <w:tcPr>
            <w:tcW w:w="495" w:type="dxa"/>
          </w:tcPr>
          <w:p w14:paraId="627A3AD9" w14:textId="1E1DBC9A" w:rsidR="00992D19" w:rsidRPr="00B91E7D" w:rsidRDefault="00992D19" w:rsidP="006125EE">
            <w:pPr>
              <w:spacing w:after="120"/>
              <w:rPr>
                <w:rFonts w:ascii="Calibri" w:hAnsi="Calibri" w:cs="Arial"/>
                <w:sz w:val="22"/>
                <w:szCs w:val="22"/>
              </w:rPr>
            </w:pPr>
            <w:r w:rsidRPr="00B91E7D">
              <w:rPr>
                <w:rFonts w:ascii="Calibri" w:hAnsi="Calibri" w:cs="Arial"/>
                <w:sz w:val="22"/>
                <w:szCs w:val="22"/>
              </w:rPr>
              <w:t>.2</w:t>
            </w:r>
          </w:p>
        </w:tc>
        <w:tc>
          <w:tcPr>
            <w:tcW w:w="8577" w:type="dxa"/>
          </w:tcPr>
          <w:p w14:paraId="3339AB09" w14:textId="5A0F3CA7" w:rsidR="00992D19" w:rsidRPr="00B91E7D" w:rsidRDefault="00992D19" w:rsidP="00FA1BF1">
            <w:pPr>
              <w:spacing w:before="100" w:beforeAutospacing="1" w:after="120"/>
              <w:rPr>
                <w:rFonts w:ascii="Calibri" w:hAnsi="Calibri" w:cs="Arial"/>
                <w:sz w:val="22"/>
                <w:szCs w:val="22"/>
              </w:rPr>
            </w:pPr>
            <w:r w:rsidRPr="00B91E7D">
              <w:rPr>
                <w:rFonts w:ascii="Calibri" w:hAnsi="Calibri" w:cs="Arial"/>
                <w:sz w:val="22"/>
                <w:szCs w:val="22"/>
              </w:rPr>
              <w:t>The Corporation must annually report to the Secretary on the monitoring and compliance activities it has undertaken and any enforcement actions commencing with the 2016-17 financial year.</w:t>
            </w:r>
          </w:p>
          <w:p w14:paraId="66DD9DAD" w14:textId="466352DC" w:rsidR="00992D19" w:rsidRPr="00B91E7D" w:rsidRDefault="00992D19" w:rsidP="00FA1BF1">
            <w:pPr>
              <w:spacing w:before="100" w:beforeAutospacing="1" w:after="120"/>
              <w:rPr>
                <w:rFonts w:ascii="Calibri" w:hAnsi="Calibri" w:cs="Arial"/>
                <w:sz w:val="22"/>
                <w:szCs w:val="22"/>
              </w:rPr>
            </w:pPr>
            <w:r w:rsidRPr="00B91E7D">
              <w:rPr>
                <w:rFonts w:ascii="Calibri" w:hAnsi="Calibri" w:cs="Arial"/>
                <w:sz w:val="22"/>
                <w:szCs w:val="22"/>
              </w:rPr>
              <w:t>(applicable all)</w:t>
            </w:r>
          </w:p>
        </w:tc>
      </w:tr>
    </w:tbl>
    <w:p w14:paraId="42BA68DC" w14:textId="77777777" w:rsidR="0060317C" w:rsidRPr="00B91E7D" w:rsidRDefault="0060317C" w:rsidP="00E25706">
      <w:pPr>
        <w:pStyle w:val="Heading3"/>
        <w:spacing w:after="120"/>
      </w:pPr>
      <w:bookmarkStart w:id="56" w:name="_Toc437961146"/>
      <w:r w:rsidRPr="00B91E7D">
        <w:t>7-4 Metering</w:t>
      </w:r>
      <w:bookmarkEnd w:id="54"/>
      <w:bookmarkEnd w:id="56"/>
      <w:r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68B2B784" w14:textId="77777777" w:rsidTr="00CC2452">
        <w:tc>
          <w:tcPr>
            <w:tcW w:w="426" w:type="dxa"/>
          </w:tcPr>
          <w:p w14:paraId="4C909951"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577815E1" w14:textId="77777777" w:rsidR="00992D19" w:rsidRPr="00B91E7D" w:rsidRDefault="00992D19" w:rsidP="00E12122">
            <w:pPr>
              <w:spacing w:after="120"/>
              <w:rPr>
                <w:rFonts w:ascii="Calibri" w:hAnsi="Calibri" w:cs="Arial"/>
              </w:rPr>
            </w:pPr>
            <w:r w:rsidRPr="00B91E7D">
              <w:rPr>
                <w:rFonts w:ascii="Calibri" w:hAnsi="Calibri" w:cs="Arial"/>
                <w:sz w:val="22"/>
                <w:szCs w:val="22"/>
              </w:rPr>
              <w:t>Corporations providing non-urban water supplies or delivery services must prepare and implement Metering Action Plans that comply with the Victorian Implementation Plan for the National Metering Standards for Non-Urban Water Meters.</w:t>
            </w:r>
          </w:p>
          <w:p w14:paraId="34EC4F80" w14:textId="77777777"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bl>
    <w:p w14:paraId="2B3730E0" w14:textId="77777777" w:rsidR="0060317C" w:rsidRPr="00B91E7D" w:rsidRDefault="0060317C" w:rsidP="00E25706">
      <w:pPr>
        <w:pStyle w:val="Heading3"/>
        <w:spacing w:after="120"/>
      </w:pPr>
      <w:bookmarkStart w:id="57" w:name="_Toc293497790"/>
      <w:bookmarkStart w:id="58" w:name="_Toc437961147"/>
      <w:r w:rsidRPr="00B91E7D">
        <w:t>7-5 Sewerage Services to Unsewered Areas</w:t>
      </w:r>
      <w:bookmarkEnd w:id="57"/>
      <w:bookmarkEnd w:id="5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17788CEC" w14:textId="77777777" w:rsidTr="00CC2452">
        <w:tc>
          <w:tcPr>
            <w:tcW w:w="426" w:type="dxa"/>
          </w:tcPr>
          <w:p w14:paraId="421641AB"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7F414973" w14:textId="5B0EBA2C" w:rsidR="00992D19" w:rsidRPr="00B91E7D" w:rsidRDefault="00992D19" w:rsidP="00683C47">
            <w:pPr>
              <w:spacing w:after="120"/>
              <w:rPr>
                <w:rFonts w:ascii="Calibri" w:hAnsi="Calibri" w:cs="Arial"/>
              </w:rPr>
            </w:pPr>
            <w:r w:rsidRPr="00B91E7D">
              <w:rPr>
                <w:rFonts w:ascii="Calibri" w:hAnsi="Calibri" w:cs="Arial"/>
                <w:sz w:val="22"/>
                <w:szCs w:val="22"/>
              </w:rPr>
              <w:t>The Corporation must participate with municipal councils in the development of relevant councils’ Domestic wastewater management plans.</w:t>
            </w:r>
          </w:p>
          <w:p w14:paraId="60682C4E" w14:textId="06ABBA17" w:rsidR="00992D19" w:rsidRPr="00B91E7D" w:rsidRDefault="00992D19" w:rsidP="00683C47">
            <w:pPr>
              <w:spacing w:after="120"/>
              <w:rPr>
                <w:rFonts w:ascii="Calibri" w:hAnsi="Calibri" w:cs="Arial"/>
                <w:sz w:val="22"/>
                <w:szCs w:val="22"/>
              </w:rPr>
            </w:pPr>
            <w:r w:rsidRPr="00B91E7D">
              <w:rPr>
                <w:rFonts w:ascii="Calibri" w:hAnsi="Calibri" w:cs="Arial"/>
                <w:sz w:val="22"/>
                <w:szCs w:val="22"/>
              </w:rPr>
              <w:t>(applicable all)</w:t>
            </w:r>
          </w:p>
        </w:tc>
      </w:tr>
      <w:tr w:rsidR="00992D19" w:rsidRPr="00B91E7D" w14:paraId="30945847" w14:textId="77777777" w:rsidTr="00CC2452">
        <w:tc>
          <w:tcPr>
            <w:tcW w:w="426" w:type="dxa"/>
          </w:tcPr>
          <w:p w14:paraId="06C2F262"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51E37CFE" w14:textId="77777777" w:rsidR="00992D19" w:rsidRPr="00B91E7D" w:rsidRDefault="00992D19" w:rsidP="009F57DD">
            <w:pPr>
              <w:spacing w:after="120"/>
              <w:rPr>
                <w:rFonts w:ascii="Calibri" w:hAnsi="Calibri" w:cs="Arial"/>
              </w:rPr>
            </w:pPr>
            <w:r w:rsidRPr="00B91E7D">
              <w:rPr>
                <w:rFonts w:ascii="Calibri" w:hAnsi="Calibri" w:cs="Arial"/>
                <w:sz w:val="22"/>
                <w:szCs w:val="22"/>
              </w:rPr>
              <w:t>When considering the types of sewerage services to be provided to unsewered urban areas, the Corporation must:</w:t>
            </w:r>
          </w:p>
          <w:p w14:paraId="1F3F0FF7" w14:textId="77777777" w:rsidR="00992D19" w:rsidRPr="00B91E7D" w:rsidRDefault="00992D19" w:rsidP="001E51A0">
            <w:pPr>
              <w:numPr>
                <w:ilvl w:val="0"/>
                <w:numId w:val="21"/>
              </w:numPr>
              <w:autoSpaceDE w:val="0"/>
              <w:autoSpaceDN w:val="0"/>
              <w:adjustRightInd w:val="0"/>
              <w:spacing w:before="120" w:after="120"/>
              <w:rPr>
                <w:rFonts w:ascii="Calibri" w:hAnsi="Calibri" w:cs="Arial"/>
              </w:rPr>
            </w:pPr>
            <w:r w:rsidRPr="00B91E7D">
              <w:rPr>
                <w:rFonts w:ascii="Calibri" w:hAnsi="Calibri" w:cs="Arial"/>
                <w:sz w:val="22"/>
                <w:szCs w:val="22"/>
              </w:rPr>
              <w:t>consider fit for purpose service options; and</w:t>
            </w:r>
          </w:p>
          <w:p w14:paraId="51543B97" w14:textId="77777777" w:rsidR="00992D19" w:rsidRPr="00B91E7D" w:rsidRDefault="00992D19" w:rsidP="001E51A0">
            <w:pPr>
              <w:numPr>
                <w:ilvl w:val="0"/>
                <w:numId w:val="21"/>
              </w:numPr>
              <w:autoSpaceDE w:val="0"/>
              <w:autoSpaceDN w:val="0"/>
              <w:adjustRightInd w:val="0"/>
              <w:spacing w:before="120" w:after="120"/>
              <w:rPr>
                <w:rFonts w:ascii="Calibri" w:hAnsi="Calibri" w:cs="Arial"/>
              </w:rPr>
            </w:pPr>
            <w:r w:rsidRPr="00B91E7D">
              <w:rPr>
                <w:rFonts w:ascii="Calibri" w:hAnsi="Calibri" w:cs="Arial"/>
                <w:sz w:val="22"/>
                <w:szCs w:val="22"/>
              </w:rPr>
              <w:t>identify the:</w:t>
            </w:r>
          </w:p>
          <w:p w14:paraId="277EE6ED" w14:textId="77777777" w:rsidR="00992D19" w:rsidRPr="00B91E7D" w:rsidRDefault="00992D19" w:rsidP="001E51A0">
            <w:pPr>
              <w:numPr>
                <w:ilvl w:val="0"/>
                <w:numId w:val="22"/>
              </w:numPr>
              <w:spacing w:before="60" w:after="120"/>
              <w:rPr>
                <w:rFonts w:ascii="Calibri" w:hAnsi="Calibri" w:cs="Arial"/>
              </w:rPr>
            </w:pPr>
            <w:r w:rsidRPr="00B91E7D">
              <w:rPr>
                <w:rFonts w:ascii="Calibri" w:hAnsi="Calibri" w:cs="Arial"/>
                <w:sz w:val="22"/>
                <w:szCs w:val="22"/>
              </w:rPr>
              <w:t>costs and benefits to the Corporation’s customers and community; and</w:t>
            </w:r>
          </w:p>
          <w:p w14:paraId="4A6DC81F" w14:textId="77777777" w:rsidR="00992D19" w:rsidRPr="00B91E7D" w:rsidRDefault="00992D19" w:rsidP="001E51A0">
            <w:pPr>
              <w:numPr>
                <w:ilvl w:val="0"/>
                <w:numId w:val="22"/>
              </w:numPr>
              <w:spacing w:before="60" w:after="120"/>
              <w:rPr>
                <w:rFonts w:ascii="Calibri" w:hAnsi="Calibri" w:cs="Arial"/>
              </w:rPr>
            </w:pPr>
            <w:r w:rsidRPr="00B91E7D">
              <w:rPr>
                <w:rFonts w:ascii="Calibri" w:hAnsi="Calibri" w:cs="Arial"/>
                <w:sz w:val="22"/>
                <w:szCs w:val="22"/>
              </w:rPr>
              <w:t>risks to the Corporation.</w:t>
            </w:r>
          </w:p>
          <w:p w14:paraId="2D79B152" w14:textId="70A325AD"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 except rural and Melbourne Water)</w:t>
            </w:r>
          </w:p>
        </w:tc>
      </w:tr>
    </w:tbl>
    <w:p w14:paraId="782D92E6" w14:textId="77777777" w:rsidR="007326B4" w:rsidRPr="00B91E7D" w:rsidRDefault="007326B4" w:rsidP="00E25706">
      <w:pPr>
        <w:pStyle w:val="Heading3"/>
        <w:spacing w:after="120"/>
      </w:pPr>
    </w:p>
    <w:p w14:paraId="74A6CC9A" w14:textId="77777777" w:rsidR="007326B4" w:rsidRPr="00B91E7D" w:rsidRDefault="007326B4">
      <w:pPr>
        <w:rPr>
          <w:rFonts w:ascii="Arial" w:hAnsi="Arial" w:cs="Arial"/>
          <w:b/>
          <w:bCs/>
          <w:sz w:val="26"/>
          <w:szCs w:val="26"/>
        </w:rPr>
      </w:pPr>
      <w:r w:rsidRPr="00B91E7D">
        <w:br w:type="page"/>
      </w:r>
    </w:p>
    <w:p w14:paraId="460B6C31" w14:textId="07697B2B" w:rsidR="0060317C" w:rsidRPr="00B91E7D" w:rsidRDefault="0060317C" w:rsidP="00E25706">
      <w:pPr>
        <w:pStyle w:val="Heading3"/>
        <w:spacing w:after="120"/>
      </w:pPr>
      <w:bookmarkStart w:id="59" w:name="_Toc437961148"/>
      <w:r w:rsidRPr="00B91E7D">
        <w:lastRenderedPageBreak/>
        <w:t xml:space="preserve">7-6 Sewerage Services to New </w:t>
      </w:r>
      <w:r w:rsidR="006D55B8" w:rsidRPr="00B91E7D">
        <w:t xml:space="preserve">and Existing </w:t>
      </w:r>
      <w:r w:rsidRPr="00B91E7D">
        <w:t>Urban Areas</w:t>
      </w:r>
      <w:bookmarkEnd w:id="59"/>
      <w:r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7FA52C5A" w14:textId="77777777" w:rsidTr="00CC2452">
        <w:tc>
          <w:tcPr>
            <w:tcW w:w="426" w:type="dxa"/>
          </w:tcPr>
          <w:p w14:paraId="50056563"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5AB04BD8" w14:textId="77777777" w:rsidR="00992D19" w:rsidRPr="00B91E7D" w:rsidRDefault="00992D19" w:rsidP="009F57DD">
            <w:pPr>
              <w:spacing w:before="120" w:after="120"/>
              <w:rPr>
                <w:rFonts w:ascii="Calibri" w:hAnsi="Calibri"/>
              </w:rPr>
            </w:pPr>
            <w:r w:rsidRPr="00B91E7D">
              <w:rPr>
                <w:rFonts w:ascii="Calibri" w:hAnsi="Calibri"/>
                <w:sz w:val="22"/>
                <w:szCs w:val="22"/>
              </w:rPr>
              <w:t>When considering the types of sewerage services to be provided to new developments, the Corporation must:</w:t>
            </w:r>
          </w:p>
          <w:p w14:paraId="385A828C" w14:textId="77777777" w:rsidR="00992D19" w:rsidRPr="00B91E7D" w:rsidRDefault="00992D19" w:rsidP="001E51A0">
            <w:pPr>
              <w:numPr>
                <w:ilvl w:val="0"/>
                <w:numId w:val="20"/>
              </w:numPr>
              <w:spacing w:before="60" w:after="120"/>
              <w:rPr>
                <w:rFonts w:ascii="Calibri" w:hAnsi="Calibri"/>
              </w:rPr>
            </w:pPr>
            <w:r w:rsidRPr="00B91E7D">
              <w:rPr>
                <w:rFonts w:ascii="Calibri" w:hAnsi="Calibri"/>
                <w:sz w:val="22"/>
                <w:szCs w:val="22"/>
              </w:rPr>
              <w:t>consider fit for purpose service options;</w:t>
            </w:r>
          </w:p>
          <w:p w14:paraId="034F0FFA" w14:textId="77777777" w:rsidR="00992D19" w:rsidRPr="00B91E7D" w:rsidRDefault="00992D19" w:rsidP="001E51A0">
            <w:pPr>
              <w:numPr>
                <w:ilvl w:val="0"/>
                <w:numId w:val="20"/>
              </w:numPr>
              <w:spacing w:before="60" w:after="120"/>
              <w:rPr>
                <w:rFonts w:ascii="Calibri" w:hAnsi="Calibri"/>
              </w:rPr>
            </w:pPr>
            <w:r w:rsidRPr="00B91E7D">
              <w:rPr>
                <w:rFonts w:ascii="Calibri" w:hAnsi="Calibri"/>
                <w:sz w:val="22"/>
                <w:szCs w:val="22"/>
              </w:rPr>
              <w:t>identify the:</w:t>
            </w:r>
          </w:p>
          <w:p w14:paraId="0B249881" w14:textId="77777777" w:rsidR="00992D19" w:rsidRPr="00B91E7D" w:rsidRDefault="00992D19" w:rsidP="001E51A0">
            <w:pPr>
              <w:numPr>
                <w:ilvl w:val="0"/>
                <w:numId w:val="10"/>
              </w:numPr>
              <w:spacing w:before="60" w:after="120"/>
              <w:rPr>
                <w:rFonts w:ascii="Calibri" w:hAnsi="Calibri" w:cs="Arial"/>
              </w:rPr>
            </w:pPr>
            <w:r w:rsidRPr="00B91E7D">
              <w:rPr>
                <w:rFonts w:ascii="Calibri" w:hAnsi="Calibri" w:cs="Arial"/>
                <w:sz w:val="22"/>
                <w:szCs w:val="22"/>
              </w:rPr>
              <w:t>costs and benefits to the Corporation’s customers and community; and</w:t>
            </w:r>
          </w:p>
          <w:p w14:paraId="15FB4690" w14:textId="77777777" w:rsidR="00992D19" w:rsidRPr="00B91E7D" w:rsidRDefault="00992D19" w:rsidP="001E51A0">
            <w:pPr>
              <w:numPr>
                <w:ilvl w:val="0"/>
                <w:numId w:val="10"/>
              </w:numPr>
              <w:spacing w:before="60" w:after="120"/>
              <w:rPr>
                <w:rFonts w:ascii="Calibri" w:hAnsi="Calibri" w:cs="Arial"/>
              </w:rPr>
            </w:pPr>
            <w:r w:rsidRPr="00B91E7D">
              <w:rPr>
                <w:rFonts w:ascii="Calibri" w:hAnsi="Calibri" w:cs="Arial"/>
                <w:sz w:val="22"/>
                <w:szCs w:val="22"/>
              </w:rPr>
              <w:t>risks to the Corporation; and</w:t>
            </w:r>
          </w:p>
          <w:p w14:paraId="63CEC789" w14:textId="77777777" w:rsidR="00992D19" w:rsidRPr="00B91E7D" w:rsidRDefault="00992D19" w:rsidP="001E51A0">
            <w:pPr>
              <w:numPr>
                <w:ilvl w:val="0"/>
                <w:numId w:val="20"/>
              </w:numPr>
              <w:spacing w:before="60" w:after="120"/>
              <w:rPr>
                <w:rFonts w:ascii="Calibri" w:hAnsi="Calibri"/>
              </w:rPr>
            </w:pPr>
            <w:r w:rsidRPr="00B91E7D">
              <w:rPr>
                <w:rFonts w:ascii="Calibri" w:hAnsi="Calibri"/>
                <w:sz w:val="22"/>
                <w:szCs w:val="22"/>
              </w:rPr>
              <w:t>not agree to service options that unreasonably transfer costs from the developer to the Corporation’s customers.</w:t>
            </w:r>
          </w:p>
          <w:p w14:paraId="73DCFB64" w14:textId="0EC9BD6F" w:rsidR="00992D19" w:rsidRPr="00B91E7D" w:rsidRDefault="00992D19" w:rsidP="00E25706">
            <w:pPr>
              <w:spacing w:before="120" w:after="120"/>
              <w:rPr>
                <w:rFonts w:ascii="Calibri" w:hAnsi="Calibri" w:cs="Arial"/>
                <w:sz w:val="22"/>
                <w:szCs w:val="22"/>
              </w:rPr>
            </w:pPr>
            <w:r w:rsidRPr="00B91E7D">
              <w:rPr>
                <w:rFonts w:ascii="Calibri" w:hAnsi="Calibri" w:cs="Arial"/>
                <w:sz w:val="22"/>
                <w:szCs w:val="22"/>
              </w:rPr>
              <w:t>(applicable all, except rural and Melbourne Water)</w:t>
            </w:r>
          </w:p>
        </w:tc>
      </w:tr>
    </w:tbl>
    <w:p w14:paraId="566A1EF1" w14:textId="64A4693C" w:rsidR="0060317C" w:rsidRPr="00B91E7D" w:rsidRDefault="0060317C" w:rsidP="00E25706">
      <w:pPr>
        <w:pStyle w:val="Heading3"/>
        <w:spacing w:after="120"/>
      </w:pPr>
      <w:bookmarkStart w:id="60" w:name="_Toc293497791"/>
      <w:bookmarkStart w:id="61" w:name="_Toc437961149"/>
      <w:r w:rsidRPr="00B91E7D">
        <w:t>7-7 Sewerage Connections to Properties</w:t>
      </w:r>
      <w:bookmarkEnd w:id="60"/>
      <w:bookmarkEnd w:id="6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24DABCFE" w14:textId="77777777" w:rsidTr="00CC2452">
        <w:trPr>
          <w:trHeight w:val="2825"/>
        </w:trPr>
        <w:tc>
          <w:tcPr>
            <w:tcW w:w="426" w:type="dxa"/>
          </w:tcPr>
          <w:p w14:paraId="0198FD1D"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42C05BF3" w14:textId="77777777" w:rsidR="00992D19" w:rsidRPr="00B91E7D" w:rsidRDefault="00992D19" w:rsidP="009F57DD">
            <w:pPr>
              <w:spacing w:before="100" w:beforeAutospacing="1" w:after="120"/>
              <w:rPr>
                <w:rFonts w:ascii="Calibri" w:hAnsi="Calibri"/>
              </w:rPr>
            </w:pPr>
            <w:r w:rsidRPr="00B91E7D">
              <w:rPr>
                <w:rFonts w:ascii="Calibri" w:hAnsi="Calibri"/>
                <w:sz w:val="22"/>
                <w:szCs w:val="22"/>
              </w:rPr>
              <w:t xml:space="preserve">The Corporation must not require a serviced property to be connected to the Corporation’s sewerage works unless the sewerage service has been: </w:t>
            </w:r>
          </w:p>
          <w:p w14:paraId="689441BB" w14:textId="77777777" w:rsidR="00992D19" w:rsidRPr="00B91E7D" w:rsidRDefault="00992D19" w:rsidP="001E51A0">
            <w:pPr>
              <w:numPr>
                <w:ilvl w:val="0"/>
                <w:numId w:val="19"/>
              </w:numPr>
              <w:spacing w:before="100" w:beforeAutospacing="1" w:after="120"/>
              <w:rPr>
                <w:rFonts w:ascii="Calibri" w:hAnsi="Calibri"/>
              </w:rPr>
            </w:pPr>
            <w:r w:rsidRPr="00B91E7D">
              <w:rPr>
                <w:rFonts w:ascii="Calibri" w:hAnsi="Calibri"/>
                <w:sz w:val="22"/>
                <w:szCs w:val="22"/>
              </w:rPr>
              <w:t xml:space="preserve">included in a sewerage management plan developed by the Corporation in conjunction with the Environment Protection Authority and relevant municipal council and in consultation with the local community; or </w:t>
            </w:r>
          </w:p>
          <w:p w14:paraId="1AAA9594" w14:textId="77777777" w:rsidR="00992D19" w:rsidRPr="00B91E7D" w:rsidRDefault="00992D19" w:rsidP="001E51A0">
            <w:pPr>
              <w:numPr>
                <w:ilvl w:val="0"/>
                <w:numId w:val="19"/>
              </w:numPr>
              <w:spacing w:before="100" w:beforeAutospacing="1" w:after="120"/>
              <w:rPr>
                <w:rFonts w:ascii="Calibri" w:hAnsi="Calibri"/>
              </w:rPr>
            </w:pPr>
            <w:r w:rsidRPr="00B91E7D">
              <w:rPr>
                <w:rFonts w:ascii="Calibri" w:hAnsi="Calibri"/>
                <w:sz w:val="22"/>
                <w:szCs w:val="22"/>
              </w:rPr>
              <w:t xml:space="preserve">provided in the interests of health or the environment after consultation with and written advice from the Environment Protection Authority, municipal council or the Chief Health Officer within the meaning of the </w:t>
            </w:r>
            <w:r w:rsidRPr="00B91E7D">
              <w:rPr>
                <w:rFonts w:ascii="Calibri" w:hAnsi="Calibri"/>
                <w:i/>
                <w:sz w:val="22"/>
                <w:szCs w:val="22"/>
              </w:rPr>
              <w:t>Public Health and Wellbeing Act 2008</w:t>
            </w:r>
            <w:r w:rsidRPr="00B91E7D">
              <w:rPr>
                <w:rFonts w:ascii="Calibri" w:hAnsi="Calibri"/>
                <w:sz w:val="22"/>
                <w:szCs w:val="22"/>
              </w:rPr>
              <w:t>.</w:t>
            </w:r>
          </w:p>
          <w:p w14:paraId="3AF35A44" w14:textId="1D38FECC" w:rsidR="00992D19" w:rsidRPr="00B91E7D" w:rsidRDefault="00992D19" w:rsidP="00B02057">
            <w:pPr>
              <w:spacing w:before="100" w:beforeAutospacing="1" w:after="120"/>
              <w:rPr>
                <w:rFonts w:ascii="Calibri" w:hAnsi="Calibri"/>
                <w:sz w:val="22"/>
                <w:szCs w:val="22"/>
              </w:rPr>
            </w:pPr>
            <w:r w:rsidRPr="00B91E7D">
              <w:rPr>
                <w:rFonts w:ascii="Calibri" w:hAnsi="Calibri" w:cs="Arial"/>
                <w:sz w:val="22"/>
                <w:szCs w:val="22"/>
              </w:rPr>
              <w:t>(applicable all, except rural and Melbourne Water)</w:t>
            </w:r>
          </w:p>
        </w:tc>
      </w:tr>
    </w:tbl>
    <w:p w14:paraId="5B8CF5FD" w14:textId="77777777" w:rsidR="0060317C" w:rsidRPr="00B91E7D" w:rsidRDefault="0060317C" w:rsidP="00E25706">
      <w:pPr>
        <w:pStyle w:val="Heading3"/>
        <w:spacing w:after="120"/>
      </w:pPr>
      <w:bookmarkStart w:id="62" w:name="_Toc293497793"/>
      <w:bookmarkStart w:id="63" w:name="_Toc437961150"/>
      <w:r w:rsidRPr="00B91E7D">
        <w:t>7-8 Trade Waste</w:t>
      </w:r>
      <w:bookmarkEnd w:id="62"/>
      <w:bookmarkEnd w:id="63"/>
      <w:r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193C14A0" w14:textId="77777777" w:rsidTr="00CC2452">
        <w:tc>
          <w:tcPr>
            <w:tcW w:w="426" w:type="dxa"/>
          </w:tcPr>
          <w:p w14:paraId="684C0E6D"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1A5169E3" w14:textId="77777777" w:rsidR="00992D19" w:rsidRPr="00B91E7D" w:rsidRDefault="00992D19" w:rsidP="009F57DD">
            <w:pPr>
              <w:autoSpaceDE w:val="0"/>
              <w:autoSpaceDN w:val="0"/>
              <w:adjustRightInd w:val="0"/>
              <w:spacing w:after="120"/>
              <w:rPr>
                <w:rFonts w:ascii="Calibri" w:hAnsi="Calibri" w:cs="Arial"/>
              </w:rPr>
            </w:pPr>
            <w:r w:rsidRPr="00B91E7D">
              <w:rPr>
                <w:rFonts w:ascii="Calibri" w:hAnsi="Calibri" w:cs="Arial"/>
                <w:sz w:val="22"/>
                <w:szCs w:val="22"/>
              </w:rPr>
              <w:t xml:space="preserve">The </w:t>
            </w:r>
            <w:r w:rsidRPr="00B91E7D">
              <w:rPr>
                <w:rFonts w:ascii="Calibri" w:hAnsi="Calibri" w:cs="Arial"/>
                <w:iCs/>
                <w:sz w:val="22"/>
                <w:szCs w:val="22"/>
              </w:rPr>
              <w:t xml:space="preserve">Corporation </w:t>
            </w:r>
            <w:r w:rsidRPr="00B91E7D">
              <w:rPr>
                <w:rFonts w:ascii="Calibri" w:hAnsi="Calibri" w:cs="Arial"/>
                <w:sz w:val="22"/>
                <w:szCs w:val="22"/>
              </w:rPr>
              <w:t>must develop policies and practices to manage trade waste to:</w:t>
            </w:r>
          </w:p>
          <w:p w14:paraId="4057E8C8" w14:textId="77777777" w:rsidR="00992D19" w:rsidRPr="00B91E7D" w:rsidRDefault="00992D19" w:rsidP="001E51A0">
            <w:pPr>
              <w:numPr>
                <w:ilvl w:val="0"/>
                <w:numId w:val="18"/>
              </w:numPr>
              <w:autoSpaceDE w:val="0"/>
              <w:autoSpaceDN w:val="0"/>
              <w:adjustRightInd w:val="0"/>
              <w:spacing w:after="120"/>
              <w:rPr>
                <w:rFonts w:ascii="Calibri" w:hAnsi="Calibri" w:cs="Arial"/>
              </w:rPr>
            </w:pPr>
            <w:r w:rsidRPr="00B91E7D">
              <w:rPr>
                <w:rFonts w:ascii="Calibri" w:hAnsi="Calibri" w:cs="Arial"/>
                <w:sz w:val="22"/>
                <w:szCs w:val="22"/>
              </w:rPr>
              <w:t xml:space="preserve">protect its sewerage systems, including treatment works and processes, and the health and safety of the public and of people working in or operating those systems; </w:t>
            </w:r>
          </w:p>
          <w:p w14:paraId="078A06CB" w14:textId="77777777" w:rsidR="00992D19" w:rsidRPr="00B91E7D" w:rsidRDefault="00992D19" w:rsidP="001E51A0">
            <w:pPr>
              <w:numPr>
                <w:ilvl w:val="0"/>
                <w:numId w:val="18"/>
              </w:numPr>
              <w:autoSpaceDE w:val="0"/>
              <w:autoSpaceDN w:val="0"/>
              <w:adjustRightInd w:val="0"/>
              <w:spacing w:after="120"/>
              <w:rPr>
                <w:rFonts w:ascii="Calibri" w:hAnsi="Calibri" w:cs="Arial"/>
              </w:rPr>
            </w:pPr>
            <w:r w:rsidRPr="00B91E7D">
              <w:rPr>
                <w:rFonts w:ascii="Calibri" w:hAnsi="Calibri" w:cs="Arial"/>
                <w:sz w:val="22"/>
                <w:szCs w:val="22"/>
              </w:rPr>
              <w:t xml:space="preserve">minimise environmental impacts consistent with any licence issued under the </w:t>
            </w:r>
            <w:r w:rsidRPr="00B91E7D">
              <w:rPr>
                <w:rFonts w:ascii="Calibri" w:hAnsi="Calibri" w:cs="Arial"/>
                <w:bCs/>
                <w:i/>
                <w:sz w:val="22"/>
                <w:szCs w:val="22"/>
              </w:rPr>
              <w:t>Environment Protection Act 1970</w:t>
            </w:r>
            <w:r w:rsidRPr="00B91E7D">
              <w:rPr>
                <w:rFonts w:ascii="Calibri" w:hAnsi="Calibri" w:cs="Arial"/>
                <w:sz w:val="22"/>
                <w:szCs w:val="22"/>
              </w:rPr>
              <w:t>;</w:t>
            </w:r>
            <w:r w:rsidRPr="00B91E7D">
              <w:rPr>
                <w:rFonts w:ascii="Calibri" w:hAnsi="Calibri" w:cs="Arial"/>
                <w:i/>
                <w:sz w:val="22"/>
                <w:szCs w:val="22"/>
              </w:rPr>
              <w:t xml:space="preserve"> </w:t>
            </w:r>
            <w:r w:rsidRPr="00B91E7D">
              <w:rPr>
                <w:rFonts w:ascii="Calibri" w:hAnsi="Calibri" w:cs="Arial"/>
                <w:sz w:val="22"/>
                <w:szCs w:val="22"/>
              </w:rPr>
              <w:t>and</w:t>
            </w:r>
          </w:p>
          <w:p w14:paraId="55334DD2" w14:textId="77777777" w:rsidR="00992D19" w:rsidRPr="00B91E7D" w:rsidRDefault="00992D19" w:rsidP="001E51A0">
            <w:pPr>
              <w:numPr>
                <w:ilvl w:val="0"/>
                <w:numId w:val="18"/>
              </w:numPr>
              <w:autoSpaceDE w:val="0"/>
              <w:autoSpaceDN w:val="0"/>
              <w:adjustRightInd w:val="0"/>
              <w:spacing w:after="120"/>
              <w:rPr>
                <w:rFonts w:ascii="Calibri" w:hAnsi="Calibri" w:cs="Arial"/>
              </w:rPr>
            </w:pPr>
            <w:r w:rsidRPr="00B91E7D">
              <w:rPr>
                <w:rFonts w:ascii="Calibri" w:hAnsi="Calibri" w:cs="Arial"/>
                <w:sz w:val="22"/>
                <w:szCs w:val="22"/>
              </w:rPr>
              <w:t>facilitate recycling by ensuring that trade waste accepted does not present barriers to recycling or reuse of wastewater or biosolids.</w:t>
            </w:r>
          </w:p>
          <w:p w14:paraId="5BFD2332" w14:textId="2C3D5459" w:rsidR="00992D19" w:rsidRPr="00B91E7D" w:rsidRDefault="00992D19" w:rsidP="00E25706">
            <w:pPr>
              <w:autoSpaceDE w:val="0"/>
              <w:autoSpaceDN w:val="0"/>
              <w:adjustRightInd w:val="0"/>
              <w:spacing w:after="120"/>
              <w:rPr>
                <w:rFonts w:ascii="Calibri" w:hAnsi="Calibri"/>
                <w:sz w:val="22"/>
                <w:szCs w:val="22"/>
              </w:rPr>
            </w:pPr>
            <w:r w:rsidRPr="00B91E7D">
              <w:rPr>
                <w:rFonts w:ascii="Calibri" w:hAnsi="Calibri" w:cs="Arial"/>
                <w:sz w:val="22"/>
                <w:szCs w:val="22"/>
              </w:rPr>
              <w:t>(applicable all, except rural)</w:t>
            </w:r>
          </w:p>
        </w:tc>
      </w:tr>
      <w:tr w:rsidR="00B91E7D" w:rsidRPr="00B91E7D" w14:paraId="61AF3FC2" w14:textId="77777777" w:rsidTr="00CC2452">
        <w:tc>
          <w:tcPr>
            <w:tcW w:w="426" w:type="dxa"/>
          </w:tcPr>
          <w:p w14:paraId="30F00156"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75E40F79" w14:textId="77777777" w:rsidR="00992D19" w:rsidRPr="00B91E7D" w:rsidRDefault="00992D19" w:rsidP="0029615F">
            <w:pPr>
              <w:spacing w:after="120"/>
              <w:rPr>
                <w:rFonts w:ascii="Calibri" w:hAnsi="Calibri" w:cs="Arial"/>
                <w:sz w:val="22"/>
                <w:szCs w:val="22"/>
              </w:rPr>
            </w:pPr>
            <w:r w:rsidRPr="00B91E7D">
              <w:rPr>
                <w:rFonts w:ascii="Calibri" w:hAnsi="Calibri" w:cs="Arial"/>
                <w:sz w:val="22"/>
                <w:szCs w:val="22"/>
              </w:rPr>
              <w:t xml:space="preserve">In developing trade waste management policies and practices, the </w:t>
            </w:r>
            <w:r w:rsidRPr="00B91E7D">
              <w:rPr>
                <w:rFonts w:ascii="Calibri" w:hAnsi="Calibri" w:cs="Arial"/>
                <w:iCs/>
                <w:sz w:val="22"/>
                <w:szCs w:val="22"/>
              </w:rPr>
              <w:t xml:space="preserve">Corporation </w:t>
            </w:r>
            <w:r w:rsidRPr="00B91E7D">
              <w:rPr>
                <w:rFonts w:ascii="Calibri" w:hAnsi="Calibri" w:cs="Arial"/>
                <w:sz w:val="22"/>
                <w:szCs w:val="22"/>
              </w:rPr>
              <w:t xml:space="preserve">should be guided by the environmental protection principles set out in section 1 of the </w:t>
            </w:r>
            <w:r w:rsidRPr="00B91E7D">
              <w:rPr>
                <w:rFonts w:ascii="Calibri" w:hAnsi="Calibri" w:cs="Arial"/>
                <w:i/>
                <w:sz w:val="22"/>
                <w:szCs w:val="22"/>
              </w:rPr>
              <w:t xml:space="preserve">Environment Protection Act 1970 </w:t>
            </w:r>
            <w:r w:rsidRPr="00B91E7D">
              <w:rPr>
                <w:rFonts w:ascii="Calibri" w:hAnsi="Calibri" w:cs="Arial"/>
                <w:sz w:val="22"/>
                <w:szCs w:val="22"/>
              </w:rPr>
              <w:t>and any relevant code issued by the Commission.</w:t>
            </w:r>
          </w:p>
          <w:p w14:paraId="614CFDBE" w14:textId="493278C3" w:rsidR="00992D19" w:rsidRPr="00B91E7D" w:rsidRDefault="00992D19" w:rsidP="0029615F">
            <w:pPr>
              <w:spacing w:after="120"/>
              <w:rPr>
                <w:rFonts w:ascii="Calibri" w:hAnsi="Calibri" w:cs="Arial"/>
                <w:sz w:val="22"/>
                <w:szCs w:val="22"/>
              </w:rPr>
            </w:pPr>
            <w:r w:rsidRPr="00B91E7D">
              <w:rPr>
                <w:rFonts w:ascii="Calibri" w:hAnsi="Calibri" w:cs="Arial"/>
                <w:sz w:val="22"/>
                <w:szCs w:val="22"/>
              </w:rPr>
              <w:t>(applicable all, except rural)</w:t>
            </w:r>
          </w:p>
        </w:tc>
      </w:tr>
    </w:tbl>
    <w:p w14:paraId="1B2DD83C" w14:textId="77777777" w:rsidR="0060317C" w:rsidRPr="00B91E7D" w:rsidRDefault="0060317C" w:rsidP="00E25706">
      <w:pPr>
        <w:pStyle w:val="Heading3"/>
        <w:spacing w:after="120"/>
      </w:pPr>
      <w:bookmarkStart w:id="64" w:name="_Toc293497807"/>
      <w:bookmarkStart w:id="65" w:name="_Toc437961151"/>
      <w:r w:rsidRPr="00B91E7D">
        <w:t>7-9 Capital Contributions by Property Owners</w:t>
      </w:r>
      <w:bookmarkEnd w:id="64"/>
      <w:bookmarkEnd w:id="65"/>
      <w:r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6833553D" w14:textId="77777777" w:rsidTr="00CC2452">
        <w:tc>
          <w:tcPr>
            <w:tcW w:w="426" w:type="dxa"/>
          </w:tcPr>
          <w:p w14:paraId="0378699D"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25DBEE43" w14:textId="77777777" w:rsidR="00992D19" w:rsidRPr="00B91E7D" w:rsidRDefault="00992D19" w:rsidP="009F57DD">
            <w:pPr>
              <w:spacing w:after="120"/>
              <w:rPr>
                <w:rFonts w:ascii="Calibri" w:hAnsi="Calibri" w:cs="Arial"/>
              </w:rPr>
            </w:pPr>
            <w:r w:rsidRPr="00B91E7D">
              <w:rPr>
                <w:rFonts w:ascii="Calibri" w:hAnsi="Calibri" w:cs="Arial"/>
                <w:sz w:val="22"/>
                <w:szCs w:val="22"/>
              </w:rPr>
              <w:t>In this clause, the owner of a property does not include the owner of a property being subdivided, developed or used for commercial purposes.</w:t>
            </w:r>
          </w:p>
          <w:p w14:paraId="01504E58" w14:textId="77777777" w:rsidR="00992D19" w:rsidRPr="00B91E7D" w:rsidRDefault="00992D19" w:rsidP="009F57DD">
            <w:pPr>
              <w:spacing w:before="60" w:after="120"/>
              <w:rPr>
                <w:rFonts w:ascii="Calibri" w:hAnsi="Calibri" w:cs="Arial"/>
              </w:rPr>
            </w:pPr>
            <w:r w:rsidRPr="00B91E7D">
              <w:rPr>
                <w:rFonts w:ascii="Calibri" w:hAnsi="Calibri" w:cs="Arial"/>
                <w:sz w:val="22"/>
                <w:szCs w:val="22"/>
              </w:rPr>
              <w:t>(applicable all, except rural and Melbourne Water)</w:t>
            </w:r>
          </w:p>
          <w:p w14:paraId="02789D33" w14:textId="77777777" w:rsidR="00992D19" w:rsidRPr="00B91E7D" w:rsidRDefault="00992D19" w:rsidP="00E25706">
            <w:pPr>
              <w:spacing w:after="120"/>
              <w:rPr>
                <w:rFonts w:ascii="Calibri" w:hAnsi="Calibri" w:cs="Arial"/>
                <w:sz w:val="22"/>
                <w:szCs w:val="22"/>
              </w:rPr>
            </w:pPr>
          </w:p>
        </w:tc>
      </w:tr>
      <w:tr w:rsidR="00B91E7D" w:rsidRPr="00B91E7D" w14:paraId="50EE3955" w14:textId="77777777" w:rsidTr="00CC2452">
        <w:tc>
          <w:tcPr>
            <w:tcW w:w="426" w:type="dxa"/>
          </w:tcPr>
          <w:p w14:paraId="1459E958" w14:textId="77777777" w:rsidR="00992D19" w:rsidRPr="00B91E7D" w:rsidRDefault="00992D19" w:rsidP="00E25706">
            <w:pPr>
              <w:spacing w:after="120"/>
              <w:rPr>
                <w:rFonts w:ascii="Calibri" w:hAnsi="Calibri" w:cs="Arial"/>
              </w:rPr>
            </w:pPr>
            <w:r w:rsidRPr="00B91E7D">
              <w:rPr>
                <w:rFonts w:ascii="Calibri" w:hAnsi="Calibri" w:cs="Arial"/>
                <w:sz w:val="22"/>
                <w:szCs w:val="22"/>
              </w:rPr>
              <w:lastRenderedPageBreak/>
              <w:t>.2</w:t>
            </w:r>
          </w:p>
        </w:tc>
        <w:tc>
          <w:tcPr>
            <w:tcW w:w="8646" w:type="dxa"/>
          </w:tcPr>
          <w:p w14:paraId="4125F862" w14:textId="77777777" w:rsidR="00992D19" w:rsidRPr="00B91E7D" w:rsidRDefault="00992D19" w:rsidP="0029615F">
            <w:pPr>
              <w:spacing w:after="120"/>
              <w:rPr>
                <w:rFonts w:ascii="Calibri" w:hAnsi="Calibri"/>
              </w:rPr>
            </w:pPr>
            <w:r w:rsidRPr="00B91E7D">
              <w:rPr>
                <w:rFonts w:ascii="Calibri" w:hAnsi="Calibri"/>
                <w:sz w:val="22"/>
                <w:szCs w:val="22"/>
              </w:rPr>
              <w:t>The Corporation</w:t>
            </w:r>
            <w:r w:rsidRPr="00B91E7D">
              <w:rPr>
                <w:rFonts w:ascii="Calibri" w:hAnsi="Calibri"/>
                <w:i/>
                <w:sz w:val="22"/>
                <w:szCs w:val="22"/>
              </w:rPr>
              <w:t xml:space="preserve"> </w:t>
            </w:r>
            <w:r w:rsidRPr="00B91E7D">
              <w:rPr>
                <w:rFonts w:ascii="Calibri" w:hAnsi="Calibri"/>
                <w:sz w:val="22"/>
                <w:szCs w:val="22"/>
              </w:rPr>
              <w:t xml:space="preserve">must offer the owner of any property who is required to make a contribution to the present day cost of works for the provision of reticulated sewerage services under section 268(1) of the </w:t>
            </w:r>
            <w:r w:rsidRPr="00B91E7D">
              <w:rPr>
                <w:rFonts w:ascii="Calibri" w:hAnsi="Calibri"/>
                <w:i/>
                <w:sz w:val="22"/>
                <w:szCs w:val="22"/>
              </w:rPr>
              <w:t xml:space="preserve">Water Act 1989, </w:t>
            </w:r>
            <w:r w:rsidRPr="00B91E7D">
              <w:rPr>
                <w:rFonts w:ascii="Calibri" w:hAnsi="Calibri"/>
                <w:sz w:val="22"/>
                <w:szCs w:val="22"/>
              </w:rPr>
              <w:t>the option (amongst other options) of paying that contribution in instalments over 20 years as an annuity calculated by reference to the 20-year market annuity rate, as determined by the Treasury Corporation of Victoria prevailing at the time the contribution is calculated.</w:t>
            </w:r>
          </w:p>
          <w:p w14:paraId="2172ECAC" w14:textId="68B6AB67" w:rsidR="00992D19" w:rsidRPr="00B91E7D" w:rsidRDefault="00992D19" w:rsidP="0029615F">
            <w:pPr>
              <w:spacing w:after="120"/>
              <w:rPr>
                <w:rFonts w:ascii="Calibri" w:hAnsi="Calibri"/>
                <w:sz w:val="22"/>
                <w:szCs w:val="22"/>
              </w:rPr>
            </w:pPr>
            <w:r w:rsidRPr="00B91E7D">
              <w:rPr>
                <w:rFonts w:ascii="Calibri" w:hAnsi="Calibri" w:cs="Arial"/>
                <w:sz w:val="22"/>
                <w:szCs w:val="22"/>
              </w:rPr>
              <w:t>(applicable all, except rural and Melbourne Water)</w:t>
            </w:r>
          </w:p>
        </w:tc>
      </w:tr>
    </w:tbl>
    <w:p w14:paraId="5E1A4A38" w14:textId="77777777" w:rsidR="0060317C" w:rsidRPr="00B91E7D" w:rsidRDefault="0060317C" w:rsidP="00E25706">
      <w:pPr>
        <w:pStyle w:val="Heading1"/>
        <w:spacing w:after="120"/>
      </w:pPr>
      <w:bookmarkStart w:id="66" w:name="_Toc293497810"/>
      <w:bookmarkStart w:id="67" w:name="_Toc437961152"/>
      <w:r w:rsidRPr="00B91E7D">
        <w:t>PART 8 COMPLIANCE</w:t>
      </w:r>
      <w:bookmarkEnd w:id="66"/>
      <w:bookmarkEnd w:id="67"/>
    </w:p>
    <w:p w14:paraId="319E261A" w14:textId="77777777" w:rsidR="0060317C" w:rsidRPr="00B91E7D" w:rsidRDefault="0060317C" w:rsidP="00E25706">
      <w:pPr>
        <w:pStyle w:val="Heading3"/>
        <w:spacing w:after="120"/>
      </w:pPr>
      <w:bookmarkStart w:id="68" w:name="_Toc293497811"/>
      <w:bookmarkStart w:id="69" w:name="_Toc437961153"/>
      <w:r w:rsidRPr="00B91E7D">
        <w:t>8-1 Complying with Obligations</w:t>
      </w:r>
      <w:bookmarkEnd w:id="68"/>
      <w:bookmarkEnd w:id="69"/>
      <w:r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73365E48" w14:textId="77777777" w:rsidTr="00CC2452">
        <w:tc>
          <w:tcPr>
            <w:tcW w:w="426" w:type="dxa"/>
          </w:tcPr>
          <w:p w14:paraId="148312EE"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22D8703E" w14:textId="77777777" w:rsidR="00992D19" w:rsidRPr="00B91E7D" w:rsidRDefault="00992D19" w:rsidP="0029615F">
            <w:pPr>
              <w:spacing w:after="120"/>
              <w:rPr>
                <w:rFonts w:ascii="Calibri" w:hAnsi="Calibri"/>
              </w:rPr>
            </w:pPr>
            <w:r w:rsidRPr="00B91E7D">
              <w:rPr>
                <w:rFonts w:ascii="Calibri" w:hAnsi="Calibri"/>
                <w:sz w:val="22"/>
                <w:szCs w:val="22"/>
              </w:rPr>
              <w:t>The Corporation</w:t>
            </w:r>
            <w:r w:rsidRPr="00B91E7D">
              <w:rPr>
                <w:rFonts w:ascii="Calibri" w:hAnsi="Calibri"/>
                <w:i/>
                <w:sz w:val="22"/>
                <w:szCs w:val="22"/>
              </w:rPr>
              <w:t xml:space="preserve"> </w:t>
            </w:r>
            <w:r w:rsidRPr="00B91E7D">
              <w:rPr>
                <w:rFonts w:ascii="Calibri" w:hAnsi="Calibri"/>
                <w:sz w:val="22"/>
                <w:szCs w:val="22"/>
              </w:rPr>
              <w:t>must monitor compliance with its obligations under Parts 1 to 7 inclusive of this Statement.</w:t>
            </w:r>
          </w:p>
          <w:p w14:paraId="6ADE74DE" w14:textId="6456B916" w:rsidR="00992D19" w:rsidRPr="00B91E7D" w:rsidRDefault="00992D19" w:rsidP="0029615F">
            <w:pPr>
              <w:spacing w:after="120"/>
              <w:rPr>
                <w:rFonts w:ascii="Calibri" w:hAnsi="Calibri"/>
                <w:sz w:val="22"/>
                <w:szCs w:val="22"/>
              </w:rPr>
            </w:pPr>
            <w:r w:rsidRPr="00B91E7D">
              <w:rPr>
                <w:rFonts w:ascii="Calibri" w:hAnsi="Calibri"/>
                <w:sz w:val="22"/>
                <w:szCs w:val="22"/>
              </w:rPr>
              <w:t>(applicable all)</w:t>
            </w:r>
          </w:p>
        </w:tc>
      </w:tr>
      <w:tr w:rsidR="00B91E7D" w:rsidRPr="00B91E7D" w14:paraId="16150EDA" w14:textId="77777777" w:rsidTr="00CC2452">
        <w:tc>
          <w:tcPr>
            <w:tcW w:w="426" w:type="dxa"/>
          </w:tcPr>
          <w:p w14:paraId="07CBF741"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49F644B4" w14:textId="77777777" w:rsidR="00992D19" w:rsidRPr="00B91E7D" w:rsidRDefault="00992D19" w:rsidP="0029615F">
            <w:pPr>
              <w:spacing w:after="120"/>
              <w:rPr>
                <w:rFonts w:ascii="Calibri" w:hAnsi="Calibri"/>
              </w:rPr>
            </w:pPr>
            <w:r w:rsidRPr="00B91E7D">
              <w:rPr>
                <w:rFonts w:ascii="Calibri" w:hAnsi="Calibri"/>
                <w:sz w:val="22"/>
                <w:szCs w:val="22"/>
              </w:rPr>
              <w:t xml:space="preserve">If the Corporation becomes aware of a material failure to comply with its obligation under Parts 1 to 7 of this Statement, the Corporation must give the Minister a written report, within 30 days after becoming aware of the failure, that includes: </w:t>
            </w:r>
          </w:p>
          <w:p w14:paraId="07B69000" w14:textId="77777777" w:rsidR="00992D19" w:rsidRPr="00B91E7D" w:rsidRDefault="00992D19" w:rsidP="001E51A0">
            <w:pPr>
              <w:numPr>
                <w:ilvl w:val="0"/>
                <w:numId w:val="17"/>
              </w:numPr>
              <w:spacing w:before="60" w:after="120"/>
              <w:rPr>
                <w:rFonts w:ascii="Calibri" w:hAnsi="Calibri"/>
              </w:rPr>
            </w:pPr>
            <w:r w:rsidRPr="00B91E7D">
              <w:rPr>
                <w:rFonts w:ascii="Calibri" w:hAnsi="Calibri"/>
                <w:sz w:val="22"/>
                <w:szCs w:val="22"/>
              </w:rPr>
              <w:t>the nature of and reason for the failure; and</w:t>
            </w:r>
          </w:p>
          <w:p w14:paraId="12A3197A" w14:textId="75D912D2" w:rsidR="00992D19" w:rsidRPr="00B91E7D" w:rsidRDefault="00992D19" w:rsidP="001E51A0">
            <w:pPr>
              <w:numPr>
                <w:ilvl w:val="0"/>
                <w:numId w:val="17"/>
              </w:numPr>
              <w:spacing w:before="60" w:after="120"/>
              <w:rPr>
                <w:rFonts w:ascii="Calibri" w:hAnsi="Calibri"/>
                <w:sz w:val="22"/>
                <w:szCs w:val="22"/>
              </w:rPr>
            </w:pPr>
            <w:r w:rsidRPr="00B91E7D">
              <w:rPr>
                <w:rFonts w:ascii="Calibri" w:hAnsi="Calibri"/>
                <w:sz w:val="22"/>
                <w:szCs w:val="22"/>
              </w:rPr>
              <w:t>a proposed plan of action to prevent the failure re-occurring.</w:t>
            </w:r>
          </w:p>
        </w:tc>
      </w:tr>
      <w:tr w:rsidR="00B91E7D" w:rsidRPr="00B91E7D" w14:paraId="0256D0AF" w14:textId="77777777" w:rsidTr="00CC2452">
        <w:tc>
          <w:tcPr>
            <w:tcW w:w="426" w:type="dxa"/>
          </w:tcPr>
          <w:p w14:paraId="40E78E26" w14:textId="77777777" w:rsidR="00992D19" w:rsidRPr="00B91E7D" w:rsidRDefault="00992D19" w:rsidP="00E25706">
            <w:pPr>
              <w:spacing w:after="120"/>
              <w:rPr>
                <w:rFonts w:ascii="Calibri" w:hAnsi="Calibri" w:cs="Arial"/>
              </w:rPr>
            </w:pPr>
            <w:r w:rsidRPr="00B91E7D">
              <w:rPr>
                <w:rFonts w:ascii="Calibri" w:hAnsi="Calibri" w:cs="Arial"/>
                <w:sz w:val="22"/>
                <w:szCs w:val="22"/>
              </w:rPr>
              <w:t>.3</w:t>
            </w:r>
          </w:p>
        </w:tc>
        <w:tc>
          <w:tcPr>
            <w:tcW w:w="8646" w:type="dxa"/>
          </w:tcPr>
          <w:p w14:paraId="373281AD" w14:textId="50A603B9" w:rsidR="00992D19" w:rsidRPr="00B91E7D" w:rsidRDefault="00992D19" w:rsidP="0029615F">
            <w:pPr>
              <w:spacing w:after="120"/>
              <w:rPr>
                <w:rFonts w:ascii="Calibri" w:hAnsi="Calibri" w:cs="Arial"/>
              </w:rPr>
            </w:pPr>
            <w:r w:rsidRPr="00B91E7D">
              <w:rPr>
                <w:rFonts w:ascii="Calibri" w:hAnsi="Calibri" w:cs="Arial"/>
                <w:sz w:val="22"/>
                <w:szCs w:val="22"/>
              </w:rPr>
              <w:t xml:space="preserve">The </w:t>
            </w:r>
            <w:r w:rsidRPr="00B91E7D">
              <w:rPr>
                <w:rFonts w:ascii="Calibri" w:hAnsi="Calibri"/>
                <w:sz w:val="22"/>
                <w:szCs w:val="22"/>
              </w:rPr>
              <w:t xml:space="preserve">Corporation </w:t>
            </w:r>
            <w:r w:rsidRPr="00B91E7D">
              <w:rPr>
                <w:rFonts w:ascii="Calibri" w:hAnsi="Calibri" w:cs="Arial"/>
                <w:sz w:val="22"/>
                <w:szCs w:val="22"/>
              </w:rPr>
              <w:t>must make any amendment to the plan of action referred to in sub-clause 8-1.2(b) requested in writing by the Minister.</w:t>
            </w:r>
          </w:p>
          <w:p w14:paraId="7BEE5C45" w14:textId="27A59261" w:rsidR="00992D19" w:rsidRPr="00B91E7D" w:rsidRDefault="00992D19" w:rsidP="0029615F">
            <w:pPr>
              <w:spacing w:after="120"/>
              <w:rPr>
                <w:rFonts w:ascii="Calibri" w:hAnsi="Calibri" w:cs="Arial"/>
                <w:sz w:val="22"/>
                <w:szCs w:val="22"/>
              </w:rPr>
            </w:pPr>
            <w:r w:rsidRPr="00B91E7D">
              <w:rPr>
                <w:rFonts w:ascii="Calibri" w:hAnsi="Calibri"/>
                <w:sz w:val="22"/>
                <w:szCs w:val="22"/>
              </w:rPr>
              <w:t>(applicable all)</w:t>
            </w:r>
          </w:p>
        </w:tc>
      </w:tr>
      <w:tr w:rsidR="00B91E7D" w:rsidRPr="00B91E7D" w14:paraId="3B899DF3" w14:textId="77777777" w:rsidTr="00CC2452">
        <w:trPr>
          <w:trHeight w:val="2774"/>
        </w:trPr>
        <w:tc>
          <w:tcPr>
            <w:tcW w:w="426" w:type="dxa"/>
          </w:tcPr>
          <w:p w14:paraId="579088BD" w14:textId="77777777" w:rsidR="00992D19" w:rsidRPr="00B91E7D" w:rsidRDefault="00992D19" w:rsidP="00E25706">
            <w:pPr>
              <w:spacing w:after="120"/>
              <w:rPr>
                <w:rFonts w:ascii="Calibri" w:hAnsi="Calibri" w:cs="Arial"/>
              </w:rPr>
            </w:pPr>
            <w:r w:rsidRPr="00B91E7D">
              <w:rPr>
                <w:rFonts w:ascii="Calibri" w:hAnsi="Calibri" w:cs="Arial"/>
                <w:sz w:val="22"/>
                <w:szCs w:val="22"/>
              </w:rPr>
              <w:t>.4</w:t>
            </w:r>
          </w:p>
        </w:tc>
        <w:tc>
          <w:tcPr>
            <w:tcW w:w="8646" w:type="dxa"/>
          </w:tcPr>
          <w:p w14:paraId="760109B4" w14:textId="77777777" w:rsidR="00992D19" w:rsidRPr="00B91E7D" w:rsidRDefault="00992D19" w:rsidP="0029615F">
            <w:pPr>
              <w:spacing w:after="120"/>
              <w:rPr>
                <w:rFonts w:ascii="Calibri" w:hAnsi="Calibri"/>
              </w:rPr>
            </w:pPr>
            <w:r w:rsidRPr="00B91E7D">
              <w:rPr>
                <w:rFonts w:ascii="Calibri" w:hAnsi="Calibri"/>
                <w:sz w:val="22"/>
                <w:szCs w:val="22"/>
              </w:rPr>
              <w:t>The Corporation</w:t>
            </w:r>
            <w:r w:rsidRPr="00B91E7D">
              <w:rPr>
                <w:rFonts w:ascii="Calibri" w:hAnsi="Calibri"/>
                <w:i/>
                <w:sz w:val="22"/>
                <w:szCs w:val="22"/>
              </w:rPr>
              <w:t xml:space="preserve"> </w:t>
            </w:r>
            <w:r w:rsidRPr="00B91E7D">
              <w:rPr>
                <w:rFonts w:ascii="Calibri" w:hAnsi="Calibri"/>
                <w:sz w:val="22"/>
                <w:szCs w:val="22"/>
              </w:rPr>
              <w:t>must:</w:t>
            </w:r>
          </w:p>
          <w:p w14:paraId="20DE3A2D" w14:textId="77777777" w:rsidR="00992D19" w:rsidRPr="00B91E7D" w:rsidRDefault="00992D19" w:rsidP="001E51A0">
            <w:pPr>
              <w:numPr>
                <w:ilvl w:val="0"/>
                <w:numId w:val="16"/>
              </w:numPr>
              <w:spacing w:before="60" w:after="120"/>
              <w:rPr>
                <w:rFonts w:ascii="Calibri" w:hAnsi="Calibri" w:cs="Calibri"/>
              </w:rPr>
            </w:pPr>
            <w:r w:rsidRPr="00B91E7D">
              <w:rPr>
                <w:rFonts w:ascii="Calibri" w:hAnsi="Calibri" w:cs="Calibri"/>
                <w:sz w:val="22"/>
                <w:szCs w:val="22"/>
              </w:rPr>
              <w:t xml:space="preserve">implement the plan of action referred to in sub-clause 8-1.2(b), as varied by the Minister; </w:t>
            </w:r>
          </w:p>
          <w:p w14:paraId="086A8686" w14:textId="77777777" w:rsidR="00992D19" w:rsidRPr="00B91E7D" w:rsidRDefault="00992D19" w:rsidP="001E51A0">
            <w:pPr>
              <w:numPr>
                <w:ilvl w:val="0"/>
                <w:numId w:val="16"/>
              </w:numPr>
              <w:spacing w:before="60" w:after="120"/>
              <w:rPr>
                <w:rFonts w:ascii="Calibri" w:hAnsi="Calibri" w:cs="Calibri"/>
              </w:rPr>
            </w:pPr>
            <w:r w:rsidRPr="00B91E7D">
              <w:rPr>
                <w:rFonts w:ascii="Calibri" w:hAnsi="Calibri" w:cs="Calibri"/>
                <w:sz w:val="22"/>
                <w:szCs w:val="22"/>
              </w:rPr>
              <w:t>report its progress in implementing the plan, whenever the Minister requests in writing; and</w:t>
            </w:r>
          </w:p>
          <w:p w14:paraId="79B782AA" w14:textId="77777777" w:rsidR="00992D19" w:rsidRPr="00B91E7D" w:rsidRDefault="00992D19" w:rsidP="001E51A0">
            <w:pPr>
              <w:numPr>
                <w:ilvl w:val="0"/>
                <w:numId w:val="16"/>
              </w:numPr>
              <w:spacing w:before="60" w:after="120"/>
              <w:rPr>
                <w:rFonts w:ascii="Calibri" w:hAnsi="Calibri" w:cs="Calibri"/>
              </w:rPr>
            </w:pPr>
            <w:r w:rsidRPr="00B91E7D">
              <w:rPr>
                <w:rFonts w:ascii="Calibri" w:hAnsi="Calibri" w:cs="Calibri"/>
                <w:sz w:val="22"/>
                <w:szCs w:val="22"/>
              </w:rPr>
              <w:t>summarise the contents of any report made under sub-clause 8-1.2(b) and its progress in implementing the plan in its annual report.</w:t>
            </w:r>
          </w:p>
          <w:p w14:paraId="538BF6D8" w14:textId="77EB5D00"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bl>
    <w:p w14:paraId="297D592E" w14:textId="77777777" w:rsidR="0060317C" w:rsidRPr="00B91E7D" w:rsidRDefault="0060317C" w:rsidP="00E25706">
      <w:pPr>
        <w:pStyle w:val="Heading3"/>
        <w:spacing w:after="120"/>
      </w:pPr>
      <w:bookmarkStart w:id="70" w:name="_Toc293497812"/>
      <w:bookmarkStart w:id="71" w:name="_Toc437961154"/>
      <w:r w:rsidRPr="00B91E7D">
        <w:t>8-2 Compliance Audits</w:t>
      </w:r>
      <w:bookmarkEnd w:id="70"/>
      <w:bookmarkEnd w:id="7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371F665F" w14:textId="77777777" w:rsidTr="00CC2452">
        <w:tc>
          <w:tcPr>
            <w:tcW w:w="426" w:type="dxa"/>
          </w:tcPr>
          <w:p w14:paraId="685AC90A"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329057FE" w14:textId="77777777" w:rsidR="00992D19" w:rsidRPr="00B91E7D" w:rsidRDefault="00992D19" w:rsidP="0029615F">
            <w:pPr>
              <w:spacing w:after="120"/>
              <w:rPr>
                <w:rFonts w:ascii="Calibri" w:hAnsi="Calibri" w:cs="Arial"/>
              </w:rPr>
            </w:pPr>
            <w:r w:rsidRPr="00B91E7D">
              <w:rPr>
                <w:rFonts w:ascii="Calibri" w:hAnsi="Calibri" w:cs="Arial"/>
                <w:sz w:val="22"/>
                <w:szCs w:val="22"/>
              </w:rPr>
              <w:t xml:space="preserve">The </w:t>
            </w:r>
            <w:r w:rsidRPr="00B91E7D">
              <w:rPr>
                <w:rFonts w:ascii="Calibri" w:hAnsi="Calibri"/>
                <w:sz w:val="22"/>
                <w:szCs w:val="22"/>
              </w:rPr>
              <w:t>Corporation</w:t>
            </w:r>
            <w:r w:rsidRPr="00B91E7D">
              <w:rPr>
                <w:rFonts w:ascii="Calibri" w:hAnsi="Calibri"/>
                <w:i/>
                <w:sz w:val="22"/>
                <w:szCs w:val="22"/>
              </w:rPr>
              <w:t xml:space="preserve"> </w:t>
            </w:r>
            <w:r w:rsidRPr="00B91E7D">
              <w:rPr>
                <w:rFonts w:ascii="Calibri" w:hAnsi="Calibri" w:cs="Arial"/>
                <w:sz w:val="22"/>
                <w:szCs w:val="22"/>
              </w:rPr>
              <w:t>must, when requested by the Commission not more frequently than once every twelve months, arrange for an audit of its compliance with:</w:t>
            </w:r>
          </w:p>
          <w:p w14:paraId="668C888F" w14:textId="77777777" w:rsidR="00992D19" w:rsidRPr="00B91E7D" w:rsidRDefault="00992D19" w:rsidP="001E51A0">
            <w:pPr>
              <w:numPr>
                <w:ilvl w:val="0"/>
                <w:numId w:val="15"/>
              </w:numPr>
              <w:spacing w:before="60" w:after="120"/>
              <w:rPr>
                <w:rFonts w:ascii="Calibri" w:hAnsi="Calibri" w:cs="Calibri"/>
              </w:rPr>
            </w:pPr>
            <w:r w:rsidRPr="00B91E7D">
              <w:rPr>
                <w:rFonts w:ascii="Calibri" w:hAnsi="Calibri" w:cs="Calibri"/>
                <w:sz w:val="22"/>
                <w:szCs w:val="22"/>
              </w:rPr>
              <w:t>clause 8-1 of this Statement; and</w:t>
            </w:r>
          </w:p>
          <w:p w14:paraId="385FB542" w14:textId="77777777" w:rsidR="00992D19" w:rsidRPr="00B91E7D" w:rsidRDefault="00992D19" w:rsidP="001E51A0">
            <w:pPr>
              <w:numPr>
                <w:ilvl w:val="0"/>
                <w:numId w:val="15"/>
              </w:numPr>
              <w:spacing w:before="60" w:after="120"/>
              <w:rPr>
                <w:rFonts w:ascii="Calibri" w:hAnsi="Calibri" w:cs="Calibri"/>
              </w:rPr>
            </w:pPr>
            <w:r w:rsidRPr="00B91E7D">
              <w:rPr>
                <w:rFonts w:ascii="Calibri" w:hAnsi="Calibri" w:cs="Calibri"/>
                <w:sz w:val="22"/>
                <w:szCs w:val="22"/>
              </w:rPr>
              <w:t>any other obligation under Parts 1 to 7 of this Statement that the Corporation has been requested by the Minister to audit.</w:t>
            </w:r>
          </w:p>
          <w:p w14:paraId="7F7E9B79" w14:textId="4AB9809D" w:rsidR="00992D19" w:rsidRPr="00B91E7D" w:rsidRDefault="00992D19" w:rsidP="0029615F">
            <w:pPr>
              <w:spacing w:after="120"/>
              <w:rPr>
                <w:rFonts w:ascii="Calibri" w:hAnsi="Calibri" w:cs="Arial"/>
                <w:sz w:val="22"/>
                <w:szCs w:val="22"/>
              </w:rPr>
            </w:pPr>
            <w:r w:rsidRPr="00B91E7D">
              <w:rPr>
                <w:rFonts w:ascii="Calibri" w:hAnsi="Calibri"/>
                <w:sz w:val="22"/>
                <w:szCs w:val="22"/>
              </w:rPr>
              <w:t>(applicable all)</w:t>
            </w:r>
          </w:p>
        </w:tc>
      </w:tr>
      <w:tr w:rsidR="00B91E7D" w:rsidRPr="00B91E7D" w14:paraId="7A42EA95" w14:textId="77777777" w:rsidTr="00CC2452">
        <w:tc>
          <w:tcPr>
            <w:tcW w:w="426" w:type="dxa"/>
          </w:tcPr>
          <w:p w14:paraId="4AA71644"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3D46911A" w14:textId="77777777" w:rsidR="00992D19" w:rsidRPr="00B91E7D" w:rsidRDefault="00992D19" w:rsidP="0029615F">
            <w:pPr>
              <w:spacing w:after="120"/>
              <w:rPr>
                <w:rFonts w:ascii="Calibri" w:hAnsi="Calibri" w:cs="Arial"/>
              </w:rPr>
            </w:pPr>
            <w:r w:rsidRPr="00B91E7D">
              <w:rPr>
                <w:rFonts w:ascii="Calibri" w:hAnsi="Calibri" w:cs="Arial"/>
                <w:sz w:val="22"/>
                <w:szCs w:val="22"/>
              </w:rPr>
              <w:t xml:space="preserve">The </w:t>
            </w:r>
            <w:r w:rsidRPr="00B91E7D">
              <w:rPr>
                <w:rFonts w:ascii="Calibri" w:hAnsi="Calibri"/>
                <w:sz w:val="22"/>
                <w:szCs w:val="22"/>
              </w:rPr>
              <w:t xml:space="preserve">Corporation </w:t>
            </w:r>
            <w:r w:rsidRPr="00B91E7D">
              <w:rPr>
                <w:rFonts w:ascii="Calibri" w:hAnsi="Calibri" w:cs="Arial"/>
                <w:sz w:val="22"/>
                <w:szCs w:val="22"/>
              </w:rPr>
              <w:t>must ensure that any audit under sub-clause 8-2.1 is conducted:</w:t>
            </w:r>
          </w:p>
          <w:p w14:paraId="5739707B" w14:textId="77777777" w:rsidR="00992D19" w:rsidRPr="00B91E7D" w:rsidRDefault="00992D19" w:rsidP="001E51A0">
            <w:pPr>
              <w:numPr>
                <w:ilvl w:val="0"/>
                <w:numId w:val="14"/>
              </w:numPr>
              <w:spacing w:before="60" w:after="120"/>
              <w:rPr>
                <w:rFonts w:ascii="Calibri" w:hAnsi="Calibri" w:cs="Calibri"/>
              </w:rPr>
            </w:pPr>
            <w:r w:rsidRPr="00B91E7D">
              <w:rPr>
                <w:rFonts w:ascii="Calibri" w:hAnsi="Calibri" w:cs="Calibri"/>
                <w:sz w:val="22"/>
                <w:szCs w:val="22"/>
              </w:rPr>
              <w:t>by an independent auditor nominated by the Corporation and approved by the Commission; and</w:t>
            </w:r>
          </w:p>
          <w:p w14:paraId="519CF6F3" w14:textId="77777777" w:rsidR="00992D19" w:rsidRPr="00B91E7D" w:rsidRDefault="00992D19" w:rsidP="001E51A0">
            <w:pPr>
              <w:numPr>
                <w:ilvl w:val="0"/>
                <w:numId w:val="14"/>
              </w:numPr>
              <w:spacing w:before="60" w:after="120"/>
              <w:rPr>
                <w:rFonts w:ascii="Calibri" w:hAnsi="Calibri" w:cs="Calibri"/>
              </w:rPr>
            </w:pPr>
            <w:r w:rsidRPr="00B91E7D">
              <w:rPr>
                <w:rFonts w:ascii="Calibri" w:hAnsi="Calibri" w:cs="Calibri"/>
                <w:sz w:val="22"/>
                <w:szCs w:val="22"/>
              </w:rPr>
              <w:t>in accordance with any guidelines issued by the Commission.</w:t>
            </w:r>
          </w:p>
          <w:p w14:paraId="33C7277E" w14:textId="0DBAA112" w:rsidR="00992D19" w:rsidRPr="00B91E7D" w:rsidRDefault="00992D19" w:rsidP="0029615F">
            <w:pPr>
              <w:spacing w:after="120"/>
              <w:rPr>
                <w:rFonts w:ascii="Calibri" w:hAnsi="Calibri" w:cs="Arial"/>
                <w:sz w:val="22"/>
                <w:szCs w:val="22"/>
              </w:rPr>
            </w:pPr>
            <w:r w:rsidRPr="00B91E7D">
              <w:rPr>
                <w:rFonts w:ascii="Calibri" w:hAnsi="Calibri" w:cs="Calibri"/>
                <w:sz w:val="22"/>
                <w:szCs w:val="22"/>
              </w:rPr>
              <w:t>(applicable all)</w:t>
            </w:r>
          </w:p>
        </w:tc>
      </w:tr>
      <w:tr w:rsidR="00B91E7D" w:rsidRPr="00B91E7D" w14:paraId="5C9AEBD1" w14:textId="77777777" w:rsidTr="00CC2452">
        <w:tc>
          <w:tcPr>
            <w:tcW w:w="426" w:type="dxa"/>
          </w:tcPr>
          <w:p w14:paraId="742E3FDA" w14:textId="77777777" w:rsidR="00992D19" w:rsidRPr="00B91E7D" w:rsidRDefault="00992D19" w:rsidP="00E25706">
            <w:pPr>
              <w:spacing w:after="120"/>
              <w:rPr>
                <w:rFonts w:ascii="Calibri" w:hAnsi="Calibri" w:cs="Arial"/>
              </w:rPr>
            </w:pPr>
            <w:r w:rsidRPr="00B91E7D">
              <w:rPr>
                <w:rFonts w:ascii="Calibri" w:hAnsi="Calibri" w:cs="Arial"/>
                <w:sz w:val="22"/>
                <w:szCs w:val="22"/>
              </w:rPr>
              <w:lastRenderedPageBreak/>
              <w:t>.3</w:t>
            </w:r>
          </w:p>
        </w:tc>
        <w:tc>
          <w:tcPr>
            <w:tcW w:w="8646" w:type="dxa"/>
          </w:tcPr>
          <w:p w14:paraId="737CEE47" w14:textId="77777777" w:rsidR="00992D19" w:rsidRPr="00B91E7D" w:rsidRDefault="00992D19" w:rsidP="0029615F">
            <w:pPr>
              <w:spacing w:after="120"/>
              <w:rPr>
                <w:rFonts w:ascii="Calibri" w:hAnsi="Calibri" w:cs="Arial"/>
              </w:rPr>
            </w:pPr>
            <w:r w:rsidRPr="00B91E7D">
              <w:rPr>
                <w:rFonts w:ascii="Calibri" w:hAnsi="Calibri" w:cs="Arial"/>
                <w:sz w:val="22"/>
                <w:szCs w:val="22"/>
              </w:rPr>
              <w:t xml:space="preserve">The </w:t>
            </w:r>
            <w:r w:rsidRPr="00B91E7D">
              <w:rPr>
                <w:rFonts w:ascii="Calibri" w:hAnsi="Calibri"/>
                <w:sz w:val="22"/>
                <w:szCs w:val="22"/>
              </w:rPr>
              <w:t>Corporation</w:t>
            </w:r>
            <w:r w:rsidRPr="00B91E7D">
              <w:rPr>
                <w:rFonts w:ascii="Calibri" w:hAnsi="Calibri"/>
                <w:i/>
                <w:sz w:val="22"/>
                <w:szCs w:val="22"/>
              </w:rPr>
              <w:t xml:space="preserve"> </w:t>
            </w:r>
            <w:r w:rsidRPr="00B91E7D">
              <w:rPr>
                <w:rFonts w:ascii="Calibri" w:hAnsi="Calibri" w:cs="Arial"/>
                <w:sz w:val="22"/>
                <w:szCs w:val="22"/>
              </w:rPr>
              <w:t>must ensure that a copy of the auditor’s final report is provided to both the Commission and the Minister.</w:t>
            </w:r>
          </w:p>
          <w:p w14:paraId="40E998E2" w14:textId="1ACE1FD8" w:rsidR="00992D19" w:rsidRPr="00B91E7D" w:rsidRDefault="00992D19" w:rsidP="0029615F">
            <w:pPr>
              <w:spacing w:after="120"/>
              <w:rPr>
                <w:rFonts w:ascii="Calibri" w:hAnsi="Calibri" w:cs="Arial"/>
                <w:sz w:val="22"/>
                <w:szCs w:val="22"/>
              </w:rPr>
            </w:pPr>
            <w:r w:rsidRPr="00B91E7D">
              <w:rPr>
                <w:rFonts w:ascii="Calibri" w:hAnsi="Calibri"/>
                <w:sz w:val="22"/>
                <w:szCs w:val="22"/>
              </w:rPr>
              <w:t>(applicable all)</w:t>
            </w:r>
          </w:p>
        </w:tc>
      </w:tr>
      <w:tr w:rsidR="00B91E7D" w:rsidRPr="00B91E7D" w14:paraId="7344EC29" w14:textId="77777777" w:rsidTr="00CC2452">
        <w:tc>
          <w:tcPr>
            <w:tcW w:w="426" w:type="dxa"/>
          </w:tcPr>
          <w:p w14:paraId="3E55A956" w14:textId="77777777" w:rsidR="00992D19" w:rsidRPr="00B91E7D" w:rsidRDefault="00992D19" w:rsidP="00E25706">
            <w:pPr>
              <w:spacing w:after="120"/>
              <w:rPr>
                <w:rFonts w:ascii="Calibri" w:hAnsi="Calibri" w:cs="Arial"/>
              </w:rPr>
            </w:pPr>
            <w:r w:rsidRPr="00B91E7D">
              <w:rPr>
                <w:rFonts w:ascii="Calibri" w:hAnsi="Calibri" w:cs="Arial"/>
                <w:sz w:val="22"/>
                <w:szCs w:val="22"/>
              </w:rPr>
              <w:t>.4</w:t>
            </w:r>
          </w:p>
        </w:tc>
        <w:tc>
          <w:tcPr>
            <w:tcW w:w="8646" w:type="dxa"/>
          </w:tcPr>
          <w:p w14:paraId="1F873AF7" w14:textId="77777777" w:rsidR="00992D19" w:rsidRPr="00B91E7D" w:rsidRDefault="00992D19" w:rsidP="0029615F">
            <w:pPr>
              <w:spacing w:after="120"/>
              <w:rPr>
                <w:rFonts w:ascii="Calibri" w:hAnsi="Calibri" w:cs="Arial"/>
              </w:rPr>
            </w:pPr>
            <w:r w:rsidRPr="00B91E7D">
              <w:rPr>
                <w:rFonts w:ascii="Calibri" w:hAnsi="Calibri" w:cs="Arial"/>
                <w:sz w:val="22"/>
                <w:szCs w:val="22"/>
              </w:rPr>
              <w:t xml:space="preserve">The Minister may, at any time, require the </w:t>
            </w:r>
            <w:r w:rsidRPr="00B91E7D">
              <w:rPr>
                <w:rFonts w:ascii="Calibri" w:hAnsi="Calibri"/>
                <w:sz w:val="22"/>
                <w:szCs w:val="22"/>
              </w:rPr>
              <w:t xml:space="preserve">Corporation </w:t>
            </w:r>
            <w:r w:rsidRPr="00B91E7D">
              <w:rPr>
                <w:rFonts w:ascii="Calibri" w:hAnsi="Calibri" w:cs="Arial"/>
                <w:sz w:val="22"/>
                <w:szCs w:val="22"/>
              </w:rPr>
              <w:t>to report to the Minister</w:t>
            </w:r>
            <w:r w:rsidRPr="00B91E7D">
              <w:rPr>
                <w:rFonts w:ascii="Calibri" w:hAnsi="Calibri" w:cs="Arial"/>
                <w:i/>
                <w:sz w:val="22"/>
                <w:szCs w:val="22"/>
              </w:rPr>
              <w:t xml:space="preserve"> </w:t>
            </w:r>
            <w:r w:rsidRPr="00B91E7D">
              <w:rPr>
                <w:rFonts w:ascii="Calibri" w:hAnsi="Calibri" w:cs="Arial"/>
                <w:sz w:val="22"/>
                <w:szCs w:val="22"/>
              </w:rPr>
              <w:t xml:space="preserve">in writing on action taken by the </w:t>
            </w:r>
            <w:r w:rsidRPr="00B91E7D">
              <w:rPr>
                <w:rFonts w:ascii="Calibri" w:hAnsi="Calibri"/>
                <w:sz w:val="22"/>
                <w:szCs w:val="22"/>
              </w:rPr>
              <w:t>Corporation</w:t>
            </w:r>
            <w:r w:rsidRPr="00B91E7D">
              <w:rPr>
                <w:rFonts w:ascii="Calibri" w:hAnsi="Calibri"/>
                <w:i/>
                <w:sz w:val="22"/>
                <w:szCs w:val="22"/>
              </w:rPr>
              <w:t xml:space="preserve"> </w:t>
            </w:r>
            <w:r w:rsidRPr="00B91E7D">
              <w:rPr>
                <w:rFonts w:ascii="Calibri" w:hAnsi="Calibri" w:cs="Calibri"/>
                <w:sz w:val="22"/>
                <w:szCs w:val="22"/>
              </w:rPr>
              <w:t xml:space="preserve">in response to </w:t>
            </w:r>
            <w:r w:rsidRPr="00B91E7D">
              <w:rPr>
                <w:rFonts w:ascii="Calibri" w:hAnsi="Calibri" w:cs="Arial"/>
                <w:sz w:val="22"/>
                <w:szCs w:val="22"/>
              </w:rPr>
              <w:t>any matter:</w:t>
            </w:r>
          </w:p>
          <w:p w14:paraId="21EDEB60" w14:textId="77777777" w:rsidR="00992D19" w:rsidRPr="00B91E7D" w:rsidRDefault="00992D19" w:rsidP="001E51A0">
            <w:pPr>
              <w:numPr>
                <w:ilvl w:val="0"/>
                <w:numId w:val="13"/>
              </w:numPr>
              <w:spacing w:before="60" w:after="120"/>
              <w:rPr>
                <w:rFonts w:ascii="Calibri" w:hAnsi="Calibri" w:cs="Calibri"/>
              </w:rPr>
            </w:pPr>
            <w:r w:rsidRPr="00B91E7D">
              <w:rPr>
                <w:rFonts w:ascii="Calibri" w:hAnsi="Calibri" w:cs="Calibri"/>
                <w:sz w:val="22"/>
                <w:szCs w:val="22"/>
              </w:rPr>
              <w:t>contained in an auditor’s report; and</w:t>
            </w:r>
          </w:p>
          <w:p w14:paraId="3F6B8CF4" w14:textId="77777777" w:rsidR="00992D19" w:rsidRPr="00B91E7D" w:rsidRDefault="00992D19" w:rsidP="001E51A0">
            <w:pPr>
              <w:numPr>
                <w:ilvl w:val="0"/>
                <w:numId w:val="13"/>
              </w:numPr>
              <w:spacing w:before="60" w:after="120"/>
              <w:rPr>
                <w:rFonts w:ascii="Calibri" w:hAnsi="Calibri" w:cs="Calibri"/>
              </w:rPr>
            </w:pPr>
            <w:r w:rsidRPr="00B91E7D">
              <w:rPr>
                <w:rFonts w:ascii="Calibri" w:hAnsi="Calibri" w:cs="Calibri"/>
                <w:sz w:val="22"/>
                <w:szCs w:val="22"/>
              </w:rPr>
              <w:t>specified by the Minister in writing.</w:t>
            </w:r>
          </w:p>
          <w:p w14:paraId="7007B8AE" w14:textId="1C0B46A2" w:rsidR="00992D19" w:rsidRPr="00B91E7D" w:rsidRDefault="00992D19" w:rsidP="0029615F">
            <w:pPr>
              <w:spacing w:after="120"/>
              <w:rPr>
                <w:rFonts w:ascii="Calibri" w:hAnsi="Calibri" w:cs="Arial"/>
                <w:sz w:val="22"/>
                <w:szCs w:val="22"/>
              </w:rPr>
            </w:pPr>
            <w:r w:rsidRPr="00B91E7D">
              <w:rPr>
                <w:rFonts w:ascii="Calibri" w:hAnsi="Calibri"/>
                <w:sz w:val="22"/>
                <w:szCs w:val="22"/>
              </w:rPr>
              <w:t>(applicable all)</w:t>
            </w:r>
          </w:p>
        </w:tc>
      </w:tr>
    </w:tbl>
    <w:p w14:paraId="3624D1F6" w14:textId="77777777" w:rsidR="0060317C" w:rsidRPr="00B91E7D" w:rsidRDefault="0060317C" w:rsidP="00E25706">
      <w:pPr>
        <w:pStyle w:val="Heading3"/>
        <w:spacing w:after="120"/>
      </w:pPr>
      <w:bookmarkStart w:id="72" w:name="_Toc293497813"/>
      <w:bookmarkStart w:id="73" w:name="_Toc437961155"/>
      <w:r w:rsidRPr="00B91E7D">
        <w:t>8-3 Other Audits and Reviews</w:t>
      </w:r>
      <w:bookmarkEnd w:id="72"/>
      <w:bookmarkEnd w:id="73"/>
      <w:r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992D19" w:rsidRPr="00B91E7D" w14:paraId="0B65C480" w14:textId="77777777" w:rsidTr="00CC2452">
        <w:tc>
          <w:tcPr>
            <w:tcW w:w="426" w:type="dxa"/>
          </w:tcPr>
          <w:p w14:paraId="629B616F"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2DC218EC" w14:textId="77777777" w:rsidR="00992D19" w:rsidRPr="00B91E7D" w:rsidRDefault="00992D19" w:rsidP="0029615F">
            <w:pPr>
              <w:spacing w:after="120"/>
              <w:rPr>
                <w:rFonts w:ascii="Calibri" w:hAnsi="Calibri" w:cs="Arial"/>
              </w:rPr>
            </w:pPr>
            <w:r w:rsidRPr="00B91E7D">
              <w:rPr>
                <w:rFonts w:ascii="Calibri" w:hAnsi="Calibri" w:cs="Arial"/>
                <w:sz w:val="22"/>
                <w:szCs w:val="22"/>
              </w:rPr>
              <w:t xml:space="preserve">The </w:t>
            </w:r>
            <w:r w:rsidRPr="00B91E7D">
              <w:rPr>
                <w:rFonts w:ascii="Calibri" w:hAnsi="Calibri"/>
                <w:sz w:val="22"/>
                <w:szCs w:val="22"/>
              </w:rPr>
              <w:t>Corporation</w:t>
            </w:r>
            <w:r w:rsidRPr="00B91E7D">
              <w:rPr>
                <w:rFonts w:ascii="Calibri" w:hAnsi="Calibri" w:cs="Arial"/>
                <w:sz w:val="22"/>
                <w:szCs w:val="22"/>
              </w:rPr>
              <w:t xml:space="preserve"> must, when requested by the Minister, arrange for an audit or review of any matter specified by the Minister in relation to the performance of its functions and the exercise of its powers.</w:t>
            </w:r>
          </w:p>
          <w:p w14:paraId="575C4F94" w14:textId="0A42EC35" w:rsidR="00992D19" w:rsidRPr="00B91E7D" w:rsidRDefault="00992D19" w:rsidP="0029615F">
            <w:pPr>
              <w:spacing w:after="120"/>
              <w:rPr>
                <w:rFonts w:ascii="Calibri" w:hAnsi="Calibri" w:cs="Arial"/>
                <w:sz w:val="22"/>
                <w:szCs w:val="22"/>
              </w:rPr>
            </w:pPr>
            <w:r w:rsidRPr="00B91E7D">
              <w:rPr>
                <w:rFonts w:ascii="Calibri" w:hAnsi="Calibri" w:cs="Arial"/>
                <w:sz w:val="22"/>
                <w:szCs w:val="22"/>
              </w:rPr>
              <w:t>(applicable all)</w:t>
            </w:r>
          </w:p>
        </w:tc>
      </w:tr>
    </w:tbl>
    <w:p w14:paraId="5A300CE8" w14:textId="77777777" w:rsidR="00F631E1" w:rsidRPr="00B91E7D" w:rsidRDefault="00F631E1" w:rsidP="00E25706">
      <w:pPr>
        <w:spacing w:after="120"/>
        <w:rPr>
          <w:rFonts w:ascii="Calibri" w:hAnsi="Calibri"/>
          <w:sz w:val="22"/>
          <w:szCs w:val="22"/>
        </w:rPr>
      </w:pPr>
    </w:p>
    <w:p w14:paraId="006C1925" w14:textId="77777777" w:rsidR="001E389A" w:rsidRPr="00B91E7D" w:rsidRDefault="001E389A" w:rsidP="00E25706">
      <w:pPr>
        <w:spacing w:after="120"/>
        <w:rPr>
          <w:rFonts w:ascii="Calibri" w:hAnsi="Calibri"/>
          <w:sz w:val="22"/>
          <w:szCs w:val="22"/>
        </w:rPr>
      </w:pPr>
    </w:p>
    <w:p w14:paraId="15AA1EC9" w14:textId="77777777" w:rsidR="00992D19" w:rsidRPr="00B91E7D" w:rsidRDefault="00992D19">
      <w:pPr>
        <w:rPr>
          <w:rFonts w:ascii="Arial" w:hAnsi="Arial" w:cs="Arial"/>
          <w:b/>
          <w:bCs/>
          <w:kern w:val="32"/>
          <w:sz w:val="32"/>
          <w:szCs w:val="32"/>
        </w:rPr>
      </w:pPr>
      <w:r w:rsidRPr="00B91E7D">
        <w:br w:type="page"/>
      </w:r>
    </w:p>
    <w:p w14:paraId="2300ADEC" w14:textId="6F867E59" w:rsidR="0060317C" w:rsidRPr="00B91E7D" w:rsidRDefault="0060317C" w:rsidP="00E25706">
      <w:pPr>
        <w:pStyle w:val="Heading1"/>
        <w:spacing w:after="120"/>
      </w:pPr>
      <w:bookmarkStart w:id="74" w:name="_Toc437961156"/>
      <w:r w:rsidRPr="00B91E7D">
        <w:lastRenderedPageBreak/>
        <w:t xml:space="preserve">SCHEDULE A </w:t>
      </w:r>
      <w:r w:rsidRPr="00B91E7D">
        <w:br/>
        <w:t>DEFINITIONS</w:t>
      </w:r>
      <w:bookmarkEnd w:id="74"/>
    </w:p>
    <w:p w14:paraId="6C1CF78C" w14:textId="77777777" w:rsidR="0060317C" w:rsidRPr="00B91E7D" w:rsidRDefault="0060317C" w:rsidP="00E25706">
      <w:pPr>
        <w:pStyle w:val="BodyText2"/>
        <w:spacing w:before="120"/>
        <w:rPr>
          <w:rFonts w:ascii="Arial" w:hAnsi="Arial"/>
          <w:sz w:val="22"/>
          <w:szCs w:val="22"/>
        </w:rPr>
      </w:pPr>
      <w:r w:rsidRPr="00B91E7D">
        <w:rPr>
          <w:rFonts w:ascii="Arial" w:hAnsi="Arial"/>
          <w:sz w:val="22"/>
          <w:szCs w:val="22"/>
        </w:rPr>
        <w:t>The following definitions apply:</w:t>
      </w:r>
    </w:p>
    <w:p w14:paraId="2E519445"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“Act”</w:t>
      </w:r>
      <w:r w:rsidRPr="00B91E7D">
        <w:rPr>
          <w:rFonts w:ascii="Arial" w:hAnsi="Arial"/>
          <w:sz w:val="22"/>
          <w:szCs w:val="22"/>
        </w:rPr>
        <w:t xml:space="preserve"> means the </w:t>
      </w:r>
      <w:r w:rsidRPr="00B91E7D">
        <w:rPr>
          <w:rFonts w:ascii="Arial" w:hAnsi="Arial"/>
          <w:i/>
          <w:sz w:val="22"/>
          <w:szCs w:val="22"/>
        </w:rPr>
        <w:t>Water Industry Act 1994</w:t>
      </w:r>
      <w:r w:rsidRPr="00B91E7D">
        <w:rPr>
          <w:rFonts w:ascii="Arial" w:hAnsi="Arial"/>
          <w:sz w:val="22"/>
          <w:szCs w:val="22"/>
        </w:rPr>
        <w:t>.</w:t>
      </w:r>
    </w:p>
    <w:p w14:paraId="0AB1EFD0"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“ANCOLD Guidelines”</w:t>
      </w:r>
      <w:r w:rsidRPr="00B91E7D">
        <w:rPr>
          <w:rFonts w:ascii="Arial" w:hAnsi="Arial"/>
          <w:sz w:val="22"/>
          <w:szCs w:val="22"/>
        </w:rPr>
        <w:t xml:space="preserve"> means the Guidelines issued by the Australian National Committee on Large Dams Inc.</w:t>
      </w:r>
    </w:p>
    <w:p w14:paraId="6749C2BF"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“Commission”</w:t>
      </w:r>
      <w:r w:rsidRPr="00B91E7D">
        <w:rPr>
          <w:rFonts w:ascii="Arial" w:hAnsi="Arial"/>
          <w:sz w:val="22"/>
          <w:szCs w:val="22"/>
        </w:rPr>
        <w:t xml:space="preserve"> means the Essential Services Commission.</w:t>
      </w:r>
    </w:p>
    <w:p w14:paraId="13C0FE78"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“Corporation</w:t>
      </w:r>
      <w:r w:rsidRPr="00B91E7D">
        <w:rPr>
          <w:rFonts w:ascii="Arial" w:hAnsi="Arial"/>
          <w:sz w:val="22"/>
          <w:szCs w:val="22"/>
        </w:rPr>
        <w:t>”, except when used to define other words or terms in this Schedule A,</w:t>
      </w:r>
      <w:r w:rsidRPr="00B91E7D">
        <w:rPr>
          <w:rFonts w:ascii="Arial" w:hAnsi="Arial"/>
          <w:b/>
          <w:sz w:val="22"/>
          <w:szCs w:val="22"/>
        </w:rPr>
        <w:t xml:space="preserve"> </w:t>
      </w:r>
      <w:r w:rsidRPr="00B91E7D">
        <w:rPr>
          <w:rFonts w:ascii="Arial" w:hAnsi="Arial"/>
          <w:sz w:val="22"/>
          <w:szCs w:val="22"/>
        </w:rPr>
        <w:t>means a regulated entity, which has the same meaning as provided in section 4A of the Act.</w:t>
      </w:r>
    </w:p>
    <w:p w14:paraId="6DEEF657"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“Department”</w:t>
      </w:r>
      <w:r w:rsidRPr="00B91E7D">
        <w:rPr>
          <w:rFonts w:ascii="Arial" w:hAnsi="Arial"/>
          <w:sz w:val="22"/>
          <w:szCs w:val="22"/>
        </w:rPr>
        <w:t xml:space="preserve"> means the Department of </w:t>
      </w:r>
      <w:r w:rsidR="00DC0FD7" w:rsidRPr="00B91E7D">
        <w:rPr>
          <w:rFonts w:ascii="Arial" w:hAnsi="Arial"/>
          <w:sz w:val="22"/>
          <w:szCs w:val="22"/>
        </w:rPr>
        <w:t>Environment, Land, Water and Planning.</w:t>
      </w:r>
    </w:p>
    <w:p w14:paraId="036D6304" w14:textId="77777777" w:rsidR="0060317C" w:rsidRPr="00B91E7D" w:rsidRDefault="0060317C" w:rsidP="00E25706">
      <w:pPr>
        <w:pStyle w:val="BodyText2"/>
        <w:spacing w:before="120"/>
        <w:ind w:left="175" w:hanging="141"/>
        <w:rPr>
          <w:rFonts w:ascii="Arial" w:hAnsi="Arial" w:cs="Arial"/>
          <w:sz w:val="22"/>
          <w:szCs w:val="22"/>
        </w:rPr>
      </w:pPr>
      <w:r w:rsidRPr="00B91E7D">
        <w:rPr>
          <w:rFonts w:ascii="Arial" w:hAnsi="Arial" w:cs="Arial"/>
          <w:b/>
          <w:sz w:val="22"/>
          <w:szCs w:val="22"/>
        </w:rPr>
        <w:t xml:space="preserve">“Licence Administration” </w:t>
      </w:r>
      <w:r w:rsidRPr="00B91E7D">
        <w:rPr>
          <w:rFonts w:ascii="Arial" w:hAnsi="Arial" w:cs="Arial"/>
          <w:sz w:val="22"/>
          <w:szCs w:val="22"/>
        </w:rPr>
        <w:t>means the power or function of a Corporation</w:t>
      </w:r>
      <w:r w:rsidR="00DD3D80" w:rsidRPr="00B91E7D">
        <w:rPr>
          <w:rFonts w:ascii="Arial" w:hAnsi="Arial" w:cs="Arial"/>
          <w:sz w:val="22"/>
        </w:rPr>
        <w:t xml:space="preserve"> as a delegate of the m</w:t>
      </w:r>
      <w:r w:rsidRPr="00B91E7D">
        <w:rPr>
          <w:rFonts w:ascii="Arial" w:hAnsi="Arial" w:cs="Arial"/>
          <w:sz w:val="22"/>
        </w:rPr>
        <w:t xml:space="preserve">inister under the </w:t>
      </w:r>
      <w:r w:rsidRPr="00B91E7D">
        <w:rPr>
          <w:rFonts w:ascii="Arial" w:hAnsi="Arial" w:cs="Arial"/>
          <w:i/>
          <w:sz w:val="22"/>
        </w:rPr>
        <w:t>Water Act 1989</w:t>
      </w:r>
      <w:r w:rsidRPr="00B91E7D">
        <w:rPr>
          <w:rFonts w:ascii="Arial" w:hAnsi="Arial" w:cs="Arial"/>
          <w:sz w:val="22"/>
        </w:rPr>
        <w:t>:</w:t>
      </w:r>
    </w:p>
    <w:p w14:paraId="167C4A3A" w14:textId="77777777" w:rsidR="0060317C" w:rsidRPr="00B91E7D" w:rsidRDefault="0060317C" w:rsidP="00450BA4">
      <w:pPr>
        <w:pStyle w:val="BodyText2"/>
        <w:numPr>
          <w:ilvl w:val="0"/>
          <w:numId w:val="2"/>
        </w:numPr>
        <w:tabs>
          <w:tab w:val="clear" w:pos="1474"/>
          <w:tab w:val="num" w:pos="1260"/>
        </w:tabs>
        <w:ind w:left="1259" w:hanging="357"/>
        <w:rPr>
          <w:rFonts w:ascii="Arial" w:hAnsi="Arial" w:cs="Arial"/>
          <w:sz w:val="22"/>
          <w:szCs w:val="22"/>
        </w:rPr>
      </w:pPr>
      <w:r w:rsidRPr="00B91E7D">
        <w:rPr>
          <w:rFonts w:ascii="Arial" w:hAnsi="Arial" w:cs="Arial"/>
          <w:sz w:val="22"/>
          <w:szCs w:val="22"/>
        </w:rPr>
        <w:t>of receiving, considering and determining an application for a licence or a water-use registration and an application to renew, amend, vary or transfer a licence or a water-use registration;</w:t>
      </w:r>
    </w:p>
    <w:p w14:paraId="39384845" w14:textId="77777777" w:rsidR="0060317C" w:rsidRPr="00B91E7D" w:rsidRDefault="0060317C" w:rsidP="00450BA4">
      <w:pPr>
        <w:pStyle w:val="BodyText2"/>
        <w:numPr>
          <w:ilvl w:val="0"/>
          <w:numId w:val="2"/>
        </w:numPr>
        <w:tabs>
          <w:tab w:val="clear" w:pos="1474"/>
          <w:tab w:val="num" w:pos="1260"/>
        </w:tabs>
        <w:ind w:left="1259" w:hanging="357"/>
        <w:rPr>
          <w:rFonts w:ascii="Arial" w:hAnsi="Arial" w:cs="Arial"/>
          <w:sz w:val="22"/>
          <w:szCs w:val="22"/>
        </w:rPr>
      </w:pPr>
      <w:r w:rsidRPr="00B91E7D">
        <w:rPr>
          <w:rFonts w:ascii="Arial" w:hAnsi="Arial" w:cs="Arial"/>
          <w:sz w:val="22"/>
          <w:szCs w:val="22"/>
        </w:rPr>
        <w:t>to provide services to a licence holder;</w:t>
      </w:r>
    </w:p>
    <w:p w14:paraId="3F39578F" w14:textId="77777777" w:rsidR="0060317C" w:rsidRPr="00B91E7D" w:rsidRDefault="0060317C" w:rsidP="00450BA4">
      <w:pPr>
        <w:pStyle w:val="BodyText2"/>
        <w:numPr>
          <w:ilvl w:val="0"/>
          <w:numId w:val="2"/>
        </w:numPr>
        <w:tabs>
          <w:tab w:val="clear" w:pos="1474"/>
          <w:tab w:val="num" w:pos="1260"/>
        </w:tabs>
        <w:ind w:left="1259" w:hanging="357"/>
        <w:rPr>
          <w:rFonts w:ascii="Arial" w:hAnsi="Arial" w:cs="Arial"/>
          <w:sz w:val="22"/>
          <w:szCs w:val="22"/>
        </w:rPr>
      </w:pPr>
      <w:r w:rsidRPr="00B91E7D">
        <w:rPr>
          <w:rFonts w:ascii="Arial" w:hAnsi="Arial" w:cs="Arial"/>
          <w:sz w:val="22"/>
          <w:szCs w:val="22"/>
        </w:rPr>
        <w:t>to supervise licensed activities;</w:t>
      </w:r>
    </w:p>
    <w:p w14:paraId="15E0D049" w14:textId="77777777" w:rsidR="0060317C" w:rsidRPr="00B91E7D" w:rsidRDefault="0060317C" w:rsidP="00450BA4">
      <w:pPr>
        <w:pStyle w:val="BodyText2"/>
        <w:numPr>
          <w:ilvl w:val="0"/>
          <w:numId w:val="2"/>
        </w:numPr>
        <w:tabs>
          <w:tab w:val="clear" w:pos="1474"/>
          <w:tab w:val="num" w:pos="1260"/>
        </w:tabs>
        <w:ind w:left="1259" w:hanging="357"/>
        <w:rPr>
          <w:rFonts w:ascii="Arial" w:hAnsi="Arial" w:cs="Arial"/>
          <w:sz w:val="22"/>
          <w:szCs w:val="22"/>
        </w:rPr>
      </w:pPr>
      <w:r w:rsidRPr="00B91E7D">
        <w:rPr>
          <w:rFonts w:ascii="Arial" w:hAnsi="Arial" w:cs="Arial"/>
          <w:sz w:val="22"/>
          <w:szCs w:val="22"/>
        </w:rPr>
        <w:t>to sell a licence; and</w:t>
      </w:r>
    </w:p>
    <w:p w14:paraId="6CA330FF" w14:textId="77777777" w:rsidR="0060317C" w:rsidRPr="00B91E7D" w:rsidRDefault="0060317C" w:rsidP="00450BA4">
      <w:pPr>
        <w:pStyle w:val="BodyText2"/>
        <w:numPr>
          <w:ilvl w:val="0"/>
          <w:numId w:val="2"/>
        </w:numPr>
        <w:tabs>
          <w:tab w:val="clear" w:pos="1474"/>
          <w:tab w:val="num" w:pos="1260"/>
        </w:tabs>
        <w:ind w:left="1259" w:hanging="357"/>
        <w:rPr>
          <w:rFonts w:ascii="Arial" w:hAnsi="Arial" w:cs="Arial"/>
          <w:sz w:val="22"/>
          <w:szCs w:val="22"/>
        </w:rPr>
      </w:pPr>
      <w:r w:rsidRPr="00B91E7D">
        <w:rPr>
          <w:rFonts w:ascii="Arial" w:hAnsi="Arial" w:cs="Arial"/>
          <w:sz w:val="22"/>
          <w:szCs w:val="22"/>
        </w:rPr>
        <w:t>to fix or determine a fee for such an application, provision of service or supervision activity.</w:t>
      </w:r>
    </w:p>
    <w:p w14:paraId="4B9B947B" w14:textId="77777777" w:rsidR="0060317C" w:rsidRPr="00B91E7D" w:rsidRDefault="0060317C" w:rsidP="00E25706">
      <w:pPr>
        <w:pStyle w:val="BodyText2"/>
        <w:spacing w:before="120"/>
        <w:ind w:left="175" w:hanging="141"/>
        <w:rPr>
          <w:rFonts w:ascii="Arial" w:hAnsi="Arial" w:cs="Arial"/>
          <w:b/>
          <w:sz w:val="22"/>
          <w:szCs w:val="22"/>
        </w:rPr>
      </w:pPr>
      <w:r w:rsidRPr="00B91E7D">
        <w:rPr>
          <w:rFonts w:ascii="Arial" w:hAnsi="Arial" w:cs="Arial"/>
          <w:b/>
          <w:sz w:val="22"/>
          <w:szCs w:val="22"/>
        </w:rPr>
        <w:t>“Melbourne Water”</w:t>
      </w:r>
      <w:r w:rsidRPr="00B91E7D">
        <w:rPr>
          <w:rFonts w:ascii="Arial" w:hAnsi="Arial" w:cs="Arial"/>
          <w:sz w:val="22"/>
          <w:szCs w:val="22"/>
        </w:rPr>
        <w:t xml:space="preserve"> means Melbourne Water Corporation.</w:t>
      </w:r>
    </w:p>
    <w:p w14:paraId="2A9C179D" w14:textId="77777777" w:rsidR="0060317C" w:rsidRPr="00B91E7D" w:rsidRDefault="0060317C" w:rsidP="00E25706">
      <w:pPr>
        <w:pStyle w:val="BodyText2"/>
        <w:spacing w:before="120"/>
        <w:ind w:left="175" w:hanging="141"/>
        <w:rPr>
          <w:rFonts w:ascii="Arial" w:hAnsi="Arial"/>
          <w:sz w:val="22"/>
          <w:szCs w:val="22"/>
        </w:rPr>
      </w:pPr>
      <w:r w:rsidRPr="00B91E7D">
        <w:rPr>
          <w:b/>
          <w:sz w:val="22"/>
          <w:szCs w:val="22"/>
        </w:rPr>
        <w:t>“</w:t>
      </w:r>
      <w:r w:rsidRPr="00B91E7D">
        <w:rPr>
          <w:rFonts w:ascii="Arial" w:hAnsi="Arial"/>
          <w:b/>
          <w:sz w:val="22"/>
          <w:szCs w:val="22"/>
        </w:rPr>
        <w:t xml:space="preserve">Metropolitan” </w:t>
      </w:r>
      <w:r w:rsidRPr="00B91E7D">
        <w:rPr>
          <w:rFonts w:ascii="Arial" w:hAnsi="Arial"/>
          <w:sz w:val="22"/>
          <w:szCs w:val="22"/>
        </w:rPr>
        <w:t>means City West Water Corporation, South East Water Corporation and Yarra Valley Water Corporation.</w:t>
      </w:r>
    </w:p>
    <w:p w14:paraId="4142AF36" w14:textId="77777777" w:rsidR="0060317C" w:rsidRPr="00B91E7D" w:rsidRDefault="0060317C" w:rsidP="00E25706">
      <w:pPr>
        <w:pStyle w:val="BodyText2"/>
        <w:spacing w:before="120"/>
        <w:ind w:left="175" w:hanging="141"/>
        <w:rPr>
          <w:rFonts w:ascii="Comic Sans MS" w:hAnsi="Comic Sans MS"/>
          <w:sz w:val="22"/>
          <w:szCs w:val="22"/>
        </w:rPr>
      </w:pPr>
      <w:r w:rsidRPr="00B91E7D">
        <w:rPr>
          <w:b/>
          <w:sz w:val="22"/>
          <w:szCs w:val="22"/>
        </w:rPr>
        <w:t>“</w:t>
      </w:r>
      <w:r w:rsidRPr="00B91E7D">
        <w:rPr>
          <w:rFonts w:ascii="Arial" w:hAnsi="Arial"/>
          <w:b/>
          <w:sz w:val="22"/>
          <w:szCs w:val="22"/>
        </w:rPr>
        <w:t xml:space="preserve">Minister” </w:t>
      </w:r>
      <w:r w:rsidR="00DC0FD7" w:rsidRPr="00B91E7D">
        <w:rPr>
          <w:rFonts w:ascii="Arial" w:hAnsi="Arial"/>
          <w:sz w:val="22"/>
          <w:szCs w:val="22"/>
        </w:rPr>
        <w:t>means the m</w:t>
      </w:r>
      <w:r w:rsidRPr="00B91E7D">
        <w:rPr>
          <w:rFonts w:ascii="Arial" w:hAnsi="Arial"/>
          <w:sz w:val="22"/>
          <w:szCs w:val="22"/>
        </w:rPr>
        <w:t>inister responsible for administering the Act</w:t>
      </w:r>
      <w:r w:rsidRPr="00B91E7D">
        <w:rPr>
          <w:rFonts w:ascii="Arial" w:hAnsi="Arial"/>
          <w:i/>
          <w:sz w:val="22"/>
          <w:szCs w:val="22"/>
        </w:rPr>
        <w:t>.</w:t>
      </w:r>
    </w:p>
    <w:p w14:paraId="364887E7"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lastRenderedPageBreak/>
        <w:t>“Prescribed Goods and Services”</w:t>
      </w:r>
      <w:r w:rsidRPr="00B91E7D">
        <w:rPr>
          <w:rFonts w:ascii="Arial" w:hAnsi="Arial"/>
          <w:sz w:val="22"/>
          <w:szCs w:val="22"/>
        </w:rPr>
        <w:t xml:space="preserve"> means the goods and services specified in the Water Industry Regulatory Order as prescribed goods</w:t>
      </w:r>
      <w:r w:rsidRPr="00B91E7D">
        <w:rPr>
          <w:rFonts w:ascii="Arial" w:hAnsi="Arial"/>
          <w:i/>
          <w:sz w:val="22"/>
          <w:szCs w:val="22"/>
        </w:rPr>
        <w:t xml:space="preserve"> </w:t>
      </w:r>
      <w:r w:rsidRPr="00B91E7D">
        <w:rPr>
          <w:rFonts w:ascii="Arial" w:hAnsi="Arial"/>
          <w:sz w:val="22"/>
          <w:szCs w:val="22"/>
        </w:rPr>
        <w:t>and services in respect of which the Commission has power to regulate prices.</w:t>
      </w:r>
    </w:p>
    <w:p w14:paraId="1792883B" w14:textId="77777777" w:rsidR="006F14D9" w:rsidRPr="00B91E7D" w:rsidRDefault="006F14D9" w:rsidP="00E25706">
      <w:pPr>
        <w:pStyle w:val="BodyText2"/>
        <w:spacing w:before="120"/>
        <w:ind w:left="175" w:hanging="141"/>
        <w:rPr>
          <w:rFonts w:ascii="Arial" w:hAnsi="Arial"/>
          <w:sz w:val="22"/>
          <w:szCs w:val="22"/>
        </w:rPr>
      </w:pPr>
      <w:r w:rsidRPr="00B91E7D">
        <w:rPr>
          <w:rFonts w:ascii="Arial" w:hAnsi="Arial"/>
          <w:b/>
          <w:sz w:val="22"/>
          <w:szCs w:val="22"/>
        </w:rPr>
        <w:t>“</w:t>
      </w:r>
      <w:r w:rsidR="001818D4" w:rsidRPr="00B91E7D">
        <w:rPr>
          <w:rFonts w:ascii="Arial" w:hAnsi="Arial"/>
          <w:b/>
          <w:sz w:val="22"/>
          <w:szCs w:val="22"/>
        </w:rPr>
        <w:t>Price</w:t>
      </w:r>
      <w:r w:rsidRPr="00B91E7D">
        <w:rPr>
          <w:rFonts w:ascii="Arial" w:hAnsi="Arial"/>
          <w:b/>
          <w:sz w:val="22"/>
          <w:szCs w:val="22"/>
        </w:rPr>
        <w:t xml:space="preserve"> Submission” </w:t>
      </w:r>
      <w:r w:rsidRPr="00B91E7D">
        <w:rPr>
          <w:rFonts w:ascii="Arial" w:hAnsi="Arial"/>
          <w:sz w:val="22"/>
          <w:szCs w:val="22"/>
        </w:rPr>
        <w:t xml:space="preserve">means the </w:t>
      </w:r>
      <w:r w:rsidR="001818D4" w:rsidRPr="00B91E7D">
        <w:rPr>
          <w:rFonts w:ascii="Arial" w:hAnsi="Arial"/>
          <w:sz w:val="22"/>
          <w:szCs w:val="22"/>
        </w:rPr>
        <w:t>Price</w:t>
      </w:r>
      <w:r w:rsidRPr="00B91E7D">
        <w:rPr>
          <w:rFonts w:ascii="Arial" w:hAnsi="Arial"/>
          <w:sz w:val="22"/>
          <w:szCs w:val="22"/>
        </w:rPr>
        <w:t xml:space="preserve"> Submission required by this Statement to be delivered to the Commission.</w:t>
      </w:r>
    </w:p>
    <w:p w14:paraId="6B80F4B5" w14:textId="77777777" w:rsidR="00293177" w:rsidRPr="00B91E7D" w:rsidRDefault="00293177" w:rsidP="00293177">
      <w:pPr>
        <w:pStyle w:val="BodyText2"/>
        <w:spacing w:before="120"/>
        <w:ind w:left="175" w:hanging="141"/>
        <w:rPr>
          <w:rFonts w:ascii="Arial" w:hAnsi="Arial"/>
          <w:sz w:val="22"/>
          <w:szCs w:val="22"/>
        </w:rPr>
      </w:pPr>
      <w:r w:rsidRPr="00B91E7D">
        <w:rPr>
          <w:rFonts w:ascii="Arial" w:hAnsi="Arial"/>
          <w:b/>
          <w:i/>
          <w:sz w:val="22"/>
          <w:szCs w:val="22"/>
        </w:rPr>
        <w:t>“</w:t>
      </w:r>
      <w:r w:rsidRPr="00B91E7D">
        <w:rPr>
          <w:rFonts w:ascii="Arial" w:hAnsi="Arial"/>
          <w:b/>
          <w:sz w:val="22"/>
          <w:szCs w:val="22"/>
        </w:rPr>
        <w:t xml:space="preserve">Principles of informed decision making; integrated decision making; risk management; complementarity; equity; and community engagement” </w:t>
      </w:r>
      <w:r w:rsidRPr="00B91E7D">
        <w:rPr>
          <w:rFonts w:ascii="Arial" w:hAnsi="Arial"/>
          <w:sz w:val="22"/>
          <w:szCs w:val="22"/>
        </w:rPr>
        <w:t xml:space="preserve">means the guiding principles as stated in Part 2 of the </w:t>
      </w:r>
      <w:r w:rsidRPr="00B91E7D">
        <w:rPr>
          <w:rFonts w:ascii="Arial" w:hAnsi="Arial"/>
          <w:i/>
          <w:sz w:val="22"/>
          <w:szCs w:val="22"/>
        </w:rPr>
        <w:t xml:space="preserve">Climate Change Act 2010 </w:t>
      </w:r>
      <w:r w:rsidRPr="00B91E7D">
        <w:rPr>
          <w:rFonts w:ascii="Arial" w:hAnsi="Arial"/>
          <w:sz w:val="22"/>
          <w:szCs w:val="22"/>
        </w:rPr>
        <w:t>(Vic).</w:t>
      </w:r>
    </w:p>
    <w:p w14:paraId="4D38A336" w14:textId="77777777" w:rsidR="0060317C" w:rsidRPr="00B91E7D" w:rsidRDefault="0060317C" w:rsidP="00293177">
      <w:pPr>
        <w:pStyle w:val="BodyText2"/>
        <w:spacing w:before="120"/>
        <w:ind w:left="175" w:hanging="141"/>
        <w:rPr>
          <w:rFonts w:ascii="Arial" w:hAnsi="Arial"/>
          <w:sz w:val="22"/>
          <w:szCs w:val="22"/>
        </w:rPr>
      </w:pPr>
      <w:r w:rsidRPr="00B91E7D">
        <w:rPr>
          <w:rFonts w:ascii="Arial" w:hAnsi="Arial"/>
          <w:b/>
          <w:i/>
          <w:sz w:val="22"/>
          <w:szCs w:val="22"/>
        </w:rPr>
        <w:t>“</w:t>
      </w:r>
      <w:r w:rsidRPr="00B91E7D">
        <w:rPr>
          <w:rFonts w:ascii="Arial" w:hAnsi="Arial"/>
          <w:b/>
          <w:sz w:val="22"/>
          <w:szCs w:val="22"/>
        </w:rPr>
        <w:t>Regional Coordinator”</w:t>
      </w:r>
      <w:r w:rsidRPr="00B91E7D">
        <w:rPr>
          <w:rFonts w:ascii="Arial" w:hAnsi="Arial"/>
          <w:sz w:val="22"/>
          <w:szCs w:val="22"/>
        </w:rPr>
        <w:t xml:space="preserve"> means a Corporation listed as a Regional Coordinator in the Department’s annual Blue-Green Algae circular.</w:t>
      </w:r>
    </w:p>
    <w:p w14:paraId="10DA3858"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“Regulatory Agency”</w:t>
      </w:r>
      <w:r w:rsidRPr="00B91E7D">
        <w:rPr>
          <w:rFonts w:ascii="Arial" w:hAnsi="Arial"/>
          <w:sz w:val="22"/>
          <w:szCs w:val="22"/>
        </w:rPr>
        <w:t xml:space="preserve"> means the Environment Protection Authority, the Secretary to the Department of Health</w:t>
      </w:r>
      <w:r w:rsidR="00DC0FD7" w:rsidRPr="00B91E7D">
        <w:rPr>
          <w:rFonts w:ascii="Arial" w:hAnsi="Arial"/>
          <w:sz w:val="22"/>
          <w:szCs w:val="22"/>
        </w:rPr>
        <w:t xml:space="preserve"> and Human Services</w:t>
      </w:r>
      <w:r w:rsidRPr="00B91E7D">
        <w:rPr>
          <w:rFonts w:ascii="Arial" w:hAnsi="Arial"/>
          <w:sz w:val="22"/>
          <w:szCs w:val="22"/>
        </w:rPr>
        <w:t>, and the Commission.</w:t>
      </w:r>
    </w:p>
    <w:p w14:paraId="1EB046C3"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“Regulatory Obligation”</w:t>
      </w:r>
      <w:r w:rsidRPr="00B91E7D">
        <w:rPr>
          <w:rFonts w:ascii="Arial" w:hAnsi="Arial"/>
          <w:sz w:val="22"/>
          <w:szCs w:val="22"/>
        </w:rPr>
        <w:t xml:space="preserve"> means:</w:t>
      </w:r>
    </w:p>
    <w:p w14:paraId="6B97628E" w14:textId="77777777" w:rsidR="0060317C" w:rsidRPr="00B91E7D" w:rsidRDefault="0060317C" w:rsidP="00450BA4">
      <w:pPr>
        <w:numPr>
          <w:ilvl w:val="0"/>
          <w:numId w:val="4"/>
        </w:numPr>
        <w:spacing w:after="120"/>
        <w:rPr>
          <w:rFonts w:ascii="Arial" w:hAnsi="Arial" w:cs="Arial"/>
          <w:sz w:val="22"/>
          <w:szCs w:val="22"/>
        </w:rPr>
      </w:pPr>
      <w:r w:rsidRPr="00B91E7D">
        <w:rPr>
          <w:rFonts w:ascii="Arial" w:hAnsi="Arial" w:cs="Arial"/>
          <w:sz w:val="22"/>
          <w:szCs w:val="22"/>
        </w:rPr>
        <w:t xml:space="preserve">in relation to the Environment Protection Authority, an obligation imposed by or under the </w:t>
      </w:r>
      <w:r w:rsidRPr="00B91E7D">
        <w:rPr>
          <w:rFonts w:ascii="Arial" w:hAnsi="Arial" w:cs="Arial"/>
          <w:i/>
          <w:sz w:val="22"/>
          <w:szCs w:val="22"/>
        </w:rPr>
        <w:t>Environment Protection Act 1970;</w:t>
      </w:r>
    </w:p>
    <w:p w14:paraId="29ACD8E0" w14:textId="77777777" w:rsidR="0060317C" w:rsidRPr="00B91E7D" w:rsidRDefault="0060317C" w:rsidP="00450BA4">
      <w:pPr>
        <w:numPr>
          <w:ilvl w:val="0"/>
          <w:numId w:val="4"/>
        </w:numPr>
        <w:spacing w:after="120"/>
        <w:rPr>
          <w:rFonts w:ascii="Arial" w:hAnsi="Arial" w:cs="Arial"/>
          <w:sz w:val="22"/>
          <w:szCs w:val="22"/>
        </w:rPr>
      </w:pPr>
      <w:r w:rsidRPr="00B91E7D">
        <w:rPr>
          <w:rFonts w:ascii="Arial" w:hAnsi="Arial" w:cs="Arial"/>
          <w:sz w:val="22"/>
          <w:szCs w:val="22"/>
        </w:rPr>
        <w:t xml:space="preserve">in relation to the Commission, an obligation imposed by or under a Code made under section 4F of the </w:t>
      </w:r>
      <w:r w:rsidRPr="00B91E7D">
        <w:rPr>
          <w:rFonts w:ascii="Arial" w:hAnsi="Arial" w:cs="Arial"/>
          <w:i/>
          <w:sz w:val="22"/>
          <w:szCs w:val="22"/>
        </w:rPr>
        <w:t>Water Industry Act 1994</w:t>
      </w:r>
      <w:r w:rsidRPr="00B91E7D">
        <w:rPr>
          <w:rFonts w:ascii="Arial" w:hAnsi="Arial" w:cs="Arial"/>
          <w:sz w:val="22"/>
          <w:szCs w:val="22"/>
        </w:rPr>
        <w:t>;</w:t>
      </w:r>
    </w:p>
    <w:p w14:paraId="6708C371" w14:textId="77777777" w:rsidR="0060317C" w:rsidRPr="00B91E7D" w:rsidRDefault="0060317C" w:rsidP="00450BA4">
      <w:pPr>
        <w:numPr>
          <w:ilvl w:val="0"/>
          <w:numId w:val="4"/>
        </w:numPr>
        <w:spacing w:after="120"/>
        <w:rPr>
          <w:rFonts w:ascii="Arial" w:hAnsi="Arial" w:cs="Arial"/>
          <w:sz w:val="22"/>
          <w:szCs w:val="22"/>
        </w:rPr>
      </w:pPr>
      <w:r w:rsidRPr="00B91E7D">
        <w:rPr>
          <w:rFonts w:ascii="Arial" w:hAnsi="Arial" w:cs="Arial"/>
          <w:sz w:val="22"/>
          <w:szCs w:val="22"/>
        </w:rPr>
        <w:t xml:space="preserve">in relation to the </w:t>
      </w:r>
      <w:r w:rsidRPr="00B91E7D">
        <w:rPr>
          <w:rFonts w:ascii="Arial" w:hAnsi="Arial" w:cs="Arial"/>
          <w:i/>
          <w:sz w:val="22"/>
          <w:szCs w:val="22"/>
        </w:rPr>
        <w:t>Secretary</w:t>
      </w:r>
      <w:r w:rsidRPr="00B91E7D">
        <w:rPr>
          <w:rFonts w:ascii="Arial" w:hAnsi="Arial" w:cs="Arial"/>
          <w:sz w:val="22"/>
          <w:szCs w:val="22"/>
        </w:rPr>
        <w:t xml:space="preserve"> to the Department of Health, an obligation imposed by or under the </w:t>
      </w:r>
      <w:r w:rsidRPr="00B91E7D">
        <w:rPr>
          <w:rFonts w:ascii="Arial" w:hAnsi="Arial" w:cs="Arial"/>
          <w:i/>
          <w:sz w:val="22"/>
          <w:szCs w:val="22"/>
        </w:rPr>
        <w:t>Safe Drinking Water Act 2003</w:t>
      </w:r>
      <w:r w:rsidRPr="00B91E7D">
        <w:rPr>
          <w:rFonts w:ascii="Arial" w:hAnsi="Arial" w:cs="Arial"/>
          <w:sz w:val="22"/>
          <w:szCs w:val="22"/>
        </w:rPr>
        <w:t xml:space="preserve">, the </w:t>
      </w:r>
      <w:r w:rsidRPr="00B91E7D">
        <w:rPr>
          <w:rFonts w:ascii="Arial" w:hAnsi="Arial" w:cs="Arial"/>
          <w:i/>
          <w:sz w:val="22"/>
          <w:szCs w:val="22"/>
        </w:rPr>
        <w:t xml:space="preserve">Food Act 1984 </w:t>
      </w:r>
      <w:r w:rsidRPr="00B91E7D">
        <w:rPr>
          <w:rFonts w:ascii="Arial" w:hAnsi="Arial" w:cs="Arial"/>
          <w:sz w:val="22"/>
          <w:szCs w:val="22"/>
        </w:rPr>
        <w:t xml:space="preserve">or the </w:t>
      </w:r>
      <w:r w:rsidRPr="00B91E7D">
        <w:rPr>
          <w:rFonts w:ascii="Arial" w:hAnsi="Arial" w:cs="Arial"/>
          <w:i/>
          <w:sz w:val="22"/>
          <w:szCs w:val="22"/>
        </w:rPr>
        <w:t>Health (Fluoridation) Act 1973</w:t>
      </w:r>
      <w:r w:rsidRPr="00B91E7D">
        <w:rPr>
          <w:rFonts w:ascii="Arial" w:hAnsi="Arial" w:cs="Arial"/>
          <w:sz w:val="22"/>
          <w:szCs w:val="22"/>
        </w:rPr>
        <w:t>.</w:t>
      </w:r>
    </w:p>
    <w:p w14:paraId="563EBD7C"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“Regulatory Period”</w:t>
      </w:r>
      <w:r w:rsidRPr="00B91E7D">
        <w:rPr>
          <w:rFonts w:ascii="Arial" w:hAnsi="Arial"/>
          <w:sz w:val="22"/>
          <w:szCs w:val="22"/>
        </w:rPr>
        <w:t xml:space="preserve"> means the period determined by the Commission</w:t>
      </w:r>
      <w:r w:rsidRPr="00B91E7D">
        <w:rPr>
          <w:rFonts w:ascii="Arial" w:hAnsi="Arial"/>
          <w:i/>
          <w:sz w:val="22"/>
          <w:szCs w:val="22"/>
        </w:rPr>
        <w:t xml:space="preserve"> </w:t>
      </w:r>
      <w:r w:rsidRPr="00B91E7D">
        <w:rPr>
          <w:rFonts w:ascii="Arial" w:hAnsi="Arial"/>
          <w:sz w:val="22"/>
          <w:szCs w:val="22"/>
        </w:rPr>
        <w:t>commencing on a date to be set by the Commission.</w:t>
      </w:r>
    </w:p>
    <w:p w14:paraId="3FF82C6B"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“Rural”</w:t>
      </w:r>
      <w:r w:rsidRPr="00B91E7D">
        <w:rPr>
          <w:rFonts w:ascii="Arial" w:hAnsi="Arial"/>
          <w:sz w:val="22"/>
          <w:szCs w:val="22"/>
        </w:rPr>
        <w:t xml:space="preserve"> means Goulburn-Murray Rural Water Corporation; Grampians Wimmera Mallee Water Corporation (but only in relation to its functions to supply water by agreement and under Part 11 of the </w:t>
      </w:r>
      <w:r w:rsidRPr="00B91E7D">
        <w:rPr>
          <w:rFonts w:ascii="Arial" w:hAnsi="Arial"/>
          <w:i/>
          <w:sz w:val="22"/>
          <w:szCs w:val="22"/>
        </w:rPr>
        <w:t>Water Act 1989</w:t>
      </w:r>
      <w:r w:rsidRPr="00B91E7D">
        <w:rPr>
          <w:rFonts w:ascii="Arial" w:hAnsi="Arial"/>
          <w:sz w:val="22"/>
          <w:szCs w:val="22"/>
        </w:rPr>
        <w:t xml:space="preserve">); Lower Murray Urban and Rural Water Corporation (but only in relation to its functions to supply water by agreement and under Part 11 of the </w:t>
      </w:r>
      <w:r w:rsidRPr="00B91E7D">
        <w:rPr>
          <w:rFonts w:ascii="Arial" w:hAnsi="Arial"/>
          <w:i/>
          <w:sz w:val="22"/>
          <w:szCs w:val="22"/>
        </w:rPr>
        <w:t>Water Act 1989</w:t>
      </w:r>
      <w:r w:rsidRPr="00B91E7D">
        <w:rPr>
          <w:rFonts w:ascii="Arial" w:hAnsi="Arial"/>
          <w:sz w:val="22"/>
          <w:szCs w:val="22"/>
        </w:rPr>
        <w:t>); and Gippsland and Southern Rural Water Corporation.</w:t>
      </w:r>
    </w:p>
    <w:p w14:paraId="2ECCCDB4"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 xml:space="preserve">“Secretary” </w:t>
      </w:r>
      <w:r w:rsidRPr="00B91E7D">
        <w:rPr>
          <w:rFonts w:ascii="Arial" w:hAnsi="Arial"/>
          <w:sz w:val="22"/>
          <w:szCs w:val="22"/>
        </w:rPr>
        <w:t xml:space="preserve">means the person occupying or acting in the position of Secretary to the </w:t>
      </w:r>
      <w:r w:rsidR="001F1771" w:rsidRPr="00B91E7D">
        <w:rPr>
          <w:rFonts w:ascii="Arial" w:hAnsi="Arial"/>
          <w:sz w:val="22"/>
          <w:szCs w:val="22"/>
        </w:rPr>
        <w:t>D</w:t>
      </w:r>
      <w:r w:rsidRPr="00B91E7D">
        <w:rPr>
          <w:rFonts w:ascii="Arial" w:hAnsi="Arial"/>
          <w:sz w:val="22"/>
          <w:szCs w:val="22"/>
        </w:rPr>
        <w:t>epartment</w:t>
      </w:r>
      <w:r w:rsidR="005F0659" w:rsidRPr="00B91E7D">
        <w:rPr>
          <w:rFonts w:ascii="Arial" w:hAnsi="Arial"/>
          <w:sz w:val="22"/>
          <w:szCs w:val="22"/>
        </w:rPr>
        <w:t>.</w:t>
      </w:r>
    </w:p>
    <w:p w14:paraId="01FC3B26"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lastRenderedPageBreak/>
        <w:t>“Standards and Conditions of Service and Supply”</w:t>
      </w:r>
      <w:r w:rsidRPr="00B91E7D">
        <w:rPr>
          <w:rFonts w:ascii="Arial" w:hAnsi="Arial"/>
          <w:sz w:val="22"/>
          <w:szCs w:val="22"/>
        </w:rPr>
        <w:t xml:space="preserve"> means Standards and Conditions of Service and Supply of declared goods and services regulated by the Commission under the Water Industry Regulatory Order and includes any requirements specified by the Commission in a Code made under section 4F of the Act.</w:t>
      </w:r>
    </w:p>
    <w:p w14:paraId="4475E297"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“Statement”</w:t>
      </w:r>
      <w:r w:rsidRPr="00B91E7D">
        <w:rPr>
          <w:rFonts w:ascii="Arial" w:hAnsi="Arial"/>
          <w:sz w:val="22"/>
          <w:szCs w:val="22"/>
        </w:rPr>
        <w:t xml:space="preserve"> means this Statement of Obligations.</w:t>
      </w:r>
    </w:p>
    <w:p w14:paraId="7982A720"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sz w:val="22"/>
          <w:szCs w:val="22"/>
        </w:rPr>
        <w:t>“</w:t>
      </w:r>
      <w:r w:rsidRPr="00B91E7D">
        <w:rPr>
          <w:rFonts w:ascii="Arial" w:hAnsi="Arial"/>
          <w:b/>
          <w:sz w:val="22"/>
          <w:szCs w:val="22"/>
        </w:rPr>
        <w:t>Submission Date</w:t>
      </w:r>
      <w:r w:rsidRPr="00B91E7D">
        <w:rPr>
          <w:rFonts w:ascii="Arial" w:hAnsi="Arial"/>
          <w:sz w:val="22"/>
          <w:szCs w:val="22"/>
        </w:rPr>
        <w:t>” means the date set under clause 2-1.2.</w:t>
      </w:r>
    </w:p>
    <w:p w14:paraId="24527987"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 xml:space="preserve">“Urban” </w:t>
      </w:r>
      <w:r w:rsidRPr="00B91E7D">
        <w:rPr>
          <w:rFonts w:ascii="Arial" w:hAnsi="Arial"/>
          <w:sz w:val="22"/>
          <w:szCs w:val="22"/>
        </w:rPr>
        <w:t xml:space="preserve">means Metropolitan, Barwon Water Corporation, Central Highlands Water Corporation, Coliban Water Corporation, East Gippsland Water Corporation, Gippsland Water Corporation, Goulburn Valley Water Corporation, Grampians Wimmera Mallee Water Corporation (but only in relation to its powers and functions to supply water by agreement and under Parts 8 and 9 of the </w:t>
      </w:r>
      <w:r w:rsidRPr="00B91E7D">
        <w:rPr>
          <w:rFonts w:ascii="Arial" w:hAnsi="Arial"/>
          <w:i/>
          <w:sz w:val="22"/>
          <w:szCs w:val="22"/>
        </w:rPr>
        <w:t>Water Act 1989</w:t>
      </w:r>
      <w:r w:rsidRPr="00B91E7D">
        <w:rPr>
          <w:rFonts w:ascii="Arial" w:hAnsi="Arial"/>
          <w:sz w:val="22"/>
          <w:szCs w:val="22"/>
        </w:rPr>
        <w:t xml:space="preserve">), Lower Murray Water Corporation (but only in relation to its powers and functions to supply water by agreement and under Parts 8 and 9 of the </w:t>
      </w:r>
      <w:r w:rsidRPr="00B91E7D">
        <w:rPr>
          <w:rFonts w:ascii="Arial" w:hAnsi="Arial"/>
          <w:i/>
          <w:sz w:val="22"/>
          <w:szCs w:val="22"/>
        </w:rPr>
        <w:t>Water Act 1989</w:t>
      </w:r>
      <w:r w:rsidRPr="00B91E7D">
        <w:rPr>
          <w:rFonts w:ascii="Arial" w:hAnsi="Arial"/>
          <w:sz w:val="22"/>
          <w:szCs w:val="22"/>
        </w:rPr>
        <w:t>), North East Water Corporation, South Gippsland Water Corporation, Wannon Water Corporation, Western Water Corporation and Westernport Water Corporation.</w:t>
      </w:r>
    </w:p>
    <w:p w14:paraId="0B0CF01C"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“Urban water cycle”</w:t>
      </w:r>
      <w:r w:rsidRPr="00B91E7D">
        <w:rPr>
          <w:rFonts w:ascii="Arial" w:hAnsi="Arial"/>
          <w:sz w:val="22"/>
          <w:szCs w:val="22"/>
        </w:rPr>
        <w:t xml:space="preserve"> means the hydrological cycle within an urban environment, including water supply, wastewater management, waterway health, flood management, and protection of urban amenity.   It encompasses the treatment, storage and circulation of water through built infrastructure, such as water supply, drainage and sewerage systems, as well as natural systems.</w:t>
      </w:r>
    </w:p>
    <w:p w14:paraId="0A642144" w14:textId="77777777" w:rsidR="00293177" w:rsidRPr="00B91E7D" w:rsidRDefault="0060317C" w:rsidP="0065008A">
      <w:pPr>
        <w:pStyle w:val="BodyText2"/>
        <w:spacing w:before="120"/>
        <w:ind w:left="175" w:hanging="141"/>
        <w:rPr>
          <w:rFonts w:ascii="Arial" w:hAnsi="Arial"/>
          <w:sz w:val="22"/>
          <w:szCs w:val="22"/>
        </w:rPr>
      </w:pPr>
      <w:r w:rsidRPr="00B91E7D">
        <w:rPr>
          <w:rFonts w:ascii="Arial" w:hAnsi="Arial"/>
          <w:b/>
          <w:sz w:val="22"/>
          <w:szCs w:val="22"/>
        </w:rPr>
        <w:t xml:space="preserve">“Water Industry Regulatory Order” </w:t>
      </w:r>
      <w:r w:rsidRPr="00B91E7D">
        <w:rPr>
          <w:rFonts w:ascii="Arial" w:hAnsi="Arial"/>
          <w:sz w:val="22"/>
          <w:szCs w:val="22"/>
        </w:rPr>
        <w:t>means the Water Industry Regulatory Order made by the Governor in Council under section 4D of the Act.</w:t>
      </w:r>
    </w:p>
    <w:sectPr w:rsidR="00293177" w:rsidRPr="00B91E7D" w:rsidSect="00CC2452">
      <w:type w:val="continuous"/>
      <w:pgSz w:w="11906" w:h="16838"/>
      <w:pgMar w:top="1259" w:right="1797" w:bottom="72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BC4C" w14:textId="77777777" w:rsidR="003B2AF4" w:rsidRDefault="003B2AF4">
      <w:r>
        <w:separator/>
      </w:r>
    </w:p>
  </w:endnote>
  <w:endnote w:type="continuationSeparator" w:id="0">
    <w:p w14:paraId="212E8F34" w14:textId="77777777" w:rsidR="003B2AF4" w:rsidRDefault="003B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15F8" w14:textId="77777777" w:rsidR="00643AAC" w:rsidRDefault="00643AAC" w:rsidP="006A2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E5A130" w14:textId="77777777" w:rsidR="00643AAC" w:rsidRDefault="00643AAC" w:rsidP="006A2A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D0FF" w14:textId="64DFDF27" w:rsidR="00643AAC" w:rsidRPr="00202900" w:rsidRDefault="00455B3B" w:rsidP="006A2A18">
    <w:pPr>
      <w:pStyle w:val="Footer"/>
      <w:jc w:val="right"/>
      <w:rPr>
        <w:b/>
        <w:sz w:val="16"/>
        <w:szCs w:val="16"/>
      </w:rPr>
    </w:pPr>
    <w:r>
      <w:rPr>
        <w:b/>
        <w:noProof/>
        <w:sz w:val="16"/>
        <w:szCs w:val="16"/>
      </w:rPr>
      <mc:AlternateContent>
        <mc:Choice Requires="wps">
          <w:drawing>
            <wp:anchor distT="0" distB="0" distL="114300" distR="114300" simplePos="0" relativeHeight="251659264" behindDoc="0" locked="0" layoutInCell="0" allowOverlap="1" wp14:anchorId="7B80C1E4" wp14:editId="5FEE39B0">
              <wp:simplePos x="0" y="0"/>
              <wp:positionH relativeFrom="page">
                <wp:posOffset>0</wp:posOffset>
              </wp:positionH>
              <wp:positionV relativeFrom="page">
                <wp:posOffset>10227945</wp:posOffset>
              </wp:positionV>
              <wp:extent cx="7560310" cy="273050"/>
              <wp:effectExtent l="0" t="0" r="0" b="12700"/>
              <wp:wrapNone/>
              <wp:docPr id="1" name="MSIPCM984141ad80444ac1735c0845"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196A94" w14:textId="7D7DFBDF" w:rsidR="00455B3B" w:rsidRPr="00455B3B" w:rsidRDefault="00455B3B" w:rsidP="00455B3B">
                          <w:pPr>
                            <w:jc w:val="center"/>
                            <w:rPr>
                              <w:rFonts w:ascii="Calibri" w:hAnsi="Calibri" w:cs="Calibri"/>
                              <w:color w:val="000000"/>
                            </w:rPr>
                          </w:pPr>
                          <w:r w:rsidRPr="00455B3B">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80C1E4" id="_x0000_t202" coordsize="21600,21600" o:spt="202" path="m,l,21600r21600,l21600,xe">
              <v:stroke joinstyle="miter"/>
              <v:path gradientshapeok="t" o:connecttype="rect"/>
            </v:shapetype>
            <v:shape id="MSIPCM984141ad80444ac1735c0845" o:spid="_x0000_s1026" type="#_x0000_t202" alt="{&quot;HashCode&quot;:1862493762,&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5F196A94" w14:textId="7D7DFBDF" w:rsidR="00455B3B" w:rsidRPr="00455B3B" w:rsidRDefault="00455B3B" w:rsidP="00455B3B">
                    <w:pPr>
                      <w:jc w:val="center"/>
                      <w:rPr>
                        <w:rFonts w:ascii="Calibri" w:hAnsi="Calibri" w:cs="Calibri"/>
                        <w:color w:val="000000"/>
                      </w:rPr>
                    </w:pPr>
                    <w:r w:rsidRPr="00455B3B">
                      <w:rPr>
                        <w:rFonts w:ascii="Calibri" w:hAnsi="Calibri" w:cs="Calibri"/>
                        <w:color w:val="000000"/>
                      </w:rPr>
                      <w:t>OFFICIAL</w:t>
                    </w:r>
                  </w:p>
                </w:txbxContent>
              </v:textbox>
              <w10:wrap anchorx="page" anchory="page"/>
            </v:shape>
          </w:pict>
        </mc:Fallback>
      </mc:AlternateContent>
    </w:r>
    <w:r w:rsidR="00643AAC" w:rsidRPr="00202900">
      <w:rPr>
        <w:b/>
        <w:sz w:val="16"/>
        <w:szCs w:val="16"/>
      </w:rPr>
      <w:t xml:space="preserve">Page </w:t>
    </w:r>
    <w:r w:rsidR="00643AAC" w:rsidRPr="00202900">
      <w:rPr>
        <w:b/>
        <w:sz w:val="16"/>
        <w:szCs w:val="16"/>
      </w:rPr>
      <w:fldChar w:fldCharType="begin"/>
    </w:r>
    <w:r w:rsidR="00643AAC" w:rsidRPr="00202900">
      <w:rPr>
        <w:b/>
        <w:sz w:val="16"/>
        <w:szCs w:val="16"/>
      </w:rPr>
      <w:instrText xml:space="preserve"> PAGE </w:instrText>
    </w:r>
    <w:r w:rsidR="00643AAC" w:rsidRPr="00202900">
      <w:rPr>
        <w:b/>
        <w:sz w:val="16"/>
        <w:szCs w:val="16"/>
      </w:rPr>
      <w:fldChar w:fldCharType="separate"/>
    </w:r>
    <w:r w:rsidR="00311569">
      <w:rPr>
        <w:b/>
        <w:noProof/>
        <w:sz w:val="16"/>
        <w:szCs w:val="16"/>
      </w:rPr>
      <w:t>2</w:t>
    </w:r>
    <w:r w:rsidR="00643AAC" w:rsidRPr="00202900">
      <w:rPr>
        <w:b/>
        <w:sz w:val="16"/>
        <w:szCs w:val="16"/>
      </w:rPr>
      <w:fldChar w:fldCharType="end"/>
    </w:r>
    <w:r w:rsidR="00643AAC" w:rsidRPr="00202900">
      <w:rPr>
        <w:b/>
        <w:sz w:val="16"/>
        <w:szCs w:val="16"/>
      </w:rPr>
      <w:t xml:space="preserve"> of </w:t>
    </w:r>
    <w:r w:rsidR="00643AAC" w:rsidRPr="00202900">
      <w:rPr>
        <w:b/>
        <w:sz w:val="16"/>
        <w:szCs w:val="16"/>
      </w:rPr>
      <w:fldChar w:fldCharType="begin"/>
    </w:r>
    <w:r w:rsidR="00643AAC" w:rsidRPr="00202900">
      <w:rPr>
        <w:b/>
        <w:sz w:val="16"/>
        <w:szCs w:val="16"/>
      </w:rPr>
      <w:instrText xml:space="preserve"> NUMPAGES </w:instrText>
    </w:r>
    <w:r w:rsidR="00643AAC" w:rsidRPr="00202900">
      <w:rPr>
        <w:b/>
        <w:sz w:val="16"/>
        <w:szCs w:val="16"/>
      </w:rPr>
      <w:fldChar w:fldCharType="separate"/>
    </w:r>
    <w:r w:rsidR="00311569">
      <w:rPr>
        <w:b/>
        <w:noProof/>
        <w:sz w:val="16"/>
        <w:szCs w:val="16"/>
      </w:rPr>
      <w:t>21</w:t>
    </w:r>
    <w:r w:rsidR="00643AAC" w:rsidRPr="00202900">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0996" w14:textId="77777777" w:rsidR="00455B3B" w:rsidRDefault="00455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01EE" w14:textId="77777777" w:rsidR="003B2AF4" w:rsidRDefault="003B2AF4">
      <w:r>
        <w:separator/>
      </w:r>
    </w:p>
  </w:footnote>
  <w:footnote w:type="continuationSeparator" w:id="0">
    <w:p w14:paraId="2AE6DDE1" w14:textId="77777777" w:rsidR="003B2AF4" w:rsidRDefault="003B2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94B3" w14:textId="77777777" w:rsidR="00643AAC" w:rsidRDefault="00643AAC" w:rsidP="006A2A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7591D" w14:textId="77777777" w:rsidR="00643AAC" w:rsidRDefault="00643AAC" w:rsidP="006A2A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F1D7" w14:textId="23B3E8F1" w:rsidR="00643AAC" w:rsidRPr="006B4486" w:rsidRDefault="00643AAC" w:rsidP="006A2A18">
    <w:pPr>
      <w:pStyle w:val="Header"/>
      <w:tabs>
        <w:tab w:val="left" w:pos="510"/>
        <w:tab w:val="right" w:pos="7952"/>
      </w:tabs>
      <w:ind w:right="36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2A51" w14:textId="77777777" w:rsidR="00455B3B" w:rsidRDefault="00455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226"/>
    <w:multiLevelType w:val="hybridMultilevel"/>
    <w:tmpl w:val="F7006C6C"/>
    <w:lvl w:ilvl="0" w:tplc="F57056E4">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F70074"/>
    <w:multiLevelType w:val="hybridMultilevel"/>
    <w:tmpl w:val="555C2288"/>
    <w:lvl w:ilvl="0" w:tplc="2828F9BC">
      <w:start w:val="1"/>
      <w:numFmt w:val="lowerLetter"/>
      <w:lvlText w:val="(%1)"/>
      <w:lvlJc w:val="left"/>
      <w:pPr>
        <w:tabs>
          <w:tab w:val="num" w:pos="360"/>
        </w:tabs>
        <w:ind w:left="360" w:hanging="36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C84561B"/>
    <w:multiLevelType w:val="hybridMultilevel"/>
    <w:tmpl w:val="3E1ACA68"/>
    <w:lvl w:ilvl="0" w:tplc="4BD8F1F0">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011857"/>
    <w:multiLevelType w:val="hybridMultilevel"/>
    <w:tmpl w:val="B176856A"/>
    <w:lvl w:ilvl="0" w:tplc="A01A9070">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1C38E2"/>
    <w:multiLevelType w:val="hybridMultilevel"/>
    <w:tmpl w:val="E0A49E2A"/>
    <w:lvl w:ilvl="0" w:tplc="F54CEF76">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6F3108"/>
    <w:multiLevelType w:val="hybridMultilevel"/>
    <w:tmpl w:val="3A1EFD24"/>
    <w:lvl w:ilvl="0" w:tplc="338E5B44">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40474E"/>
    <w:multiLevelType w:val="hybridMultilevel"/>
    <w:tmpl w:val="611E4276"/>
    <w:lvl w:ilvl="0" w:tplc="14D6C3FA">
      <w:start w:val="1"/>
      <w:numFmt w:val="bullet"/>
      <w:lvlText w:val=""/>
      <w:lvlJc w:val="left"/>
      <w:pPr>
        <w:tabs>
          <w:tab w:val="num" w:pos="1474"/>
        </w:tabs>
        <w:ind w:left="1474" w:hanging="360"/>
      </w:pPr>
      <w:rPr>
        <w:rFonts w:ascii="Symbol" w:hAnsi="Symbol" w:hint="default"/>
        <w:sz w:val="20"/>
      </w:rPr>
    </w:lvl>
    <w:lvl w:ilvl="1" w:tplc="0C090003" w:tentative="1">
      <w:start w:val="1"/>
      <w:numFmt w:val="bullet"/>
      <w:lvlText w:val="o"/>
      <w:lvlJc w:val="left"/>
      <w:pPr>
        <w:tabs>
          <w:tab w:val="num" w:pos="1474"/>
        </w:tabs>
        <w:ind w:left="1474" w:hanging="360"/>
      </w:pPr>
      <w:rPr>
        <w:rFonts w:ascii="Courier New" w:hAnsi="Courier New" w:hint="default"/>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abstractNum w:abstractNumId="7" w15:restartNumberingAfterBreak="0">
    <w:nsid w:val="182E51E4"/>
    <w:multiLevelType w:val="hybridMultilevel"/>
    <w:tmpl w:val="28328A88"/>
    <w:lvl w:ilvl="0" w:tplc="643A6BB0">
      <w:start w:val="1"/>
      <w:numFmt w:val="lowerLetter"/>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01295"/>
    <w:multiLevelType w:val="hybridMultilevel"/>
    <w:tmpl w:val="B176856A"/>
    <w:lvl w:ilvl="0" w:tplc="A01A9070">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352E06"/>
    <w:multiLevelType w:val="hybridMultilevel"/>
    <w:tmpl w:val="625A7672"/>
    <w:lvl w:ilvl="0" w:tplc="8E3045D0">
      <w:start w:val="1"/>
      <w:numFmt w:val="lowerLetter"/>
      <w:lvlText w:val="(%1)"/>
      <w:lvlJc w:val="left"/>
      <w:pPr>
        <w:tabs>
          <w:tab w:val="num" w:pos="567"/>
        </w:tabs>
        <w:ind w:left="567" w:hanging="567"/>
      </w:pPr>
      <w:rPr>
        <w:rFonts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805CA4"/>
    <w:multiLevelType w:val="hybridMultilevel"/>
    <w:tmpl w:val="6F70981C"/>
    <w:lvl w:ilvl="0" w:tplc="BE845F74">
      <w:start w:val="1"/>
      <w:numFmt w:val="lowerLetter"/>
      <w:lvlText w:val="(%1)"/>
      <w:lvlJc w:val="left"/>
      <w:pPr>
        <w:tabs>
          <w:tab w:val="num" w:pos="567"/>
        </w:tabs>
        <w:ind w:left="567" w:hanging="567"/>
      </w:pPr>
      <w:rPr>
        <w:rFonts w:ascii="Calibri" w:hAnsi="Calibri" w:cs="Times New Roman" w:hint="default"/>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272C43"/>
    <w:multiLevelType w:val="hybridMultilevel"/>
    <w:tmpl w:val="B176856A"/>
    <w:lvl w:ilvl="0" w:tplc="A01A9070">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040074"/>
    <w:multiLevelType w:val="hybridMultilevel"/>
    <w:tmpl w:val="BC12B0E6"/>
    <w:lvl w:ilvl="0" w:tplc="78ACCF96">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936FD9"/>
    <w:multiLevelType w:val="hybridMultilevel"/>
    <w:tmpl w:val="B5480374"/>
    <w:lvl w:ilvl="0" w:tplc="D14CEF4C">
      <w:start w:val="1"/>
      <w:numFmt w:val="lowerLetter"/>
      <w:lvlText w:val="(%1)"/>
      <w:lvlJc w:val="left"/>
      <w:pPr>
        <w:tabs>
          <w:tab w:val="num" w:pos="567"/>
        </w:tabs>
        <w:ind w:left="567" w:hanging="567"/>
      </w:pPr>
      <w:rPr>
        <w:rFonts w:cs="Times New Roman" w:hint="default"/>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F97714A"/>
    <w:multiLevelType w:val="hybridMultilevel"/>
    <w:tmpl w:val="D0888112"/>
    <w:lvl w:ilvl="0" w:tplc="F7029EF0">
      <w:start w:val="1"/>
      <w:numFmt w:val="lowerLetter"/>
      <w:lvlText w:val="(%1)"/>
      <w:lvlJc w:val="left"/>
      <w:pPr>
        <w:tabs>
          <w:tab w:val="num" w:pos="567"/>
        </w:tabs>
        <w:ind w:left="567" w:hanging="567"/>
      </w:pPr>
      <w:rPr>
        <w:rFonts w:ascii="Calibri" w:hAnsi="Calibri" w:cs="Times New Roman" w:hint="default"/>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CD13D7"/>
    <w:multiLevelType w:val="hybridMultilevel"/>
    <w:tmpl w:val="FBD261FA"/>
    <w:lvl w:ilvl="0" w:tplc="83F261B0">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AF0AD9"/>
    <w:multiLevelType w:val="hybridMultilevel"/>
    <w:tmpl w:val="CA3AB67A"/>
    <w:lvl w:ilvl="0" w:tplc="4432ABAE">
      <w:start w:val="1"/>
      <w:numFmt w:val="lowerRoman"/>
      <w:lvlText w:val="(%1)"/>
      <w:lvlJc w:val="left"/>
      <w:pPr>
        <w:tabs>
          <w:tab w:val="num" w:pos="1287"/>
        </w:tabs>
        <w:ind w:left="1134" w:hanging="567"/>
      </w:pPr>
      <w:rPr>
        <w:rFonts w:ascii="Arial" w:hAnsi="Arial" w:cs="Times New Roman"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421EB7"/>
    <w:multiLevelType w:val="hybridMultilevel"/>
    <w:tmpl w:val="0A9EB152"/>
    <w:lvl w:ilvl="0" w:tplc="A1F835CA">
      <w:start w:val="1"/>
      <w:numFmt w:val="lowerLetter"/>
      <w:lvlText w:val="(%1)"/>
      <w:lvlJc w:val="left"/>
      <w:pPr>
        <w:tabs>
          <w:tab w:val="num" w:pos="567"/>
        </w:tabs>
        <w:ind w:left="567" w:hanging="567"/>
      </w:pPr>
      <w:rPr>
        <w:rFonts w:ascii="Calibri" w:hAnsi="Calibri" w:cs="Times New Roman" w:hint="default"/>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091856"/>
    <w:multiLevelType w:val="hybridMultilevel"/>
    <w:tmpl w:val="A7FE2D32"/>
    <w:lvl w:ilvl="0" w:tplc="D2F23240">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C9A2493"/>
    <w:multiLevelType w:val="hybridMultilevel"/>
    <w:tmpl w:val="1DDC0298"/>
    <w:lvl w:ilvl="0" w:tplc="8C786EE8">
      <w:start w:val="1"/>
      <w:numFmt w:val="lowerLetter"/>
      <w:lvlText w:val="(%1)"/>
      <w:lvlJc w:val="left"/>
      <w:pPr>
        <w:tabs>
          <w:tab w:val="num" w:pos="567"/>
        </w:tabs>
        <w:ind w:left="567" w:hanging="567"/>
      </w:pPr>
      <w:rPr>
        <w:rFonts w:ascii="Calibri" w:hAnsi="Calibri"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D233039"/>
    <w:multiLevelType w:val="hybridMultilevel"/>
    <w:tmpl w:val="AC6E8706"/>
    <w:lvl w:ilvl="0" w:tplc="85904894">
      <w:start w:val="1"/>
      <w:numFmt w:val="lowerLetter"/>
      <w:lvlText w:val="(%1)"/>
      <w:lvlJc w:val="left"/>
      <w:pPr>
        <w:tabs>
          <w:tab w:val="num" w:pos="567"/>
        </w:tabs>
        <w:ind w:left="567" w:hanging="567"/>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DE838F8"/>
    <w:multiLevelType w:val="hybridMultilevel"/>
    <w:tmpl w:val="AB86C69C"/>
    <w:lvl w:ilvl="0" w:tplc="EE8AE6CA">
      <w:start w:val="1"/>
      <w:numFmt w:val="lowerLetter"/>
      <w:lvlText w:val="(%1)"/>
      <w:lvlJc w:val="left"/>
      <w:pPr>
        <w:tabs>
          <w:tab w:val="num" w:pos="360"/>
        </w:tabs>
        <w:ind w:left="360" w:hanging="360"/>
      </w:pPr>
      <w:rPr>
        <w:rFonts w:cs="Times New Roman" w:hint="default"/>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5F7B50"/>
    <w:multiLevelType w:val="hybridMultilevel"/>
    <w:tmpl w:val="D116F770"/>
    <w:lvl w:ilvl="0" w:tplc="643A6BB0">
      <w:start w:val="1"/>
      <w:numFmt w:val="lowerLetter"/>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CE1953"/>
    <w:multiLevelType w:val="hybridMultilevel"/>
    <w:tmpl w:val="ADAA0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411A47"/>
    <w:multiLevelType w:val="hybridMultilevel"/>
    <w:tmpl w:val="B984896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807E3B"/>
    <w:multiLevelType w:val="hybridMultilevel"/>
    <w:tmpl w:val="AF224C7C"/>
    <w:lvl w:ilvl="0" w:tplc="4432ABAE">
      <w:start w:val="1"/>
      <w:numFmt w:val="lowerRoman"/>
      <w:lvlText w:val="(%1)"/>
      <w:lvlJc w:val="left"/>
      <w:pPr>
        <w:tabs>
          <w:tab w:val="num" w:pos="1287"/>
        </w:tabs>
        <w:ind w:left="1134" w:hanging="567"/>
      </w:pPr>
      <w:rPr>
        <w:rFonts w:ascii="Arial" w:hAnsi="Arial" w:cs="Times New Roman"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7D900DF"/>
    <w:multiLevelType w:val="hybridMultilevel"/>
    <w:tmpl w:val="C81EC298"/>
    <w:lvl w:ilvl="0" w:tplc="643A6BB0">
      <w:start w:val="1"/>
      <w:numFmt w:val="lowerLetter"/>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7E44A23"/>
    <w:multiLevelType w:val="hybridMultilevel"/>
    <w:tmpl w:val="570E4CD8"/>
    <w:lvl w:ilvl="0" w:tplc="643A6BB0">
      <w:start w:val="1"/>
      <w:numFmt w:val="lowerLetter"/>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9877DA1"/>
    <w:multiLevelType w:val="hybridMultilevel"/>
    <w:tmpl w:val="7D522E44"/>
    <w:lvl w:ilvl="0" w:tplc="E16A1B72">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ABC4333"/>
    <w:multiLevelType w:val="hybridMultilevel"/>
    <w:tmpl w:val="B176856A"/>
    <w:lvl w:ilvl="0" w:tplc="A01A9070">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AF55916"/>
    <w:multiLevelType w:val="hybridMultilevel"/>
    <w:tmpl w:val="453C965A"/>
    <w:lvl w:ilvl="0" w:tplc="4432ABAE">
      <w:start w:val="1"/>
      <w:numFmt w:val="lowerRoman"/>
      <w:lvlText w:val="(%1)"/>
      <w:lvlJc w:val="left"/>
      <w:pPr>
        <w:tabs>
          <w:tab w:val="num" w:pos="1287"/>
        </w:tabs>
        <w:ind w:left="1134" w:hanging="567"/>
      </w:pPr>
      <w:rPr>
        <w:rFonts w:ascii="Arial" w:hAnsi="Arial" w:cs="Times New Roman"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BC16995"/>
    <w:multiLevelType w:val="hybridMultilevel"/>
    <w:tmpl w:val="AF501D34"/>
    <w:lvl w:ilvl="0" w:tplc="266C6B64">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1822B30"/>
    <w:multiLevelType w:val="hybridMultilevel"/>
    <w:tmpl w:val="20803640"/>
    <w:lvl w:ilvl="0" w:tplc="4432ABAE">
      <w:start w:val="1"/>
      <w:numFmt w:val="lowerRoman"/>
      <w:lvlText w:val="(%1)"/>
      <w:lvlJc w:val="left"/>
      <w:pPr>
        <w:tabs>
          <w:tab w:val="num" w:pos="1287"/>
        </w:tabs>
        <w:ind w:left="1134" w:hanging="567"/>
      </w:pPr>
      <w:rPr>
        <w:rFonts w:ascii="Arial" w:hAnsi="Arial" w:cs="Times New Roman"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2B81396"/>
    <w:multiLevelType w:val="singleLevel"/>
    <w:tmpl w:val="632C1224"/>
    <w:lvl w:ilvl="0">
      <w:start w:val="1"/>
      <w:numFmt w:val="lowerRoman"/>
      <w:lvlText w:val="(%1)"/>
      <w:lvlJc w:val="left"/>
      <w:pPr>
        <w:tabs>
          <w:tab w:val="num" w:pos="1287"/>
        </w:tabs>
        <w:ind w:left="1134" w:hanging="567"/>
      </w:pPr>
      <w:rPr>
        <w:rFonts w:asciiTheme="minorHAnsi" w:hAnsiTheme="minorHAnsi" w:cs="Times New Roman" w:hint="default"/>
        <w:b w:val="0"/>
        <w:i w:val="0"/>
      </w:rPr>
    </w:lvl>
  </w:abstractNum>
  <w:abstractNum w:abstractNumId="34" w15:restartNumberingAfterBreak="0">
    <w:nsid w:val="5655305E"/>
    <w:multiLevelType w:val="hybridMultilevel"/>
    <w:tmpl w:val="80E656E8"/>
    <w:lvl w:ilvl="0" w:tplc="643A6BB0">
      <w:start w:val="1"/>
      <w:numFmt w:val="lowerLetter"/>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8602964"/>
    <w:multiLevelType w:val="hybridMultilevel"/>
    <w:tmpl w:val="3D4E2CB4"/>
    <w:lvl w:ilvl="0" w:tplc="53A2E790">
      <w:start w:val="1"/>
      <w:numFmt w:val="lowerLetter"/>
      <w:lvlText w:val="(%1)"/>
      <w:lvlJc w:val="left"/>
      <w:pPr>
        <w:tabs>
          <w:tab w:val="num" w:pos="567"/>
        </w:tabs>
        <w:ind w:left="567" w:hanging="567"/>
      </w:pPr>
      <w:rPr>
        <w:rFonts w:cs="Times New Roman" w:hint="default"/>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27E412B"/>
    <w:multiLevelType w:val="hybridMultilevel"/>
    <w:tmpl w:val="85245216"/>
    <w:lvl w:ilvl="0" w:tplc="0C09001B">
      <w:start w:val="1"/>
      <w:numFmt w:val="lowerRoman"/>
      <w:lvlText w:val="%1."/>
      <w:lvlJc w:val="righ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3435CC7"/>
    <w:multiLevelType w:val="hybridMultilevel"/>
    <w:tmpl w:val="2FDA423E"/>
    <w:lvl w:ilvl="0" w:tplc="97AC50BA">
      <w:start w:val="1"/>
      <w:numFmt w:val="lowerRoman"/>
      <w:lvlText w:val="(%1)"/>
      <w:lvlJc w:val="left"/>
      <w:pPr>
        <w:tabs>
          <w:tab w:val="num" w:pos="1287"/>
        </w:tabs>
        <w:ind w:left="1134" w:hanging="567"/>
      </w:pPr>
      <w:rPr>
        <w:rFonts w:asciiTheme="minorHAnsi" w:hAnsiTheme="minorHAnsi" w:cs="Times New Roman" w:hint="default"/>
        <w:sz w:val="22"/>
        <w:szCs w:val="22"/>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3F919EE"/>
    <w:multiLevelType w:val="hybridMultilevel"/>
    <w:tmpl w:val="7C28A7A2"/>
    <w:lvl w:ilvl="0" w:tplc="D2F23240">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6C6D25"/>
    <w:multiLevelType w:val="hybridMultilevel"/>
    <w:tmpl w:val="4B00C4F0"/>
    <w:lvl w:ilvl="0" w:tplc="D2F23240">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E038F5"/>
    <w:multiLevelType w:val="hybridMultilevel"/>
    <w:tmpl w:val="6F70981C"/>
    <w:lvl w:ilvl="0" w:tplc="BE845F74">
      <w:start w:val="1"/>
      <w:numFmt w:val="lowerLetter"/>
      <w:lvlText w:val="(%1)"/>
      <w:lvlJc w:val="left"/>
      <w:pPr>
        <w:tabs>
          <w:tab w:val="num" w:pos="567"/>
        </w:tabs>
        <w:ind w:left="567" w:hanging="567"/>
      </w:pPr>
      <w:rPr>
        <w:rFonts w:ascii="Calibri" w:hAnsi="Calibri" w:cs="Times New Roman" w:hint="default"/>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81E03C5"/>
    <w:multiLevelType w:val="multilevel"/>
    <w:tmpl w:val="60E21BCA"/>
    <w:lvl w:ilvl="0">
      <w:start w:val="1"/>
      <w:numFmt w:val="lowerRoman"/>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2" w15:restartNumberingAfterBreak="0">
    <w:nsid w:val="6C0D7F5D"/>
    <w:multiLevelType w:val="hybridMultilevel"/>
    <w:tmpl w:val="191CAC52"/>
    <w:lvl w:ilvl="0" w:tplc="0C090001">
      <w:start w:val="1"/>
      <w:numFmt w:val="bullet"/>
      <w:lvlText w:val=""/>
      <w:lvlJc w:val="left"/>
      <w:pPr>
        <w:tabs>
          <w:tab w:val="num" w:pos="360"/>
        </w:tabs>
        <w:ind w:left="360" w:hanging="360"/>
      </w:pPr>
      <w:rPr>
        <w:rFonts w:ascii="Symbol" w:hAnsi="Symbol" w:hint="default"/>
        <w:color w:val="00000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C745FBD"/>
    <w:multiLevelType w:val="hybridMultilevel"/>
    <w:tmpl w:val="1190045A"/>
    <w:lvl w:ilvl="0" w:tplc="4B50D55C">
      <w:start w:val="1"/>
      <w:numFmt w:val="lowerLetter"/>
      <w:lvlText w:val="(%1)"/>
      <w:lvlJc w:val="left"/>
      <w:pPr>
        <w:tabs>
          <w:tab w:val="num" w:pos="567"/>
        </w:tabs>
        <w:ind w:left="567" w:hanging="567"/>
      </w:pPr>
      <w:rPr>
        <w:rFonts w:cs="Times New Roman" w:hint="default"/>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FF9013A"/>
    <w:multiLevelType w:val="hybridMultilevel"/>
    <w:tmpl w:val="287A3FA0"/>
    <w:lvl w:ilvl="0" w:tplc="CC345B02">
      <w:start w:val="1"/>
      <w:numFmt w:val="lowerLetter"/>
      <w:lvlText w:val="(%1)"/>
      <w:lvlJc w:val="left"/>
      <w:pPr>
        <w:tabs>
          <w:tab w:val="num" w:pos="567"/>
        </w:tabs>
        <w:ind w:left="567" w:hanging="567"/>
      </w:pPr>
      <w:rPr>
        <w:rFonts w:ascii="Calibri" w:hAnsi="Calibri"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0885C83"/>
    <w:multiLevelType w:val="hybridMultilevel"/>
    <w:tmpl w:val="AA2A804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21A1AB0"/>
    <w:multiLevelType w:val="hybridMultilevel"/>
    <w:tmpl w:val="593E2FF8"/>
    <w:lvl w:ilvl="0" w:tplc="85904894">
      <w:start w:val="1"/>
      <w:numFmt w:val="lowerLetter"/>
      <w:lvlText w:val="(%1)"/>
      <w:lvlJc w:val="left"/>
      <w:pPr>
        <w:tabs>
          <w:tab w:val="num" w:pos="567"/>
        </w:tabs>
        <w:ind w:left="567" w:hanging="567"/>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6E448F2"/>
    <w:multiLevelType w:val="hybridMultilevel"/>
    <w:tmpl w:val="593E2FF8"/>
    <w:lvl w:ilvl="0" w:tplc="85904894">
      <w:start w:val="1"/>
      <w:numFmt w:val="lowerLetter"/>
      <w:lvlText w:val="(%1)"/>
      <w:lvlJc w:val="left"/>
      <w:pPr>
        <w:tabs>
          <w:tab w:val="num" w:pos="567"/>
        </w:tabs>
        <w:ind w:left="567" w:hanging="567"/>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9864C47"/>
    <w:multiLevelType w:val="hybridMultilevel"/>
    <w:tmpl w:val="13922662"/>
    <w:lvl w:ilvl="0" w:tplc="4432ABAE">
      <w:start w:val="1"/>
      <w:numFmt w:val="lowerRoman"/>
      <w:lvlText w:val="(%1)"/>
      <w:lvlJc w:val="left"/>
      <w:pPr>
        <w:tabs>
          <w:tab w:val="num" w:pos="1287"/>
        </w:tabs>
        <w:ind w:left="1134" w:hanging="567"/>
      </w:pPr>
      <w:rPr>
        <w:rFonts w:ascii="Arial" w:hAnsi="Arial" w:cs="Times New Roman"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CCF6F49"/>
    <w:multiLevelType w:val="hybridMultilevel"/>
    <w:tmpl w:val="86BC3906"/>
    <w:lvl w:ilvl="0" w:tplc="DC36A324">
      <w:start w:val="1"/>
      <w:numFmt w:val="lowerRoman"/>
      <w:lvlText w:val="(%1)"/>
      <w:lvlJc w:val="left"/>
      <w:pPr>
        <w:tabs>
          <w:tab w:val="num" w:pos="1287"/>
        </w:tabs>
        <w:ind w:left="1287"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F732145"/>
    <w:multiLevelType w:val="hybridMultilevel"/>
    <w:tmpl w:val="F1B0A208"/>
    <w:lvl w:ilvl="0" w:tplc="2828F9BC">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884369487">
    <w:abstractNumId w:val="23"/>
  </w:num>
  <w:num w:numId="2" w16cid:durableId="627079923">
    <w:abstractNumId w:val="6"/>
  </w:num>
  <w:num w:numId="3" w16cid:durableId="1888949382">
    <w:abstractNumId w:val="24"/>
  </w:num>
  <w:num w:numId="4" w16cid:durableId="1387796559">
    <w:abstractNumId w:val="36"/>
  </w:num>
  <w:num w:numId="5" w16cid:durableId="586578240">
    <w:abstractNumId w:val="0"/>
  </w:num>
  <w:num w:numId="6" w16cid:durableId="435909667">
    <w:abstractNumId w:val="14"/>
  </w:num>
  <w:num w:numId="7" w16cid:durableId="392778161">
    <w:abstractNumId w:val="48"/>
  </w:num>
  <w:num w:numId="8" w16cid:durableId="970206199">
    <w:abstractNumId w:val="45"/>
  </w:num>
  <w:num w:numId="9" w16cid:durableId="654837180">
    <w:abstractNumId w:val="47"/>
  </w:num>
  <w:num w:numId="10" w16cid:durableId="968434920">
    <w:abstractNumId w:val="25"/>
  </w:num>
  <w:num w:numId="11" w16cid:durableId="2044554032">
    <w:abstractNumId w:val="17"/>
  </w:num>
  <w:num w:numId="12" w16cid:durableId="684789596">
    <w:abstractNumId w:val="20"/>
  </w:num>
  <w:num w:numId="13" w16cid:durableId="1840343712">
    <w:abstractNumId w:val="5"/>
  </w:num>
  <w:num w:numId="14" w16cid:durableId="1554147758">
    <w:abstractNumId w:val="31"/>
  </w:num>
  <w:num w:numId="15" w16cid:durableId="1690907878">
    <w:abstractNumId w:val="28"/>
  </w:num>
  <w:num w:numId="16" w16cid:durableId="3020688">
    <w:abstractNumId w:val="4"/>
  </w:num>
  <w:num w:numId="17" w16cid:durableId="2033913340">
    <w:abstractNumId w:val="7"/>
  </w:num>
  <w:num w:numId="18" w16cid:durableId="366217516">
    <w:abstractNumId w:val="26"/>
  </w:num>
  <w:num w:numId="19" w16cid:durableId="1221138365">
    <w:abstractNumId w:val="13"/>
  </w:num>
  <w:num w:numId="20" w16cid:durableId="52582445">
    <w:abstractNumId w:val="43"/>
  </w:num>
  <w:num w:numId="21" w16cid:durableId="2056613507">
    <w:abstractNumId w:val="21"/>
  </w:num>
  <w:num w:numId="22" w16cid:durableId="1038700311">
    <w:abstractNumId w:val="16"/>
  </w:num>
  <w:num w:numId="23" w16cid:durableId="1344473993">
    <w:abstractNumId w:val="35"/>
  </w:num>
  <w:num w:numId="24" w16cid:durableId="2091462518">
    <w:abstractNumId w:val="10"/>
  </w:num>
  <w:num w:numId="25" w16cid:durableId="445541059">
    <w:abstractNumId w:val="15"/>
  </w:num>
  <w:num w:numId="26" w16cid:durableId="915045297">
    <w:abstractNumId w:val="32"/>
  </w:num>
  <w:num w:numId="27" w16cid:durableId="1522206007">
    <w:abstractNumId w:val="1"/>
  </w:num>
  <w:num w:numId="28" w16cid:durableId="946810346">
    <w:abstractNumId w:val="50"/>
  </w:num>
  <w:num w:numId="29" w16cid:durableId="2038776454">
    <w:abstractNumId w:val="49"/>
  </w:num>
  <w:num w:numId="30" w16cid:durableId="1829511899">
    <w:abstractNumId w:val="42"/>
  </w:num>
  <w:num w:numId="31" w16cid:durableId="214243374">
    <w:abstractNumId w:val="27"/>
  </w:num>
  <w:num w:numId="32" w16cid:durableId="1261183349">
    <w:abstractNumId w:val="34"/>
  </w:num>
  <w:num w:numId="33" w16cid:durableId="1783841077">
    <w:abstractNumId w:val="22"/>
  </w:num>
  <w:num w:numId="34" w16cid:durableId="1467355093">
    <w:abstractNumId w:val="39"/>
  </w:num>
  <w:num w:numId="35" w16cid:durableId="220940855">
    <w:abstractNumId w:val="38"/>
  </w:num>
  <w:num w:numId="36" w16cid:durableId="669603984">
    <w:abstractNumId w:val="18"/>
  </w:num>
  <w:num w:numId="37" w16cid:durableId="905145517">
    <w:abstractNumId w:val="44"/>
  </w:num>
  <w:num w:numId="38" w16cid:durableId="1867717576">
    <w:abstractNumId w:val="30"/>
  </w:num>
  <w:num w:numId="39" w16cid:durableId="1717925642">
    <w:abstractNumId w:val="19"/>
  </w:num>
  <w:num w:numId="40" w16cid:durableId="1767844256">
    <w:abstractNumId w:val="33"/>
  </w:num>
  <w:num w:numId="41" w16cid:durableId="2111970160">
    <w:abstractNumId w:val="2"/>
  </w:num>
  <w:num w:numId="42" w16cid:durableId="610551442">
    <w:abstractNumId w:val="3"/>
  </w:num>
  <w:num w:numId="43" w16cid:durableId="891572904">
    <w:abstractNumId w:val="8"/>
  </w:num>
  <w:num w:numId="44" w16cid:durableId="1279028882">
    <w:abstractNumId w:val="12"/>
  </w:num>
  <w:num w:numId="45" w16cid:durableId="1975058766">
    <w:abstractNumId w:val="46"/>
  </w:num>
  <w:num w:numId="46" w16cid:durableId="725179118">
    <w:abstractNumId w:val="41"/>
  </w:num>
  <w:num w:numId="47" w16cid:durableId="89477033">
    <w:abstractNumId w:val="29"/>
  </w:num>
  <w:num w:numId="48" w16cid:durableId="1469934540">
    <w:abstractNumId w:val="11"/>
  </w:num>
  <w:num w:numId="49" w16cid:durableId="1467746110">
    <w:abstractNumId w:val="9"/>
  </w:num>
  <w:num w:numId="50" w16cid:durableId="270549638">
    <w:abstractNumId w:val="37"/>
  </w:num>
  <w:num w:numId="51" w16cid:durableId="170000933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A18"/>
    <w:rsid w:val="00000037"/>
    <w:rsid w:val="000013F1"/>
    <w:rsid w:val="0000373D"/>
    <w:rsid w:val="00004407"/>
    <w:rsid w:val="000074AE"/>
    <w:rsid w:val="00010DC6"/>
    <w:rsid w:val="00011EB2"/>
    <w:rsid w:val="0001352F"/>
    <w:rsid w:val="00014E47"/>
    <w:rsid w:val="000204E9"/>
    <w:rsid w:val="0002077C"/>
    <w:rsid w:val="00020C23"/>
    <w:rsid w:val="00024671"/>
    <w:rsid w:val="00026936"/>
    <w:rsid w:val="00027A0F"/>
    <w:rsid w:val="00027AB9"/>
    <w:rsid w:val="00030E0D"/>
    <w:rsid w:val="0003137B"/>
    <w:rsid w:val="00031C9B"/>
    <w:rsid w:val="000320B0"/>
    <w:rsid w:val="0003294D"/>
    <w:rsid w:val="000342FE"/>
    <w:rsid w:val="000355B0"/>
    <w:rsid w:val="00036172"/>
    <w:rsid w:val="0003663A"/>
    <w:rsid w:val="00037545"/>
    <w:rsid w:val="0004127A"/>
    <w:rsid w:val="00042912"/>
    <w:rsid w:val="00045BD3"/>
    <w:rsid w:val="0004608C"/>
    <w:rsid w:val="00051DA2"/>
    <w:rsid w:val="00052631"/>
    <w:rsid w:val="00052D2C"/>
    <w:rsid w:val="000539D5"/>
    <w:rsid w:val="000552FC"/>
    <w:rsid w:val="00056FD0"/>
    <w:rsid w:val="000631DC"/>
    <w:rsid w:val="0006751E"/>
    <w:rsid w:val="000675D3"/>
    <w:rsid w:val="00067831"/>
    <w:rsid w:val="00073109"/>
    <w:rsid w:val="00073C18"/>
    <w:rsid w:val="000757DC"/>
    <w:rsid w:val="00080444"/>
    <w:rsid w:val="000817C2"/>
    <w:rsid w:val="00081FA9"/>
    <w:rsid w:val="00084039"/>
    <w:rsid w:val="000859C0"/>
    <w:rsid w:val="00086552"/>
    <w:rsid w:val="0009103D"/>
    <w:rsid w:val="00094EA0"/>
    <w:rsid w:val="000960BB"/>
    <w:rsid w:val="0009627D"/>
    <w:rsid w:val="00097E07"/>
    <w:rsid w:val="000A413D"/>
    <w:rsid w:val="000A4F20"/>
    <w:rsid w:val="000B1A71"/>
    <w:rsid w:val="000B20F5"/>
    <w:rsid w:val="000B6039"/>
    <w:rsid w:val="000B63F4"/>
    <w:rsid w:val="000B7ED4"/>
    <w:rsid w:val="000C373B"/>
    <w:rsid w:val="000C4711"/>
    <w:rsid w:val="000C51BF"/>
    <w:rsid w:val="000D2C87"/>
    <w:rsid w:val="000D4B74"/>
    <w:rsid w:val="000D4DC6"/>
    <w:rsid w:val="000D613B"/>
    <w:rsid w:val="000D620F"/>
    <w:rsid w:val="000D69F1"/>
    <w:rsid w:val="000D76CF"/>
    <w:rsid w:val="000E12F9"/>
    <w:rsid w:val="000E207D"/>
    <w:rsid w:val="000E332B"/>
    <w:rsid w:val="000E4472"/>
    <w:rsid w:val="000E51B9"/>
    <w:rsid w:val="000E56A5"/>
    <w:rsid w:val="000E5B63"/>
    <w:rsid w:val="000E6E3E"/>
    <w:rsid w:val="000F0A44"/>
    <w:rsid w:val="000F0C45"/>
    <w:rsid w:val="000F23DF"/>
    <w:rsid w:val="000F27AC"/>
    <w:rsid w:val="000F2DEA"/>
    <w:rsid w:val="000F58CE"/>
    <w:rsid w:val="001056E0"/>
    <w:rsid w:val="0010667A"/>
    <w:rsid w:val="00106ACE"/>
    <w:rsid w:val="00107A13"/>
    <w:rsid w:val="00110A41"/>
    <w:rsid w:val="001112BC"/>
    <w:rsid w:val="00111477"/>
    <w:rsid w:val="00111B7F"/>
    <w:rsid w:val="00112CAE"/>
    <w:rsid w:val="001137B2"/>
    <w:rsid w:val="0011740A"/>
    <w:rsid w:val="00120F88"/>
    <w:rsid w:val="00122994"/>
    <w:rsid w:val="00123E14"/>
    <w:rsid w:val="00124C5C"/>
    <w:rsid w:val="001259EB"/>
    <w:rsid w:val="00126B2F"/>
    <w:rsid w:val="00135A9E"/>
    <w:rsid w:val="00135D8B"/>
    <w:rsid w:val="00136CF5"/>
    <w:rsid w:val="001375FA"/>
    <w:rsid w:val="001377B3"/>
    <w:rsid w:val="0014004F"/>
    <w:rsid w:val="001402D2"/>
    <w:rsid w:val="00145E0C"/>
    <w:rsid w:val="0015071F"/>
    <w:rsid w:val="00151C9A"/>
    <w:rsid w:val="00153271"/>
    <w:rsid w:val="001547DD"/>
    <w:rsid w:val="00154C9B"/>
    <w:rsid w:val="001563FC"/>
    <w:rsid w:val="00157520"/>
    <w:rsid w:val="0016186D"/>
    <w:rsid w:val="001622F4"/>
    <w:rsid w:val="00162E43"/>
    <w:rsid w:val="001636C0"/>
    <w:rsid w:val="0016509C"/>
    <w:rsid w:val="001701E7"/>
    <w:rsid w:val="0017065A"/>
    <w:rsid w:val="001714F8"/>
    <w:rsid w:val="0017511E"/>
    <w:rsid w:val="001758C4"/>
    <w:rsid w:val="00180876"/>
    <w:rsid w:val="001818D4"/>
    <w:rsid w:val="00182560"/>
    <w:rsid w:val="00183226"/>
    <w:rsid w:val="00183CCE"/>
    <w:rsid w:val="00184907"/>
    <w:rsid w:val="00184A3F"/>
    <w:rsid w:val="00184ECF"/>
    <w:rsid w:val="00187597"/>
    <w:rsid w:val="00191BB7"/>
    <w:rsid w:val="0019202C"/>
    <w:rsid w:val="001922F0"/>
    <w:rsid w:val="00194ADA"/>
    <w:rsid w:val="00195549"/>
    <w:rsid w:val="00195FD7"/>
    <w:rsid w:val="0019758A"/>
    <w:rsid w:val="001A01FC"/>
    <w:rsid w:val="001A060F"/>
    <w:rsid w:val="001A1DE2"/>
    <w:rsid w:val="001A1DF9"/>
    <w:rsid w:val="001A2621"/>
    <w:rsid w:val="001A5BE4"/>
    <w:rsid w:val="001B1964"/>
    <w:rsid w:val="001B5B65"/>
    <w:rsid w:val="001B5C40"/>
    <w:rsid w:val="001B5F3C"/>
    <w:rsid w:val="001B6B82"/>
    <w:rsid w:val="001B73FC"/>
    <w:rsid w:val="001B7529"/>
    <w:rsid w:val="001B7AA1"/>
    <w:rsid w:val="001C0006"/>
    <w:rsid w:val="001C3C5F"/>
    <w:rsid w:val="001C6EF1"/>
    <w:rsid w:val="001C7F2D"/>
    <w:rsid w:val="001D0065"/>
    <w:rsid w:val="001D3AFE"/>
    <w:rsid w:val="001D3DFB"/>
    <w:rsid w:val="001D4043"/>
    <w:rsid w:val="001D5A9B"/>
    <w:rsid w:val="001D5F13"/>
    <w:rsid w:val="001E389A"/>
    <w:rsid w:val="001E41CE"/>
    <w:rsid w:val="001E4D69"/>
    <w:rsid w:val="001E4FB6"/>
    <w:rsid w:val="001E51A0"/>
    <w:rsid w:val="001E6EAD"/>
    <w:rsid w:val="001F04B5"/>
    <w:rsid w:val="001F1771"/>
    <w:rsid w:val="001F3EB1"/>
    <w:rsid w:val="001F5C07"/>
    <w:rsid w:val="001F77EE"/>
    <w:rsid w:val="0020036F"/>
    <w:rsid w:val="00201607"/>
    <w:rsid w:val="00201722"/>
    <w:rsid w:val="00202900"/>
    <w:rsid w:val="0020311D"/>
    <w:rsid w:val="00204F2E"/>
    <w:rsid w:val="00205A05"/>
    <w:rsid w:val="00205B14"/>
    <w:rsid w:val="0021188D"/>
    <w:rsid w:val="002129F0"/>
    <w:rsid w:val="002144B2"/>
    <w:rsid w:val="0021524A"/>
    <w:rsid w:val="00217EB5"/>
    <w:rsid w:val="00220EF6"/>
    <w:rsid w:val="00223E3E"/>
    <w:rsid w:val="002301CC"/>
    <w:rsid w:val="00231209"/>
    <w:rsid w:val="002341D9"/>
    <w:rsid w:val="00235B24"/>
    <w:rsid w:val="00235CDE"/>
    <w:rsid w:val="002363D4"/>
    <w:rsid w:val="002366D4"/>
    <w:rsid w:val="00237E7A"/>
    <w:rsid w:val="002406C9"/>
    <w:rsid w:val="00241E01"/>
    <w:rsid w:val="00243E33"/>
    <w:rsid w:val="00246808"/>
    <w:rsid w:val="00246956"/>
    <w:rsid w:val="00250AFB"/>
    <w:rsid w:val="00251BFD"/>
    <w:rsid w:val="00252394"/>
    <w:rsid w:val="002548CB"/>
    <w:rsid w:val="00255CA3"/>
    <w:rsid w:val="00256874"/>
    <w:rsid w:val="00257CAC"/>
    <w:rsid w:val="0026390C"/>
    <w:rsid w:val="00263A78"/>
    <w:rsid w:val="00266055"/>
    <w:rsid w:val="00270844"/>
    <w:rsid w:val="0027126A"/>
    <w:rsid w:val="00272EB6"/>
    <w:rsid w:val="002835A5"/>
    <w:rsid w:val="00284360"/>
    <w:rsid w:val="00284430"/>
    <w:rsid w:val="002868FD"/>
    <w:rsid w:val="00286D4C"/>
    <w:rsid w:val="00287705"/>
    <w:rsid w:val="0029000B"/>
    <w:rsid w:val="002920F5"/>
    <w:rsid w:val="00292B7E"/>
    <w:rsid w:val="00293177"/>
    <w:rsid w:val="002932D3"/>
    <w:rsid w:val="00294112"/>
    <w:rsid w:val="002946A7"/>
    <w:rsid w:val="0029615F"/>
    <w:rsid w:val="002963EC"/>
    <w:rsid w:val="002A0B84"/>
    <w:rsid w:val="002A233A"/>
    <w:rsid w:val="002A2B24"/>
    <w:rsid w:val="002A3BE9"/>
    <w:rsid w:val="002A5453"/>
    <w:rsid w:val="002B3445"/>
    <w:rsid w:val="002B3BF6"/>
    <w:rsid w:val="002B5439"/>
    <w:rsid w:val="002B57A7"/>
    <w:rsid w:val="002C1ED6"/>
    <w:rsid w:val="002C2262"/>
    <w:rsid w:val="002C45FC"/>
    <w:rsid w:val="002C51FE"/>
    <w:rsid w:val="002C5AE9"/>
    <w:rsid w:val="002C6FBA"/>
    <w:rsid w:val="002D3ED3"/>
    <w:rsid w:val="002D3EFA"/>
    <w:rsid w:val="002D649D"/>
    <w:rsid w:val="002D6854"/>
    <w:rsid w:val="002E103D"/>
    <w:rsid w:val="002E47E6"/>
    <w:rsid w:val="002E6124"/>
    <w:rsid w:val="002E659B"/>
    <w:rsid w:val="002E69B2"/>
    <w:rsid w:val="002F1691"/>
    <w:rsid w:val="002F369C"/>
    <w:rsid w:val="002F4D5F"/>
    <w:rsid w:val="002F767C"/>
    <w:rsid w:val="00301294"/>
    <w:rsid w:val="0030226C"/>
    <w:rsid w:val="00303143"/>
    <w:rsid w:val="00304077"/>
    <w:rsid w:val="0030436E"/>
    <w:rsid w:val="00304BE6"/>
    <w:rsid w:val="00304E8D"/>
    <w:rsid w:val="00307CC2"/>
    <w:rsid w:val="00311569"/>
    <w:rsid w:val="00311600"/>
    <w:rsid w:val="003117C6"/>
    <w:rsid w:val="00313D0E"/>
    <w:rsid w:val="00313FDC"/>
    <w:rsid w:val="00314803"/>
    <w:rsid w:val="00314AFF"/>
    <w:rsid w:val="00315F1F"/>
    <w:rsid w:val="00317480"/>
    <w:rsid w:val="00317532"/>
    <w:rsid w:val="00317A7A"/>
    <w:rsid w:val="00323A75"/>
    <w:rsid w:val="003245E5"/>
    <w:rsid w:val="00327DC4"/>
    <w:rsid w:val="00332C1A"/>
    <w:rsid w:val="0033409E"/>
    <w:rsid w:val="0033625B"/>
    <w:rsid w:val="003400C9"/>
    <w:rsid w:val="00343295"/>
    <w:rsid w:val="00343453"/>
    <w:rsid w:val="00343C34"/>
    <w:rsid w:val="003444C6"/>
    <w:rsid w:val="00344555"/>
    <w:rsid w:val="003461C7"/>
    <w:rsid w:val="00347237"/>
    <w:rsid w:val="003520C3"/>
    <w:rsid w:val="00353B12"/>
    <w:rsid w:val="00361273"/>
    <w:rsid w:val="00363B82"/>
    <w:rsid w:val="003668FC"/>
    <w:rsid w:val="00370E8A"/>
    <w:rsid w:val="003711F8"/>
    <w:rsid w:val="00371EF3"/>
    <w:rsid w:val="003721B2"/>
    <w:rsid w:val="00372EEC"/>
    <w:rsid w:val="00373848"/>
    <w:rsid w:val="00373BE1"/>
    <w:rsid w:val="0037575E"/>
    <w:rsid w:val="00380660"/>
    <w:rsid w:val="0038279B"/>
    <w:rsid w:val="003829EC"/>
    <w:rsid w:val="003835AB"/>
    <w:rsid w:val="00384E6D"/>
    <w:rsid w:val="00386F1B"/>
    <w:rsid w:val="003872BA"/>
    <w:rsid w:val="003878C9"/>
    <w:rsid w:val="0039082F"/>
    <w:rsid w:val="003921D9"/>
    <w:rsid w:val="003926AC"/>
    <w:rsid w:val="003948CE"/>
    <w:rsid w:val="00394AC7"/>
    <w:rsid w:val="00395631"/>
    <w:rsid w:val="00395AA0"/>
    <w:rsid w:val="00396755"/>
    <w:rsid w:val="00396E19"/>
    <w:rsid w:val="00396ECC"/>
    <w:rsid w:val="003A1720"/>
    <w:rsid w:val="003A19D5"/>
    <w:rsid w:val="003A1BE2"/>
    <w:rsid w:val="003A270B"/>
    <w:rsid w:val="003A3538"/>
    <w:rsid w:val="003A7CE8"/>
    <w:rsid w:val="003B0D32"/>
    <w:rsid w:val="003B1127"/>
    <w:rsid w:val="003B2AF4"/>
    <w:rsid w:val="003B38BA"/>
    <w:rsid w:val="003B7647"/>
    <w:rsid w:val="003C5055"/>
    <w:rsid w:val="003D12E0"/>
    <w:rsid w:val="003D22E2"/>
    <w:rsid w:val="003D2EFC"/>
    <w:rsid w:val="003E0F10"/>
    <w:rsid w:val="003E31F5"/>
    <w:rsid w:val="003E384C"/>
    <w:rsid w:val="003E6808"/>
    <w:rsid w:val="003F039C"/>
    <w:rsid w:val="003F21EE"/>
    <w:rsid w:val="003F2734"/>
    <w:rsid w:val="003F3574"/>
    <w:rsid w:val="003F3E4B"/>
    <w:rsid w:val="003F5BF1"/>
    <w:rsid w:val="003F7930"/>
    <w:rsid w:val="00402ED9"/>
    <w:rsid w:val="004057B7"/>
    <w:rsid w:val="00405D1E"/>
    <w:rsid w:val="0040648B"/>
    <w:rsid w:val="004065E6"/>
    <w:rsid w:val="00406699"/>
    <w:rsid w:val="00406B7F"/>
    <w:rsid w:val="00406CFF"/>
    <w:rsid w:val="00410BC8"/>
    <w:rsid w:val="00412A80"/>
    <w:rsid w:val="004146CF"/>
    <w:rsid w:val="00415DD1"/>
    <w:rsid w:val="00415DEC"/>
    <w:rsid w:val="0042194F"/>
    <w:rsid w:val="004270EA"/>
    <w:rsid w:val="00430114"/>
    <w:rsid w:val="004316E3"/>
    <w:rsid w:val="004323C1"/>
    <w:rsid w:val="004336BD"/>
    <w:rsid w:val="00433998"/>
    <w:rsid w:val="0043461C"/>
    <w:rsid w:val="00434B53"/>
    <w:rsid w:val="0043576A"/>
    <w:rsid w:val="00436BB2"/>
    <w:rsid w:val="00437013"/>
    <w:rsid w:val="00440265"/>
    <w:rsid w:val="00440BB8"/>
    <w:rsid w:val="00444D41"/>
    <w:rsid w:val="004478A0"/>
    <w:rsid w:val="00450BA4"/>
    <w:rsid w:val="00455B3B"/>
    <w:rsid w:val="004610CE"/>
    <w:rsid w:val="004610E9"/>
    <w:rsid w:val="00462C33"/>
    <w:rsid w:val="00463155"/>
    <w:rsid w:val="004637AA"/>
    <w:rsid w:val="00465EDF"/>
    <w:rsid w:val="00466A14"/>
    <w:rsid w:val="00466CD4"/>
    <w:rsid w:val="00471DB7"/>
    <w:rsid w:val="00475959"/>
    <w:rsid w:val="004823CB"/>
    <w:rsid w:val="00483498"/>
    <w:rsid w:val="004844AB"/>
    <w:rsid w:val="004871DC"/>
    <w:rsid w:val="00487AEE"/>
    <w:rsid w:val="0049039E"/>
    <w:rsid w:val="0049156F"/>
    <w:rsid w:val="00491E9F"/>
    <w:rsid w:val="00492CD4"/>
    <w:rsid w:val="004947F3"/>
    <w:rsid w:val="00494CDD"/>
    <w:rsid w:val="00495FA7"/>
    <w:rsid w:val="00496412"/>
    <w:rsid w:val="004A0E7F"/>
    <w:rsid w:val="004A1247"/>
    <w:rsid w:val="004A2AEA"/>
    <w:rsid w:val="004A3196"/>
    <w:rsid w:val="004A7127"/>
    <w:rsid w:val="004B3FEA"/>
    <w:rsid w:val="004B4EE4"/>
    <w:rsid w:val="004B54F1"/>
    <w:rsid w:val="004B59F8"/>
    <w:rsid w:val="004B7B45"/>
    <w:rsid w:val="004C0F93"/>
    <w:rsid w:val="004C37A1"/>
    <w:rsid w:val="004C441D"/>
    <w:rsid w:val="004C58F8"/>
    <w:rsid w:val="004C5BB4"/>
    <w:rsid w:val="004C61D0"/>
    <w:rsid w:val="004C7447"/>
    <w:rsid w:val="004D0122"/>
    <w:rsid w:val="004D01A4"/>
    <w:rsid w:val="004D05C1"/>
    <w:rsid w:val="004D06EE"/>
    <w:rsid w:val="004D144D"/>
    <w:rsid w:val="004D3E12"/>
    <w:rsid w:val="004D6E4D"/>
    <w:rsid w:val="004E0EC4"/>
    <w:rsid w:val="004E3797"/>
    <w:rsid w:val="004E3B4C"/>
    <w:rsid w:val="004E4CD7"/>
    <w:rsid w:val="004E703C"/>
    <w:rsid w:val="004F0A3B"/>
    <w:rsid w:val="004F1025"/>
    <w:rsid w:val="004F248C"/>
    <w:rsid w:val="004F38EA"/>
    <w:rsid w:val="004F6C30"/>
    <w:rsid w:val="004F781A"/>
    <w:rsid w:val="004F7D67"/>
    <w:rsid w:val="00502F6A"/>
    <w:rsid w:val="00503C86"/>
    <w:rsid w:val="00503CD3"/>
    <w:rsid w:val="0050407F"/>
    <w:rsid w:val="0050467D"/>
    <w:rsid w:val="00506B6D"/>
    <w:rsid w:val="00507252"/>
    <w:rsid w:val="0050738A"/>
    <w:rsid w:val="0051139C"/>
    <w:rsid w:val="0051393B"/>
    <w:rsid w:val="00516E20"/>
    <w:rsid w:val="00517201"/>
    <w:rsid w:val="00517408"/>
    <w:rsid w:val="00522293"/>
    <w:rsid w:val="005222D9"/>
    <w:rsid w:val="00522490"/>
    <w:rsid w:val="005254FC"/>
    <w:rsid w:val="00525FD1"/>
    <w:rsid w:val="00526F27"/>
    <w:rsid w:val="00533009"/>
    <w:rsid w:val="00535E12"/>
    <w:rsid w:val="00537660"/>
    <w:rsid w:val="005431E4"/>
    <w:rsid w:val="00544737"/>
    <w:rsid w:val="005452E1"/>
    <w:rsid w:val="00547883"/>
    <w:rsid w:val="0055051E"/>
    <w:rsid w:val="00551203"/>
    <w:rsid w:val="00551DBD"/>
    <w:rsid w:val="005537F5"/>
    <w:rsid w:val="00554CC2"/>
    <w:rsid w:val="00555F9C"/>
    <w:rsid w:val="00561D5F"/>
    <w:rsid w:val="00564AB5"/>
    <w:rsid w:val="00567A44"/>
    <w:rsid w:val="00567D90"/>
    <w:rsid w:val="0057115D"/>
    <w:rsid w:val="00575E96"/>
    <w:rsid w:val="00577218"/>
    <w:rsid w:val="00583CEE"/>
    <w:rsid w:val="00583E29"/>
    <w:rsid w:val="005843CA"/>
    <w:rsid w:val="005844F6"/>
    <w:rsid w:val="0058497F"/>
    <w:rsid w:val="005878AB"/>
    <w:rsid w:val="00587C92"/>
    <w:rsid w:val="00587F9D"/>
    <w:rsid w:val="00593848"/>
    <w:rsid w:val="00594C13"/>
    <w:rsid w:val="00595359"/>
    <w:rsid w:val="00596399"/>
    <w:rsid w:val="005A0349"/>
    <w:rsid w:val="005A12FB"/>
    <w:rsid w:val="005A1F6A"/>
    <w:rsid w:val="005A4146"/>
    <w:rsid w:val="005A656A"/>
    <w:rsid w:val="005A7DC2"/>
    <w:rsid w:val="005B132D"/>
    <w:rsid w:val="005B17C3"/>
    <w:rsid w:val="005B22F1"/>
    <w:rsid w:val="005B4BD7"/>
    <w:rsid w:val="005B7783"/>
    <w:rsid w:val="005C22DD"/>
    <w:rsid w:val="005C2D43"/>
    <w:rsid w:val="005C3F9C"/>
    <w:rsid w:val="005C5C39"/>
    <w:rsid w:val="005C6381"/>
    <w:rsid w:val="005C6922"/>
    <w:rsid w:val="005C7BA8"/>
    <w:rsid w:val="005D04AB"/>
    <w:rsid w:val="005D3B86"/>
    <w:rsid w:val="005D4006"/>
    <w:rsid w:val="005D4233"/>
    <w:rsid w:val="005D45E7"/>
    <w:rsid w:val="005D560A"/>
    <w:rsid w:val="005E1770"/>
    <w:rsid w:val="005E56D0"/>
    <w:rsid w:val="005E7B16"/>
    <w:rsid w:val="005F0659"/>
    <w:rsid w:val="005F2929"/>
    <w:rsid w:val="005F6179"/>
    <w:rsid w:val="005F63C4"/>
    <w:rsid w:val="005F6877"/>
    <w:rsid w:val="006023C6"/>
    <w:rsid w:val="00603061"/>
    <w:rsid w:val="0060317C"/>
    <w:rsid w:val="00604957"/>
    <w:rsid w:val="006049A3"/>
    <w:rsid w:val="00607562"/>
    <w:rsid w:val="006125EE"/>
    <w:rsid w:val="00613554"/>
    <w:rsid w:val="00613BCD"/>
    <w:rsid w:val="00614704"/>
    <w:rsid w:val="00614F21"/>
    <w:rsid w:val="006171ED"/>
    <w:rsid w:val="00617955"/>
    <w:rsid w:val="00622104"/>
    <w:rsid w:val="006221A7"/>
    <w:rsid w:val="00623854"/>
    <w:rsid w:val="0062681D"/>
    <w:rsid w:val="00627DE4"/>
    <w:rsid w:val="00627F04"/>
    <w:rsid w:val="00630394"/>
    <w:rsid w:val="00632F15"/>
    <w:rsid w:val="00634464"/>
    <w:rsid w:val="00635462"/>
    <w:rsid w:val="00637BDE"/>
    <w:rsid w:val="006435BB"/>
    <w:rsid w:val="00643AAC"/>
    <w:rsid w:val="00643CF5"/>
    <w:rsid w:val="00645F84"/>
    <w:rsid w:val="0065008A"/>
    <w:rsid w:val="00650856"/>
    <w:rsid w:val="00651792"/>
    <w:rsid w:val="00654352"/>
    <w:rsid w:val="006545B9"/>
    <w:rsid w:val="00657134"/>
    <w:rsid w:val="0065789A"/>
    <w:rsid w:val="00661730"/>
    <w:rsid w:val="006626F0"/>
    <w:rsid w:val="00663353"/>
    <w:rsid w:val="00666EE0"/>
    <w:rsid w:val="00670B5D"/>
    <w:rsid w:val="0067185F"/>
    <w:rsid w:val="00671A8D"/>
    <w:rsid w:val="00671A93"/>
    <w:rsid w:val="00673E0A"/>
    <w:rsid w:val="0067460E"/>
    <w:rsid w:val="006809C4"/>
    <w:rsid w:val="006826F8"/>
    <w:rsid w:val="00683C47"/>
    <w:rsid w:val="006845D7"/>
    <w:rsid w:val="00685D37"/>
    <w:rsid w:val="00686CB9"/>
    <w:rsid w:val="006904E8"/>
    <w:rsid w:val="00690778"/>
    <w:rsid w:val="00690CF5"/>
    <w:rsid w:val="0069144C"/>
    <w:rsid w:val="0069264E"/>
    <w:rsid w:val="00694DC0"/>
    <w:rsid w:val="00695EA1"/>
    <w:rsid w:val="00696157"/>
    <w:rsid w:val="006967F6"/>
    <w:rsid w:val="00696B11"/>
    <w:rsid w:val="006A15B8"/>
    <w:rsid w:val="006A15F5"/>
    <w:rsid w:val="006A2A18"/>
    <w:rsid w:val="006A391C"/>
    <w:rsid w:val="006A3993"/>
    <w:rsid w:val="006A3E89"/>
    <w:rsid w:val="006A52A8"/>
    <w:rsid w:val="006A52F4"/>
    <w:rsid w:val="006A5C16"/>
    <w:rsid w:val="006A73A1"/>
    <w:rsid w:val="006A767E"/>
    <w:rsid w:val="006B11C7"/>
    <w:rsid w:val="006B13E0"/>
    <w:rsid w:val="006B1F1C"/>
    <w:rsid w:val="006B4486"/>
    <w:rsid w:val="006B65D0"/>
    <w:rsid w:val="006B6A69"/>
    <w:rsid w:val="006C4750"/>
    <w:rsid w:val="006C6013"/>
    <w:rsid w:val="006C6A38"/>
    <w:rsid w:val="006C6D21"/>
    <w:rsid w:val="006D3721"/>
    <w:rsid w:val="006D47A9"/>
    <w:rsid w:val="006D55B8"/>
    <w:rsid w:val="006D5980"/>
    <w:rsid w:val="006D778F"/>
    <w:rsid w:val="006D794D"/>
    <w:rsid w:val="006D7F23"/>
    <w:rsid w:val="006D7FD0"/>
    <w:rsid w:val="006E0407"/>
    <w:rsid w:val="006E10BB"/>
    <w:rsid w:val="006E165C"/>
    <w:rsid w:val="006E2C37"/>
    <w:rsid w:val="006E401D"/>
    <w:rsid w:val="006E4366"/>
    <w:rsid w:val="006E68C5"/>
    <w:rsid w:val="006F103E"/>
    <w:rsid w:val="006F14D9"/>
    <w:rsid w:val="006F5048"/>
    <w:rsid w:val="006F5D44"/>
    <w:rsid w:val="006F79AA"/>
    <w:rsid w:val="0070000F"/>
    <w:rsid w:val="0070169D"/>
    <w:rsid w:val="00701C76"/>
    <w:rsid w:val="007046D3"/>
    <w:rsid w:val="0070479E"/>
    <w:rsid w:val="007060B5"/>
    <w:rsid w:val="007060DE"/>
    <w:rsid w:val="0071311A"/>
    <w:rsid w:val="00713273"/>
    <w:rsid w:val="007176B0"/>
    <w:rsid w:val="00717CBB"/>
    <w:rsid w:val="0072084F"/>
    <w:rsid w:val="00723097"/>
    <w:rsid w:val="00724625"/>
    <w:rsid w:val="00725A73"/>
    <w:rsid w:val="00725C02"/>
    <w:rsid w:val="00726054"/>
    <w:rsid w:val="007316E7"/>
    <w:rsid w:val="007326B4"/>
    <w:rsid w:val="00732739"/>
    <w:rsid w:val="00732AB4"/>
    <w:rsid w:val="007344D0"/>
    <w:rsid w:val="00734C11"/>
    <w:rsid w:val="0073704C"/>
    <w:rsid w:val="00737370"/>
    <w:rsid w:val="00737AD0"/>
    <w:rsid w:val="00737F74"/>
    <w:rsid w:val="00741C4D"/>
    <w:rsid w:val="007422D4"/>
    <w:rsid w:val="007424AD"/>
    <w:rsid w:val="00742F50"/>
    <w:rsid w:val="007435E8"/>
    <w:rsid w:val="007466B5"/>
    <w:rsid w:val="007471E8"/>
    <w:rsid w:val="007473FD"/>
    <w:rsid w:val="007518DF"/>
    <w:rsid w:val="007526FB"/>
    <w:rsid w:val="0075305F"/>
    <w:rsid w:val="00753D43"/>
    <w:rsid w:val="00755AD2"/>
    <w:rsid w:val="00763C5F"/>
    <w:rsid w:val="0076532A"/>
    <w:rsid w:val="007673E4"/>
    <w:rsid w:val="007737FD"/>
    <w:rsid w:val="00774367"/>
    <w:rsid w:val="00774E18"/>
    <w:rsid w:val="00775333"/>
    <w:rsid w:val="007803B2"/>
    <w:rsid w:val="00781404"/>
    <w:rsid w:val="00782744"/>
    <w:rsid w:val="0078684E"/>
    <w:rsid w:val="00787445"/>
    <w:rsid w:val="00792079"/>
    <w:rsid w:val="007924A8"/>
    <w:rsid w:val="00795FAF"/>
    <w:rsid w:val="0079617C"/>
    <w:rsid w:val="007961F0"/>
    <w:rsid w:val="00796359"/>
    <w:rsid w:val="00797640"/>
    <w:rsid w:val="0079799D"/>
    <w:rsid w:val="007A000C"/>
    <w:rsid w:val="007A0098"/>
    <w:rsid w:val="007A0C57"/>
    <w:rsid w:val="007A384A"/>
    <w:rsid w:val="007A512A"/>
    <w:rsid w:val="007A57D0"/>
    <w:rsid w:val="007A5EBF"/>
    <w:rsid w:val="007A67C2"/>
    <w:rsid w:val="007A7597"/>
    <w:rsid w:val="007B1153"/>
    <w:rsid w:val="007B313C"/>
    <w:rsid w:val="007B40DC"/>
    <w:rsid w:val="007B4AE0"/>
    <w:rsid w:val="007B60AC"/>
    <w:rsid w:val="007C34B2"/>
    <w:rsid w:val="007C40D9"/>
    <w:rsid w:val="007C5791"/>
    <w:rsid w:val="007C76F3"/>
    <w:rsid w:val="007C7BD2"/>
    <w:rsid w:val="007C7F25"/>
    <w:rsid w:val="007D1510"/>
    <w:rsid w:val="007D1C5D"/>
    <w:rsid w:val="007D4470"/>
    <w:rsid w:val="007E11CA"/>
    <w:rsid w:val="007E11CD"/>
    <w:rsid w:val="007E5938"/>
    <w:rsid w:val="007F05D9"/>
    <w:rsid w:val="007F2BB3"/>
    <w:rsid w:val="007F4D8B"/>
    <w:rsid w:val="007F595B"/>
    <w:rsid w:val="008006B4"/>
    <w:rsid w:val="00802276"/>
    <w:rsid w:val="0080244B"/>
    <w:rsid w:val="008062CF"/>
    <w:rsid w:val="00806E56"/>
    <w:rsid w:val="00810C39"/>
    <w:rsid w:val="00813618"/>
    <w:rsid w:val="008136AB"/>
    <w:rsid w:val="0081424B"/>
    <w:rsid w:val="00815812"/>
    <w:rsid w:val="008209E9"/>
    <w:rsid w:val="0082155C"/>
    <w:rsid w:val="00826FD3"/>
    <w:rsid w:val="0082755B"/>
    <w:rsid w:val="00827624"/>
    <w:rsid w:val="0083016C"/>
    <w:rsid w:val="00830D52"/>
    <w:rsid w:val="00831006"/>
    <w:rsid w:val="008338F0"/>
    <w:rsid w:val="00834D9B"/>
    <w:rsid w:val="00836343"/>
    <w:rsid w:val="008402F3"/>
    <w:rsid w:val="008404BC"/>
    <w:rsid w:val="00841AD0"/>
    <w:rsid w:val="00841F6A"/>
    <w:rsid w:val="00843912"/>
    <w:rsid w:val="00843A3D"/>
    <w:rsid w:val="00843C0B"/>
    <w:rsid w:val="0085044E"/>
    <w:rsid w:val="00851D0C"/>
    <w:rsid w:val="008520C1"/>
    <w:rsid w:val="00852A65"/>
    <w:rsid w:val="00856B14"/>
    <w:rsid w:val="00856DA1"/>
    <w:rsid w:val="00857074"/>
    <w:rsid w:val="008610E7"/>
    <w:rsid w:val="008620B5"/>
    <w:rsid w:val="008670AB"/>
    <w:rsid w:val="00867134"/>
    <w:rsid w:val="00870823"/>
    <w:rsid w:val="00875DC9"/>
    <w:rsid w:val="0087628D"/>
    <w:rsid w:val="008769AD"/>
    <w:rsid w:val="00877661"/>
    <w:rsid w:val="008800A2"/>
    <w:rsid w:val="008823DE"/>
    <w:rsid w:val="00883FA0"/>
    <w:rsid w:val="00884854"/>
    <w:rsid w:val="008848BA"/>
    <w:rsid w:val="008946EC"/>
    <w:rsid w:val="00894BA1"/>
    <w:rsid w:val="0089656D"/>
    <w:rsid w:val="008A0BD0"/>
    <w:rsid w:val="008A1758"/>
    <w:rsid w:val="008A33F4"/>
    <w:rsid w:val="008A569E"/>
    <w:rsid w:val="008A5726"/>
    <w:rsid w:val="008A5C69"/>
    <w:rsid w:val="008A64C3"/>
    <w:rsid w:val="008A67F3"/>
    <w:rsid w:val="008A7EA7"/>
    <w:rsid w:val="008B1FB5"/>
    <w:rsid w:val="008B2A40"/>
    <w:rsid w:val="008B351C"/>
    <w:rsid w:val="008B449D"/>
    <w:rsid w:val="008C016C"/>
    <w:rsid w:val="008C2410"/>
    <w:rsid w:val="008C3166"/>
    <w:rsid w:val="008C412F"/>
    <w:rsid w:val="008C6944"/>
    <w:rsid w:val="008D0749"/>
    <w:rsid w:val="008D0764"/>
    <w:rsid w:val="008D1CD3"/>
    <w:rsid w:val="008D26A4"/>
    <w:rsid w:val="008D30D0"/>
    <w:rsid w:val="008D673F"/>
    <w:rsid w:val="008D6E58"/>
    <w:rsid w:val="008E1311"/>
    <w:rsid w:val="008E279A"/>
    <w:rsid w:val="008E649E"/>
    <w:rsid w:val="008E73C2"/>
    <w:rsid w:val="008F059D"/>
    <w:rsid w:val="008F2B4B"/>
    <w:rsid w:val="008F2CB4"/>
    <w:rsid w:val="009000DD"/>
    <w:rsid w:val="00902AB1"/>
    <w:rsid w:val="00903064"/>
    <w:rsid w:val="0090618E"/>
    <w:rsid w:val="00907C7A"/>
    <w:rsid w:val="0091108D"/>
    <w:rsid w:val="00912E7A"/>
    <w:rsid w:val="009137A6"/>
    <w:rsid w:val="009140FC"/>
    <w:rsid w:val="0091690F"/>
    <w:rsid w:val="0092167E"/>
    <w:rsid w:val="00923D67"/>
    <w:rsid w:val="0092496F"/>
    <w:rsid w:val="00925977"/>
    <w:rsid w:val="009308D7"/>
    <w:rsid w:val="00930B72"/>
    <w:rsid w:val="00933419"/>
    <w:rsid w:val="00934C57"/>
    <w:rsid w:val="0093519D"/>
    <w:rsid w:val="00935BC7"/>
    <w:rsid w:val="00936E51"/>
    <w:rsid w:val="0094078E"/>
    <w:rsid w:val="009407D6"/>
    <w:rsid w:val="00941DB1"/>
    <w:rsid w:val="009426C0"/>
    <w:rsid w:val="009437F2"/>
    <w:rsid w:val="009441A0"/>
    <w:rsid w:val="00944807"/>
    <w:rsid w:val="0094580D"/>
    <w:rsid w:val="0094605C"/>
    <w:rsid w:val="009514DD"/>
    <w:rsid w:val="00954659"/>
    <w:rsid w:val="009565D2"/>
    <w:rsid w:val="009579E6"/>
    <w:rsid w:val="0096004B"/>
    <w:rsid w:val="009608E0"/>
    <w:rsid w:val="0096235E"/>
    <w:rsid w:val="009627F8"/>
    <w:rsid w:val="00970BD7"/>
    <w:rsid w:val="009715A0"/>
    <w:rsid w:val="00971C4D"/>
    <w:rsid w:val="00974031"/>
    <w:rsid w:val="00983169"/>
    <w:rsid w:val="009835CF"/>
    <w:rsid w:val="0098380B"/>
    <w:rsid w:val="0098654A"/>
    <w:rsid w:val="00992D19"/>
    <w:rsid w:val="00994329"/>
    <w:rsid w:val="00997947"/>
    <w:rsid w:val="009A12A1"/>
    <w:rsid w:val="009A22CD"/>
    <w:rsid w:val="009A4865"/>
    <w:rsid w:val="009A7B5D"/>
    <w:rsid w:val="009B131F"/>
    <w:rsid w:val="009B1BBB"/>
    <w:rsid w:val="009B41F1"/>
    <w:rsid w:val="009B651A"/>
    <w:rsid w:val="009B7FCC"/>
    <w:rsid w:val="009C0AF0"/>
    <w:rsid w:val="009C20A9"/>
    <w:rsid w:val="009C2CF6"/>
    <w:rsid w:val="009C451F"/>
    <w:rsid w:val="009C4E22"/>
    <w:rsid w:val="009C5FF3"/>
    <w:rsid w:val="009C7892"/>
    <w:rsid w:val="009D1733"/>
    <w:rsid w:val="009D3690"/>
    <w:rsid w:val="009D439E"/>
    <w:rsid w:val="009D4EE0"/>
    <w:rsid w:val="009E0710"/>
    <w:rsid w:val="009E10AE"/>
    <w:rsid w:val="009E1D29"/>
    <w:rsid w:val="009E5D94"/>
    <w:rsid w:val="009E7B1D"/>
    <w:rsid w:val="009F085F"/>
    <w:rsid w:val="009F1F07"/>
    <w:rsid w:val="009F400D"/>
    <w:rsid w:val="009F54F3"/>
    <w:rsid w:val="009F57DD"/>
    <w:rsid w:val="00A01F6A"/>
    <w:rsid w:val="00A02FA3"/>
    <w:rsid w:val="00A032C7"/>
    <w:rsid w:val="00A03D09"/>
    <w:rsid w:val="00A05B28"/>
    <w:rsid w:val="00A06C82"/>
    <w:rsid w:val="00A10963"/>
    <w:rsid w:val="00A1219C"/>
    <w:rsid w:val="00A123CA"/>
    <w:rsid w:val="00A129E0"/>
    <w:rsid w:val="00A151CE"/>
    <w:rsid w:val="00A2387D"/>
    <w:rsid w:val="00A2639A"/>
    <w:rsid w:val="00A311E8"/>
    <w:rsid w:val="00A3176D"/>
    <w:rsid w:val="00A32D38"/>
    <w:rsid w:val="00A34AFD"/>
    <w:rsid w:val="00A351F8"/>
    <w:rsid w:val="00A3651D"/>
    <w:rsid w:val="00A373C2"/>
    <w:rsid w:val="00A37BDF"/>
    <w:rsid w:val="00A4068A"/>
    <w:rsid w:val="00A4324C"/>
    <w:rsid w:val="00A43B7E"/>
    <w:rsid w:val="00A50F78"/>
    <w:rsid w:val="00A5123E"/>
    <w:rsid w:val="00A55FCE"/>
    <w:rsid w:val="00A61F61"/>
    <w:rsid w:val="00A6382F"/>
    <w:rsid w:val="00A66269"/>
    <w:rsid w:val="00A67B39"/>
    <w:rsid w:val="00A67CFF"/>
    <w:rsid w:val="00A70195"/>
    <w:rsid w:val="00A7031A"/>
    <w:rsid w:val="00A7233D"/>
    <w:rsid w:val="00A724A3"/>
    <w:rsid w:val="00A743FF"/>
    <w:rsid w:val="00A74DD1"/>
    <w:rsid w:val="00A7587D"/>
    <w:rsid w:val="00A761C2"/>
    <w:rsid w:val="00A80DF6"/>
    <w:rsid w:val="00A819DB"/>
    <w:rsid w:val="00A81D6F"/>
    <w:rsid w:val="00A851F0"/>
    <w:rsid w:val="00A90CCC"/>
    <w:rsid w:val="00A90F31"/>
    <w:rsid w:val="00A92A0D"/>
    <w:rsid w:val="00A92D6E"/>
    <w:rsid w:val="00A93D92"/>
    <w:rsid w:val="00A94057"/>
    <w:rsid w:val="00AA1843"/>
    <w:rsid w:val="00AA18A9"/>
    <w:rsid w:val="00AA1B40"/>
    <w:rsid w:val="00AA1C08"/>
    <w:rsid w:val="00AA263F"/>
    <w:rsid w:val="00AA4F9B"/>
    <w:rsid w:val="00AA695C"/>
    <w:rsid w:val="00AB00A8"/>
    <w:rsid w:val="00AB1D26"/>
    <w:rsid w:val="00AB4609"/>
    <w:rsid w:val="00AB64B6"/>
    <w:rsid w:val="00AB6777"/>
    <w:rsid w:val="00AB68C8"/>
    <w:rsid w:val="00AB6D3D"/>
    <w:rsid w:val="00AB7AAE"/>
    <w:rsid w:val="00AC30F2"/>
    <w:rsid w:val="00AC3528"/>
    <w:rsid w:val="00AC3B21"/>
    <w:rsid w:val="00AC48E2"/>
    <w:rsid w:val="00AC6143"/>
    <w:rsid w:val="00AC7C3B"/>
    <w:rsid w:val="00AC7CEC"/>
    <w:rsid w:val="00AD1517"/>
    <w:rsid w:val="00AD2150"/>
    <w:rsid w:val="00AD2471"/>
    <w:rsid w:val="00AD2D6C"/>
    <w:rsid w:val="00AD3473"/>
    <w:rsid w:val="00AD511E"/>
    <w:rsid w:val="00AD5422"/>
    <w:rsid w:val="00AD6280"/>
    <w:rsid w:val="00AE1285"/>
    <w:rsid w:val="00AE150C"/>
    <w:rsid w:val="00AE2298"/>
    <w:rsid w:val="00AE24B6"/>
    <w:rsid w:val="00AE6223"/>
    <w:rsid w:val="00AE67FE"/>
    <w:rsid w:val="00AE7000"/>
    <w:rsid w:val="00AF2864"/>
    <w:rsid w:val="00AF38E9"/>
    <w:rsid w:val="00AF5B45"/>
    <w:rsid w:val="00AF6961"/>
    <w:rsid w:val="00AF7C0B"/>
    <w:rsid w:val="00B0069F"/>
    <w:rsid w:val="00B02057"/>
    <w:rsid w:val="00B03746"/>
    <w:rsid w:val="00B05C21"/>
    <w:rsid w:val="00B05D2C"/>
    <w:rsid w:val="00B06641"/>
    <w:rsid w:val="00B0673A"/>
    <w:rsid w:val="00B06AC1"/>
    <w:rsid w:val="00B072CA"/>
    <w:rsid w:val="00B105ED"/>
    <w:rsid w:val="00B10C9A"/>
    <w:rsid w:val="00B2120E"/>
    <w:rsid w:val="00B2221F"/>
    <w:rsid w:val="00B22E4D"/>
    <w:rsid w:val="00B24DA2"/>
    <w:rsid w:val="00B25C6E"/>
    <w:rsid w:val="00B27163"/>
    <w:rsid w:val="00B27AB8"/>
    <w:rsid w:val="00B31065"/>
    <w:rsid w:val="00B33A8D"/>
    <w:rsid w:val="00B354E4"/>
    <w:rsid w:val="00B35796"/>
    <w:rsid w:val="00B35873"/>
    <w:rsid w:val="00B422E7"/>
    <w:rsid w:val="00B426A1"/>
    <w:rsid w:val="00B44188"/>
    <w:rsid w:val="00B45EF1"/>
    <w:rsid w:val="00B46CB1"/>
    <w:rsid w:val="00B52B07"/>
    <w:rsid w:val="00B54109"/>
    <w:rsid w:val="00B543D3"/>
    <w:rsid w:val="00B56FF6"/>
    <w:rsid w:val="00B60D7D"/>
    <w:rsid w:val="00B614D1"/>
    <w:rsid w:val="00B643FC"/>
    <w:rsid w:val="00B6455D"/>
    <w:rsid w:val="00B6467B"/>
    <w:rsid w:val="00B646EF"/>
    <w:rsid w:val="00B64FF1"/>
    <w:rsid w:val="00B65805"/>
    <w:rsid w:val="00B66AA8"/>
    <w:rsid w:val="00B67148"/>
    <w:rsid w:val="00B67E13"/>
    <w:rsid w:val="00B727CC"/>
    <w:rsid w:val="00B75C94"/>
    <w:rsid w:val="00B7609B"/>
    <w:rsid w:val="00B80F3D"/>
    <w:rsid w:val="00B82B1C"/>
    <w:rsid w:val="00B8312C"/>
    <w:rsid w:val="00B83C3F"/>
    <w:rsid w:val="00B85439"/>
    <w:rsid w:val="00B87E3D"/>
    <w:rsid w:val="00B87F4A"/>
    <w:rsid w:val="00B91E7D"/>
    <w:rsid w:val="00B929D2"/>
    <w:rsid w:val="00B93CCD"/>
    <w:rsid w:val="00B96081"/>
    <w:rsid w:val="00BA009A"/>
    <w:rsid w:val="00BA08D7"/>
    <w:rsid w:val="00BA08E5"/>
    <w:rsid w:val="00BA321C"/>
    <w:rsid w:val="00BA36C0"/>
    <w:rsid w:val="00BA4F21"/>
    <w:rsid w:val="00BA5E1D"/>
    <w:rsid w:val="00BA6294"/>
    <w:rsid w:val="00BA64CE"/>
    <w:rsid w:val="00BA6B37"/>
    <w:rsid w:val="00BA6B96"/>
    <w:rsid w:val="00BA6F0B"/>
    <w:rsid w:val="00BA79B3"/>
    <w:rsid w:val="00BB22F8"/>
    <w:rsid w:val="00BB23F0"/>
    <w:rsid w:val="00BB3DD3"/>
    <w:rsid w:val="00BB5478"/>
    <w:rsid w:val="00BB5BF1"/>
    <w:rsid w:val="00BC1331"/>
    <w:rsid w:val="00BC3BCC"/>
    <w:rsid w:val="00BC3C96"/>
    <w:rsid w:val="00BC3D30"/>
    <w:rsid w:val="00BC4C28"/>
    <w:rsid w:val="00BC6501"/>
    <w:rsid w:val="00BC6B13"/>
    <w:rsid w:val="00BC6E43"/>
    <w:rsid w:val="00BC7203"/>
    <w:rsid w:val="00BD272D"/>
    <w:rsid w:val="00BD344D"/>
    <w:rsid w:val="00BD3699"/>
    <w:rsid w:val="00BD381F"/>
    <w:rsid w:val="00BD38F1"/>
    <w:rsid w:val="00BD5DC6"/>
    <w:rsid w:val="00BE0AF2"/>
    <w:rsid w:val="00BE0DEC"/>
    <w:rsid w:val="00BE3990"/>
    <w:rsid w:val="00BE4CA5"/>
    <w:rsid w:val="00BE4DCD"/>
    <w:rsid w:val="00BE51F3"/>
    <w:rsid w:val="00BE59E3"/>
    <w:rsid w:val="00BE6EFA"/>
    <w:rsid w:val="00BF2546"/>
    <w:rsid w:val="00BF428F"/>
    <w:rsid w:val="00BF5B4E"/>
    <w:rsid w:val="00BF6169"/>
    <w:rsid w:val="00C00D99"/>
    <w:rsid w:val="00C01C28"/>
    <w:rsid w:val="00C02CBF"/>
    <w:rsid w:val="00C03A39"/>
    <w:rsid w:val="00C04D15"/>
    <w:rsid w:val="00C0648C"/>
    <w:rsid w:val="00C10F43"/>
    <w:rsid w:val="00C11175"/>
    <w:rsid w:val="00C113B6"/>
    <w:rsid w:val="00C12FE9"/>
    <w:rsid w:val="00C139F7"/>
    <w:rsid w:val="00C14D85"/>
    <w:rsid w:val="00C1561B"/>
    <w:rsid w:val="00C160BF"/>
    <w:rsid w:val="00C167B9"/>
    <w:rsid w:val="00C16A13"/>
    <w:rsid w:val="00C200CE"/>
    <w:rsid w:val="00C20A02"/>
    <w:rsid w:val="00C20FAF"/>
    <w:rsid w:val="00C22C3B"/>
    <w:rsid w:val="00C24820"/>
    <w:rsid w:val="00C25121"/>
    <w:rsid w:val="00C31B81"/>
    <w:rsid w:val="00C31E31"/>
    <w:rsid w:val="00C34F43"/>
    <w:rsid w:val="00C35276"/>
    <w:rsid w:val="00C47C88"/>
    <w:rsid w:val="00C5440D"/>
    <w:rsid w:val="00C55F6A"/>
    <w:rsid w:val="00C566D9"/>
    <w:rsid w:val="00C57766"/>
    <w:rsid w:val="00C57ABC"/>
    <w:rsid w:val="00C635AD"/>
    <w:rsid w:val="00C65AE1"/>
    <w:rsid w:val="00C71109"/>
    <w:rsid w:val="00C71BDE"/>
    <w:rsid w:val="00C73D01"/>
    <w:rsid w:val="00C73E04"/>
    <w:rsid w:val="00C74600"/>
    <w:rsid w:val="00C76234"/>
    <w:rsid w:val="00C76320"/>
    <w:rsid w:val="00C763A4"/>
    <w:rsid w:val="00C812F3"/>
    <w:rsid w:val="00C81AD9"/>
    <w:rsid w:val="00C81E96"/>
    <w:rsid w:val="00C83DD5"/>
    <w:rsid w:val="00C86E2B"/>
    <w:rsid w:val="00C87FCE"/>
    <w:rsid w:val="00C91661"/>
    <w:rsid w:val="00C95A96"/>
    <w:rsid w:val="00C97B39"/>
    <w:rsid w:val="00CA6FA8"/>
    <w:rsid w:val="00CB0F04"/>
    <w:rsid w:val="00CB1CD1"/>
    <w:rsid w:val="00CB2925"/>
    <w:rsid w:val="00CB6838"/>
    <w:rsid w:val="00CC2452"/>
    <w:rsid w:val="00CC4D84"/>
    <w:rsid w:val="00CC4FA9"/>
    <w:rsid w:val="00CC7732"/>
    <w:rsid w:val="00CC7F84"/>
    <w:rsid w:val="00CD3601"/>
    <w:rsid w:val="00CE13ED"/>
    <w:rsid w:val="00CE2999"/>
    <w:rsid w:val="00CF43A2"/>
    <w:rsid w:val="00CF628F"/>
    <w:rsid w:val="00CF6A01"/>
    <w:rsid w:val="00CF7BD4"/>
    <w:rsid w:val="00D00F5E"/>
    <w:rsid w:val="00D01306"/>
    <w:rsid w:val="00D040D3"/>
    <w:rsid w:val="00D051FB"/>
    <w:rsid w:val="00D05577"/>
    <w:rsid w:val="00D0639E"/>
    <w:rsid w:val="00D07906"/>
    <w:rsid w:val="00D100E8"/>
    <w:rsid w:val="00D117BF"/>
    <w:rsid w:val="00D11F34"/>
    <w:rsid w:val="00D122DC"/>
    <w:rsid w:val="00D12961"/>
    <w:rsid w:val="00D134C5"/>
    <w:rsid w:val="00D14DC8"/>
    <w:rsid w:val="00D15CD1"/>
    <w:rsid w:val="00D1623B"/>
    <w:rsid w:val="00D17F62"/>
    <w:rsid w:val="00D22FCA"/>
    <w:rsid w:val="00D271D8"/>
    <w:rsid w:val="00D27333"/>
    <w:rsid w:val="00D2738B"/>
    <w:rsid w:val="00D31B19"/>
    <w:rsid w:val="00D31DCE"/>
    <w:rsid w:val="00D32AE0"/>
    <w:rsid w:val="00D333BC"/>
    <w:rsid w:val="00D336CC"/>
    <w:rsid w:val="00D34988"/>
    <w:rsid w:val="00D367C8"/>
    <w:rsid w:val="00D424E8"/>
    <w:rsid w:val="00D43179"/>
    <w:rsid w:val="00D43AF8"/>
    <w:rsid w:val="00D4481F"/>
    <w:rsid w:val="00D45DC5"/>
    <w:rsid w:val="00D50016"/>
    <w:rsid w:val="00D50549"/>
    <w:rsid w:val="00D51EB4"/>
    <w:rsid w:val="00D521A1"/>
    <w:rsid w:val="00D52608"/>
    <w:rsid w:val="00D52EE3"/>
    <w:rsid w:val="00D54162"/>
    <w:rsid w:val="00D54C79"/>
    <w:rsid w:val="00D577F0"/>
    <w:rsid w:val="00D60207"/>
    <w:rsid w:val="00D60B73"/>
    <w:rsid w:val="00D618F4"/>
    <w:rsid w:val="00D62050"/>
    <w:rsid w:val="00D62E5A"/>
    <w:rsid w:val="00D63C5D"/>
    <w:rsid w:val="00D643B0"/>
    <w:rsid w:val="00D64514"/>
    <w:rsid w:val="00D64DDB"/>
    <w:rsid w:val="00D7148A"/>
    <w:rsid w:val="00D72241"/>
    <w:rsid w:val="00D740E0"/>
    <w:rsid w:val="00D745CD"/>
    <w:rsid w:val="00D75D5A"/>
    <w:rsid w:val="00D7691D"/>
    <w:rsid w:val="00D7693B"/>
    <w:rsid w:val="00D76DD6"/>
    <w:rsid w:val="00D76E6C"/>
    <w:rsid w:val="00D82368"/>
    <w:rsid w:val="00D9112A"/>
    <w:rsid w:val="00D91EAF"/>
    <w:rsid w:val="00D9235F"/>
    <w:rsid w:val="00D92C65"/>
    <w:rsid w:val="00D93372"/>
    <w:rsid w:val="00D936DA"/>
    <w:rsid w:val="00D93B72"/>
    <w:rsid w:val="00D94594"/>
    <w:rsid w:val="00D9534D"/>
    <w:rsid w:val="00D95444"/>
    <w:rsid w:val="00D97300"/>
    <w:rsid w:val="00DA177D"/>
    <w:rsid w:val="00DA2979"/>
    <w:rsid w:val="00DA7253"/>
    <w:rsid w:val="00DB0A93"/>
    <w:rsid w:val="00DB12D1"/>
    <w:rsid w:val="00DB5AD5"/>
    <w:rsid w:val="00DC0FD7"/>
    <w:rsid w:val="00DC2F41"/>
    <w:rsid w:val="00DC31FE"/>
    <w:rsid w:val="00DC3899"/>
    <w:rsid w:val="00DC635A"/>
    <w:rsid w:val="00DC65BA"/>
    <w:rsid w:val="00DC6782"/>
    <w:rsid w:val="00DD3D80"/>
    <w:rsid w:val="00DD423B"/>
    <w:rsid w:val="00DD4F43"/>
    <w:rsid w:val="00DD5BED"/>
    <w:rsid w:val="00DD6BDD"/>
    <w:rsid w:val="00DD7329"/>
    <w:rsid w:val="00DE03D3"/>
    <w:rsid w:val="00DE0B3A"/>
    <w:rsid w:val="00DE1532"/>
    <w:rsid w:val="00DE1CD1"/>
    <w:rsid w:val="00DE3A68"/>
    <w:rsid w:val="00DE43EA"/>
    <w:rsid w:val="00DE7C85"/>
    <w:rsid w:val="00DE7CE3"/>
    <w:rsid w:val="00DF087F"/>
    <w:rsid w:val="00DF11E7"/>
    <w:rsid w:val="00DF1891"/>
    <w:rsid w:val="00DF688A"/>
    <w:rsid w:val="00E02497"/>
    <w:rsid w:val="00E0401F"/>
    <w:rsid w:val="00E06F74"/>
    <w:rsid w:val="00E07AE5"/>
    <w:rsid w:val="00E07C46"/>
    <w:rsid w:val="00E10CF6"/>
    <w:rsid w:val="00E12122"/>
    <w:rsid w:val="00E13FFF"/>
    <w:rsid w:val="00E1426C"/>
    <w:rsid w:val="00E208E3"/>
    <w:rsid w:val="00E2175E"/>
    <w:rsid w:val="00E2227A"/>
    <w:rsid w:val="00E23EB1"/>
    <w:rsid w:val="00E24828"/>
    <w:rsid w:val="00E25677"/>
    <w:rsid w:val="00E25706"/>
    <w:rsid w:val="00E25772"/>
    <w:rsid w:val="00E27AA8"/>
    <w:rsid w:val="00E27DA0"/>
    <w:rsid w:val="00E3019A"/>
    <w:rsid w:val="00E31879"/>
    <w:rsid w:val="00E325F9"/>
    <w:rsid w:val="00E348B3"/>
    <w:rsid w:val="00E34D0B"/>
    <w:rsid w:val="00E35BFA"/>
    <w:rsid w:val="00E37FAB"/>
    <w:rsid w:val="00E42D6D"/>
    <w:rsid w:val="00E438F1"/>
    <w:rsid w:val="00E46052"/>
    <w:rsid w:val="00E475F8"/>
    <w:rsid w:val="00E47A93"/>
    <w:rsid w:val="00E51E5E"/>
    <w:rsid w:val="00E5223F"/>
    <w:rsid w:val="00E5289C"/>
    <w:rsid w:val="00E54557"/>
    <w:rsid w:val="00E55374"/>
    <w:rsid w:val="00E572F7"/>
    <w:rsid w:val="00E57F24"/>
    <w:rsid w:val="00E616D9"/>
    <w:rsid w:val="00E66B4D"/>
    <w:rsid w:val="00E70F41"/>
    <w:rsid w:val="00E720C5"/>
    <w:rsid w:val="00E72260"/>
    <w:rsid w:val="00E72C3C"/>
    <w:rsid w:val="00E74A7B"/>
    <w:rsid w:val="00E77127"/>
    <w:rsid w:val="00E83F7D"/>
    <w:rsid w:val="00E874B8"/>
    <w:rsid w:val="00E87782"/>
    <w:rsid w:val="00E90012"/>
    <w:rsid w:val="00E9265C"/>
    <w:rsid w:val="00E93D40"/>
    <w:rsid w:val="00E93F91"/>
    <w:rsid w:val="00E9568C"/>
    <w:rsid w:val="00E9727B"/>
    <w:rsid w:val="00E97489"/>
    <w:rsid w:val="00EA46F4"/>
    <w:rsid w:val="00EA5BEA"/>
    <w:rsid w:val="00EA6292"/>
    <w:rsid w:val="00EA7C91"/>
    <w:rsid w:val="00EB1D54"/>
    <w:rsid w:val="00EB1FF5"/>
    <w:rsid w:val="00EB2658"/>
    <w:rsid w:val="00EB342F"/>
    <w:rsid w:val="00EB49AA"/>
    <w:rsid w:val="00EB779E"/>
    <w:rsid w:val="00EC1457"/>
    <w:rsid w:val="00EC26F9"/>
    <w:rsid w:val="00EC2891"/>
    <w:rsid w:val="00EC44E9"/>
    <w:rsid w:val="00EC6135"/>
    <w:rsid w:val="00ED0D50"/>
    <w:rsid w:val="00ED4330"/>
    <w:rsid w:val="00ED438A"/>
    <w:rsid w:val="00ED61FF"/>
    <w:rsid w:val="00ED71BC"/>
    <w:rsid w:val="00EE4794"/>
    <w:rsid w:val="00EE6FAB"/>
    <w:rsid w:val="00EF1B82"/>
    <w:rsid w:val="00EF1E1B"/>
    <w:rsid w:val="00EF2017"/>
    <w:rsid w:val="00EF24F9"/>
    <w:rsid w:val="00EF346A"/>
    <w:rsid w:val="00EF5B76"/>
    <w:rsid w:val="00EF6313"/>
    <w:rsid w:val="00EF6D97"/>
    <w:rsid w:val="00EF7660"/>
    <w:rsid w:val="00EF7938"/>
    <w:rsid w:val="00F04895"/>
    <w:rsid w:val="00F04F62"/>
    <w:rsid w:val="00F07693"/>
    <w:rsid w:val="00F07FEE"/>
    <w:rsid w:val="00F13EE0"/>
    <w:rsid w:val="00F13FE4"/>
    <w:rsid w:val="00F14E09"/>
    <w:rsid w:val="00F1510C"/>
    <w:rsid w:val="00F155C1"/>
    <w:rsid w:val="00F15BFB"/>
    <w:rsid w:val="00F160B6"/>
    <w:rsid w:val="00F166DD"/>
    <w:rsid w:val="00F2172F"/>
    <w:rsid w:val="00F2224C"/>
    <w:rsid w:val="00F24A21"/>
    <w:rsid w:val="00F24F4E"/>
    <w:rsid w:val="00F33B05"/>
    <w:rsid w:val="00F34661"/>
    <w:rsid w:val="00F35FF6"/>
    <w:rsid w:val="00F40251"/>
    <w:rsid w:val="00F412B5"/>
    <w:rsid w:val="00F42935"/>
    <w:rsid w:val="00F45989"/>
    <w:rsid w:val="00F46096"/>
    <w:rsid w:val="00F46169"/>
    <w:rsid w:val="00F4741C"/>
    <w:rsid w:val="00F53A97"/>
    <w:rsid w:val="00F53AEB"/>
    <w:rsid w:val="00F543FF"/>
    <w:rsid w:val="00F5465B"/>
    <w:rsid w:val="00F54C44"/>
    <w:rsid w:val="00F55933"/>
    <w:rsid w:val="00F56666"/>
    <w:rsid w:val="00F57F64"/>
    <w:rsid w:val="00F60E3A"/>
    <w:rsid w:val="00F61D66"/>
    <w:rsid w:val="00F61E5C"/>
    <w:rsid w:val="00F628FC"/>
    <w:rsid w:val="00F631E1"/>
    <w:rsid w:val="00F6599A"/>
    <w:rsid w:val="00F70025"/>
    <w:rsid w:val="00F714CB"/>
    <w:rsid w:val="00F71EFF"/>
    <w:rsid w:val="00F72148"/>
    <w:rsid w:val="00F7542C"/>
    <w:rsid w:val="00F75731"/>
    <w:rsid w:val="00F75AD1"/>
    <w:rsid w:val="00F7706D"/>
    <w:rsid w:val="00F77351"/>
    <w:rsid w:val="00F816F5"/>
    <w:rsid w:val="00F81A01"/>
    <w:rsid w:val="00F83360"/>
    <w:rsid w:val="00F8581F"/>
    <w:rsid w:val="00F8588C"/>
    <w:rsid w:val="00F858F9"/>
    <w:rsid w:val="00F86113"/>
    <w:rsid w:val="00F87BC1"/>
    <w:rsid w:val="00F906D4"/>
    <w:rsid w:val="00F94915"/>
    <w:rsid w:val="00FA1BF1"/>
    <w:rsid w:val="00FA1E96"/>
    <w:rsid w:val="00FA23C2"/>
    <w:rsid w:val="00FA2ACE"/>
    <w:rsid w:val="00FA6B16"/>
    <w:rsid w:val="00FB09DB"/>
    <w:rsid w:val="00FB40FF"/>
    <w:rsid w:val="00FB4D8A"/>
    <w:rsid w:val="00FB6E80"/>
    <w:rsid w:val="00FB7F63"/>
    <w:rsid w:val="00FC1DE3"/>
    <w:rsid w:val="00FC43BE"/>
    <w:rsid w:val="00FC4632"/>
    <w:rsid w:val="00FC4838"/>
    <w:rsid w:val="00FC50E6"/>
    <w:rsid w:val="00FC59FC"/>
    <w:rsid w:val="00FC66A5"/>
    <w:rsid w:val="00FC6B35"/>
    <w:rsid w:val="00FC78CD"/>
    <w:rsid w:val="00FD1084"/>
    <w:rsid w:val="00FD18EA"/>
    <w:rsid w:val="00FD52DE"/>
    <w:rsid w:val="00FD6CD3"/>
    <w:rsid w:val="00FD7252"/>
    <w:rsid w:val="00FE0E4A"/>
    <w:rsid w:val="00FE0F6D"/>
    <w:rsid w:val="00FE3129"/>
    <w:rsid w:val="00FE47EC"/>
    <w:rsid w:val="00FE5985"/>
    <w:rsid w:val="00FE60BD"/>
    <w:rsid w:val="00FF1D8E"/>
    <w:rsid w:val="00FF31A0"/>
    <w:rsid w:val="00FF3655"/>
    <w:rsid w:val="00FF589A"/>
    <w:rsid w:val="00FF62C9"/>
    <w:rsid w:val="00FF72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AC1C10"/>
  <w15:docId w15:val="{177986EB-7734-453E-B32D-69AAF544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18"/>
    <w:rPr>
      <w:sz w:val="24"/>
      <w:szCs w:val="24"/>
    </w:rPr>
  </w:style>
  <w:style w:type="paragraph" w:styleId="Heading1">
    <w:name w:val="heading 1"/>
    <w:basedOn w:val="Normal"/>
    <w:next w:val="Normal"/>
    <w:link w:val="Heading1Char"/>
    <w:uiPriority w:val="99"/>
    <w:qFormat/>
    <w:rsid w:val="006A2A1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A2A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A2A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4661"/>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57115D"/>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F34661"/>
    <w:rPr>
      <w:rFonts w:ascii="Arial" w:hAnsi="Arial" w:cs="Arial"/>
      <w:b/>
      <w:bCs/>
      <w:sz w:val="26"/>
      <w:szCs w:val="26"/>
    </w:rPr>
  </w:style>
  <w:style w:type="table" w:styleId="TableGrid">
    <w:name w:val="Table Grid"/>
    <w:basedOn w:val="TableNormal"/>
    <w:uiPriority w:val="99"/>
    <w:rsid w:val="006A2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A2A18"/>
    <w:pPr>
      <w:tabs>
        <w:tab w:val="center" w:pos="4153"/>
        <w:tab w:val="right" w:pos="8306"/>
      </w:tabs>
    </w:pPr>
  </w:style>
  <w:style w:type="character" w:customStyle="1" w:styleId="FooterChar">
    <w:name w:val="Footer Char"/>
    <w:basedOn w:val="DefaultParagraphFont"/>
    <w:link w:val="Footer"/>
    <w:uiPriority w:val="99"/>
    <w:semiHidden/>
    <w:locked/>
    <w:rsid w:val="0057115D"/>
    <w:rPr>
      <w:rFonts w:cs="Times New Roman"/>
      <w:sz w:val="24"/>
      <w:szCs w:val="24"/>
    </w:rPr>
  </w:style>
  <w:style w:type="character" w:styleId="PageNumber">
    <w:name w:val="page number"/>
    <w:basedOn w:val="DefaultParagraphFont"/>
    <w:uiPriority w:val="99"/>
    <w:rsid w:val="006A2A18"/>
    <w:rPr>
      <w:rFonts w:cs="Times New Roman"/>
    </w:rPr>
  </w:style>
  <w:style w:type="paragraph" w:styleId="FootnoteText">
    <w:name w:val="footnote text"/>
    <w:basedOn w:val="Normal"/>
    <w:link w:val="FootnoteTextChar"/>
    <w:uiPriority w:val="99"/>
    <w:semiHidden/>
    <w:rsid w:val="006A2A18"/>
    <w:rPr>
      <w:sz w:val="20"/>
      <w:szCs w:val="20"/>
    </w:rPr>
  </w:style>
  <w:style w:type="character" w:customStyle="1" w:styleId="FootnoteTextChar">
    <w:name w:val="Footnote Text Char"/>
    <w:basedOn w:val="DefaultParagraphFont"/>
    <w:link w:val="FootnoteText"/>
    <w:uiPriority w:val="99"/>
    <w:semiHidden/>
    <w:locked/>
    <w:rsid w:val="0057115D"/>
    <w:rPr>
      <w:rFonts w:cs="Times New Roman"/>
      <w:sz w:val="20"/>
      <w:szCs w:val="20"/>
    </w:rPr>
  </w:style>
  <w:style w:type="character" w:styleId="FootnoteReference">
    <w:name w:val="footnote reference"/>
    <w:basedOn w:val="DefaultParagraphFont"/>
    <w:uiPriority w:val="99"/>
    <w:semiHidden/>
    <w:rsid w:val="006A2A18"/>
    <w:rPr>
      <w:rFonts w:cs="Times New Roman"/>
      <w:vertAlign w:val="superscript"/>
    </w:rPr>
  </w:style>
  <w:style w:type="paragraph" w:styleId="BodyText3">
    <w:name w:val="Body Text 3"/>
    <w:basedOn w:val="Normal"/>
    <w:link w:val="BodyText3Char"/>
    <w:uiPriority w:val="99"/>
    <w:rsid w:val="006A2A18"/>
    <w:pPr>
      <w:spacing w:before="60" w:after="60"/>
    </w:pPr>
    <w:rPr>
      <w:rFonts w:ascii="Comic Sans MS" w:hAnsi="Comic Sans MS"/>
      <w:sz w:val="16"/>
      <w:szCs w:val="20"/>
    </w:rPr>
  </w:style>
  <w:style w:type="character" w:customStyle="1" w:styleId="BodyText3Char">
    <w:name w:val="Body Text 3 Char"/>
    <w:basedOn w:val="DefaultParagraphFont"/>
    <w:link w:val="BodyText3"/>
    <w:uiPriority w:val="99"/>
    <w:semiHidden/>
    <w:locked/>
    <w:rsid w:val="0057115D"/>
    <w:rPr>
      <w:rFonts w:cs="Times New Roman"/>
      <w:sz w:val="16"/>
      <w:szCs w:val="16"/>
    </w:rPr>
  </w:style>
  <w:style w:type="paragraph" w:styleId="BodyText2">
    <w:name w:val="Body Text 2"/>
    <w:basedOn w:val="Normal"/>
    <w:link w:val="BodyText2Char"/>
    <w:uiPriority w:val="99"/>
    <w:rsid w:val="006A2A18"/>
    <w:pPr>
      <w:spacing w:after="120" w:line="480" w:lineRule="auto"/>
    </w:pPr>
  </w:style>
  <w:style w:type="character" w:customStyle="1" w:styleId="BodyText2Char">
    <w:name w:val="Body Text 2 Char"/>
    <w:basedOn w:val="DefaultParagraphFont"/>
    <w:link w:val="BodyText2"/>
    <w:uiPriority w:val="99"/>
    <w:semiHidden/>
    <w:locked/>
    <w:rsid w:val="0057115D"/>
    <w:rPr>
      <w:rFonts w:cs="Times New Roman"/>
      <w:sz w:val="24"/>
      <w:szCs w:val="24"/>
    </w:rPr>
  </w:style>
  <w:style w:type="paragraph" w:styleId="BodyText">
    <w:name w:val="Body Text"/>
    <w:basedOn w:val="Normal"/>
    <w:link w:val="BodyTextChar"/>
    <w:uiPriority w:val="99"/>
    <w:rsid w:val="006A2A18"/>
    <w:pPr>
      <w:spacing w:after="120"/>
    </w:pPr>
  </w:style>
  <w:style w:type="character" w:customStyle="1" w:styleId="BodyTextChar">
    <w:name w:val="Body Text Char"/>
    <w:basedOn w:val="DefaultParagraphFont"/>
    <w:link w:val="BodyText"/>
    <w:uiPriority w:val="99"/>
    <w:semiHidden/>
    <w:locked/>
    <w:rsid w:val="0057115D"/>
    <w:rPr>
      <w:rFonts w:cs="Times New Roman"/>
      <w:sz w:val="24"/>
      <w:szCs w:val="24"/>
    </w:rPr>
  </w:style>
  <w:style w:type="paragraph" w:styleId="CommentText">
    <w:name w:val="annotation text"/>
    <w:basedOn w:val="Normal"/>
    <w:link w:val="CommentTextChar"/>
    <w:uiPriority w:val="99"/>
    <w:semiHidden/>
    <w:rsid w:val="006A2A18"/>
    <w:rPr>
      <w:sz w:val="20"/>
      <w:szCs w:val="20"/>
    </w:rPr>
  </w:style>
  <w:style w:type="character" w:customStyle="1" w:styleId="CommentTextChar">
    <w:name w:val="Comment Text Char"/>
    <w:basedOn w:val="DefaultParagraphFont"/>
    <w:link w:val="CommentText"/>
    <w:uiPriority w:val="99"/>
    <w:semiHidden/>
    <w:locked/>
    <w:rsid w:val="0057115D"/>
    <w:rPr>
      <w:rFonts w:cs="Times New Roman"/>
      <w:sz w:val="20"/>
      <w:szCs w:val="20"/>
    </w:rPr>
  </w:style>
  <w:style w:type="paragraph" w:styleId="CommentSubject">
    <w:name w:val="annotation subject"/>
    <w:basedOn w:val="CommentText"/>
    <w:next w:val="CommentText"/>
    <w:link w:val="CommentSubjectChar"/>
    <w:uiPriority w:val="99"/>
    <w:semiHidden/>
    <w:rsid w:val="006A2A18"/>
    <w:rPr>
      <w:b/>
      <w:bCs/>
    </w:rPr>
  </w:style>
  <w:style w:type="character" w:customStyle="1" w:styleId="CommentSubjectChar">
    <w:name w:val="Comment Subject Char"/>
    <w:basedOn w:val="CommentTextChar"/>
    <w:link w:val="CommentSubject"/>
    <w:uiPriority w:val="99"/>
    <w:semiHidden/>
    <w:locked/>
    <w:rsid w:val="0057115D"/>
    <w:rPr>
      <w:rFonts w:cs="Times New Roman"/>
      <w:b/>
      <w:bCs/>
      <w:sz w:val="20"/>
      <w:szCs w:val="20"/>
    </w:rPr>
  </w:style>
  <w:style w:type="paragraph" w:styleId="BalloonText">
    <w:name w:val="Balloon Text"/>
    <w:basedOn w:val="Normal"/>
    <w:link w:val="BalloonTextChar"/>
    <w:uiPriority w:val="99"/>
    <w:semiHidden/>
    <w:rsid w:val="006A2A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115D"/>
    <w:rPr>
      <w:rFonts w:cs="Times New Roman"/>
      <w:sz w:val="2"/>
    </w:rPr>
  </w:style>
  <w:style w:type="paragraph" w:styleId="TOC1">
    <w:name w:val="toc 1"/>
    <w:basedOn w:val="Normal"/>
    <w:next w:val="Normal"/>
    <w:autoRedefine/>
    <w:uiPriority w:val="39"/>
    <w:rsid w:val="006A2A18"/>
    <w:pPr>
      <w:spacing w:before="360"/>
    </w:pPr>
    <w:rPr>
      <w:rFonts w:ascii="Arial" w:hAnsi="Arial" w:cs="Arial"/>
      <w:b/>
      <w:bCs/>
      <w:caps/>
    </w:rPr>
  </w:style>
  <w:style w:type="paragraph" w:styleId="TOC3">
    <w:name w:val="toc 3"/>
    <w:basedOn w:val="Normal"/>
    <w:next w:val="Normal"/>
    <w:autoRedefine/>
    <w:uiPriority w:val="39"/>
    <w:rsid w:val="006A2A18"/>
    <w:pPr>
      <w:ind w:left="240"/>
    </w:pPr>
    <w:rPr>
      <w:sz w:val="20"/>
      <w:szCs w:val="20"/>
    </w:rPr>
  </w:style>
  <w:style w:type="paragraph" w:styleId="TOC2">
    <w:name w:val="toc 2"/>
    <w:basedOn w:val="Normal"/>
    <w:next w:val="Normal"/>
    <w:autoRedefine/>
    <w:uiPriority w:val="99"/>
    <w:semiHidden/>
    <w:rsid w:val="006A2A18"/>
    <w:pPr>
      <w:spacing w:before="240"/>
    </w:pPr>
    <w:rPr>
      <w:b/>
      <w:bCs/>
      <w:sz w:val="20"/>
      <w:szCs w:val="20"/>
    </w:rPr>
  </w:style>
  <w:style w:type="character" w:styleId="Hyperlink">
    <w:name w:val="Hyperlink"/>
    <w:basedOn w:val="DefaultParagraphFont"/>
    <w:uiPriority w:val="99"/>
    <w:rsid w:val="006A2A18"/>
    <w:rPr>
      <w:rFonts w:cs="Times New Roman"/>
      <w:color w:val="0000FF"/>
      <w:u w:val="single"/>
    </w:rPr>
  </w:style>
  <w:style w:type="paragraph" w:styleId="Header">
    <w:name w:val="header"/>
    <w:basedOn w:val="Normal"/>
    <w:link w:val="HeaderChar"/>
    <w:uiPriority w:val="99"/>
    <w:rsid w:val="006A2A18"/>
    <w:pPr>
      <w:tabs>
        <w:tab w:val="center" w:pos="4153"/>
        <w:tab w:val="right" w:pos="8306"/>
      </w:tabs>
    </w:pPr>
  </w:style>
  <w:style w:type="character" w:customStyle="1" w:styleId="HeaderChar">
    <w:name w:val="Header Char"/>
    <w:basedOn w:val="DefaultParagraphFont"/>
    <w:link w:val="Header"/>
    <w:uiPriority w:val="99"/>
    <w:semiHidden/>
    <w:locked/>
    <w:rsid w:val="0057115D"/>
    <w:rPr>
      <w:rFonts w:cs="Times New Roman"/>
      <w:sz w:val="24"/>
      <w:szCs w:val="24"/>
    </w:rPr>
  </w:style>
  <w:style w:type="paragraph" w:styleId="TOC4">
    <w:name w:val="toc 4"/>
    <w:basedOn w:val="Normal"/>
    <w:next w:val="Normal"/>
    <w:autoRedefine/>
    <w:uiPriority w:val="99"/>
    <w:semiHidden/>
    <w:rsid w:val="006A2A18"/>
    <w:pPr>
      <w:ind w:left="480"/>
    </w:pPr>
    <w:rPr>
      <w:sz w:val="20"/>
      <w:szCs w:val="20"/>
    </w:rPr>
  </w:style>
  <w:style w:type="paragraph" w:styleId="TOC5">
    <w:name w:val="toc 5"/>
    <w:basedOn w:val="Normal"/>
    <w:next w:val="Normal"/>
    <w:autoRedefine/>
    <w:uiPriority w:val="99"/>
    <w:semiHidden/>
    <w:rsid w:val="006A2A18"/>
    <w:pPr>
      <w:ind w:left="720"/>
    </w:pPr>
    <w:rPr>
      <w:sz w:val="20"/>
      <w:szCs w:val="20"/>
    </w:rPr>
  </w:style>
  <w:style w:type="paragraph" w:styleId="TOC6">
    <w:name w:val="toc 6"/>
    <w:basedOn w:val="Normal"/>
    <w:next w:val="Normal"/>
    <w:autoRedefine/>
    <w:uiPriority w:val="99"/>
    <w:semiHidden/>
    <w:rsid w:val="006A2A18"/>
    <w:pPr>
      <w:ind w:left="960"/>
    </w:pPr>
    <w:rPr>
      <w:sz w:val="20"/>
      <w:szCs w:val="20"/>
    </w:rPr>
  </w:style>
  <w:style w:type="paragraph" w:styleId="TOC7">
    <w:name w:val="toc 7"/>
    <w:basedOn w:val="Normal"/>
    <w:next w:val="Normal"/>
    <w:autoRedefine/>
    <w:uiPriority w:val="99"/>
    <w:semiHidden/>
    <w:rsid w:val="006A2A18"/>
    <w:pPr>
      <w:ind w:left="1200"/>
    </w:pPr>
    <w:rPr>
      <w:sz w:val="20"/>
      <w:szCs w:val="20"/>
    </w:rPr>
  </w:style>
  <w:style w:type="paragraph" w:styleId="TOC8">
    <w:name w:val="toc 8"/>
    <w:basedOn w:val="Normal"/>
    <w:next w:val="Normal"/>
    <w:autoRedefine/>
    <w:uiPriority w:val="99"/>
    <w:semiHidden/>
    <w:rsid w:val="006A2A18"/>
    <w:pPr>
      <w:ind w:left="1440"/>
    </w:pPr>
    <w:rPr>
      <w:sz w:val="20"/>
      <w:szCs w:val="20"/>
    </w:rPr>
  </w:style>
  <w:style w:type="paragraph" w:styleId="TOC9">
    <w:name w:val="toc 9"/>
    <w:basedOn w:val="Normal"/>
    <w:next w:val="Normal"/>
    <w:autoRedefine/>
    <w:uiPriority w:val="99"/>
    <w:semiHidden/>
    <w:rsid w:val="006A2A18"/>
    <w:pPr>
      <w:ind w:left="1680"/>
    </w:pPr>
    <w:rPr>
      <w:sz w:val="20"/>
      <w:szCs w:val="20"/>
    </w:rPr>
  </w:style>
  <w:style w:type="character" w:styleId="CommentReference">
    <w:name w:val="annotation reference"/>
    <w:basedOn w:val="DefaultParagraphFont"/>
    <w:uiPriority w:val="99"/>
    <w:semiHidden/>
    <w:rsid w:val="006A2A18"/>
    <w:rPr>
      <w:rFonts w:cs="Times New Roman"/>
      <w:sz w:val="16"/>
      <w:szCs w:val="16"/>
    </w:rPr>
  </w:style>
  <w:style w:type="paragraph" w:customStyle="1" w:styleId="NumberedText">
    <w:name w:val="Numbered Text"/>
    <w:basedOn w:val="Normal"/>
    <w:uiPriority w:val="99"/>
    <w:rsid w:val="006A2A18"/>
    <w:pPr>
      <w:tabs>
        <w:tab w:val="num" w:pos="360"/>
      </w:tabs>
      <w:spacing w:after="120"/>
      <w:ind w:left="360" w:hanging="360"/>
      <w:jc w:val="both"/>
    </w:pPr>
    <w:rPr>
      <w:szCs w:val="20"/>
    </w:rPr>
  </w:style>
  <w:style w:type="paragraph" w:styleId="ListParagraph">
    <w:name w:val="List Paragraph"/>
    <w:basedOn w:val="Normal"/>
    <w:uiPriority w:val="34"/>
    <w:qFormat/>
    <w:rsid w:val="001A01FC"/>
    <w:pPr>
      <w:ind w:left="720"/>
      <w:contextualSpacing/>
    </w:pPr>
  </w:style>
  <w:style w:type="paragraph" w:styleId="Revision">
    <w:name w:val="Revision"/>
    <w:hidden/>
    <w:uiPriority w:val="99"/>
    <w:semiHidden/>
    <w:rsid w:val="00327DC4"/>
    <w:rPr>
      <w:sz w:val="24"/>
      <w:szCs w:val="24"/>
    </w:rPr>
  </w:style>
  <w:style w:type="paragraph" w:styleId="DocumentMap">
    <w:name w:val="Document Map"/>
    <w:basedOn w:val="Normal"/>
    <w:link w:val="DocumentMapChar"/>
    <w:uiPriority w:val="99"/>
    <w:semiHidden/>
    <w:unhideWhenUsed/>
    <w:rsid w:val="00E572F7"/>
    <w:rPr>
      <w:rFonts w:ascii="Lucida Grande" w:hAnsi="Lucida Grande"/>
    </w:rPr>
  </w:style>
  <w:style w:type="character" w:customStyle="1" w:styleId="DocumentMapChar">
    <w:name w:val="Document Map Char"/>
    <w:basedOn w:val="DefaultParagraphFont"/>
    <w:link w:val="DocumentMap"/>
    <w:uiPriority w:val="99"/>
    <w:semiHidden/>
    <w:rsid w:val="00E572F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531E1-42BB-4112-9669-3F7DA2B1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6305</Words>
  <Characters>35939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REVISED PROPOSED STATEMENT OF OBLIGATIONS</vt:lpstr>
    </vt:vector>
  </TitlesOfParts>
  <Company>DSEDPI</Company>
  <LinksUpToDate>false</LinksUpToDate>
  <CharactersWithSpaces>42160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Statement of Obligations - accessible</dc:title>
  <dc:creator/>
  <cp:lastModifiedBy>Arion Potts (DEECA)</cp:lastModifiedBy>
  <cp:revision>3</cp:revision>
  <cp:lastPrinted>2015-12-15T05:44:00Z</cp:lastPrinted>
  <dcterms:created xsi:type="dcterms:W3CDTF">2017-02-14T23:03:00Z</dcterms:created>
  <dcterms:modified xsi:type="dcterms:W3CDTF">2023-09-01T02:22:00Z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2023-09-01T02:22:16Z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0bcf1309-7c69-4f30-891f-826364f55fbd</vt:lpwstr>
  </property>
  <property fmtid="{D5CDD505-2E9C-101B-9397-08002B2CF9AE}" pid="8" name="MSIP_Label_4257e2ab-f512-40e2-9c9a-c64247360765_ContentBits">
    <vt:lpwstr>2</vt:lpwstr>
  </property>
</Properties>
</file>