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F1DA0" w14:textId="13C683BD" w:rsidR="007968FE" w:rsidRPr="00DC761E" w:rsidRDefault="00314410" w:rsidP="00067C5F">
      <w:pPr>
        <w:pStyle w:val="Title"/>
        <w:spacing w:after="600"/>
        <w:rPr>
          <w:lang w:val="en-AU"/>
        </w:rPr>
      </w:pPr>
      <w:r w:rsidRPr="00DC761E">
        <w:rPr>
          <w:lang w:val="en-AU"/>
        </w:rPr>
        <w:t>Water &amp; Catchments Regulatory Framework</w:t>
      </w:r>
    </w:p>
    <w:p w14:paraId="1AB0788A" w14:textId="77777777" w:rsidR="00A51AD4" w:rsidRPr="00DC761E" w:rsidRDefault="00A51AD4" w:rsidP="003A301D">
      <w:pPr>
        <w:pStyle w:val="TOAHeading"/>
        <w:outlineLvl w:val="0"/>
      </w:pPr>
      <w:bookmarkStart w:id="0" w:name="_Toc235710022"/>
      <w:r w:rsidRPr="00DC761E">
        <w:t>Table of Contents</w:t>
      </w:r>
      <w:bookmarkEnd w:id="0"/>
    </w:p>
    <w:p w14:paraId="5E768C1D" w14:textId="3F6F8297"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r>
        <w:rPr>
          <w:rFonts w:cstheme="majorHAnsi"/>
          <w:sz w:val="28"/>
        </w:rPr>
        <w:fldChar w:fldCharType="begin"/>
      </w:r>
      <w:r>
        <w:rPr>
          <w:rFonts w:cstheme="majorHAnsi"/>
          <w:sz w:val="28"/>
        </w:rPr>
        <w:instrText xml:space="preserve"> TOC \o "1-1" \h \z \u </w:instrText>
      </w:r>
      <w:r>
        <w:rPr>
          <w:rFonts w:cstheme="majorHAnsi"/>
          <w:sz w:val="28"/>
        </w:rPr>
        <w:fldChar w:fldCharType="separate"/>
      </w:r>
      <w:hyperlink w:anchor="_Toc235710023" w:history="1">
        <w:r w:rsidRPr="001F0254">
          <w:rPr>
            <w:rStyle w:val="Hyperlink"/>
            <w:noProof/>
          </w:rPr>
          <w:t>Foreword</w:t>
        </w:r>
        <w:r>
          <w:rPr>
            <w:noProof/>
            <w:webHidden/>
          </w:rPr>
          <w:tab/>
        </w:r>
        <w:r>
          <w:rPr>
            <w:noProof/>
            <w:webHidden/>
          </w:rPr>
          <w:fldChar w:fldCharType="begin"/>
        </w:r>
        <w:r>
          <w:rPr>
            <w:noProof/>
            <w:webHidden/>
          </w:rPr>
          <w:instrText xml:space="preserve"> PAGEREF _Toc235710023 \h </w:instrText>
        </w:r>
        <w:r>
          <w:rPr>
            <w:noProof/>
            <w:webHidden/>
          </w:rPr>
        </w:r>
        <w:r>
          <w:rPr>
            <w:noProof/>
            <w:webHidden/>
          </w:rPr>
          <w:fldChar w:fldCharType="separate"/>
        </w:r>
        <w:r w:rsidR="009A0DBE">
          <w:rPr>
            <w:noProof/>
            <w:webHidden/>
          </w:rPr>
          <w:t>2</w:t>
        </w:r>
        <w:r>
          <w:rPr>
            <w:noProof/>
            <w:webHidden/>
          </w:rPr>
          <w:fldChar w:fldCharType="end"/>
        </w:r>
      </w:hyperlink>
    </w:p>
    <w:p w14:paraId="04EA235C" w14:textId="57B7047A"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24" w:history="1">
        <w:r w:rsidRPr="001F0254">
          <w:rPr>
            <w:rStyle w:val="Hyperlink"/>
            <w:noProof/>
          </w:rPr>
          <w:t>Introduction</w:t>
        </w:r>
        <w:r>
          <w:rPr>
            <w:noProof/>
            <w:webHidden/>
          </w:rPr>
          <w:tab/>
        </w:r>
        <w:r>
          <w:rPr>
            <w:noProof/>
            <w:webHidden/>
          </w:rPr>
          <w:fldChar w:fldCharType="begin"/>
        </w:r>
        <w:r>
          <w:rPr>
            <w:noProof/>
            <w:webHidden/>
          </w:rPr>
          <w:instrText xml:space="preserve"> PAGEREF _Toc235710024 \h </w:instrText>
        </w:r>
        <w:r>
          <w:rPr>
            <w:noProof/>
            <w:webHidden/>
          </w:rPr>
        </w:r>
        <w:r>
          <w:rPr>
            <w:noProof/>
            <w:webHidden/>
          </w:rPr>
          <w:fldChar w:fldCharType="separate"/>
        </w:r>
        <w:r w:rsidR="009A0DBE">
          <w:rPr>
            <w:noProof/>
            <w:webHidden/>
          </w:rPr>
          <w:t>3</w:t>
        </w:r>
        <w:r>
          <w:rPr>
            <w:noProof/>
            <w:webHidden/>
          </w:rPr>
          <w:fldChar w:fldCharType="end"/>
        </w:r>
      </w:hyperlink>
    </w:p>
    <w:p w14:paraId="255B2656" w14:textId="0F141D8D"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25" w:history="1">
        <w:r w:rsidRPr="001F0254">
          <w:rPr>
            <w:rStyle w:val="Hyperlink"/>
            <w:noProof/>
          </w:rPr>
          <w:t>Scope</w:t>
        </w:r>
        <w:r>
          <w:rPr>
            <w:noProof/>
            <w:webHidden/>
          </w:rPr>
          <w:tab/>
        </w:r>
        <w:r>
          <w:rPr>
            <w:noProof/>
            <w:webHidden/>
          </w:rPr>
          <w:fldChar w:fldCharType="begin"/>
        </w:r>
        <w:r>
          <w:rPr>
            <w:noProof/>
            <w:webHidden/>
          </w:rPr>
          <w:instrText xml:space="preserve"> PAGEREF _Toc235710025 \h </w:instrText>
        </w:r>
        <w:r>
          <w:rPr>
            <w:noProof/>
            <w:webHidden/>
          </w:rPr>
        </w:r>
        <w:r>
          <w:rPr>
            <w:noProof/>
            <w:webHidden/>
          </w:rPr>
          <w:fldChar w:fldCharType="separate"/>
        </w:r>
        <w:r w:rsidR="009A0DBE">
          <w:rPr>
            <w:noProof/>
            <w:webHidden/>
          </w:rPr>
          <w:t>4</w:t>
        </w:r>
        <w:r>
          <w:rPr>
            <w:noProof/>
            <w:webHidden/>
          </w:rPr>
          <w:fldChar w:fldCharType="end"/>
        </w:r>
      </w:hyperlink>
    </w:p>
    <w:p w14:paraId="34DA87A3" w14:textId="4E59F67E"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26" w:history="1">
        <w:r w:rsidRPr="001F0254">
          <w:rPr>
            <w:rStyle w:val="Hyperlink"/>
            <w:noProof/>
          </w:rPr>
          <w:t>Purpose</w:t>
        </w:r>
        <w:r>
          <w:rPr>
            <w:noProof/>
            <w:webHidden/>
          </w:rPr>
          <w:tab/>
        </w:r>
        <w:r>
          <w:rPr>
            <w:noProof/>
            <w:webHidden/>
          </w:rPr>
          <w:fldChar w:fldCharType="begin"/>
        </w:r>
        <w:r>
          <w:rPr>
            <w:noProof/>
            <w:webHidden/>
          </w:rPr>
          <w:instrText xml:space="preserve"> PAGEREF _Toc235710026 \h </w:instrText>
        </w:r>
        <w:r>
          <w:rPr>
            <w:noProof/>
            <w:webHidden/>
          </w:rPr>
        </w:r>
        <w:r>
          <w:rPr>
            <w:noProof/>
            <w:webHidden/>
          </w:rPr>
          <w:fldChar w:fldCharType="separate"/>
        </w:r>
        <w:r w:rsidR="009A0DBE">
          <w:rPr>
            <w:noProof/>
            <w:webHidden/>
          </w:rPr>
          <w:t>6</w:t>
        </w:r>
        <w:r>
          <w:rPr>
            <w:noProof/>
            <w:webHidden/>
          </w:rPr>
          <w:fldChar w:fldCharType="end"/>
        </w:r>
      </w:hyperlink>
    </w:p>
    <w:p w14:paraId="3E923C40" w14:textId="265C9A4F"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27" w:history="1">
        <w:r w:rsidRPr="001F0254">
          <w:rPr>
            <w:rStyle w:val="Hyperlink"/>
            <w:noProof/>
          </w:rPr>
          <w:t>Regulatory Roles and Responsibilities</w:t>
        </w:r>
        <w:r>
          <w:rPr>
            <w:noProof/>
            <w:webHidden/>
          </w:rPr>
          <w:tab/>
        </w:r>
        <w:r>
          <w:rPr>
            <w:noProof/>
            <w:webHidden/>
          </w:rPr>
          <w:fldChar w:fldCharType="begin"/>
        </w:r>
        <w:r>
          <w:rPr>
            <w:noProof/>
            <w:webHidden/>
          </w:rPr>
          <w:instrText xml:space="preserve"> PAGEREF _Toc235710027 \h </w:instrText>
        </w:r>
        <w:r>
          <w:rPr>
            <w:noProof/>
            <w:webHidden/>
          </w:rPr>
        </w:r>
        <w:r>
          <w:rPr>
            <w:noProof/>
            <w:webHidden/>
          </w:rPr>
          <w:fldChar w:fldCharType="separate"/>
        </w:r>
        <w:r w:rsidR="009A0DBE">
          <w:rPr>
            <w:noProof/>
            <w:webHidden/>
          </w:rPr>
          <w:t>7</w:t>
        </w:r>
        <w:r>
          <w:rPr>
            <w:noProof/>
            <w:webHidden/>
          </w:rPr>
          <w:fldChar w:fldCharType="end"/>
        </w:r>
      </w:hyperlink>
    </w:p>
    <w:p w14:paraId="0B1E3A65" w14:textId="7EE86214"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28" w:history="1">
        <w:r w:rsidRPr="001F0254">
          <w:rPr>
            <w:rStyle w:val="Hyperlink"/>
            <w:noProof/>
          </w:rPr>
          <w:t>Victoria’s Water Authorities</w:t>
        </w:r>
        <w:r>
          <w:rPr>
            <w:noProof/>
            <w:webHidden/>
          </w:rPr>
          <w:tab/>
        </w:r>
        <w:r>
          <w:rPr>
            <w:noProof/>
            <w:webHidden/>
          </w:rPr>
          <w:fldChar w:fldCharType="begin"/>
        </w:r>
        <w:r>
          <w:rPr>
            <w:noProof/>
            <w:webHidden/>
          </w:rPr>
          <w:instrText xml:space="preserve"> PAGEREF _Toc235710028 \h </w:instrText>
        </w:r>
        <w:r>
          <w:rPr>
            <w:noProof/>
            <w:webHidden/>
          </w:rPr>
        </w:r>
        <w:r>
          <w:rPr>
            <w:noProof/>
            <w:webHidden/>
          </w:rPr>
          <w:fldChar w:fldCharType="separate"/>
        </w:r>
        <w:r w:rsidR="009A0DBE">
          <w:rPr>
            <w:noProof/>
            <w:webHidden/>
          </w:rPr>
          <w:t>8</w:t>
        </w:r>
        <w:r>
          <w:rPr>
            <w:noProof/>
            <w:webHidden/>
          </w:rPr>
          <w:fldChar w:fldCharType="end"/>
        </w:r>
      </w:hyperlink>
    </w:p>
    <w:p w14:paraId="21B2F1AF" w14:textId="21CE2B65"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29" w:history="1">
        <w:r w:rsidRPr="001F0254">
          <w:rPr>
            <w:rStyle w:val="Hyperlink"/>
            <w:noProof/>
          </w:rPr>
          <w:t>Importance of Water Regulation</w:t>
        </w:r>
        <w:r>
          <w:rPr>
            <w:noProof/>
            <w:webHidden/>
          </w:rPr>
          <w:tab/>
        </w:r>
        <w:r>
          <w:rPr>
            <w:noProof/>
            <w:webHidden/>
          </w:rPr>
          <w:fldChar w:fldCharType="begin"/>
        </w:r>
        <w:r>
          <w:rPr>
            <w:noProof/>
            <w:webHidden/>
          </w:rPr>
          <w:instrText xml:space="preserve"> PAGEREF _Toc235710029 \h </w:instrText>
        </w:r>
        <w:r>
          <w:rPr>
            <w:noProof/>
            <w:webHidden/>
          </w:rPr>
        </w:r>
        <w:r>
          <w:rPr>
            <w:noProof/>
            <w:webHidden/>
          </w:rPr>
          <w:fldChar w:fldCharType="separate"/>
        </w:r>
        <w:r w:rsidR="009A0DBE">
          <w:rPr>
            <w:noProof/>
            <w:webHidden/>
          </w:rPr>
          <w:t>10</w:t>
        </w:r>
        <w:r>
          <w:rPr>
            <w:noProof/>
            <w:webHidden/>
          </w:rPr>
          <w:fldChar w:fldCharType="end"/>
        </w:r>
      </w:hyperlink>
    </w:p>
    <w:p w14:paraId="68EE9ADE" w14:textId="6F8976A3"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30" w:history="1">
        <w:r w:rsidRPr="001F0254">
          <w:rPr>
            <w:rStyle w:val="Hyperlink"/>
            <w:noProof/>
          </w:rPr>
          <w:t>Regulatory Principles</w:t>
        </w:r>
        <w:r>
          <w:rPr>
            <w:noProof/>
            <w:webHidden/>
          </w:rPr>
          <w:tab/>
        </w:r>
        <w:r>
          <w:rPr>
            <w:noProof/>
            <w:webHidden/>
          </w:rPr>
          <w:fldChar w:fldCharType="begin"/>
        </w:r>
        <w:r>
          <w:rPr>
            <w:noProof/>
            <w:webHidden/>
          </w:rPr>
          <w:instrText xml:space="preserve"> PAGEREF _Toc235710030 \h </w:instrText>
        </w:r>
        <w:r>
          <w:rPr>
            <w:noProof/>
            <w:webHidden/>
          </w:rPr>
        </w:r>
        <w:r>
          <w:rPr>
            <w:noProof/>
            <w:webHidden/>
          </w:rPr>
          <w:fldChar w:fldCharType="separate"/>
        </w:r>
        <w:r w:rsidR="009A0DBE">
          <w:rPr>
            <w:noProof/>
            <w:webHidden/>
          </w:rPr>
          <w:t>12</w:t>
        </w:r>
        <w:r>
          <w:rPr>
            <w:noProof/>
            <w:webHidden/>
          </w:rPr>
          <w:fldChar w:fldCharType="end"/>
        </w:r>
      </w:hyperlink>
    </w:p>
    <w:p w14:paraId="24B81DC0" w14:textId="1F5694F7"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31" w:history="1">
        <w:r w:rsidRPr="001F0254">
          <w:rPr>
            <w:rStyle w:val="Hyperlink"/>
            <w:noProof/>
          </w:rPr>
          <w:t>Overview of our Regulatory Approach</w:t>
        </w:r>
        <w:r>
          <w:rPr>
            <w:noProof/>
            <w:webHidden/>
          </w:rPr>
          <w:tab/>
        </w:r>
        <w:r>
          <w:rPr>
            <w:noProof/>
            <w:webHidden/>
          </w:rPr>
          <w:fldChar w:fldCharType="begin"/>
        </w:r>
        <w:r>
          <w:rPr>
            <w:noProof/>
            <w:webHidden/>
          </w:rPr>
          <w:instrText xml:space="preserve"> PAGEREF _Toc235710031 \h </w:instrText>
        </w:r>
        <w:r>
          <w:rPr>
            <w:noProof/>
            <w:webHidden/>
          </w:rPr>
        </w:r>
        <w:r>
          <w:rPr>
            <w:noProof/>
            <w:webHidden/>
          </w:rPr>
          <w:fldChar w:fldCharType="separate"/>
        </w:r>
        <w:r w:rsidR="009A0DBE">
          <w:rPr>
            <w:noProof/>
            <w:webHidden/>
          </w:rPr>
          <w:t>14</w:t>
        </w:r>
        <w:r>
          <w:rPr>
            <w:noProof/>
            <w:webHidden/>
          </w:rPr>
          <w:fldChar w:fldCharType="end"/>
        </w:r>
      </w:hyperlink>
    </w:p>
    <w:p w14:paraId="465A2631" w14:textId="5149FDE1"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32" w:history="1">
        <w:r w:rsidRPr="001F0254">
          <w:rPr>
            <w:rStyle w:val="Hyperlink"/>
            <w:noProof/>
          </w:rPr>
          <w:t>Collaborate and Engage</w:t>
        </w:r>
        <w:r>
          <w:rPr>
            <w:noProof/>
            <w:webHidden/>
          </w:rPr>
          <w:tab/>
        </w:r>
        <w:r>
          <w:rPr>
            <w:noProof/>
            <w:webHidden/>
          </w:rPr>
          <w:fldChar w:fldCharType="begin"/>
        </w:r>
        <w:r>
          <w:rPr>
            <w:noProof/>
            <w:webHidden/>
          </w:rPr>
          <w:instrText xml:space="preserve"> PAGEREF _Toc235710032 \h </w:instrText>
        </w:r>
        <w:r>
          <w:rPr>
            <w:noProof/>
            <w:webHidden/>
          </w:rPr>
        </w:r>
        <w:r>
          <w:rPr>
            <w:noProof/>
            <w:webHidden/>
          </w:rPr>
          <w:fldChar w:fldCharType="separate"/>
        </w:r>
        <w:r w:rsidR="009A0DBE">
          <w:rPr>
            <w:noProof/>
            <w:webHidden/>
          </w:rPr>
          <w:t>16</w:t>
        </w:r>
        <w:r>
          <w:rPr>
            <w:noProof/>
            <w:webHidden/>
          </w:rPr>
          <w:fldChar w:fldCharType="end"/>
        </w:r>
      </w:hyperlink>
    </w:p>
    <w:p w14:paraId="0B77FEAB" w14:textId="1C659B11"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33" w:history="1">
        <w:r w:rsidRPr="001F0254">
          <w:rPr>
            <w:rStyle w:val="Hyperlink"/>
            <w:noProof/>
          </w:rPr>
          <w:t>Our Partners and Stakeholders</w:t>
        </w:r>
        <w:r>
          <w:rPr>
            <w:noProof/>
            <w:webHidden/>
          </w:rPr>
          <w:tab/>
        </w:r>
        <w:r>
          <w:rPr>
            <w:noProof/>
            <w:webHidden/>
          </w:rPr>
          <w:fldChar w:fldCharType="begin"/>
        </w:r>
        <w:r>
          <w:rPr>
            <w:noProof/>
            <w:webHidden/>
          </w:rPr>
          <w:instrText xml:space="preserve"> PAGEREF _Toc235710033 \h </w:instrText>
        </w:r>
        <w:r>
          <w:rPr>
            <w:noProof/>
            <w:webHidden/>
          </w:rPr>
        </w:r>
        <w:r>
          <w:rPr>
            <w:noProof/>
            <w:webHidden/>
          </w:rPr>
          <w:fldChar w:fldCharType="separate"/>
        </w:r>
        <w:r w:rsidR="009A0DBE">
          <w:rPr>
            <w:noProof/>
            <w:webHidden/>
          </w:rPr>
          <w:t>17</w:t>
        </w:r>
        <w:r>
          <w:rPr>
            <w:noProof/>
            <w:webHidden/>
          </w:rPr>
          <w:fldChar w:fldCharType="end"/>
        </w:r>
      </w:hyperlink>
    </w:p>
    <w:p w14:paraId="1571A9EF" w14:textId="29927392"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34" w:history="1">
        <w:r w:rsidRPr="001F0254">
          <w:rPr>
            <w:rStyle w:val="Hyperlink"/>
            <w:noProof/>
          </w:rPr>
          <w:t>Define Regulatory Outcomes</w:t>
        </w:r>
        <w:r>
          <w:rPr>
            <w:noProof/>
            <w:webHidden/>
          </w:rPr>
          <w:tab/>
        </w:r>
        <w:r>
          <w:rPr>
            <w:noProof/>
            <w:webHidden/>
          </w:rPr>
          <w:fldChar w:fldCharType="begin"/>
        </w:r>
        <w:r>
          <w:rPr>
            <w:noProof/>
            <w:webHidden/>
          </w:rPr>
          <w:instrText xml:space="preserve"> PAGEREF _Toc235710034 \h </w:instrText>
        </w:r>
        <w:r>
          <w:rPr>
            <w:noProof/>
            <w:webHidden/>
          </w:rPr>
        </w:r>
        <w:r>
          <w:rPr>
            <w:noProof/>
            <w:webHidden/>
          </w:rPr>
          <w:fldChar w:fldCharType="separate"/>
        </w:r>
        <w:r w:rsidR="009A0DBE">
          <w:rPr>
            <w:noProof/>
            <w:webHidden/>
          </w:rPr>
          <w:t>18</w:t>
        </w:r>
        <w:r>
          <w:rPr>
            <w:noProof/>
            <w:webHidden/>
          </w:rPr>
          <w:fldChar w:fldCharType="end"/>
        </w:r>
      </w:hyperlink>
    </w:p>
    <w:p w14:paraId="4490F810" w14:textId="2CDE6256"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35" w:history="1">
        <w:r w:rsidRPr="001F0254">
          <w:rPr>
            <w:rStyle w:val="Hyperlink"/>
            <w:noProof/>
          </w:rPr>
          <w:t>Identify Risks and Priorities: Regulatory Risks</w:t>
        </w:r>
        <w:r>
          <w:rPr>
            <w:noProof/>
            <w:webHidden/>
          </w:rPr>
          <w:tab/>
        </w:r>
        <w:r>
          <w:rPr>
            <w:noProof/>
            <w:webHidden/>
          </w:rPr>
          <w:fldChar w:fldCharType="begin"/>
        </w:r>
        <w:r>
          <w:rPr>
            <w:noProof/>
            <w:webHidden/>
          </w:rPr>
          <w:instrText xml:space="preserve"> PAGEREF _Toc235710035 \h </w:instrText>
        </w:r>
        <w:r>
          <w:rPr>
            <w:noProof/>
            <w:webHidden/>
          </w:rPr>
        </w:r>
        <w:r>
          <w:rPr>
            <w:noProof/>
            <w:webHidden/>
          </w:rPr>
          <w:fldChar w:fldCharType="separate"/>
        </w:r>
        <w:r w:rsidR="009A0DBE">
          <w:rPr>
            <w:noProof/>
            <w:webHidden/>
          </w:rPr>
          <w:t>20</w:t>
        </w:r>
        <w:r>
          <w:rPr>
            <w:noProof/>
            <w:webHidden/>
          </w:rPr>
          <w:fldChar w:fldCharType="end"/>
        </w:r>
      </w:hyperlink>
    </w:p>
    <w:p w14:paraId="0889472C" w14:textId="4C7DD186"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36" w:history="1">
        <w:r w:rsidRPr="001F0254">
          <w:rPr>
            <w:rStyle w:val="Hyperlink"/>
            <w:noProof/>
          </w:rPr>
          <w:t>Identify Risks and Priorities: Regulatory Priorities</w:t>
        </w:r>
        <w:r>
          <w:rPr>
            <w:noProof/>
            <w:webHidden/>
          </w:rPr>
          <w:tab/>
        </w:r>
        <w:r>
          <w:rPr>
            <w:noProof/>
            <w:webHidden/>
          </w:rPr>
          <w:fldChar w:fldCharType="begin"/>
        </w:r>
        <w:r>
          <w:rPr>
            <w:noProof/>
            <w:webHidden/>
          </w:rPr>
          <w:instrText xml:space="preserve"> PAGEREF _Toc235710036 \h </w:instrText>
        </w:r>
        <w:r>
          <w:rPr>
            <w:noProof/>
            <w:webHidden/>
          </w:rPr>
        </w:r>
        <w:r>
          <w:rPr>
            <w:noProof/>
            <w:webHidden/>
          </w:rPr>
          <w:fldChar w:fldCharType="separate"/>
        </w:r>
        <w:r w:rsidR="009A0DBE">
          <w:rPr>
            <w:noProof/>
            <w:webHidden/>
          </w:rPr>
          <w:t>22</w:t>
        </w:r>
        <w:r>
          <w:rPr>
            <w:noProof/>
            <w:webHidden/>
          </w:rPr>
          <w:fldChar w:fldCharType="end"/>
        </w:r>
      </w:hyperlink>
    </w:p>
    <w:p w14:paraId="157C0FCB" w14:textId="3C7B383A"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37" w:history="1">
        <w:r w:rsidRPr="001F0254">
          <w:rPr>
            <w:rStyle w:val="Hyperlink"/>
            <w:noProof/>
          </w:rPr>
          <w:t>Design Regulatory Interventions</w:t>
        </w:r>
        <w:r>
          <w:rPr>
            <w:noProof/>
            <w:webHidden/>
          </w:rPr>
          <w:tab/>
        </w:r>
        <w:r>
          <w:rPr>
            <w:noProof/>
            <w:webHidden/>
          </w:rPr>
          <w:fldChar w:fldCharType="begin"/>
        </w:r>
        <w:r>
          <w:rPr>
            <w:noProof/>
            <w:webHidden/>
          </w:rPr>
          <w:instrText xml:space="preserve"> PAGEREF _Toc235710037 \h </w:instrText>
        </w:r>
        <w:r>
          <w:rPr>
            <w:noProof/>
            <w:webHidden/>
          </w:rPr>
        </w:r>
        <w:r>
          <w:rPr>
            <w:noProof/>
            <w:webHidden/>
          </w:rPr>
          <w:fldChar w:fldCharType="separate"/>
        </w:r>
        <w:r w:rsidR="009A0DBE">
          <w:rPr>
            <w:noProof/>
            <w:webHidden/>
          </w:rPr>
          <w:t>23</w:t>
        </w:r>
        <w:r>
          <w:rPr>
            <w:noProof/>
            <w:webHidden/>
          </w:rPr>
          <w:fldChar w:fldCharType="end"/>
        </w:r>
      </w:hyperlink>
    </w:p>
    <w:p w14:paraId="18DFF9DD" w14:textId="620E90E2"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40" w:history="1">
        <w:r w:rsidRPr="001F0254">
          <w:rPr>
            <w:rStyle w:val="Hyperlink"/>
            <w:noProof/>
          </w:rPr>
          <w:t>Implement Regulatory Interventions</w:t>
        </w:r>
        <w:r>
          <w:rPr>
            <w:noProof/>
            <w:webHidden/>
          </w:rPr>
          <w:tab/>
        </w:r>
        <w:r>
          <w:rPr>
            <w:noProof/>
            <w:webHidden/>
          </w:rPr>
          <w:fldChar w:fldCharType="begin"/>
        </w:r>
        <w:r>
          <w:rPr>
            <w:noProof/>
            <w:webHidden/>
          </w:rPr>
          <w:instrText xml:space="preserve"> PAGEREF _Toc235710040 \h </w:instrText>
        </w:r>
        <w:r>
          <w:rPr>
            <w:noProof/>
            <w:webHidden/>
          </w:rPr>
        </w:r>
        <w:r>
          <w:rPr>
            <w:noProof/>
            <w:webHidden/>
          </w:rPr>
          <w:fldChar w:fldCharType="separate"/>
        </w:r>
        <w:r w:rsidR="009A0DBE">
          <w:rPr>
            <w:noProof/>
            <w:webHidden/>
          </w:rPr>
          <w:t>28</w:t>
        </w:r>
        <w:r>
          <w:rPr>
            <w:noProof/>
            <w:webHidden/>
          </w:rPr>
          <w:fldChar w:fldCharType="end"/>
        </w:r>
      </w:hyperlink>
    </w:p>
    <w:p w14:paraId="70622592" w14:textId="1ACFDAAB"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42" w:history="1">
        <w:r w:rsidRPr="001F0254">
          <w:rPr>
            <w:rStyle w:val="Hyperlink"/>
            <w:noProof/>
          </w:rPr>
          <w:t>Measuring Outcomes and Assessing Impact</w:t>
        </w:r>
        <w:r>
          <w:rPr>
            <w:noProof/>
            <w:webHidden/>
          </w:rPr>
          <w:tab/>
        </w:r>
        <w:r>
          <w:rPr>
            <w:noProof/>
            <w:webHidden/>
          </w:rPr>
          <w:fldChar w:fldCharType="begin"/>
        </w:r>
        <w:r>
          <w:rPr>
            <w:noProof/>
            <w:webHidden/>
          </w:rPr>
          <w:instrText xml:space="preserve"> PAGEREF _Toc235710042 \h </w:instrText>
        </w:r>
        <w:r>
          <w:rPr>
            <w:noProof/>
            <w:webHidden/>
          </w:rPr>
        </w:r>
        <w:r>
          <w:rPr>
            <w:noProof/>
            <w:webHidden/>
          </w:rPr>
          <w:fldChar w:fldCharType="separate"/>
        </w:r>
        <w:r w:rsidR="009A0DBE">
          <w:rPr>
            <w:noProof/>
            <w:webHidden/>
          </w:rPr>
          <w:t>30</w:t>
        </w:r>
        <w:r>
          <w:rPr>
            <w:noProof/>
            <w:webHidden/>
          </w:rPr>
          <w:fldChar w:fldCharType="end"/>
        </w:r>
      </w:hyperlink>
    </w:p>
    <w:p w14:paraId="00484C07" w14:textId="53FE1CC8"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43" w:history="1">
        <w:r w:rsidRPr="001F0254">
          <w:rPr>
            <w:rStyle w:val="Hyperlink"/>
            <w:noProof/>
          </w:rPr>
          <w:t>More Information and Support</w:t>
        </w:r>
        <w:r>
          <w:rPr>
            <w:noProof/>
            <w:webHidden/>
          </w:rPr>
          <w:tab/>
        </w:r>
        <w:r>
          <w:rPr>
            <w:noProof/>
            <w:webHidden/>
          </w:rPr>
          <w:fldChar w:fldCharType="begin"/>
        </w:r>
        <w:r>
          <w:rPr>
            <w:noProof/>
            <w:webHidden/>
          </w:rPr>
          <w:instrText xml:space="preserve"> PAGEREF _Toc235710043 \h </w:instrText>
        </w:r>
        <w:r>
          <w:rPr>
            <w:noProof/>
            <w:webHidden/>
          </w:rPr>
        </w:r>
        <w:r>
          <w:rPr>
            <w:noProof/>
            <w:webHidden/>
          </w:rPr>
          <w:fldChar w:fldCharType="separate"/>
        </w:r>
        <w:r w:rsidR="009A0DBE">
          <w:rPr>
            <w:noProof/>
            <w:webHidden/>
          </w:rPr>
          <w:t>31</w:t>
        </w:r>
        <w:r>
          <w:rPr>
            <w:noProof/>
            <w:webHidden/>
          </w:rPr>
          <w:fldChar w:fldCharType="end"/>
        </w:r>
      </w:hyperlink>
    </w:p>
    <w:p w14:paraId="709950ED" w14:textId="4763104A" w:rsidR="007E2985" w:rsidRDefault="007E2985">
      <w:pPr>
        <w:pStyle w:val="TOC1"/>
        <w:tabs>
          <w:tab w:val="right" w:leader="dot" w:pos="9628"/>
        </w:tabs>
        <w:rPr>
          <w:rFonts w:asciiTheme="minorHAnsi" w:hAnsiTheme="minorHAnsi" w:cstheme="minorBidi"/>
          <w:b/>
          <w:bCs w:val="0"/>
          <w:noProof/>
          <w:kern w:val="2"/>
          <w:lang w:eastAsia="en-GB"/>
          <w14:ligatures w14:val="standardContextual"/>
        </w:rPr>
      </w:pPr>
      <w:hyperlink w:anchor="_Toc235710044" w:history="1">
        <w:r w:rsidRPr="001F0254">
          <w:rPr>
            <w:rStyle w:val="Hyperlink"/>
            <w:noProof/>
          </w:rPr>
          <w:t>Publication information</w:t>
        </w:r>
        <w:r>
          <w:rPr>
            <w:noProof/>
            <w:webHidden/>
          </w:rPr>
          <w:tab/>
        </w:r>
        <w:r>
          <w:rPr>
            <w:noProof/>
            <w:webHidden/>
          </w:rPr>
          <w:fldChar w:fldCharType="begin"/>
        </w:r>
        <w:r>
          <w:rPr>
            <w:noProof/>
            <w:webHidden/>
          </w:rPr>
          <w:instrText xml:space="preserve"> PAGEREF _Toc235710044 \h </w:instrText>
        </w:r>
        <w:r>
          <w:rPr>
            <w:noProof/>
            <w:webHidden/>
          </w:rPr>
        </w:r>
        <w:r>
          <w:rPr>
            <w:noProof/>
            <w:webHidden/>
          </w:rPr>
          <w:fldChar w:fldCharType="separate"/>
        </w:r>
        <w:r w:rsidR="009A0DBE">
          <w:rPr>
            <w:noProof/>
            <w:webHidden/>
          </w:rPr>
          <w:t>33</w:t>
        </w:r>
        <w:r>
          <w:rPr>
            <w:noProof/>
            <w:webHidden/>
          </w:rPr>
          <w:fldChar w:fldCharType="end"/>
        </w:r>
      </w:hyperlink>
    </w:p>
    <w:p w14:paraId="10DEA64B" w14:textId="44C290A1" w:rsidR="00B165A7" w:rsidRPr="00DC761E" w:rsidRDefault="007E2985">
      <w:pPr>
        <w:suppressAutoHyphens w:val="0"/>
        <w:spacing w:after="160"/>
        <w:rPr>
          <w:rFonts w:asciiTheme="majorHAnsi" w:hAnsiTheme="majorHAnsi" w:cstheme="majorHAnsi"/>
          <w:szCs w:val="24"/>
        </w:rPr>
        <w:sectPr w:rsidR="00B165A7" w:rsidRPr="00DC761E" w:rsidSect="00EB277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454" w:gutter="0"/>
          <w:cols w:space="720"/>
          <w:noEndnote/>
          <w:docGrid w:linePitch="326"/>
        </w:sectPr>
      </w:pPr>
      <w:r>
        <w:rPr>
          <w:rFonts w:asciiTheme="majorHAnsi" w:hAnsiTheme="majorHAnsi" w:cstheme="majorHAnsi"/>
          <w:sz w:val="28"/>
          <w:szCs w:val="24"/>
        </w:rPr>
        <w:fldChar w:fldCharType="end"/>
      </w:r>
    </w:p>
    <w:p w14:paraId="489E3608" w14:textId="1733C871" w:rsidR="00BE0BA2" w:rsidRPr="00DC761E" w:rsidRDefault="008A1A6C" w:rsidP="00BE0BA2">
      <w:pPr>
        <w:pStyle w:val="Heading1"/>
        <w:rPr>
          <w:lang w:val="en-AU"/>
        </w:rPr>
      </w:pPr>
      <w:bookmarkStart w:id="1" w:name="_Toc235710023"/>
      <w:r w:rsidRPr="00DC761E">
        <w:rPr>
          <w:lang w:val="en-AU"/>
        </w:rPr>
        <w:lastRenderedPageBreak/>
        <w:t>Foreword</w:t>
      </w:r>
      <w:bookmarkEnd w:id="1"/>
    </w:p>
    <w:p w14:paraId="2008D0E3" w14:textId="707C9B72" w:rsidR="008A1A6C" w:rsidRPr="00DC761E" w:rsidRDefault="008A1A6C" w:rsidP="008A1A6C">
      <w:pPr>
        <w:pStyle w:val="BodyText"/>
        <w:rPr>
          <w:lang w:val="en-AU"/>
        </w:rPr>
      </w:pPr>
      <w:r w:rsidRPr="00DC761E">
        <w:rPr>
          <w:lang w:val="en-AU"/>
        </w:rPr>
        <w:t>Water is one of Victoria’s most precious resources. Managing it responsibly is not just a legal obligation, it is a shared commitment to the communities, environments, and industries that depend on it. This Regulatory Framework sets out the role of the Department of Energy, Environment and Climate Action (the Department) and our urban and rural water corporations and catchment management authorities (CMAs) (collectively referred to as Water Authorities) in delivering strong, transparent, and fair regulation.</w:t>
      </w:r>
    </w:p>
    <w:p w14:paraId="0A88EFAB" w14:textId="77777777" w:rsidR="00A27CFB" w:rsidRDefault="008A1A6C" w:rsidP="008A1A6C">
      <w:pPr>
        <w:pStyle w:val="BodyText"/>
        <w:rPr>
          <w:lang w:val="en-AU"/>
        </w:rPr>
      </w:pPr>
      <w:r w:rsidRPr="00DC761E">
        <w:rPr>
          <w:lang w:val="en-AU"/>
        </w:rPr>
        <w:t>Regulation of our water and catchments is essential to safeguard public resources and assets, protect ecosystems, and ensure equitable and safe access to water. Through this framework, we outline how Victoria’s Water Authorities carry out their responsibilities and the principles that underpin good regulatory practice. These principles reflect the Department’s broader vision: stewardship of water for the benefit of all Victorians, sustainability for future generations, and integrity in every action.</w:t>
      </w:r>
    </w:p>
    <w:p w14:paraId="42C8FA7B" w14:textId="71880732" w:rsidR="008A1A6C" w:rsidRPr="00DC761E" w:rsidRDefault="008A1A6C" w:rsidP="008A1A6C">
      <w:pPr>
        <w:pStyle w:val="BodyText"/>
        <w:spacing w:after="720"/>
        <w:rPr>
          <w:lang w:val="en-AU"/>
        </w:rPr>
      </w:pPr>
      <w:r w:rsidRPr="00DC761E">
        <w:rPr>
          <w:lang w:val="en-AU"/>
        </w:rPr>
        <w:t>Together, through this framework, we affirm our commitment to protecting Victoria’s water</w:t>
      </w:r>
      <w:r w:rsidR="00A837D8" w:rsidRPr="00DC761E">
        <w:rPr>
          <w:lang w:val="en-AU"/>
        </w:rPr>
        <w:t> </w:t>
      </w:r>
      <w:r w:rsidRPr="00DC761E">
        <w:rPr>
          <w:lang w:val="en-AU"/>
        </w:rPr>
        <w:t>resources and ensuring they are managed fairly and responsibly.</w:t>
      </w:r>
    </w:p>
    <w:p w14:paraId="2481D5CB" w14:textId="77777777" w:rsidR="008A1A6C" w:rsidRPr="00DC761E" w:rsidRDefault="008A1A6C" w:rsidP="008A1A6C">
      <w:pPr>
        <w:pStyle w:val="BodyText"/>
        <w:spacing w:after="0"/>
        <w:rPr>
          <w:b/>
          <w:bCs/>
          <w:lang w:val="en-AU"/>
        </w:rPr>
      </w:pPr>
      <w:r w:rsidRPr="00DC761E">
        <w:rPr>
          <w:b/>
          <w:bCs/>
          <w:lang w:val="en-AU"/>
        </w:rPr>
        <w:t>Dr Kirsten Shelly</w:t>
      </w:r>
    </w:p>
    <w:p w14:paraId="23F39CEC" w14:textId="77777777" w:rsidR="008A1A6C" w:rsidRPr="00DC761E" w:rsidRDefault="008A1A6C" w:rsidP="008A1A6C">
      <w:pPr>
        <w:pStyle w:val="BodyText"/>
        <w:spacing w:after="0"/>
        <w:rPr>
          <w:lang w:val="en-AU"/>
        </w:rPr>
      </w:pPr>
      <w:r w:rsidRPr="00DC761E">
        <w:rPr>
          <w:lang w:val="en-AU"/>
        </w:rPr>
        <w:t>Deputy Secretary, Water and Catchments</w:t>
      </w:r>
    </w:p>
    <w:p w14:paraId="79F6EB64" w14:textId="53D7CAD9" w:rsidR="008A1A6C" w:rsidRPr="00DC761E" w:rsidRDefault="008A1A6C" w:rsidP="008A1A6C">
      <w:pPr>
        <w:pStyle w:val="BodyText"/>
        <w:rPr>
          <w:lang w:val="en-AU"/>
        </w:rPr>
      </w:pPr>
      <w:r w:rsidRPr="00DC761E">
        <w:rPr>
          <w:lang w:val="en-AU"/>
        </w:rPr>
        <w:t>Department of Energy, Environment and Climate Action</w:t>
      </w:r>
    </w:p>
    <w:p w14:paraId="6406131E" w14:textId="364FB558" w:rsidR="002A5949" w:rsidRPr="00DC761E" w:rsidRDefault="002A5949" w:rsidP="002A5949">
      <w:pPr>
        <w:pStyle w:val="Heading1"/>
        <w:pageBreakBefore/>
        <w:rPr>
          <w:lang w:val="en-AU"/>
        </w:rPr>
      </w:pPr>
      <w:bookmarkStart w:id="2" w:name="_Toc235710024"/>
      <w:r w:rsidRPr="00DC761E">
        <w:rPr>
          <w:lang w:val="en-AU"/>
        </w:rPr>
        <w:lastRenderedPageBreak/>
        <w:t>Introduction</w:t>
      </w:r>
      <w:bookmarkEnd w:id="2"/>
    </w:p>
    <w:p w14:paraId="01BF8F90" w14:textId="4C53F550" w:rsidR="002A5949" w:rsidRPr="00DC761E" w:rsidRDefault="002A5949" w:rsidP="002A5949">
      <w:pPr>
        <w:pStyle w:val="BodyText"/>
        <w:rPr>
          <w:lang w:val="en-AU"/>
        </w:rPr>
      </w:pPr>
      <w:r w:rsidRPr="00DC761E">
        <w:rPr>
          <w:lang w:val="en-AU"/>
        </w:rPr>
        <w:t>Water is essential to Victoria’s community, environment, and economy. It must be shared</w:t>
      </w:r>
      <w:r w:rsidR="00932433">
        <w:rPr>
          <w:lang w:val="en-AU"/>
        </w:rPr>
        <w:t xml:space="preserve"> </w:t>
      </w:r>
      <w:r w:rsidRPr="00DC761E">
        <w:rPr>
          <w:lang w:val="en-AU"/>
        </w:rPr>
        <w:t>safely, fairly and efficiently. Our waterways and aquifers underpin water supplies across the state and hold significant environmental, cultural, economic, Traditional Owner and social value.</w:t>
      </w:r>
    </w:p>
    <w:p w14:paraId="5A216D2E" w14:textId="77777777" w:rsidR="00A27CFB" w:rsidRDefault="002A5949" w:rsidP="002A5949">
      <w:pPr>
        <w:pStyle w:val="BodyText"/>
        <w:rPr>
          <w:lang w:val="en-AU"/>
        </w:rPr>
      </w:pPr>
      <w:r w:rsidRPr="00DC761E">
        <w:rPr>
          <w:lang w:val="en-AU"/>
        </w:rPr>
        <w:t>Water can also pose risks. Floods can inundate low-lying areas, cause erosion and damage infrastructure such as dams and creek crossings. Across Victoria, water corporations manage dams, pipes, bores and channels to keep water moving safely</w:t>
      </w:r>
      <w:r w:rsidR="00932433">
        <w:rPr>
          <w:lang w:val="en-AU"/>
        </w:rPr>
        <w:t xml:space="preserve"> </w:t>
      </w:r>
      <w:r w:rsidRPr="00DC761E">
        <w:rPr>
          <w:lang w:val="en-AU"/>
        </w:rPr>
        <w:t>and effectively and oversee important environmental and recreational areas. Catchment management authorities work to protect and improve waterways and manage our floodplains to reduce risks to communities and the environment.</w:t>
      </w:r>
    </w:p>
    <w:p w14:paraId="6D5A0547" w14:textId="425F392E" w:rsidR="002A5949" w:rsidRPr="00DC761E" w:rsidRDefault="002A5949" w:rsidP="002A5949">
      <w:pPr>
        <w:pStyle w:val="BodyText"/>
        <w:rPr>
          <w:lang w:val="en-AU"/>
        </w:rPr>
      </w:pPr>
      <w:r w:rsidRPr="00DC761E">
        <w:rPr>
          <w:lang w:val="en-AU"/>
        </w:rPr>
        <w:t xml:space="preserve">The </w:t>
      </w:r>
      <w:r w:rsidRPr="00DC761E">
        <w:rPr>
          <w:i/>
          <w:iCs/>
          <w:lang w:val="en-AU"/>
        </w:rPr>
        <w:t>Water Act 1989 Vic (the Water Act)</w:t>
      </w:r>
      <w:r w:rsidRPr="00DC761E">
        <w:rPr>
          <w:lang w:val="en-AU"/>
        </w:rPr>
        <w:t xml:space="preserve"> provides the legal framework for managing water supplies for households, farms and businesses. It also sets out provisions for waterways, aquifers and water infrastructure. Many activities can threaten these systems. Regulation helps reduce these risks and safeguard water for communities, industry and the environment. We all share responsibility to comply with regulations and protect these finite resources now and into the future.</w:t>
      </w:r>
    </w:p>
    <w:p w14:paraId="513B16B4" w14:textId="18F5C074" w:rsidR="002A5949" w:rsidRPr="00DC761E" w:rsidRDefault="002A5949" w:rsidP="002A5949">
      <w:pPr>
        <w:pStyle w:val="Heading1"/>
        <w:pageBreakBefore/>
        <w:rPr>
          <w:lang w:val="en-AU"/>
        </w:rPr>
      </w:pPr>
      <w:bookmarkStart w:id="3" w:name="_Toc235710025"/>
      <w:r w:rsidRPr="00DC761E">
        <w:rPr>
          <w:lang w:val="en-AU"/>
        </w:rPr>
        <w:lastRenderedPageBreak/>
        <w:t>Scope</w:t>
      </w:r>
      <w:bookmarkEnd w:id="3"/>
    </w:p>
    <w:p w14:paraId="06D38D95" w14:textId="1EE484F1" w:rsidR="00840F6C" w:rsidRPr="00DC761E" w:rsidRDefault="00840F6C" w:rsidP="00840F6C">
      <w:pPr>
        <w:pStyle w:val="BodyText"/>
        <w:rPr>
          <w:lang w:val="en-AU"/>
        </w:rPr>
      </w:pPr>
      <w:r w:rsidRPr="00DC761E">
        <w:rPr>
          <w:lang w:val="en-AU"/>
        </w:rPr>
        <w:t>The Water and Catchments Regulatory Framework outlines the regulatory responsibilities of the Department and Water Authorities that are set out within the Water Act and related legislation. Other matters such as pollution of water outside storages, cultural heritage protection, invasive species control, land management and financial obligations of Water Authorities are primarily administered by other regulators, although Water Authorities may still have statutory responsibilities under relevant legislation.</w:t>
      </w:r>
    </w:p>
    <w:p w14:paraId="4E32AA2F" w14:textId="3783B77A" w:rsidR="00840F6C" w:rsidRPr="00DC761E" w:rsidRDefault="00840F6C" w:rsidP="00E71AF1">
      <w:pPr>
        <w:pStyle w:val="Heading2"/>
        <w:rPr>
          <w:i/>
          <w:iCs/>
          <w:lang w:val="en-AU"/>
        </w:rPr>
      </w:pPr>
      <w:r w:rsidRPr="00DC761E">
        <w:rPr>
          <w:lang w:val="en-AU"/>
        </w:rPr>
        <w:t xml:space="preserve">Core Legislation </w:t>
      </w:r>
      <w:r w:rsidR="00E71AF1" w:rsidRPr="00DC761E">
        <w:rPr>
          <w:lang w:val="en-AU"/>
        </w:rPr>
        <w:t xml:space="preserve">– </w:t>
      </w:r>
      <w:r w:rsidRPr="00DC761E">
        <w:rPr>
          <w:i/>
          <w:iCs/>
          <w:lang w:val="en-AU"/>
        </w:rPr>
        <w:t>Water Act 1989</w:t>
      </w:r>
    </w:p>
    <w:p w14:paraId="3F5AB296" w14:textId="5C0631C4" w:rsidR="000207F9" w:rsidRPr="00DC761E" w:rsidRDefault="00A66A39" w:rsidP="000207F9">
      <w:pPr>
        <w:pStyle w:val="Heading3"/>
        <w:rPr>
          <w:lang w:val="en-AU"/>
        </w:rPr>
      </w:pPr>
      <w:r w:rsidRPr="00DC761E">
        <w:rPr>
          <w:lang w:val="en-AU"/>
        </w:rPr>
        <w:t>In</w:t>
      </w:r>
      <w:r w:rsidR="000207F9" w:rsidRPr="00DC761E">
        <w:rPr>
          <w:lang w:val="en-AU"/>
        </w:rPr>
        <w:t>-scope Legislation</w:t>
      </w:r>
      <w:r w:rsidRPr="00DC761E">
        <w:rPr>
          <w:lang w:val="en-AU"/>
        </w:rPr>
        <w:t>:</w:t>
      </w:r>
    </w:p>
    <w:p w14:paraId="3331A817" w14:textId="340788BF" w:rsidR="002A5949" w:rsidRPr="00DC761E" w:rsidRDefault="00840F6C" w:rsidP="000207F9">
      <w:pPr>
        <w:pStyle w:val="Heading4"/>
      </w:pPr>
      <w:r w:rsidRPr="00DC761E">
        <w:t>Subordinate Legislation</w:t>
      </w:r>
    </w:p>
    <w:p w14:paraId="68DD1C4D" w14:textId="1BF2A613" w:rsidR="00E71AF1" w:rsidRPr="00DC761E" w:rsidRDefault="00E71AF1" w:rsidP="002A5949">
      <w:pPr>
        <w:pStyle w:val="BodyText"/>
        <w:rPr>
          <w:b/>
          <w:bCs/>
          <w:lang w:val="en-AU"/>
        </w:rPr>
      </w:pPr>
      <w:r w:rsidRPr="00DC761E">
        <w:rPr>
          <w:b/>
          <w:bCs/>
          <w:lang w:val="en-AU"/>
        </w:rPr>
        <w:t>Water Authorities are the primary regulator</w:t>
      </w:r>
    </w:p>
    <w:p w14:paraId="029657BC" w14:textId="77777777" w:rsidR="00E71AF1" w:rsidRPr="00DC761E" w:rsidRDefault="00E71AF1" w:rsidP="000207F9">
      <w:pPr>
        <w:pStyle w:val="Normalbeforebullets"/>
      </w:pPr>
      <w:r w:rsidRPr="00DC761E">
        <w:t>Examples include:</w:t>
      </w:r>
    </w:p>
    <w:p w14:paraId="5CB088B5" w14:textId="77777777" w:rsidR="00E71AF1" w:rsidRPr="00DC761E" w:rsidRDefault="00E71AF1" w:rsidP="000207F9">
      <w:pPr>
        <w:pStyle w:val="BodyText"/>
        <w:numPr>
          <w:ilvl w:val="0"/>
          <w:numId w:val="28"/>
        </w:numPr>
        <w:spacing w:line="360" w:lineRule="auto"/>
        <w:rPr>
          <w:i/>
          <w:iCs/>
          <w:lang w:val="en-AU"/>
        </w:rPr>
      </w:pPr>
      <w:r w:rsidRPr="00DC761E">
        <w:rPr>
          <w:i/>
          <w:iCs/>
          <w:lang w:val="en-AU"/>
        </w:rPr>
        <w:t>Water (Drillers’ Licences) Regulations 2022 (Vic)</w:t>
      </w:r>
    </w:p>
    <w:p w14:paraId="7B79778C" w14:textId="77777777" w:rsidR="00E71AF1" w:rsidRPr="00DC761E" w:rsidRDefault="00E71AF1" w:rsidP="000207F9">
      <w:pPr>
        <w:pStyle w:val="BodyText"/>
        <w:numPr>
          <w:ilvl w:val="0"/>
          <w:numId w:val="28"/>
        </w:numPr>
        <w:spacing w:line="360" w:lineRule="auto"/>
        <w:rPr>
          <w:i/>
          <w:iCs/>
          <w:lang w:val="en-AU"/>
        </w:rPr>
      </w:pPr>
      <w:r w:rsidRPr="00DC761E">
        <w:rPr>
          <w:i/>
          <w:iCs/>
          <w:lang w:val="en-AU"/>
        </w:rPr>
        <w:t>Water (General) Regulations 2021 (Vic)</w:t>
      </w:r>
    </w:p>
    <w:p w14:paraId="7DEC26FF" w14:textId="77777777" w:rsidR="00E71AF1" w:rsidRPr="00DC761E" w:rsidRDefault="00E71AF1" w:rsidP="000207F9">
      <w:pPr>
        <w:pStyle w:val="BodyText"/>
        <w:numPr>
          <w:ilvl w:val="0"/>
          <w:numId w:val="28"/>
        </w:numPr>
        <w:spacing w:line="360" w:lineRule="auto"/>
        <w:rPr>
          <w:i/>
          <w:iCs/>
          <w:lang w:val="en-AU"/>
        </w:rPr>
      </w:pPr>
      <w:r w:rsidRPr="00DC761E">
        <w:rPr>
          <w:i/>
          <w:iCs/>
          <w:lang w:val="en-AU"/>
        </w:rPr>
        <w:t>Water (Infringements) Regulations 2020 (Vic)</w:t>
      </w:r>
    </w:p>
    <w:p w14:paraId="67A10F7A" w14:textId="77777777" w:rsidR="00E71AF1" w:rsidRPr="00DC761E" w:rsidRDefault="00E71AF1" w:rsidP="000207F9">
      <w:pPr>
        <w:pStyle w:val="BodyText"/>
        <w:numPr>
          <w:ilvl w:val="0"/>
          <w:numId w:val="28"/>
        </w:numPr>
        <w:spacing w:line="360" w:lineRule="auto"/>
        <w:rPr>
          <w:i/>
          <w:iCs/>
          <w:lang w:val="en-AU"/>
        </w:rPr>
      </w:pPr>
      <w:r w:rsidRPr="00DC761E">
        <w:rPr>
          <w:i/>
          <w:iCs/>
          <w:lang w:val="en-AU"/>
        </w:rPr>
        <w:t>Water (Lake Eildon Recreational Area) (Houseboats) Regulations 2024 (Vic)</w:t>
      </w:r>
    </w:p>
    <w:p w14:paraId="28DBAB7D" w14:textId="77777777" w:rsidR="00E71AF1" w:rsidRPr="00DC761E" w:rsidRDefault="00E71AF1" w:rsidP="000207F9">
      <w:pPr>
        <w:pStyle w:val="BodyText"/>
        <w:numPr>
          <w:ilvl w:val="0"/>
          <w:numId w:val="28"/>
        </w:numPr>
        <w:spacing w:line="360" w:lineRule="auto"/>
        <w:rPr>
          <w:i/>
          <w:iCs/>
          <w:lang w:val="en-AU"/>
        </w:rPr>
      </w:pPr>
      <w:r w:rsidRPr="00DC761E">
        <w:rPr>
          <w:i/>
          <w:iCs/>
          <w:lang w:val="en-AU"/>
        </w:rPr>
        <w:t>Water (Recreational Area) Regulations 2023 (Vic)</w:t>
      </w:r>
    </w:p>
    <w:p w14:paraId="0E4EB108" w14:textId="77777777" w:rsidR="00E71AF1" w:rsidRPr="00DC761E" w:rsidRDefault="00E71AF1" w:rsidP="000207F9">
      <w:pPr>
        <w:pStyle w:val="BodyText"/>
        <w:numPr>
          <w:ilvl w:val="0"/>
          <w:numId w:val="28"/>
        </w:numPr>
        <w:spacing w:line="360" w:lineRule="auto"/>
        <w:rPr>
          <w:i/>
          <w:iCs/>
          <w:lang w:val="en-AU"/>
        </w:rPr>
      </w:pPr>
      <w:r w:rsidRPr="00DC761E">
        <w:rPr>
          <w:i/>
          <w:iCs/>
          <w:lang w:val="en-AU"/>
        </w:rPr>
        <w:t>Water (Resource Management) Regulations 2017 (Vic)</w:t>
      </w:r>
    </w:p>
    <w:p w14:paraId="7BEA327B" w14:textId="77777777" w:rsidR="00E71AF1" w:rsidRPr="00DC761E" w:rsidRDefault="00E71AF1" w:rsidP="000207F9">
      <w:pPr>
        <w:pStyle w:val="BodyText"/>
        <w:numPr>
          <w:ilvl w:val="0"/>
          <w:numId w:val="28"/>
        </w:numPr>
        <w:spacing w:line="360" w:lineRule="auto"/>
        <w:rPr>
          <w:i/>
          <w:iCs/>
          <w:lang w:val="en-AU"/>
        </w:rPr>
      </w:pPr>
      <w:r w:rsidRPr="00DC761E">
        <w:rPr>
          <w:i/>
          <w:iCs/>
          <w:lang w:val="en-AU"/>
        </w:rPr>
        <w:t>Water (Tagged Water Allocations) Regulations 2021 (Vic)</w:t>
      </w:r>
    </w:p>
    <w:p w14:paraId="30CEF390" w14:textId="629F89D3" w:rsidR="00E71AF1" w:rsidRPr="00DC761E" w:rsidRDefault="00E71AF1" w:rsidP="00E71AF1">
      <w:pPr>
        <w:pStyle w:val="BodyText"/>
        <w:numPr>
          <w:ilvl w:val="0"/>
          <w:numId w:val="28"/>
        </w:numPr>
        <w:rPr>
          <w:lang w:val="en-AU"/>
        </w:rPr>
      </w:pPr>
      <w:r w:rsidRPr="00DC761E">
        <w:rPr>
          <w:i/>
          <w:iCs/>
          <w:lang w:val="en-AU"/>
        </w:rPr>
        <w:t>Water Authority by-laws made under section 160 of the Water Act (Vic)</w:t>
      </w:r>
    </w:p>
    <w:p w14:paraId="7FC7DE42" w14:textId="32B23EE8" w:rsidR="00840F6C" w:rsidRPr="00DC761E" w:rsidRDefault="00E71AF1" w:rsidP="000207F9">
      <w:pPr>
        <w:pStyle w:val="Heading4"/>
      </w:pPr>
      <w:r w:rsidRPr="00DC761E">
        <w:lastRenderedPageBreak/>
        <w:t>Supporting Legislation</w:t>
      </w:r>
    </w:p>
    <w:p w14:paraId="3592FF09" w14:textId="181B1AFE" w:rsidR="00E71AF1" w:rsidRPr="00DC761E" w:rsidRDefault="00E71AF1" w:rsidP="000207F9">
      <w:pPr>
        <w:pStyle w:val="BodyText"/>
        <w:spacing w:after="120"/>
        <w:rPr>
          <w:b/>
          <w:bCs/>
          <w:lang w:val="en-AU"/>
        </w:rPr>
      </w:pPr>
      <w:r w:rsidRPr="00DC761E">
        <w:rPr>
          <w:b/>
          <w:bCs/>
          <w:lang w:val="en-AU"/>
        </w:rPr>
        <w:t>Water Authorities have statutory responsibilities or duties, but are not the primary regulator</w:t>
      </w:r>
    </w:p>
    <w:p w14:paraId="7A97CE00" w14:textId="77777777" w:rsidR="000207F9" w:rsidRPr="00DC761E" w:rsidRDefault="000207F9" w:rsidP="000207F9">
      <w:pPr>
        <w:pStyle w:val="Normalbeforebullets"/>
      </w:pPr>
      <w:r w:rsidRPr="00DC761E">
        <w:t>Examples include:</w:t>
      </w:r>
    </w:p>
    <w:p w14:paraId="2CC6CF16" w14:textId="77777777" w:rsidR="000207F9" w:rsidRPr="00DC761E" w:rsidRDefault="000207F9" w:rsidP="00A837D8">
      <w:pPr>
        <w:pStyle w:val="BodyText"/>
        <w:numPr>
          <w:ilvl w:val="0"/>
          <w:numId w:val="29"/>
        </w:numPr>
        <w:spacing w:after="180" w:line="360" w:lineRule="auto"/>
        <w:rPr>
          <w:i/>
          <w:iCs/>
          <w:lang w:val="en-AU"/>
        </w:rPr>
      </w:pPr>
      <w:r w:rsidRPr="00DC761E">
        <w:rPr>
          <w:i/>
          <w:iCs/>
          <w:lang w:val="en-AU"/>
        </w:rPr>
        <w:t>Environment Protection Act 2017 (Vic)</w:t>
      </w:r>
    </w:p>
    <w:p w14:paraId="620346D9" w14:textId="77777777" w:rsidR="000207F9" w:rsidRPr="00DC761E" w:rsidRDefault="000207F9" w:rsidP="00A837D8">
      <w:pPr>
        <w:pStyle w:val="BodyText"/>
        <w:numPr>
          <w:ilvl w:val="0"/>
          <w:numId w:val="29"/>
        </w:numPr>
        <w:spacing w:after="180" w:line="360" w:lineRule="auto"/>
        <w:rPr>
          <w:i/>
          <w:iCs/>
          <w:lang w:val="en-AU"/>
        </w:rPr>
      </w:pPr>
      <w:r w:rsidRPr="00DC761E">
        <w:rPr>
          <w:i/>
          <w:iCs/>
          <w:lang w:val="en-AU"/>
        </w:rPr>
        <w:t>Catchment and Land Protection Act 1994 (Vic)</w:t>
      </w:r>
    </w:p>
    <w:p w14:paraId="32C1D417" w14:textId="77777777" w:rsidR="000207F9" w:rsidRPr="00DC761E" w:rsidRDefault="000207F9" w:rsidP="00A837D8">
      <w:pPr>
        <w:pStyle w:val="BodyText"/>
        <w:numPr>
          <w:ilvl w:val="0"/>
          <w:numId w:val="29"/>
        </w:numPr>
        <w:spacing w:after="180" w:line="360" w:lineRule="auto"/>
        <w:rPr>
          <w:i/>
          <w:iCs/>
          <w:lang w:val="en-AU"/>
        </w:rPr>
      </w:pPr>
      <w:r w:rsidRPr="00DC761E">
        <w:rPr>
          <w:i/>
          <w:iCs/>
          <w:lang w:val="en-AU"/>
        </w:rPr>
        <w:t>Groundwater (Border Agreement) Act 1985 (Vic)</w:t>
      </w:r>
    </w:p>
    <w:p w14:paraId="50F2475A" w14:textId="77777777" w:rsidR="000207F9" w:rsidRPr="00DC761E" w:rsidRDefault="000207F9" w:rsidP="00A837D8">
      <w:pPr>
        <w:pStyle w:val="BodyText"/>
        <w:numPr>
          <w:ilvl w:val="0"/>
          <w:numId w:val="29"/>
        </w:numPr>
        <w:spacing w:after="180" w:line="360" w:lineRule="auto"/>
        <w:rPr>
          <w:i/>
          <w:iCs/>
          <w:lang w:val="en-AU"/>
        </w:rPr>
      </w:pPr>
      <w:r w:rsidRPr="00DC761E">
        <w:rPr>
          <w:i/>
          <w:iCs/>
          <w:lang w:val="en-AU"/>
        </w:rPr>
        <w:t>Marine Safety Act 2010 (Vic)</w:t>
      </w:r>
    </w:p>
    <w:p w14:paraId="79A82F18" w14:textId="77777777" w:rsidR="000207F9" w:rsidRPr="00DC761E" w:rsidRDefault="000207F9" w:rsidP="00A837D8">
      <w:pPr>
        <w:pStyle w:val="BodyText"/>
        <w:numPr>
          <w:ilvl w:val="0"/>
          <w:numId w:val="29"/>
        </w:numPr>
        <w:spacing w:after="180" w:line="360" w:lineRule="auto"/>
        <w:rPr>
          <w:i/>
          <w:iCs/>
          <w:lang w:val="en-AU"/>
        </w:rPr>
      </w:pPr>
      <w:r w:rsidRPr="00DC761E">
        <w:rPr>
          <w:i/>
          <w:iCs/>
          <w:lang w:val="en-AU"/>
        </w:rPr>
        <w:t>Safe Drinking Water Act 2003 (Vic)</w:t>
      </w:r>
    </w:p>
    <w:p w14:paraId="44239F09" w14:textId="77777777" w:rsidR="000207F9" w:rsidRPr="00DC761E" w:rsidRDefault="000207F9" w:rsidP="00A837D8">
      <w:pPr>
        <w:pStyle w:val="BodyText"/>
        <w:numPr>
          <w:ilvl w:val="0"/>
          <w:numId w:val="29"/>
        </w:numPr>
        <w:spacing w:after="180" w:line="360" w:lineRule="auto"/>
        <w:rPr>
          <w:i/>
          <w:iCs/>
          <w:lang w:val="en-AU"/>
        </w:rPr>
      </w:pPr>
      <w:r w:rsidRPr="00DC761E">
        <w:rPr>
          <w:i/>
          <w:iCs/>
          <w:lang w:val="en-AU"/>
        </w:rPr>
        <w:t>Security of Critical Infrastructure Act 2018 (</w:t>
      </w:r>
      <w:proofErr w:type="spellStart"/>
      <w:r w:rsidRPr="00DC761E">
        <w:rPr>
          <w:i/>
          <w:iCs/>
          <w:lang w:val="en-AU"/>
        </w:rPr>
        <w:t>Cth</w:t>
      </w:r>
      <w:proofErr w:type="spellEnd"/>
      <w:r w:rsidRPr="00DC761E">
        <w:rPr>
          <w:i/>
          <w:iCs/>
          <w:lang w:val="en-AU"/>
        </w:rPr>
        <w:t>)</w:t>
      </w:r>
    </w:p>
    <w:p w14:paraId="2598E4BA" w14:textId="77777777" w:rsidR="000207F9" w:rsidRPr="00DC761E" w:rsidRDefault="000207F9" w:rsidP="00A837D8">
      <w:pPr>
        <w:pStyle w:val="BodyText"/>
        <w:numPr>
          <w:ilvl w:val="0"/>
          <w:numId w:val="29"/>
        </w:numPr>
        <w:spacing w:after="180" w:line="360" w:lineRule="auto"/>
        <w:rPr>
          <w:i/>
          <w:iCs/>
          <w:lang w:val="en-AU"/>
        </w:rPr>
      </w:pPr>
      <w:r w:rsidRPr="00DC761E">
        <w:rPr>
          <w:i/>
          <w:iCs/>
          <w:lang w:val="en-AU"/>
        </w:rPr>
        <w:t>Traditional Owner Settlement Act 2010 (Vic)</w:t>
      </w:r>
    </w:p>
    <w:p w14:paraId="758B7FD8" w14:textId="77777777" w:rsidR="000207F9" w:rsidRPr="00DC761E" w:rsidRDefault="000207F9" w:rsidP="00A837D8">
      <w:pPr>
        <w:pStyle w:val="BodyText"/>
        <w:numPr>
          <w:ilvl w:val="0"/>
          <w:numId w:val="29"/>
        </w:numPr>
        <w:spacing w:after="180" w:line="360" w:lineRule="auto"/>
        <w:rPr>
          <w:i/>
          <w:iCs/>
          <w:lang w:val="en-AU"/>
        </w:rPr>
      </w:pPr>
      <w:r w:rsidRPr="00DC761E">
        <w:rPr>
          <w:i/>
          <w:iCs/>
          <w:lang w:val="en-AU"/>
        </w:rPr>
        <w:t>Water (Commonwealth Powers) Act 2008 (Vic)</w:t>
      </w:r>
    </w:p>
    <w:p w14:paraId="03B47E3A" w14:textId="77777777" w:rsidR="000207F9" w:rsidRPr="00DC761E" w:rsidRDefault="000207F9" w:rsidP="00A837D8">
      <w:pPr>
        <w:pStyle w:val="BodyText"/>
        <w:numPr>
          <w:ilvl w:val="0"/>
          <w:numId w:val="29"/>
        </w:numPr>
        <w:spacing w:after="180" w:line="360" w:lineRule="auto"/>
        <w:rPr>
          <w:i/>
          <w:iCs/>
          <w:lang w:val="en-AU"/>
        </w:rPr>
      </w:pPr>
      <w:r w:rsidRPr="00DC761E">
        <w:rPr>
          <w:i/>
          <w:iCs/>
          <w:lang w:val="en-AU"/>
        </w:rPr>
        <w:t>Water Act 2007 (</w:t>
      </w:r>
      <w:proofErr w:type="spellStart"/>
      <w:r w:rsidRPr="00DC761E">
        <w:rPr>
          <w:i/>
          <w:iCs/>
          <w:lang w:val="en-AU"/>
        </w:rPr>
        <w:t>Cth</w:t>
      </w:r>
      <w:proofErr w:type="spellEnd"/>
      <w:r w:rsidRPr="00DC761E">
        <w:rPr>
          <w:i/>
          <w:iCs/>
          <w:lang w:val="en-AU"/>
        </w:rPr>
        <w:t>)</w:t>
      </w:r>
    </w:p>
    <w:p w14:paraId="5B451593" w14:textId="3E5B3B2E" w:rsidR="00E71AF1" w:rsidRPr="00DC761E" w:rsidRDefault="000207F9" w:rsidP="000207F9">
      <w:pPr>
        <w:pStyle w:val="BodyText"/>
        <w:numPr>
          <w:ilvl w:val="0"/>
          <w:numId w:val="29"/>
        </w:numPr>
        <w:rPr>
          <w:lang w:val="en-AU"/>
        </w:rPr>
      </w:pPr>
      <w:r w:rsidRPr="00DC761E">
        <w:rPr>
          <w:i/>
          <w:iCs/>
          <w:lang w:val="en-AU"/>
        </w:rPr>
        <w:t>Water Industry Act 1994 (Vic)</w:t>
      </w:r>
    </w:p>
    <w:p w14:paraId="788B9FE1" w14:textId="39F300FB" w:rsidR="00B444E3" w:rsidRPr="00DC761E" w:rsidRDefault="000207F9" w:rsidP="000207F9">
      <w:pPr>
        <w:pStyle w:val="Heading3"/>
        <w:rPr>
          <w:lang w:val="en-AU"/>
        </w:rPr>
      </w:pPr>
      <w:r w:rsidRPr="00DC761E">
        <w:rPr>
          <w:lang w:val="en-AU"/>
        </w:rPr>
        <w:t>Out-of-scope Legislation</w:t>
      </w:r>
    </w:p>
    <w:p w14:paraId="5D1D9DC9" w14:textId="5537EEB7" w:rsidR="000207F9" w:rsidRPr="00DC761E" w:rsidRDefault="000207F9" w:rsidP="00806A08">
      <w:pPr>
        <w:pStyle w:val="BodyText"/>
        <w:rPr>
          <w:lang w:val="en-AU"/>
        </w:rPr>
      </w:pPr>
      <w:r w:rsidRPr="00DC761E">
        <w:rPr>
          <w:lang w:val="en-AU"/>
        </w:rPr>
        <w:t>Water Authorities have an interest, but no statutory responsibilities or duties (activities may be constrained or influenced by them)</w:t>
      </w:r>
    </w:p>
    <w:p w14:paraId="43066C80" w14:textId="77777777" w:rsidR="000207F9" w:rsidRPr="00DC761E" w:rsidRDefault="000207F9" w:rsidP="000207F9">
      <w:pPr>
        <w:pStyle w:val="Normalbeforebullets"/>
      </w:pPr>
      <w:r w:rsidRPr="00DC761E">
        <w:t>Examples include:</w:t>
      </w:r>
    </w:p>
    <w:p w14:paraId="687D301B" w14:textId="77777777" w:rsidR="000207F9" w:rsidRPr="00DC761E" w:rsidRDefault="000207F9" w:rsidP="00A837D8">
      <w:pPr>
        <w:pStyle w:val="BodyText"/>
        <w:numPr>
          <w:ilvl w:val="0"/>
          <w:numId w:val="30"/>
        </w:numPr>
        <w:spacing w:after="180" w:line="360" w:lineRule="auto"/>
        <w:rPr>
          <w:i/>
          <w:iCs/>
          <w:lang w:val="en-AU"/>
        </w:rPr>
      </w:pPr>
      <w:r w:rsidRPr="00DC761E">
        <w:rPr>
          <w:i/>
          <w:iCs/>
          <w:lang w:val="en-AU"/>
        </w:rPr>
        <w:t>Aboriginal Heritage Act 2006 (Vic)</w:t>
      </w:r>
    </w:p>
    <w:p w14:paraId="25AB7232" w14:textId="363656D3" w:rsidR="000207F9" w:rsidRPr="00DC761E" w:rsidRDefault="000207F9" w:rsidP="00A837D8">
      <w:pPr>
        <w:pStyle w:val="BodyText"/>
        <w:numPr>
          <w:ilvl w:val="0"/>
          <w:numId w:val="30"/>
        </w:numPr>
        <w:spacing w:after="180" w:line="360" w:lineRule="auto"/>
        <w:rPr>
          <w:i/>
          <w:iCs/>
          <w:lang w:val="en-AU"/>
        </w:rPr>
      </w:pPr>
      <w:r w:rsidRPr="00DC761E">
        <w:rPr>
          <w:i/>
          <w:iCs/>
          <w:lang w:val="en-AU"/>
        </w:rPr>
        <w:t>Environment Protection and Biodiversity Conservation (EPBC) Act 1999 (</w:t>
      </w:r>
      <w:proofErr w:type="spellStart"/>
      <w:r w:rsidRPr="00DC761E">
        <w:rPr>
          <w:i/>
          <w:iCs/>
          <w:lang w:val="en-AU"/>
        </w:rPr>
        <w:t>Cth</w:t>
      </w:r>
      <w:proofErr w:type="spellEnd"/>
      <w:r w:rsidRPr="00DC761E">
        <w:rPr>
          <w:i/>
          <w:iCs/>
          <w:lang w:val="en-AU"/>
        </w:rPr>
        <w:t>)</w:t>
      </w:r>
    </w:p>
    <w:p w14:paraId="3D48C1B4" w14:textId="77777777" w:rsidR="000207F9" w:rsidRPr="00DC761E" w:rsidRDefault="000207F9" w:rsidP="00A837D8">
      <w:pPr>
        <w:pStyle w:val="BodyText"/>
        <w:numPr>
          <w:ilvl w:val="0"/>
          <w:numId w:val="30"/>
        </w:numPr>
        <w:spacing w:after="180" w:line="360" w:lineRule="auto"/>
        <w:rPr>
          <w:i/>
          <w:iCs/>
          <w:lang w:val="en-AU"/>
        </w:rPr>
      </w:pPr>
      <w:r w:rsidRPr="00DC761E">
        <w:rPr>
          <w:i/>
          <w:iCs/>
          <w:lang w:val="en-AU"/>
        </w:rPr>
        <w:t>Heritage Rivers Act 1992 (Vic)</w:t>
      </w:r>
    </w:p>
    <w:p w14:paraId="2B3BF28E" w14:textId="77777777" w:rsidR="000207F9" w:rsidRPr="00DC761E" w:rsidRDefault="000207F9" w:rsidP="00A837D8">
      <w:pPr>
        <w:pStyle w:val="BodyText"/>
        <w:numPr>
          <w:ilvl w:val="0"/>
          <w:numId w:val="30"/>
        </w:numPr>
        <w:spacing w:after="180" w:line="360" w:lineRule="auto"/>
        <w:rPr>
          <w:i/>
          <w:iCs/>
          <w:lang w:val="en-AU"/>
        </w:rPr>
      </w:pPr>
      <w:r w:rsidRPr="00DC761E">
        <w:rPr>
          <w:i/>
          <w:iCs/>
          <w:lang w:val="en-AU"/>
        </w:rPr>
        <w:t>Planning and Environment Act 1987 (Vic)</w:t>
      </w:r>
    </w:p>
    <w:p w14:paraId="3B95A6BE" w14:textId="35D4F519" w:rsidR="000207F9" w:rsidRPr="00DC761E" w:rsidRDefault="000207F9" w:rsidP="000207F9">
      <w:pPr>
        <w:pStyle w:val="BodyText"/>
        <w:numPr>
          <w:ilvl w:val="0"/>
          <w:numId w:val="30"/>
        </w:numPr>
        <w:spacing w:line="360" w:lineRule="auto"/>
        <w:rPr>
          <w:lang w:val="en-AU"/>
        </w:rPr>
      </w:pPr>
      <w:r w:rsidRPr="00DC761E">
        <w:rPr>
          <w:i/>
          <w:iCs/>
          <w:lang w:val="en-AU"/>
        </w:rPr>
        <w:t>Pollution of Waters by Oil and Noxious Substances Act 1986 (Vic)</w:t>
      </w:r>
    </w:p>
    <w:p w14:paraId="5F5F1491" w14:textId="2F4DD7FC" w:rsidR="00A837D8" w:rsidRPr="00DC761E" w:rsidRDefault="00A837D8" w:rsidP="00957ABD">
      <w:pPr>
        <w:pStyle w:val="Heading1"/>
        <w:rPr>
          <w:lang w:val="en-AU"/>
        </w:rPr>
      </w:pPr>
      <w:bookmarkStart w:id="4" w:name="_Toc235710026"/>
      <w:r w:rsidRPr="00DC761E">
        <w:rPr>
          <w:lang w:val="en-AU"/>
        </w:rPr>
        <w:lastRenderedPageBreak/>
        <w:t>Purpose</w:t>
      </w:r>
      <w:bookmarkEnd w:id="4"/>
    </w:p>
    <w:p w14:paraId="3D5CDFAC" w14:textId="77777777" w:rsidR="00A837D8" w:rsidRPr="00DC761E" w:rsidRDefault="00A837D8" w:rsidP="00A837D8">
      <w:pPr>
        <w:pStyle w:val="BodyText"/>
        <w:rPr>
          <w:lang w:val="en-AU"/>
        </w:rPr>
      </w:pPr>
      <w:r w:rsidRPr="00DC761E">
        <w:rPr>
          <w:lang w:val="en-AU"/>
        </w:rPr>
        <w:t>This Regulatory Framework explains how the Department and Water Authorities carry out their regulatory responsibilities under the Water Act and related legislation. It provides clarity for the water sector and the Victorian community on the roles, functions and expectations of regulators, and outlines how water resources and waterways are managed in a consistent, transparent and accountable way.</w:t>
      </w:r>
    </w:p>
    <w:p w14:paraId="263936E0" w14:textId="77777777" w:rsidR="00A27CFB" w:rsidRDefault="00A837D8" w:rsidP="00A837D8">
      <w:pPr>
        <w:pStyle w:val="ListBullet"/>
        <w:rPr>
          <w:b/>
          <w:bCs/>
          <w:lang w:val="en-AU"/>
        </w:rPr>
      </w:pPr>
      <w:r w:rsidRPr="00DC761E">
        <w:rPr>
          <w:b/>
          <w:bCs/>
          <w:lang w:val="en-AU"/>
        </w:rPr>
        <w:t>The whole-of-department Regulatory Framework, published in 2019, sets out the department’s overarching regulatory responsibilities.</w:t>
      </w:r>
    </w:p>
    <w:p w14:paraId="343E61E7" w14:textId="4F6664E3" w:rsidR="00A837D8" w:rsidRPr="00DC761E" w:rsidRDefault="00A837D8" w:rsidP="00957ABD">
      <w:pPr>
        <w:pStyle w:val="ListBullet"/>
        <w:numPr>
          <w:ilvl w:val="0"/>
          <w:numId w:val="0"/>
        </w:numPr>
        <w:spacing w:after="480"/>
        <w:ind w:left="360"/>
        <w:rPr>
          <w:b/>
          <w:bCs/>
          <w:lang w:val="en-AU"/>
        </w:rPr>
      </w:pPr>
      <w:r w:rsidRPr="00DC761E">
        <w:rPr>
          <w:lang w:val="en-AU"/>
        </w:rPr>
        <w:t>This Water and Catchments Regulatory Framework builds on that foundation by providing more detailed guidance specific to the regulation of Victoria’s water, waterways and catchment systems.</w:t>
      </w:r>
    </w:p>
    <w:p w14:paraId="12FE464F" w14:textId="77777777" w:rsidR="00957ABD" w:rsidRPr="00DC761E" w:rsidRDefault="00A837D8" w:rsidP="00A837D8">
      <w:pPr>
        <w:pStyle w:val="ListBullet"/>
        <w:rPr>
          <w:b/>
          <w:bCs/>
          <w:lang w:val="en-AU"/>
        </w:rPr>
      </w:pPr>
      <w:r w:rsidRPr="00DC761E">
        <w:rPr>
          <w:b/>
          <w:bCs/>
          <w:lang w:val="en-AU"/>
        </w:rPr>
        <w:t>This framework recognises that the Department and Water Authorities operate within a multi-layered regulatory environment and hold a range of responsibilities that are regulated by others and have established compliance, assurance and risk management systems (e.g., safe drinking water quality and emergency management).</w:t>
      </w:r>
    </w:p>
    <w:p w14:paraId="2F7EA445" w14:textId="06234AEE" w:rsidR="00A837D8" w:rsidRPr="00DC761E" w:rsidRDefault="00A837D8" w:rsidP="00957ABD">
      <w:pPr>
        <w:pStyle w:val="ListBullet"/>
        <w:numPr>
          <w:ilvl w:val="0"/>
          <w:numId w:val="0"/>
        </w:numPr>
        <w:ind w:left="360"/>
        <w:rPr>
          <w:lang w:val="en-AU"/>
        </w:rPr>
      </w:pPr>
      <w:r w:rsidRPr="00DC761E">
        <w:rPr>
          <w:lang w:val="en-AU"/>
        </w:rPr>
        <w:t>These systems serve distinct functions and are not replaced by this framework, which is intended to operate alongside them.</w:t>
      </w:r>
    </w:p>
    <w:p w14:paraId="477B7DB5" w14:textId="2F8F62F3" w:rsidR="00957ABD" w:rsidRPr="00DC761E" w:rsidRDefault="00957ABD" w:rsidP="00957ABD">
      <w:pPr>
        <w:pStyle w:val="Heading1"/>
        <w:pageBreakBefore/>
        <w:spacing w:after="480"/>
        <w:rPr>
          <w:lang w:val="en-AU"/>
        </w:rPr>
      </w:pPr>
      <w:bookmarkStart w:id="5" w:name="_Toc235710027"/>
      <w:r w:rsidRPr="00DC761E">
        <w:rPr>
          <w:lang w:val="en-AU"/>
        </w:rPr>
        <w:lastRenderedPageBreak/>
        <w:t>Regulatory Roles and Responsibilities</w:t>
      </w:r>
      <w:bookmarkEnd w:id="5"/>
    </w:p>
    <w:p w14:paraId="35704A63" w14:textId="3F3DEEED" w:rsidR="00957ABD" w:rsidRPr="00DC761E" w:rsidRDefault="00957ABD" w:rsidP="00957ABD">
      <w:pPr>
        <w:pStyle w:val="Heading2"/>
        <w:rPr>
          <w:lang w:val="en-AU"/>
        </w:rPr>
      </w:pPr>
      <w:r w:rsidRPr="00DC761E">
        <w:rPr>
          <w:lang w:val="en-AU"/>
        </w:rPr>
        <w:t>The Minister for Water</w:t>
      </w:r>
    </w:p>
    <w:p w14:paraId="5A5989A7" w14:textId="77777777" w:rsidR="00957ABD" w:rsidRPr="00DC761E" w:rsidRDefault="00957ABD" w:rsidP="00957ABD">
      <w:pPr>
        <w:pStyle w:val="BodyText"/>
        <w:rPr>
          <w:lang w:val="en-AU"/>
        </w:rPr>
      </w:pPr>
      <w:r w:rsidRPr="00DC761E">
        <w:rPr>
          <w:lang w:val="en-AU"/>
        </w:rPr>
        <w:t xml:space="preserve">The Minister for Water is accountable to Parliament and responsible for the development of water policy and governance of the water sector under the Water Act and </w:t>
      </w:r>
      <w:r w:rsidRPr="00DC761E">
        <w:rPr>
          <w:i/>
          <w:iCs/>
          <w:lang w:val="en-AU"/>
        </w:rPr>
        <w:t>Catchment and Land Protection Act 1994</w:t>
      </w:r>
      <w:r w:rsidRPr="00DC761E">
        <w:rPr>
          <w:lang w:val="en-AU"/>
        </w:rPr>
        <w:t>. Under the Act, the Minister for Water has delegated certain regulatory functions to Water Authorities.</w:t>
      </w:r>
    </w:p>
    <w:p w14:paraId="034E57D5" w14:textId="51579797" w:rsidR="00957ABD" w:rsidRPr="00DC761E" w:rsidRDefault="00957ABD" w:rsidP="00957ABD">
      <w:pPr>
        <w:pStyle w:val="Heading2"/>
        <w:rPr>
          <w:lang w:val="en-AU"/>
        </w:rPr>
      </w:pPr>
      <w:r w:rsidRPr="00DC761E">
        <w:rPr>
          <w:lang w:val="en-AU"/>
        </w:rPr>
        <w:t>The Department</w:t>
      </w:r>
    </w:p>
    <w:p w14:paraId="67D9DD72" w14:textId="77777777" w:rsidR="00A27CFB" w:rsidRDefault="00957ABD" w:rsidP="00957ABD">
      <w:pPr>
        <w:pStyle w:val="BodyText"/>
        <w:rPr>
          <w:lang w:val="en-AU"/>
        </w:rPr>
      </w:pPr>
      <w:r w:rsidRPr="00DC761E">
        <w:rPr>
          <w:lang w:val="en-AU"/>
        </w:rPr>
        <w:t>The Department supports the Minister and Water Authorities in establishing policies and strategies and supports and oversees Water Authorities in delivering regulatory functions.</w:t>
      </w:r>
    </w:p>
    <w:p w14:paraId="234465B5" w14:textId="7BFB041E" w:rsidR="00957ABD" w:rsidRPr="00DC761E" w:rsidRDefault="00957ABD" w:rsidP="00957ABD">
      <w:pPr>
        <w:pStyle w:val="Heading2"/>
        <w:rPr>
          <w:lang w:val="en-AU"/>
        </w:rPr>
      </w:pPr>
      <w:r w:rsidRPr="00DC761E">
        <w:rPr>
          <w:lang w:val="en-AU"/>
        </w:rPr>
        <w:t>Water Authorities</w:t>
      </w:r>
    </w:p>
    <w:p w14:paraId="3B5370EE" w14:textId="65C63EF2" w:rsidR="00957ABD" w:rsidRPr="00DC761E" w:rsidRDefault="00957ABD" w:rsidP="00957ABD">
      <w:pPr>
        <w:pStyle w:val="BodyText"/>
        <w:rPr>
          <w:lang w:val="en-AU"/>
        </w:rPr>
      </w:pPr>
      <w:r w:rsidRPr="00DC761E">
        <w:rPr>
          <w:lang w:val="en-AU"/>
        </w:rPr>
        <w:t>Water Authorities have powers, functions and responsibilities under the Act for the compliance and enforcement of rules and legislative requirements, and they are empowered to investigate and prosecute breaches of the Act.</w:t>
      </w:r>
    </w:p>
    <w:p w14:paraId="03F067CA" w14:textId="0CA3028B" w:rsidR="00A837D8" w:rsidRPr="00DC761E" w:rsidRDefault="00957ABD" w:rsidP="00957ABD">
      <w:pPr>
        <w:pStyle w:val="Heading1"/>
        <w:pageBreakBefore/>
        <w:rPr>
          <w:lang w:val="en-AU"/>
        </w:rPr>
      </w:pPr>
      <w:bookmarkStart w:id="6" w:name="_Toc235710028"/>
      <w:r w:rsidRPr="00DC761E">
        <w:rPr>
          <w:lang w:val="en-AU"/>
        </w:rPr>
        <w:lastRenderedPageBreak/>
        <w:t>Victoria’s Water Authorities</w:t>
      </w:r>
      <w:bookmarkEnd w:id="6"/>
    </w:p>
    <w:p w14:paraId="4E32499E" w14:textId="19311582" w:rsidR="0049052F" w:rsidRPr="00DC761E" w:rsidRDefault="00957ABD" w:rsidP="00957ABD">
      <w:pPr>
        <w:pStyle w:val="BodyText"/>
        <w:rPr>
          <w:lang w:val="en-AU"/>
        </w:rPr>
      </w:pPr>
      <w:r w:rsidRPr="00DC761E">
        <w:rPr>
          <w:lang w:val="en-AU"/>
        </w:rPr>
        <w:t>Victoria’s water sector consists of 27 Water Authorities:</w:t>
      </w:r>
    </w:p>
    <w:p w14:paraId="120394B6" w14:textId="24327B91" w:rsidR="0049052F" w:rsidRPr="00DC761E" w:rsidRDefault="0049052F" w:rsidP="0049052F">
      <w:pPr>
        <w:pStyle w:val="Normalbeforebullets"/>
        <w:spacing w:after="0"/>
        <w:rPr>
          <w:b/>
        </w:rPr>
      </w:pPr>
      <w:r w:rsidRPr="00DC761E">
        <w:rPr>
          <w:b/>
        </w:rPr>
        <w:t>Urban water corporations</w:t>
      </w:r>
      <w:r w:rsidR="00C75EFD">
        <w:rPr>
          <w:b/>
        </w:rPr>
        <w:t>:</w:t>
      </w:r>
    </w:p>
    <w:p w14:paraId="09419A49" w14:textId="77777777" w:rsidR="0049052F" w:rsidRPr="00DC761E" w:rsidRDefault="0049052F" w:rsidP="0049052F">
      <w:pPr>
        <w:pStyle w:val="ListBullet"/>
        <w:spacing w:after="0"/>
        <w:rPr>
          <w:lang w:val="en-AU"/>
        </w:rPr>
        <w:sectPr w:rsidR="0049052F" w:rsidRPr="00DC761E" w:rsidSect="00EB277B">
          <w:footerReference w:type="default" r:id="rId14"/>
          <w:pgSz w:w="11906" w:h="16838"/>
          <w:pgMar w:top="1134" w:right="1134" w:bottom="1134" w:left="1134" w:header="720" w:footer="454" w:gutter="0"/>
          <w:cols w:space="720"/>
          <w:noEndnote/>
          <w:docGrid w:linePitch="326"/>
        </w:sectPr>
      </w:pPr>
    </w:p>
    <w:p w14:paraId="2661224F" w14:textId="77777777" w:rsidR="0049052F" w:rsidRPr="00DC761E" w:rsidRDefault="0049052F" w:rsidP="0049052F">
      <w:pPr>
        <w:pStyle w:val="ListBullet"/>
        <w:spacing w:after="0"/>
        <w:rPr>
          <w:lang w:val="en-AU"/>
        </w:rPr>
      </w:pPr>
      <w:r w:rsidRPr="00DC761E">
        <w:rPr>
          <w:lang w:val="en-AU"/>
        </w:rPr>
        <w:t>Barwon Water</w:t>
      </w:r>
    </w:p>
    <w:p w14:paraId="48CFC590" w14:textId="77777777" w:rsidR="0049052F" w:rsidRDefault="0049052F" w:rsidP="0049052F">
      <w:pPr>
        <w:pStyle w:val="ListBullet"/>
        <w:spacing w:after="0"/>
        <w:rPr>
          <w:lang w:val="en-AU"/>
        </w:rPr>
      </w:pPr>
      <w:r w:rsidRPr="00DC761E">
        <w:rPr>
          <w:lang w:val="en-AU"/>
        </w:rPr>
        <w:t>Central Highlands Water</w:t>
      </w:r>
    </w:p>
    <w:p w14:paraId="01B1AB73" w14:textId="26E44519" w:rsidR="00C75EFD" w:rsidRPr="00C75EFD" w:rsidRDefault="00C75EFD" w:rsidP="00C75EFD">
      <w:pPr>
        <w:pStyle w:val="ListBullet"/>
        <w:spacing w:after="0"/>
        <w:rPr>
          <w:lang w:val="en-AU"/>
        </w:rPr>
      </w:pPr>
      <w:proofErr w:type="spellStart"/>
      <w:r w:rsidRPr="00DC761E">
        <w:rPr>
          <w:lang w:val="en-AU"/>
        </w:rPr>
        <w:t>Coliban</w:t>
      </w:r>
      <w:proofErr w:type="spellEnd"/>
      <w:r w:rsidRPr="00DC761E">
        <w:rPr>
          <w:lang w:val="en-AU"/>
        </w:rPr>
        <w:t xml:space="preserve"> Water</w:t>
      </w:r>
    </w:p>
    <w:p w14:paraId="5778722A" w14:textId="77777777" w:rsidR="0049052F" w:rsidRPr="00DC761E" w:rsidRDefault="0049052F" w:rsidP="0049052F">
      <w:pPr>
        <w:pStyle w:val="ListBullet"/>
        <w:spacing w:after="0"/>
        <w:rPr>
          <w:lang w:val="en-AU"/>
        </w:rPr>
      </w:pPr>
      <w:r w:rsidRPr="00DC761E">
        <w:rPr>
          <w:lang w:val="en-AU"/>
        </w:rPr>
        <w:t>East Gippsland Water</w:t>
      </w:r>
    </w:p>
    <w:p w14:paraId="0F9EDED2" w14:textId="77777777" w:rsidR="0049052F" w:rsidRPr="00DC761E" w:rsidRDefault="0049052F" w:rsidP="0049052F">
      <w:pPr>
        <w:pStyle w:val="ListBullet"/>
        <w:spacing w:after="0"/>
        <w:rPr>
          <w:lang w:val="en-AU"/>
        </w:rPr>
      </w:pPr>
      <w:r w:rsidRPr="00DC761E">
        <w:rPr>
          <w:lang w:val="en-AU"/>
        </w:rPr>
        <w:t>Gippsland Water</w:t>
      </w:r>
    </w:p>
    <w:p w14:paraId="51C0CC2D" w14:textId="77777777" w:rsidR="0049052F" w:rsidRPr="00DC761E" w:rsidRDefault="0049052F" w:rsidP="0049052F">
      <w:pPr>
        <w:pStyle w:val="ListBullet"/>
        <w:spacing w:after="0"/>
        <w:rPr>
          <w:lang w:val="en-AU"/>
        </w:rPr>
      </w:pPr>
      <w:r w:rsidRPr="00DC761E">
        <w:rPr>
          <w:lang w:val="en-AU"/>
        </w:rPr>
        <w:t>Goulburn Valley Water</w:t>
      </w:r>
    </w:p>
    <w:p w14:paraId="63D7CB9D" w14:textId="77777777" w:rsidR="0049052F" w:rsidRDefault="0049052F" w:rsidP="0049052F">
      <w:pPr>
        <w:pStyle w:val="ListBullet"/>
        <w:spacing w:after="0"/>
        <w:rPr>
          <w:lang w:val="en-AU"/>
        </w:rPr>
      </w:pPr>
      <w:r w:rsidRPr="00DC761E">
        <w:rPr>
          <w:lang w:val="en-AU"/>
        </w:rPr>
        <w:t>Greater Western Water</w:t>
      </w:r>
    </w:p>
    <w:p w14:paraId="4D0770D8" w14:textId="15E60F1F" w:rsidR="00C75EFD" w:rsidRDefault="00C75EFD" w:rsidP="00C75EFD">
      <w:pPr>
        <w:pStyle w:val="ListBullet"/>
        <w:spacing w:after="0"/>
        <w:rPr>
          <w:lang w:val="en-AU"/>
        </w:rPr>
      </w:pPr>
      <w:r w:rsidRPr="00DC761E">
        <w:rPr>
          <w:lang w:val="en-AU"/>
        </w:rPr>
        <w:t>GWM Water</w:t>
      </w:r>
    </w:p>
    <w:p w14:paraId="0BF25EAF" w14:textId="5F4F7EDA" w:rsidR="00C75EFD" w:rsidRPr="00C75EFD" w:rsidRDefault="00C75EFD" w:rsidP="00C75EFD">
      <w:pPr>
        <w:pStyle w:val="ListBullet"/>
        <w:spacing w:after="0"/>
        <w:rPr>
          <w:lang w:val="en-AU"/>
        </w:rPr>
      </w:pPr>
      <w:r w:rsidRPr="00DC761E">
        <w:rPr>
          <w:lang w:val="en-AU"/>
        </w:rPr>
        <w:t>Lower Murray Water</w:t>
      </w:r>
    </w:p>
    <w:p w14:paraId="55098776" w14:textId="77777777" w:rsidR="0049052F" w:rsidRPr="00DC761E" w:rsidRDefault="0049052F" w:rsidP="0049052F">
      <w:pPr>
        <w:pStyle w:val="ListBullet"/>
        <w:spacing w:after="0"/>
        <w:rPr>
          <w:lang w:val="en-AU"/>
        </w:rPr>
      </w:pPr>
      <w:proofErr w:type="gramStart"/>
      <w:r w:rsidRPr="00DC761E">
        <w:rPr>
          <w:lang w:val="en-AU"/>
        </w:rPr>
        <w:t>North East</w:t>
      </w:r>
      <w:proofErr w:type="gramEnd"/>
      <w:r w:rsidRPr="00DC761E">
        <w:rPr>
          <w:lang w:val="en-AU"/>
        </w:rPr>
        <w:t xml:space="preserve"> Water</w:t>
      </w:r>
    </w:p>
    <w:p w14:paraId="50175C77" w14:textId="77777777" w:rsidR="0049052F" w:rsidRPr="00DC761E" w:rsidRDefault="0049052F" w:rsidP="0049052F">
      <w:pPr>
        <w:pStyle w:val="ListBullet"/>
        <w:spacing w:after="0"/>
        <w:rPr>
          <w:lang w:val="en-AU"/>
        </w:rPr>
      </w:pPr>
      <w:proofErr w:type="gramStart"/>
      <w:r w:rsidRPr="00DC761E">
        <w:rPr>
          <w:lang w:val="en-AU"/>
        </w:rPr>
        <w:t>South East</w:t>
      </w:r>
      <w:proofErr w:type="gramEnd"/>
      <w:r w:rsidRPr="00DC761E">
        <w:rPr>
          <w:lang w:val="en-AU"/>
        </w:rPr>
        <w:t xml:space="preserve"> Water</w:t>
      </w:r>
    </w:p>
    <w:p w14:paraId="35F3764C" w14:textId="77777777" w:rsidR="0049052F" w:rsidRPr="00DC761E" w:rsidRDefault="0049052F" w:rsidP="0049052F">
      <w:pPr>
        <w:pStyle w:val="ListBullet"/>
        <w:spacing w:after="0"/>
        <w:rPr>
          <w:lang w:val="en-AU"/>
        </w:rPr>
      </w:pPr>
      <w:r w:rsidRPr="00DC761E">
        <w:rPr>
          <w:lang w:val="en-AU"/>
        </w:rPr>
        <w:t>South Gippsland Water</w:t>
      </w:r>
    </w:p>
    <w:p w14:paraId="07144B9D" w14:textId="77777777" w:rsidR="0049052F" w:rsidRPr="00DC761E" w:rsidRDefault="0049052F" w:rsidP="0049052F">
      <w:pPr>
        <w:pStyle w:val="ListBullet"/>
        <w:spacing w:after="0"/>
        <w:rPr>
          <w:lang w:val="en-AU"/>
        </w:rPr>
      </w:pPr>
      <w:r w:rsidRPr="00DC761E">
        <w:rPr>
          <w:lang w:val="en-AU"/>
        </w:rPr>
        <w:t>Wannon Water</w:t>
      </w:r>
    </w:p>
    <w:p w14:paraId="2B463ADF" w14:textId="77777777" w:rsidR="0049052F" w:rsidRPr="00DC761E" w:rsidRDefault="0049052F" w:rsidP="0049052F">
      <w:pPr>
        <w:pStyle w:val="ListBullet"/>
        <w:spacing w:after="0"/>
        <w:rPr>
          <w:lang w:val="en-AU"/>
        </w:rPr>
      </w:pPr>
      <w:r w:rsidRPr="00DC761E">
        <w:rPr>
          <w:lang w:val="en-AU"/>
        </w:rPr>
        <w:t>Westernport Water</w:t>
      </w:r>
    </w:p>
    <w:p w14:paraId="7B0D5EAD" w14:textId="77777777" w:rsidR="0049052F" w:rsidRPr="00DC761E" w:rsidRDefault="0049052F" w:rsidP="0049052F">
      <w:pPr>
        <w:pStyle w:val="ListBullet"/>
        <w:rPr>
          <w:lang w:val="en-AU"/>
        </w:rPr>
      </w:pPr>
      <w:r w:rsidRPr="00DC761E">
        <w:rPr>
          <w:lang w:val="en-AU"/>
        </w:rPr>
        <w:t>Yarra Valley Water</w:t>
      </w:r>
    </w:p>
    <w:p w14:paraId="34C89D0A" w14:textId="77777777" w:rsidR="0049052F" w:rsidRPr="00DC761E" w:rsidRDefault="0049052F" w:rsidP="0049052F">
      <w:pPr>
        <w:pStyle w:val="Normalbeforebullets"/>
        <w:rPr>
          <w:b/>
        </w:rPr>
        <w:sectPr w:rsidR="0049052F" w:rsidRPr="00DC761E" w:rsidSect="0049052F">
          <w:type w:val="continuous"/>
          <w:pgSz w:w="11906" w:h="16838"/>
          <w:pgMar w:top="1134" w:right="1134" w:bottom="1134" w:left="1134" w:header="720" w:footer="454" w:gutter="0"/>
          <w:cols w:num="2" w:space="720"/>
          <w:noEndnote/>
          <w:docGrid w:linePitch="326"/>
        </w:sectPr>
      </w:pPr>
    </w:p>
    <w:p w14:paraId="3568D113" w14:textId="4D3506FC" w:rsidR="0049052F" w:rsidRPr="00DC761E" w:rsidRDefault="0049052F" w:rsidP="0049052F">
      <w:pPr>
        <w:pStyle w:val="Normalbeforebullets"/>
        <w:spacing w:before="360" w:after="0"/>
        <w:rPr>
          <w:b/>
        </w:rPr>
      </w:pPr>
      <w:r w:rsidRPr="00DC761E">
        <w:rPr>
          <w:b/>
        </w:rPr>
        <w:t>Rural water corporations</w:t>
      </w:r>
      <w:r w:rsidR="00C75EFD">
        <w:rPr>
          <w:b/>
        </w:rPr>
        <w:t>:</w:t>
      </w:r>
    </w:p>
    <w:p w14:paraId="0F3D5D28" w14:textId="77777777" w:rsidR="0049052F" w:rsidRPr="00DC761E" w:rsidRDefault="0049052F" w:rsidP="0049052F">
      <w:pPr>
        <w:pStyle w:val="ListBullet"/>
        <w:spacing w:after="0"/>
        <w:rPr>
          <w:lang w:val="en-AU"/>
        </w:rPr>
        <w:sectPr w:rsidR="0049052F" w:rsidRPr="00DC761E" w:rsidSect="0049052F">
          <w:type w:val="continuous"/>
          <w:pgSz w:w="11906" w:h="16838"/>
          <w:pgMar w:top="1134" w:right="1134" w:bottom="1134" w:left="1134" w:header="720" w:footer="454" w:gutter="0"/>
          <w:cols w:space="720"/>
          <w:noEndnote/>
          <w:docGrid w:linePitch="326"/>
        </w:sectPr>
      </w:pPr>
    </w:p>
    <w:p w14:paraId="694158A5" w14:textId="77777777" w:rsidR="0049052F" w:rsidRPr="00DC761E" w:rsidRDefault="0049052F" w:rsidP="0049052F">
      <w:pPr>
        <w:pStyle w:val="ListBullet"/>
        <w:spacing w:after="0"/>
        <w:rPr>
          <w:lang w:val="en-AU"/>
        </w:rPr>
      </w:pPr>
      <w:proofErr w:type="spellStart"/>
      <w:r w:rsidRPr="00DC761E">
        <w:rPr>
          <w:lang w:val="en-AU"/>
        </w:rPr>
        <w:t>Coliban</w:t>
      </w:r>
      <w:proofErr w:type="spellEnd"/>
      <w:r w:rsidRPr="00DC761E">
        <w:rPr>
          <w:lang w:val="en-AU"/>
        </w:rPr>
        <w:t xml:space="preserve"> Water</w:t>
      </w:r>
    </w:p>
    <w:p w14:paraId="5C221FD8" w14:textId="77777777" w:rsidR="0049052F" w:rsidRPr="00DC761E" w:rsidRDefault="0049052F" w:rsidP="0049052F">
      <w:pPr>
        <w:pStyle w:val="ListBullet"/>
        <w:spacing w:after="0"/>
        <w:rPr>
          <w:lang w:val="en-AU"/>
        </w:rPr>
      </w:pPr>
      <w:r w:rsidRPr="00DC761E">
        <w:rPr>
          <w:lang w:val="en-AU"/>
        </w:rPr>
        <w:t>Goulburn-Murray Water</w:t>
      </w:r>
    </w:p>
    <w:p w14:paraId="7B0A4A77" w14:textId="77777777" w:rsidR="0049052F" w:rsidRPr="00DC761E" w:rsidRDefault="0049052F" w:rsidP="0049052F">
      <w:pPr>
        <w:pStyle w:val="ListBullet"/>
        <w:spacing w:after="0"/>
        <w:rPr>
          <w:lang w:val="en-AU"/>
        </w:rPr>
      </w:pPr>
      <w:r w:rsidRPr="00DC761E">
        <w:rPr>
          <w:lang w:val="en-AU"/>
        </w:rPr>
        <w:t>GWM Water</w:t>
      </w:r>
    </w:p>
    <w:p w14:paraId="3884A0CB" w14:textId="77777777" w:rsidR="0049052F" w:rsidRPr="00DC761E" w:rsidRDefault="0049052F" w:rsidP="0049052F">
      <w:pPr>
        <w:pStyle w:val="ListBullet"/>
        <w:spacing w:after="0"/>
        <w:rPr>
          <w:lang w:val="en-AU"/>
        </w:rPr>
      </w:pPr>
      <w:r w:rsidRPr="00DC761E">
        <w:rPr>
          <w:lang w:val="en-AU"/>
        </w:rPr>
        <w:t>Lower Murray Water</w:t>
      </w:r>
    </w:p>
    <w:p w14:paraId="356C766C" w14:textId="77777777" w:rsidR="0049052F" w:rsidRPr="00DC761E" w:rsidRDefault="0049052F" w:rsidP="0049052F">
      <w:pPr>
        <w:pStyle w:val="ListBullet"/>
        <w:spacing w:after="0"/>
        <w:rPr>
          <w:lang w:val="en-AU"/>
        </w:rPr>
      </w:pPr>
      <w:r w:rsidRPr="00DC761E">
        <w:rPr>
          <w:lang w:val="en-AU"/>
        </w:rPr>
        <w:t>Melbourne Water</w:t>
      </w:r>
    </w:p>
    <w:p w14:paraId="588780A6" w14:textId="77777777" w:rsidR="0049052F" w:rsidRPr="00DC761E" w:rsidRDefault="0049052F" w:rsidP="0049052F">
      <w:pPr>
        <w:pStyle w:val="ListBullet"/>
        <w:spacing w:after="0"/>
        <w:rPr>
          <w:lang w:val="en-AU"/>
        </w:rPr>
      </w:pPr>
      <w:r w:rsidRPr="00DC761E">
        <w:rPr>
          <w:lang w:val="en-AU"/>
        </w:rPr>
        <w:t>Southern Rural Water</w:t>
      </w:r>
    </w:p>
    <w:p w14:paraId="402B76D0" w14:textId="77777777" w:rsidR="0049052F" w:rsidRPr="00DC761E" w:rsidRDefault="0049052F" w:rsidP="0049052F">
      <w:pPr>
        <w:pStyle w:val="Normalbeforebullets"/>
        <w:rPr>
          <w:b/>
        </w:rPr>
        <w:sectPr w:rsidR="0049052F" w:rsidRPr="00DC761E" w:rsidSect="0049052F">
          <w:type w:val="continuous"/>
          <w:pgSz w:w="11906" w:h="16838"/>
          <w:pgMar w:top="1134" w:right="1134" w:bottom="1134" w:left="1134" w:header="720" w:footer="454" w:gutter="0"/>
          <w:cols w:num="2" w:space="720"/>
          <w:noEndnote/>
          <w:docGrid w:linePitch="326"/>
        </w:sectPr>
      </w:pPr>
    </w:p>
    <w:p w14:paraId="04EDAA2D" w14:textId="40658A1F" w:rsidR="0049052F" w:rsidRPr="00DC761E" w:rsidRDefault="0049052F" w:rsidP="0049052F">
      <w:pPr>
        <w:pStyle w:val="Normalbeforebullets"/>
        <w:spacing w:before="360" w:after="0"/>
        <w:rPr>
          <w:b/>
        </w:rPr>
      </w:pPr>
      <w:r w:rsidRPr="00DC761E">
        <w:rPr>
          <w:b/>
        </w:rPr>
        <w:t>Catchment management authorities:</w:t>
      </w:r>
    </w:p>
    <w:p w14:paraId="483169C0" w14:textId="77777777" w:rsidR="0049052F" w:rsidRPr="00DC761E" w:rsidRDefault="0049052F" w:rsidP="0049052F">
      <w:pPr>
        <w:pStyle w:val="ListBullet"/>
        <w:spacing w:after="0"/>
        <w:rPr>
          <w:lang w:val="en-AU"/>
        </w:rPr>
      </w:pPr>
      <w:r w:rsidRPr="00DC761E">
        <w:rPr>
          <w:lang w:val="en-AU"/>
        </w:rPr>
        <w:t>Corangamite Catchment Management Authority</w:t>
      </w:r>
    </w:p>
    <w:p w14:paraId="2627439D" w14:textId="77777777" w:rsidR="0049052F" w:rsidRPr="00DC761E" w:rsidRDefault="0049052F" w:rsidP="0049052F">
      <w:pPr>
        <w:pStyle w:val="ListBullet"/>
        <w:spacing w:after="0"/>
        <w:rPr>
          <w:lang w:val="en-AU"/>
        </w:rPr>
      </w:pPr>
      <w:r w:rsidRPr="00DC761E">
        <w:rPr>
          <w:lang w:val="en-AU"/>
        </w:rPr>
        <w:t>East Gippsland Catchment Management Authority</w:t>
      </w:r>
    </w:p>
    <w:p w14:paraId="683C21EC" w14:textId="77777777" w:rsidR="0049052F" w:rsidRPr="00DC761E" w:rsidRDefault="0049052F" w:rsidP="0049052F">
      <w:pPr>
        <w:pStyle w:val="ListBullet"/>
        <w:spacing w:after="0"/>
        <w:rPr>
          <w:lang w:val="en-AU"/>
        </w:rPr>
      </w:pPr>
      <w:r w:rsidRPr="00DC761E">
        <w:rPr>
          <w:lang w:val="en-AU"/>
        </w:rPr>
        <w:t>Glenelg Hopkins Catchment Management Authority</w:t>
      </w:r>
    </w:p>
    <w:p w14:paraId="4E738D34" w14:textId="77777777" w:rsidR="0049052F" w:rsidRPr="00DC761E" w:rsidRDefault="0049052F" w:rsidP="0049052F">
      <w:pPr>
        <w:pStyle w:val="ListBullet"/>
        <w:spacing w:after="0"/>
        <w:rPr>
          <w:lang w:val="en-AU"/>
        </w:rPr>
      </w:pPr>
      <w:r w:rsidRPr="00DC761E">
        <w:rPr>
          <w:lang w:val="en-AU"/>
        </w:rPr>
        <w:t>Goulburn Broken Catchment Management Authority</w:t>
      </w:r>
    </w:p>
    <w:p w14:paraId="4D54A819" w14:textId="77777777" w:rsidR="0049052F" w:rsidRDefault="0049052F" w:rsidP="0049052F">
      <w:pPr>
        <w:pStyle w:val="ListBullet"/>
        <w:spacing w:after="0"/>
        <w:rPr>
          <w:lang w:val="en-AU"/>
        </w:rPr>
      </w:pPr>
      <w:r w:rsidRPr="00DC761E">
        <w:rPr>
          <w:lang w:val="en-AU"/>
        </w:rPr>
        <w:t>Mallee Catchment Management Authority</w:t>
      </w:r>
    </w:p>
    <w:p w14:paraId="04B59F44" w14:textId="74AB4265" w:rsidR="00C75EFD" w:rsidRPr="00C75EFD" w:rsidRDefault="00C75EFD" w:rsidP="00C75EFD">
      <w:pPr>
        <w:pStyle w:val="ListBullet"/>
        <w:spacing w:after="0"/>
        <w:rPr>
          <w:lang w:val="en-AU"/>
        </w:rPr>
      </w:pPr>
      <w:r w:rsidRPr="00DC761E">
        <w:rPr>
          <w:lang w:val="en-AU"/>
        </w:rPr>
        <w:t>Melbourne Water</w:t>
      </w:r>
    </w:p>
    <w:p w14:paraId="6B795B28" w14:textId="77777777" w:rsidR="0049052F" w:rsidRPr="00DC761E" w:rsidRDefault="0049052F" w:rsidP="0049052F">
      <w:pPr>
        <w:pStyle w:val="ListBullet"/>
        <w:spacing w:after="0"/>
        <w:rPr>
          <w:lang w:val="en-AU"/>
        </w:rPr>
      </w:pPr>
      <w:r w:rsidRPr="00DC761E">
        <w:rPr>
          <w:lang w:val="en-AU"/>
        </w:rPr>
        <w:t>North Central Catchment Management Authority</w:t>
      </w:r>
    </w:p>
    <w:p w14:paraId="3DBF393A" w14:textId="77777777" w:rsidR="0049052F" w:rsidRPr="00DC761E" w:rsidRDefault="0049052F" w:rsidP="0049052F">
      <w:pPr>
        <w:pStyle w:val="ListBullet"/>
        <w:spacing w:after="0"/>
        <w:rPr>
          <w:lang w:val="en-AU"/>
        </w:rPr>
      </w:pPr>
      <w:proofErr w:type="gramStart"/>
      <w:r w:rsidRPr="00DC761E">
        <w:rPr>
          <w:lang w:val="en-AU"/>
        </w:rPr>
        <w:lastRenderedPageBreak/>
        <w:t>North East</w:t>
      </w:r>
      <w:proofErr w:type="gramEnd"/>
      <w:r w:rsidRPr="00DC761E">
        <w:rPr>
          <w:lang w:val="en-AU"/>
        </w:rPr>
        <w:t xml:space="preserve"> Catchment Management Authority</w:t>
      </w:r>
    </w:p>
    <w:p w14:paraId="4A73C228" w14:textId="77777777" w:rsidR="0049052F" w:rsidRPr="00DC761E" w:rsidRDefault="0049052F" w:rsidP="0049052F">
      <w:pPr>
        <w:pStyle w:val="ListBullet"/>
        <w:spacing w:after="0"/>
        <w:rPr>
          <w:lang w:val="en-AU"/>
        </w:rPr>
      </w:pPr>
      <w:r w:rsidRPr="00DC761E">
        <w:rPr>
          <w:lang w:val="en-AU"/>
        </w:rPr>
        <w:t>West Gippsland Catchment Management Authority</w:t>
      </w:r>
    </w:p>
    <w:p w14:paraId="4CC5A5C3" w14:textId="5310E6D1" w:rsidR="00957ABD" w:rsidRPr="00DC761E" w:rsidRDefault="0049052F" w:rsidP="0049052F">
      <w:pPr>
        <w:pStyle w:val="ListBullet"/>
        <w:rPr>
          <w:lang w:val="en-AU"/>
        </w:rPr>
      </w:pPr>
      <w:r w:rsidRPr="00DC761E">
        <w:rPr>
          <w:lang w:val="en-AU"/>
        </w:rPr>
        <w:t>Wimmera Catchment Management Authority</w:t>
      </w:r>
    </w:p>
    <w:p w14:paraId="4B7F47A9" w14:textId="616A90C9" w:rsidR="00C75EFD" w:rsidRPr="00C75EFD" w:rsidRDefault="00C75EFD" w:rsidP="00C75EFD">
      <w:pPr>
        <w:pStyle w:val="BodyText"/>
      </w:pPr>
      <w:r w:rsidRPr="00C75EFD">
        <w:t>These Water Authorities are public entities established under Victorian legislation and must operate in accordance with the values and governance principles of the Public Administration Act 2004.</w:t>
      </w:r>
    </w:p>
    <w:p w14:paraId="7095DB3B" w14:textId="6CECF42F" w:rsidR="00C75EFD" w:rsidRPr="00C75EFD" w:rsidRDefault="00C75EFD" w:rsidP="00C75EFD">
      <w:pPr>
        <w:pStyle w:val="BodyText"/>
      </w:pPr>
      <w:r w:rsidRPr="00C75EFD">
        <w:t>In recognition of differing operational and regional requirements, some Water Authorities perform multiple primary functions.</w:t>
      </w:r>
    </w:p>
    <w:p w14:paraId="33A43B53" w14:textId="48D25967" w:rsidR="004044D3" w:rsidRPr="00DC761E" w:rsidRDefault="004044D3" w:rsidP="004044D3">
      <w:pPr>
        <w:pStyle w:val="Heading1"/>
        <w:pageBreakBefore/>
        <w:rPr>
          <w:lang w:val="en-AU"/>
        </w:rPr>
      </w:pPr>
      <w:bookmarkStart w:id="7" w:name="_Toc235710029"/>
      <w:r w:rsidRPr="00DC761E">
        <w:rPr>
          <w:lang w:val="en-AU"/>
        </w:rPr>
        <w:lastRenderedPageBreak/>
        <w:t>Importance of Water Regulation</w:t>
      </w:r>
      <w:bookmarkEnd w:id="7"/>
    </w:p>
    <w:p w14:paraId="1B72C768" w14:textId="74E04156" w:rsidR="004044D3" w:rsidRPr="00DC761E" w:rsidRDefault="004044D3" w:rsidP="00957ABD">
      <w:pPr>
        <w:pStyle w:val="BodyText"/>
        <w:rPr>
          <w:lang w:val="en-AU"/>
        </w:rPr>
      </w:pPr>
      <w:r w:rsidRPr="00DC761E">
        <w:rPr>
          <w:lang w:val="en-AU"/>
        </w:rPr>
        <w:t>Activities relating to the taking, use and management of water can create risks to water resources, the environment and other users. Water regulation supports the management and mitigation of these risks by regulating activities associated with water and waterways, including the following:</w:t>
      </w:r>
    </w:p>
    <w:p w14:paraId="1DF6EAC9" w14:textId="520B63F9" w:rsidR="004044D3" w:rsidRPr="00DC761E" w:rsidRDefault="004044D3" w:rsidP="00FA5C82">
      <w:pPr>
        <w:pStyle w:val="Heading2"/>
        <w:rPr>
          <w:lang w:val="en-AU"/>
        </w:rPr>
      </w:pPr>
      <w:r w:rsidRPr="00DC761E">
        <w:rPr>
          <w:lang w:val="en-AU"/>
        </w:rPr>
        <w:t>Taking of water</w:t>
      </w:r>
    </w:p>
    <w:p w14:paraId="5D4D5948" w14:textId="399BDF46" w:rsidR="004044D3" w:rsidRPr="00DC761E" w:rsidRDefault="004044D3" w:rsidP="00AA189B">
      <w:pPr>
        <w:pStyle w:val="BodyText"/>
        <w:spacing w:after="120"/>
        <w:rPr>
          <w:b/>
          <w:bCs/>
          <w:lang w:val="en-AU"/>
        </w:rPr>
      </w:pPr>
      <w:r w:rsidRPr="00DC761E">
        <w:rPr>
          <w:b/>
          <w:bCs/>
          <w:lang w:val="en-AU"/>
        </w:rPr>
        <w:t>People must only take water where and when they are authorised</w:t>
      </w:r>
    </w:p>
    <w:p w14:paraId="134A795F" w14:textId="77777777" w:rsidR="00A27CFB" w:rsidRDefault="004044D3" w:rsidP="00AA189B">
      <w:pPr>
        <w:pStyle w:val="ListBullet"/>
        <w:rPr>
          <w:lang w:val="en-AU"/>
        </w:rPr>
      </w:pPr>
      <w:r w:rsidRPr="00DC761E">
        <w:rPr>
          <w:lang w:val="en-AU"/>
        </w:rPr>
        <w:t>Protection of other users, the environment and cultural values</w:t>
      </w:r>
    </w:p>
    <w:p w14:paraId="218090A9" w14:textId="798F8E13" w:rsidR="004044D3" w:rsidRPr="00DC761E" w:rsidRDefault="004044D3" w:rsidP="00AA189B">
      <w:pPr>
        <w:pStyle w:val="LastBulletinList"/>
        <w:rPr>
          <w:lang w:val="en-AU"/>
        </w:rPr>
      </w:pPr>
      <w:r w:rsidRPr="00DC761E">
        <w:rPr>
          <w:lang w:val="en-AU"/>
        </w:rPr>
        <w:t>Funding for water services and infrastructure, with costs shared equitably</w:t>
      </w:r>
    </w:p>
    <w:p w14:paraId="2E1508D5" w14:textId="5DE8F1EB" w:rsidR="004044D3" w:rsidRPr="00DC761E" w:rsidRDefault="004044D3" w:rsidP="00AA189B">
      <w:pPr>
        <w:pStyle w:val="Heading2"/>
        <w:rPr>
          <w:lang w:val="en-AU"/>
        </w:rPr>
      </w:pPr>
      <w:r w:rsidRPr="00DC761E">
        <w:rPr>
          <w:lang w:val="en-AU"/>
        </w:rPr>
        <w:t>Usage of Water</w:t>
      </w:r>
    </w:p>
    <w:p w14:paraId="6988984F" w14:textId="77777777" w:rsidR="00AA189B" w:rsidRPr="00DC761E" w:rsidRDefault="00AA189B" w:rsidP="00AA189B">
      <w:pPr>
        <w:pStyle w:val="BodyText"/>
        <w:spacing w:after="120"/>
        <w:rPr>
          <w:b/>
          <w:bCs/>
          <w:lang w:val="en-AU"/>
        </w:rPr>
      </w:pPr>
      <w:r w:rsidRPr="00DC761E">
        <w:rPr>
          <w:b/>
          <w:bCs/>
          <w:lang w:val="en-AU"/>
        </w:rPr>
        <w:t>People must use water safely and appropriately</w:t>
      </w:r>
    </w:p>
    <w:p w14:paraId="384801F1" w14:textId="77777777" w:rsidR="00AA189B" w:rsidRPr="00DC761E" w:rsidRDefault="00AA189B" w:rsidP="00AA189B">
      <w:pPr>
        <w:pStyle w:val="ListBullet"/>
        <w:rPr>
          <w:lang w:val="en-AU"/>
        </w:rPr>
      </w:pPr>
      <w:r w:rsidRPr="00DC761E">
        <w:rPr>
          <w:lang w:val="en-AU"/>
        </w:rPr>
        <w:t>Sustainably manage urban water supplies during drought or water shortage</w:t>
      </w:r>
    </w:p>
    <w:p w14:paraId="25C60E0E" w14:textId="3D7F3BF7" w:rsidR="004044D3" w:rsidRPr="00DC761E" w:rsidRDefault="00AA189B" w:rsidP="00AA189B">
      <w:pPr>
        <w:pStyle w:val="LastBulletinList"/>
        <w:rPr>
          <w:lang w:val="en-AU"/>
        </w:rPr>
      </w:pPr>
      <w:r w:rsidRPr="00DC761E">
        <w:rPr>
          <w:lang w:val="en-AU"/>
        </w:rPr>
        <w:t>Protect against risks of salinisation, waterlogging, and damage to property and assets</w:t>
      </w:r>
    </w:p>
    <w:p w14:paraId="1D0CCB09" w14:textId="1E8644C3" w:rsidR="00AA189B" w:rsidRPr="00DC761E" w:rsidRDefault="00AA189B" w:rsidP="00AA189B">
      <w:pPr>
        <w:pStyle w:val="Heading2"/>
        <w:rPr>
          <w:lang w:val="en-AU"/>
        </w:rPr>
      </w:pPr>
      <w:r w:rsidRPr="00DC761E">
        <w:rPr>
          <w:lang w:val="en-AU"/>
        </w:rPr>
        <w:t>Water Infrastructure</w:t>
      </w:r>
    </w:p>
    <w:p w14:paraId="1E7D1BAB" w14:textId="6B9F8390" w:rsidR="00AA189B" w:rsidRPr="00DC761E" w:rsidRDefault="00AA189B" w:rsidP="00AA189B">
      <w:pPr>
        <w:pStyle w:val="BodyText"/>
        <w:spacing w:after="120"/>
        <w:rPr>
          <w:b/>
          <w:bCs/>
          <w:lang w:val="en-AU"/>
        </w:rPr>
      </w:pPr>
      <w:r w:rsidRPr="00DC761E">
        <w:rPr>
          <w:b/>
          <w:bCs/>
          <w:lang w:val="en-AU"/>
        </w:rPr>
        <w:t>People must avoid activities affecting water infrastructure</w:t>
      </w:r>
    </w:p>
    <w:p w14:paraId="409B21B3" w14:textId="77777777" w:rsidR="00AA189B" w:rsidRPr="00DC761E" w:rsidRDefault="00AA189B" w:rsidP="00AA189B">
      <w:pPr>
        <w:pStyle w:val="ListBullet"/>
        <w:rPr>
          <w:lang w:val="en-AU"/>
        </w:rPr>
      </w:pPr>
      <w:r w:rsidRPr="00DC761E">
        <w:rPr>
          <w:lang w:val="en-AU"/>
        </w:rPr>
        <w:t>Protect pipes, dams, channels, storages, pump stations and treatment infrastructure to ensure water can be supplied and delivered safely and reliably</w:t>
      </w:r>
    </w:p>
    <w:p w14:paraId="064B917B" w14:textId="1A689ACF" w:rsidR="00AA189B" w:rsidRPr="00DC761E" w:rsidRDefault="00AA189B" w:rsidP="00AA189B">
      <w:pPr>
        <w:pStyle w:val="LastBulletinList"/>
        <w:rPr>
          <w:lang w:val="en-AU"/>
        </w:rPr>
      </w:pPr>
      <w:r w:rsidRPr="00DC761E">
        <w:rPr>
          <w:lang w:val="en-AU"/>
        </w:rPr>
        <w:t>Managing and advising on works and development in flood-prone areas to reduce risks to people, property and infrastructure</w:t>
      </w:r>
    </w:p>
    <w:p w14:paraId="514DCEA8" w14:textId="1FBE0C80" w:rsidR="00AA189B" w:rsidRPr="00DC761E" w:rsidRDefault="00AA189B" w:rsidP="00AA189B">
      <w:pPr>
        <w:pStyle w:val="Heading2"/>
        <w:rPr>
          <w:lang w:val="en-AU"/>
        </w:rPr>
      </w:pPr>
      <w:r w:rsidRPr="00DC761E">
        <w:rPr>
          <w:lang w:val="en-AU"/>
        </w:rPr>
        <w:lastRenderedPageBreak/>
        <w:t>Waterways</w:t>
      </w:r>
    </w:p>
    <w:p w14:paraId="7A5B5D3E" w14:textId="6077B675" w:rsidR="00AA189B" w:rsidRPr="00DC761E" w:rsidRDefault="00AA189B" w:rsidP="00AA189B">
      <w:pPr>
        <w:pStyle w:val="BodyText"/>
        <w:spacing w:after="120"/>
        <w:rPr>
          <w:b/>
          <w:bCs/>
          <w:lang w:val="en-AU"/>
        </w:rPr>
      </w:pPr>
      <w:r w:rsidRPr="00DC761E">
        <w:rPr>
          <w:b/>
          <w:bCs/>
          <w:lang w:val="en-AU"/>
        </w:rPr>
        <w:t>People must protect waterway values and water quality for all users</w:t>
      </w:r>
    </w:p>
    <w:p w14:paraId="5F206318" w14:textId="77777777" w:rsidR="00A27CFB" w:rsidRDefault="00AA189B" w:rsidP="00AA189B">
      <w:pPr>
        <w:pStyle w:val="ListBullet"/>
        <w:rPr>
          <w:lang w:val="en-AU"/>
        </w:rPr>
      </w:pPr>
      <w:r w:rsidRPr="00DC761E">
        <w:rPr>
          <w:lang w:val="en-AU"/>
        </w:rPr>
        <w:t>Protecting environmental, cultural and recreational values of rivers, floodplains and wetlands</w:t>
      </w:r>
    </w:p>
    <w:p w14:paraId="61AAA132" w14:textId="2B1EFEC4" w:rsidR="00AA189B" w:rsidRPr="00DC761E" w:rsidRDefault="00AA189B" w:rsidP="00AA189B">
      <w:pPr>
        <w:pStyle w:val="ListBullet"/>
        <w:rPr>
          <w:lang w:val="en-AU"/>
        </w:rPr>
      </w:pPr>
      <w:r w:rsidRPr="00DC761E">
        <w:rPr>
          <w:lang w:val="en-AU"/>
        </w:rPr>
        <w:t>Maintaining waterway health and resilience by managing activities so they don’t impact on essential processes, habitat and water quality</w:t>
      </w:r>
    </w:p>
    <w:p w14:paraId="174D1358" w14:textId="023CBB7C" w:rsidR="00AA189B" w:rsidRPr="00DC761E" w:rsidRDefault="00AA189B" w:rsidP="00AA189B">
      <w:pPr>
        <w:pStyle w:val="Heading1"/>
        <w:pageBreakBefore/>
        <w:rPr>
          <w:lang w:val="en-AU"/>
        </w:rPr>
      </w:pPr>
      <w:bookmarkStart w:id="8" w:name="_Toc235710030"/>
      <w:r w:rsidRPr="00DC761E">
        <w:rPr>
          <w:lang w:val="en-AU"/>
        </w:rPr>
        <w:lastRenderedPageBreak/>
        <w:t>Regulatory Principles</w:t>
      </w:r>
      <w:bookmarkEnd w:id="8"/>
    </w:p>
    <w:p w14:paraId="3811142A" w14:textId="10048763" w:rsidR="00AA189B" w:rsidRPr="00DC761E" w:rsidRDefault="00AA189B" w:rsidP="00AA189B">
      <w:pPr>
        <w:pStyle w:val="BodyText"/>
        <w:rPr>
          <w:lang w:val="en-AU"/>
        </w:rPr>
      </w:pPr>
      <w:r w:rsidRPr="00DC761E">
        <w:rPr>
          <w:lang w:val="en-AU"/>
        </w:rPr>
        <w:t>The following regulatory principles define how we regulate. They set clear expectations for our conduct and decision-making and align with Australian and international best practice regulatory approaches.</w:t>
      </w:r>
    </w:p>
    <w:p w14:paraId="50B4B5DF" w14:textId="77777777" w:rsidR="00AA189B" w:rsidRPr="00DC761E" w:rsidRDefault="00AA189B" w:rsidP="00A66A39">
      <w:pPr>
        <w:pStyle w:val="Heading2"/>
        <w:rPr>
          <w:lang w:val="en-AU"/>
        </w:rPr>
      </w:pPr>
      <w:r w:rsidRPr="00DC761E">
        <w:rPr>
          <w:lang w:val="en-AU"/>
        </w:rPr>
        <w:t>Outcomes-focused</w:t>
      </w:r>
    </w:p>
    <w:p w14:paraId="6252A4C9" w14:textId="089C348A" w:rsidR="00AA189B" w:rsidRPr="00DC761E" w:rsidRDefault="00A66A39" w:rsidP="00AA189B">
      <w:pPr>
        <w:pStyle w:val="BodyText"/>
        <w:rPr>
          <w:lang w:val="en-AU"/>
        </w:rPr>
      </w:pPr>
      <w:r w:rsidRPr="00DC761E">
        <w:rPr>
          <w:lang w:val="en-AU"/>
        </w:rPr>
        <w:t>The regulatory approach is driven by clear outcomes which are articulated, measured and evaluated to show progress and make improvements.</w:t>
      </w:r>
    </w:p>
    <w:p w14:paraId="3FB20AF2" w14:textId="77777777" w:rsidR="00AA189B" w:rsidRPr="00DC761E" w:rsidRDefault="00AA189B" w:rsidP="00A66A39">
      <w:pPr>
        <w:pStyle w:val="Heading2"/>
        <w:rPr>
          <w:lang w:val="en-AU"/>
        </w:rPr>
      </w:pPr>
      <w:r w:rsidRPr="00DC761E">
        <w:rPr>
          <w:lang w:val="en-AU"/>
        </w:rPr>
        <w:t>Risk-based</w:t>
      </w:r>
    </w:p>
    <w:p w14:paraId="69E74BE4" w14:textId="72B8614D" w:rsidR="00AA189B" w:rsidRPr="00DC761E" w:rsidRDefault="00A66A39" w:rsidP="00AA189B">
      <w:pPr>
        <w:pStyle w:val="BodyText"/>
        <w:rPr>
          <w:lang w:val="en-AU"/>
        </w:rPr>
      </w:pPr>
      <w:r w:rsidRPr="00DC761E">
        <w:rPr>
          <w:lang w:val="en-AU"/>
        </w:rPr>
        <w:t xml:space="preserve">Effort is focused on addressing the most significant risks </w:t>
      </w:r>
      <w:proofErr w:type="gramStart"/>
      <w:r w:rsidRPr="00DC761E">
        <w:rPr>
          <w:lang w:val="en-AU"/>
        </w:rPr>
        <w:t>in order to</w:t>
      </w:r>
      <w:proofErr w:type="gramEnd"/>
      <w:r w:rsidRPr="00DC761E">
        <w:rPr>
          <w:lang w:val="en-AU"/>
        </w:rPr>
        <w:t xml:space="preserve"> maximise the outcomes achieved. These risks may be static (e.g. compliance with standard licence conditions) or dynamic (e.g. reduced water availability during droughts).</w:t>
      </w:r>
    </w:p>
    <w:p w14:paraId="2C5AC513" w14:textId="77777777" w:rsidR="00AA189B" w:rsidRPr="00DC761E" w:rsidRDefault="00AA189B" w:rsidP="00A66A39">
      <w:pPr>
        <w:pStyle w:val="Heading2"/>
        <w:rPr>
          <w:lang w:val="en-AU"/>
        </w:rPr>
      </w:pPr>
      <w:r w:rsidRPr="00DC761E">
        <w:rPr>
          <w:lang w:val="en-AU"/>
        </w:rPr>
        <w:t>Intelligence-led and evidence based</w:t>
      </w:r>
    </w:p>
    <w:p w14:paraId="57C55B03" w14:textId="7F390888" w:rsidR="00AA189B" w:rsidRPr="00DC761E" w:rsidRDefault="00A66A39" w:rsidP="00AA189B">
      <w:pPr>
        <w:pStyle w:val="BodyText"/>
        <w:rPr>
          <w:lang w:val="en-AU"/>
        </w:rPr>
      </w:pPr>
      <w:r w:rsidRPr="00DC761E">
        <w:rPr>
          <w:lang w:val="en-AU"/>
        </w:rPr>
        <w:t>Knowledge and evidence such as information from the community or water metering data is effectively and efficiently gathered. It is then used to determine which risks to focus on and how to design and implement regulatory interventions.</w:t>
      </w:r>
    </w:p>
    <w:p w14:paraId="3147379B" w14:textId="77777777" w:rsidR="00AA189B" w:rsidRPr="00DC761E" w:rsidRDefault="00AA189B" w:rsidP="00A66A39">
      <w:pPr>
        <w:pStyle w:val="Heading2"/>
        <w:rPr>
          <w:lang w:val="en-AU"/>
        </w:rPr>
      </w:pPr>
      <w:r w:rsidRPr="00DC761E">
        <w:rPr>
          <w:lang w:val="en-AU"/>
        </w:rPr>
        <w:t>Proportionate and graduated</w:t>
      </w:r>
    </w:p>
    <w:p w14:paraId="57C0224B" w14:textId="77777777" w:rsidR="00A27CFB" w:rsidRDefault="00A66A39" w:rsidP="00AA189B">
      <w:pPr>
        <w:pStyle w:val="BodyText"/>
        <w:rPr>
          <w:lang w:val="en-AU"/>
        </w:rPr>
      </w:pPr>
      <w:r w:rsidRPr="00DC761E">
        <w:rPr>
          <w:lang w:val="en-AU"/>
        </w:rPr>
        <w:t>Decision-making considers factors such as whether non-compliance was intentional or repeated, and its impacts. This means that the approach will shift depending on the circumstances from providing information and advice about how to comply with the law through to imposing fines, suspending or cancelling licences and permits or prosecuting for serious offending.</w:t>
      </w:r>
    </w:p>
    <w:p w14:paraId="142CF6A6" w14:textId="78866AE7" w:rsidR="00AA189B" w:rsidRPr="00DC761E" w:rsidRDefault="00AA189B" w:rsidP="00A66A39">
      <w:pPr>
        <w:pStyle w:val="Heading2"/>
        <w:rPr>
          <w:lang w:val="en-AU"/>
        </w:rPr>
      </w:pPr>
      <w:r w:rsidRPr="00DC761E">
        <w:rPr>
          <w:lang w:val="en-AU"/>
        </w:rPr>
        <w:lastRenderedPageBreak/>
        <w:t>Collaborative</w:t>
      </w:r>
    </w:p>
    <w:p w14:paraId="7F79B344" w14:textId="372C1CAA" w:rsidR="00AA189B" w:rsidRPr="00DC761E" w:rsidRDefault="00A66A39" w:rsidP="00AA189B">
      <w:pPr>
        <w:pStyle w:val="BodyText"/>
        <w:rPr>
          <w:lang w:val="en-AU"/>
        </w:rPr>
      </w:pPr>
      <w:r w:rsidRPr="00DC761E">
        <w:rPr>
          <w:lang w:val="en-AU"/>
        </w:rPr>
        <w:t>Collaboration with the Victorian community, Traditional Owners, stakeholders and with other regulators is pivotal, providing opportunities to shape the approach to achieving regulatory outcomes.</w:t>
      </w:r>
    </w:p>
    <w:p w14:paraId="1BFF00C5" w14:textId="77777777" w:rsidR="00AA189B" w:rsidRPr="00DC761E" w:rsidRDefault="00AA189B" w:rsidP="00A66A39">
      <w:pPr>
        <w:pStyle w:val="Heading2"/>
        <w:rPr>
          <w:lang w:val="en-AU"/>
        </w:rPr>
      </w:pPr>
      <w:r w:rsidRPr="00DC761E">
        <w:rPr>
          <w:lang w:val="en-AU"/>
        </w:rPr>
        <w:t>Transparent</w:t>
      </w:r>
    </w:p>
    <w:p w14:paraId="5E6E081A" w14:textId="05544476" w:rsidR="00AA189B" w:rsidRPr="00DC761E" w:rsidRDefault="00A66A39" w:rsidP="00A66A39">
      <w:pPr>
        <w:pStyle w:val="BodyText"/>
        <w:tabs>
          <w:tab w:val="left" w:pos="920"/>
        </w:tabs>
        <w:rPr>
          <w:lang w:val="en-AU"/>
        </w:rPr>
      </w:pPr>
      <w:r w:rsidRPr="00DC761E">
        <w:rPr>
          <w:lang w:val="en-AU"/>
        </w:rPr>
        <w:t>There is a need to be as transparent as possible about the regulatory policies, priorities, action and outcomes. Being transparent works to hold the Department and Water Authorities accountable to the Victorian community and encourages regulated parties to comply with the law. Public release of information about regulatory activities however does not undermine the ability to prosecute or impose sanctions.</w:t>
      </w:r>
    </w:p>
    <w:p w14:paraId="2C59122C" w14:textId="20CD3D77" w:rsidR="00AA189B" w:rsidRPr="00DC761E" w:rsidRDefault="00AA189B" w:rsidP="00A66A39">
      <w:pPr>
        <w:pStyle w:val="Heading2"/>
        <w:rPr>
          <w:lang w:val="en-AU"/>
        </w:rPr>
      </w:pPr>
      <w:r w:rsidRPr="00DC761E">
        <w:rPr>
          <w:lang w:val="en-AU"/>
        </w:rPr>
        <w:t>Safe</w:t>
      </w:r>
    </w:p>
    <w:p w14:paraId="197FFA78" w14:textId="133BCDC9" w:rsidR="00A66A39" w:rsidRPr="00DC761E" w:rsidRDefault="00A66A39" w:rsidP="00AA189B">
      <w:pPr>
        <w:pStyle w:val="BodyText"/>
        <w:rPr>
          <w:lang w:val="en-AU"/>
        </w:rPr>
      </w:pPr>
      <w:r w:rsidRPr="00DC761E">
        <w:rPr>
          <w:lang w:val="en-AU"/>
        </w:rPr>
        <w:t>Regulatory activities must be undertaken in a manner that prioritises the safety of staff and the community. Staff will operate within their training, capability and authorisations, and will not engage in situations that present elevated personal safety or security risks. Such matters will be escalated to appropriate staff, agencies or specialist responses.</w:t>
      </w:r>
    </w:p>
    <w:p w14:paraId="2231EB29" w14:textId="69CE1F57" w:rsidR="00A66A39" w:rsidRPr="00DC761E" w:rsidRDefault="00A66A39" w:rsidP="00A66A39">
      <w:pPr>
        <w:pStyle w:val="Heading1"/>
        <w:pageBreakBefore/>
        <w:rPr>
          <w:lang w:val="en-AU"/>
        </w:rPr>
      </w:pPr>
      <w:bookmarkStart w:id="9" w:name="_Toc235710031"/>
      <w:r w:rsidRPr="00DC761E">
        <w:rPr>
          <w:lang w:val="en-AU"/>
        </w:rPr>
        <w:lastRenderedPageBreak/>
        <w:t>Overview of our Regulatory Approach</w:t>
      </w:r>
      <w:bookmarkEnd w:id="9"/>
    </w:p>
    <w:p w14:paraId="237FA70C" w14:textId="77777777" w:rsidR="00A27CFB" w:rsidRDefault="00A66A39" w:rsidP="00A66A39">
      <w:pPr>
        <w:pStyle w:val="BodyText"/>
        <w:rPr>
          <w:lang w:val="en-AU"/>
        </w:rPr>
      </w:pPr>
      <w:r w:rsidRPr="00DC761E">
        <w:rPr>
          <w:lang w:val="en-AU"/>
        </w:rPr>
        <w:t>Our regulatory mission is to become effective, trusted and best practice regulators.</w:t>
      </w:r>
    </w:p>
    <w:p w14:paraId="026E293B" w14:textId="00F07330" w:rsidR="00A66A39" w:rsidRPr="00DC761E" w:rsidRDefault="00A66A39" w:rsidP="00A66A39">
      <w:pPr>
        <w:pStyle w:val="Normalbeforebullets"/>
        <w:rPr>
          <w:b/>
          <w:bCs/>
        </w:rPr>
      </w:pPr>
      <w:r w:rsidRPr="00DC761E">
        <w:rPr>
          <w:b/>
          <w:bCs/>
        </w:rPr>
        <w:t>We will realise our mission, by:</w:t>
      </w:r>
    </w:p>
    <w:p w14:paraId="4CB37235" w14:textId="77777777" w:rsidR="00A27CFB" w:rsidRDefault="00A66A39" w:rsidP="00A66A39">
      <w:pPr>
        <w:pStyle w:val="ListBullet"/>
        <w:rPr>
          <w:lang w:val="en-AU"/>
        </w:rPr>
      </w:pPr>
      <w:r w:rsidRPr="00DC761E">
        <w:rPr>
          <w:lang w:val="en-AU"/>
        </w:rPr>
        <w:t>Collaborating and engaging with the community, our customers and our regulatory partners</w:t>
      </w:r>
    </w:p>
    <w:p w14:paraId="2EB6B525" w14:textId="73382A16" w:rsidR="00A66A39" w:rsidRPr="00DC761E" w:rsidRDefault="00A66A39" w:rsidP="00A66A39">
      <w:pPr>
        <w:pStyle w:val="ListBullet"/>
        <w:rPr>
          <w:lang w:val="en-AU"/>
        </w:rPr>
      </w:pPr>
      <w:r w:rsidRPr="00DC761E">
        <w:rPr>
          <w:lang w:val="en-AU"/>
        </w:rPr>
        <w:t>Being outcomes-focused and risk-based.</w:t>
      </w:r>
    </w:p>
    <w:p w14:paraId="500FF118" w14:textId="77777777" w:rsidR="00A66A39" w:rsidRPr="00DC761E" w:rsidRDefault="00A66A39" w:rsidP="0026261F">
      <w:pPr>
        <w:pStyle w:val="Heading2"/>
        <w:keepNext w:val="0"/>
        <w:keepLines w:val="0"/>
        <w:spacing w:line="240" w:lineRule="auto"/>
        <w:rPr>
          <w:lang w:val="en-AU"/>
        </w:rPr>
      </w:pPr>
      <w:r w:rsidRPr="00DC761E">
        <w:rPr>
          <w:lang w:val="en-AU"/>
        </w:rPr>
        <w:t>Five-step cycle</w:t>
      </w:r>
    </w:p>
    <w:p w14:paraId="5DEF6E49" w14:textId="77777777" w:rsidR="0026261F" w:rsidRPr="00DC761E" w:rsidRDefault="00A66A39" w:rsidP="0026261F">
      <w:pPr>
        <w:pStyle w:val="BodyText"/>
        <w:rPr>
          <w:lang w:val="en-AU"/>
        </w:rPr>
      </w:pPr>
      <w:r w:rsidRPr="00DC761E">
        <w:rPr>
          <w:lang w:val="en-AU"/>
        </w:rPr>
        <w:t>To identify and address our priority risks, we carefully plan how to regulate effectively through applying the following five-step cycle:</w:t>
      </w:r>
    </w:p>
    <w:p w14:paraId="6BEED79C" w14:textId="112C4AF0" w:rsidR="0026261F" w:rsidRPr="00DC761E" w:rsidRDefault="0026261F" w:rsidP="0026261F">
      <w:pPr>
        <w:pStyle w:val="Caption"/>
        <w:spacing w:line="240" w:lineRule="auto"/>
      </w:pPr>
      <w:r w:rsidRPr="00DC761E">
        <w:t xml:space="preserve">Figure </w:t>
      </w:r>
      <w:fldSimple w:instr=" SEQ Figure \* ARABIC ">
        <w:r w:rsidR="00C01A29">
          <w:rPr>
            <w:noProof/>
          </w:rPr>
          <w:t>1</w:t>
        </w:r>
      </w:fldSimple>
      <w:r w:rsidRPr="00DC761E">
        <w:t>: The Five-step cycle</w:t>
      </w:r>
    </w:p>
    <w:p w14:paraId="116FE0CA" w14:textId="0C0F4DEC" w:rsidR="0026261F" w:rsidRPr="00DC761E" w:rsidRDefault="0026261F" w:rsidP="0026261F">
      <w:pPr>
        <w:pStyle w:val="Normalbeforebullets"/>
        <w:keepNext w:val="0"/>
        <w:jc w:val="center"/>
      </w:pPr>
      <w:r w:rsidRPr="00DC761E">
        <w:rPr>
          <w:noProof/>
        </w:rPr>
        <w:drawing>
          <wp:inline distT="0" distB="0" distL="0" distR="0" wp14:anchorId="422D147A" wp14:editId="1A6320A7">
            <wp:extent cx="4614116" cy="4597638"/>
            <wp:effectExtent l="0" t="0" r="0" b="0"/>
            <wp:docPr id="117108963" name="Picture 2" descr="Circular diagram of the five-step regulatory cycle. At the centre is the goal: effective, trusted, best practice regulators. Five steps are arranged clockwise around the centre and connected by arrows to form a continuous loop: define regulatory outcomes; identify risks and prioritise; design regulatory interventions; implement regulatory interventions; and measure outcomes and assess our impact. An outer arrow labelled ‘Collaborate and Engage’ encircles the whole cycle, showing that collaboration and engagement underpin every step. The five steps are also listed in the text below the figure." title="Figure 1: The five-step regulatory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8963" name="Picture 2" descr="Circular diagram of the five-step regulatory cycle. At the centre is the goal: effective, trusted, best practice regulators. Five steps are arranged clockwise around the centre and connected by arrows to form a continuous loop: define regulatory outcomes; identify risks and prioritise; design regulatory interventions; implement regulatory interventions; and measure outcomes and assess our impact. An outer arrow labelled ‘Collaborate and Engage’ encircles the whole cycle, showing that collaboration and engagement underpin every step. The five steps are also listed in the text below the figure." title="Figure 1: The five-step regulatory cycle"/>
                    <pic:cNvPicPr/>
                  </pic:nvPicPr>
                  <pic:blipFill>
                    <a:blip r:embed="rId15"/>
                    <a:stretch>
                      <a:fillRect/>
                    </a:stretch>
                  </pic:blipFill>
                  <pic:spPr>
                    <a:xfrm>
                      <a:off x="0" y="0"/>
                      <a:ext cx="4680415" cy="4663700"/>
                    </a:xfrm>
                    <a:prstGeom prst="rect">
                      <a:avLst/>
                    </a:prstGeom>
                  </pic:spPr>
                </pic:pic>
              </a:graphicData>
            </a:graphic>
          </wp:inline>
        </w:drawing>
      </w:r>
    </w:p>
    <w:p w14:paraId="0EA0F2D3" w14:textId="2C78FBB0" w:rsidR="00A66A39" w:rsidRPr="00DC761E" w:rsidRDefault="0026261F" w:rsidP="00932433">
      <w:pPr>
        <w:pStyle w:val="Normalbeforebullets"/>
        <w:spacing w:after="120"/>
      </w:pPr>
      <w:r w:rsidRPr="00DC761E">
        <w:lastRenderedPageBreak/>
        <w:t>The five steps in the cycle are:</w:t>
      </w:r>
    </w:p>
    <w:p w14:paraId="4C5E0DE7" w14:textId="77777777" w:rsidR="00A27CFB" w:rsidRDefault="00A66A39" w:rsidP="0026261F">
      <w:pPr>
        <w:pStyle w:val="ListNumber"/>
        <w:spacing w:line="360" w:lineRule="auto"/>
        <w:rPr>
          <w:lang w:val="en-AU"/>
        </w:rPr>
      </w:pPr>
      <w:r w:rsidRPr="00DC761E">
        <w:rPr>
          <w:lang w:val="en-AU"/>
        </w:rPr>
        <w:t>Define regulatory outcomes</w:t>
      </w:r>
    </w:p>
    <w:p w14:paraId="225D734D" w14:textId="77777777" w:rsidR="00A27CFB" w:rsidRDefault="00A66A39" w:rsidP="0026261F">
      <w:pPr>
        <w:pStyle w:val="ListNumber"/>
        <w:spacing w:line="360" w:lineRule="auto"/>
        <w:rPr>
          <w:lang w:val="en-AU"/>
        </w:rPr>
      </w:pPr>
      <w:r w:rsidRPr="00DC761E">
        <w:rPr>
          <w:lang w:val="en-AU"/>
        </w:rPr>
        <w:t>Identify risks and prioritise</w:t>
      </w:r>
    </w:p>
    <w:p w14:paraId="0D29AEED" w14:textId="4F4843CA" w:rsidR="00A66A39" w:rsidRPr="00DC761E" w:rsidRDefault="00A66A39" w:rsidP="0026261F">
      <w:pPr>
        <w:pStyle w:val="ListNumber"/>
        <w:spacing w:line="360" w:lineRule="auto"/>
        <w:rPr>
          <w:lang w:val="en-AU"/>
        </w:rPr>
      </w:pPr>
      <w:r w:rsidRPr="00DC761E">
        <w:rPr>
          <w:lang w:val="en-AU"/>
        </w:rPr>
        <w:t>Design regulatory interventions</w:t>
      </w:r>
    </w:p>
    <w:p w14:paraId="564B52E4" w14:textId="77777777" w:rsidR="00A27CFB" w:rsidRDefault="00A66A39" w:rsidP="0026261F">
      <w:pPr>
        <w:pStyle w:val="ListNumber"/>
        <w:spacing w:line="360" w:lineRule="auto"/>
        <w:rPr>
          <w:lang w:val="en-AU"/>
        </w:rPr>
      </w:pPr>
      <w:r w:rsidRPr="00DC761E">
        <w:rPr>
          <w:lang w:val="en-AU"/>
        </w:rPr>
        <w:t>Implement regulatory interventions</w:t>
      </w:r>
    </w:p>
    <w:p w14:paraId="0853A700" w14:textId="761D1F6B" w:rsidR="00A66A39" w:rsidRPr="00DC761E" w:rsidRDefault="00A66A39" w:rsidP="00A66A39">
      <w:pPr>
        <w:pStyle w:val="ListNumber"/>
        <w:rPr>
          <w:lang w:val="en-AU"/>
        </w:rPr>
      </w:pPr>
      <w:r w:rsidRPr="00DC761E">
        <w:rPr>
          <w:lang w:val="en-AU"/>
        </w:rPr>
        <w:t>Measure outcomes and assess our impact</w:t>
      </w:r>
    </w:p>
    <w:p w14:paraId="601C4D59" w14:textId="68D02435" w:rsidR="0026261F" w:rsidRPr="00DC761E" w:rsidRDefault="00682C45" w:rsidP="00682C45">
      <w:pPr>
        <w:pStyle w:val="Heading1"/>
        <w:pageBreakBefore/>
        <w:rPr>
          <w:lang w:val="en-AU"/>
        </w:rPr>
      </w:pPr>
      <w:bookmarkStart w:id="10" w:name="_Toc235710032"/>
      <w:r w:rsidRPr="00DC761E">
        <w:rPr>
          <w:lang w:val="en-AU"/>
        </w:rPr>
        <w:lastRenderedPageBreak/>
        <w:t>Collaborate and Engage</w:t>
      </w:r>
      <w:bookmarkEnd w:id="10"/>
    </w:p>
    <w:p w14:paraId="78E05DF0" w14:textId="77777777" w:rsidR="00682C45" w:rsidRPr="00DC761E" w:rsidRDefault="00682C45" w:rsidP="00682C45">
      <w:pPr>
        <w:pStyle w:val="BodyText"/>
        <w:rPr>
          <w:lang w:val="en-AU"/>
        </w:rPr>
      </w:pPr>
      <w:r w:rsidRPr="00DC761E">
        <w:rPr>
          <w:lang w:val="en-AU"/>
        </w:rPr>
        <w:t xml:space="preserve">Effective collaboration and engagement </w:t>
      </w:r>
      <w:proofErr w:type="gramStart"/>
      <w:r w:rsidRPr="00DC761E">
        <w:rPr>
          <w:lang w:val="en-AU"/>
        </w:rPr>
        <w:t>builds</w:t>
      </w:r>
      <w:proofErr w:type="gramEnd"/>
      <w:r w:rsidRPr="00DC761E">
        <w:rPr>
          <w:lang w:val="en-AU"/>
        </w:rPr>
        <w:t xml:space="preserve"> trust and supports the development and delivery of effective regulatory practices.</w:t>
      </w:r>
    </w:p>
    <w:p w14:paraId="5280CB67" w14:textId="77777777" w:rsidR="00682C45" w:rsidRPr="00DC761E" w:rsidRDefault="00682C45" w:rsidP="00682C45">
      <w:pPr>
        <w:pStyle w:val="BodyText"/>
        <w:rPr>
          <w:lang w:val="en-AU"/>
        </w:rPr>
      </w:pPr>
      <w:r w:rsidRPr="00DC761E">
        <w:rPr>
          <w:lang w:val="en-AU"/>
        </w:rPr>
        <w:t>The Department and Water Authorities work with communities, partners and stakeholders to deliver services and create opportunities (including through regulation) that support thriving, productive and sustainable communities, environments and industries.</w:t>
      </w:r>
    </w:p>
    <w:p w14:paraId="32081AFE" w14:textId="77777777" w:rsidR="00682C45" w:rsidRPr="00DC761E" w:rsidRDefault="00682C45" w:rsidP="00682C45">
      <w:pPr>
        <w:pStyle w:val="BodyText"/>
        <w:spacing w:after="120"/>
        <w:rPr>
          <w:b/>
          <w:bCs/>
          <w:lang w:val="en-AU"/>
        </w:rPr>
      </w:pPr>
      <w:r w:rsidRPr="00DC761E">
        <w:rPr>
          <w:b/>
          <w:bCs/>
          <w:lang w:val="en-AU"/>
        </w:rPr>
        <w:t>This engagement is guided by:</w:t>
      </w:r>
    </w:p>
    <w:p w14:paraId="7C003D50" w14:textId="7603138A" w:rsidR="00682C45" w:rsidRPr="00DC761E" w:rsidRDefault="00682C45" w:rsidP="00682C45">
      <w:pPr>
        <w:pStyle w:val="ListBullet"/>
        <w:rPr>
          <w:lang w:val="en-AU"/>
        </w:rPr>
      </w:pPr>
      <w:r w:rsidRPr="00DC761E">
        <w:rPr>
          <w:lang w:val="en-AU"/>
        </w:rPr>
        <w:t>The Department’s Customer Charter and relevant Water Authority Customer Service Charters</w:t>
      </w:r>
    </w:p>
    <w:p w14:paraId="303D2B5C" w14:textId="77777777" w:rsidR="00682C45" w:rsidRPr="00DC761E" w:rsidRDefault="00682C45" w:rsidP="00682C45">
      <w:pPr>
        <w:pStyle w:val="ListBullet"/>
        <w:rPr>
          <w:lang w:val="en-AU"/>
        </w:rPr>
      </w:pPr>
      <w:r w:rsidRPr="00DC761E">
        <w:rPr>
          <w:lang w:val="en-AU"/>
        </w:rPr>
        <w:t>The Victorian Public Engagement Framework, which supports consistent and meaningful engagement practice</w:t>
      </w:r>
    </w:p>
    <w:p w14:paraId="35B547A8" w14:textId="77777777" w:rsidR="00682C45" w:rsidRPr="00DC761E" w:rsidRDefault="00682C45" w:rsidP="00682C45">
      <w:pPr>
        <w:pStyle w:val="LastBulletinList"/>
        <w:rPr>
          <w:lang w:val="en-AU"/>
        </w:rPr>
      </w:pPr>
      <w:r w:rsidRPr="00DC761E">
        <w:rPr>
          <w:lang w:val="en-AU"/>
        </w:rPr>
        <w:t>The Department’s guidance supporting engagement with Traditional Owners and Aboriginal communities, recognising existing relationships and partnerships</w:t>
      </w:r>
    </w:p>
    <w:p w14:paraId="068ACCB4" w14:textId="77777777" w:rsidR="00682C45" w:rsidRPr="00DC761E" w:rsidRDefault="00682C45" w:rsidP="00682C45">
      <w:pPr>
        <w:pStyle w:val="BodyText"/>
        <w:spacing w:after="120"/>
        <w:rPr>
          <w:b/>
          <w:bCs/>
          <w:lang w:val="en-AU"/>
        </w:rPr>
      </w:pPr>
      <w:r w:rsidRPr="00DC761E">
        <w:rPr>
          <w:b/>
          <w:bCs/>
          <w:lang w:val="en-AU"/>
        </w:rPr>
        <w:t>Collaboration and engagement throughout the regulatory process enables:</w:t>
      </w:r>
    </w:p>
    <w:p w14:paraId="15DBD29C" w14:textId="77777777" w:rsidR="00682C45" w:rsidRPr="00DC761E" w:rsidRDefault="00682C45" w:rsidP="00682C45">
      <w:pPr>
        <w:pStyle w:val="ListBullet"/>
        <w:rPr>
          <w:lang w:val="en-AU"/>
        </w:rPr>
      </w:pPr>
      <w:r w:rsidRPr="00DC761E">
        <w:rPr>
          <w:lang w:val="en-AU"/>
        </w:rPr>
        <w:t>Understanding diverse perspectives on water access, use and waterway management</w:t>
      </w:r>
    </w:p>
    <w:p w14:paraId="2D2B6D82" w14:textId="77777777" w:rsidR="00682C45" w:rsidRPr="00DC761E" w:rsidRDefault="00682C45" w:rsidP="00682C45">
      <w:pPr>
        <w:pStyle w:val="ListBullet"/>
        <w:rPr>
          <w:lang w:val="en-AU"/>
        </w:rPr>
      </w:pPr>
      <w:r w:rsidRPr="00DC761E">
        <w:rPr>
          <w:lang w:val="en-AU"/>
        </w:rPr>
        <w:t>Identification and management of risks (static and dynamic)</w:t>
      </w:r>
    </w:p>
    <w:p w14:paraId="7614EEF6" w14:textId="77777777" w:rsidR="00682C45" w:rsidRPr="00DC761E" w:rsidRDefault="00682C45" w:rsidP="00682C45">
      <w:pPr>
        <w:pStyle w:val="ListBullet"/>
        <w:rPr>
          <w:lang w:val="en-AU"/>
        </w:rPr>
      </w:pPr>
      <w:r w:rsidRPr="00DC761E">
        <w:rPr>
          <w:lang w:val="en-AU"/>
        </w:rPr>
        <w:t>Development of practical solutions, informed by local and broader contexts</w:t>
      </w:r>
    </w:p>
    <w:p w14:paraId="1C20524C" w14:textId="77777777" w:rsidR="00682C45" w:rsidRPr="00DC761E" w:rsidRDefault="00682C45" w:rsidP="00682C45">
      <w:pPr>
        <w:pStyle w:val="LastBulletinList"/>
        <w:rPr>
          <w:lang w:val="en-AU"/>
        </w:rPr>
      </w:pPr>
      <w:r w:rsidRPr="00DC761E">
        <w:rPr>
          <w:lang w:val="en-AU"/>
        </w:rPr>
        <w:t>Clear and transparent decision</w:t>
      </w:r>
      <w:r w:rsidRPr="00DC761E">
        <w:rPr>
          <w:rFonts w:ascii="Cambria Math" w:hAnsi="Cambria Math" w:cs="Cambria Math"/>
          <w:lang w:val="en-AU"/>
        </w:rPr>
        <w:t>‑</w:t>
      </w:r>
      <w:r w:rsidRPr="00DC761E">
        <w:rPr>
          <w:lang w:val="en-AU"/>
        </w:rPr>
        <w:t>making</w:t>
      </w:r>
    </w:p>
    <w:p w14:paraId="1F01FBE9" w14:textId="77777777" w:rsidR="00682C45" w:rsidRPr="00DC761E" w:rsidRDefault="00682C45" w:rsidP="00682C45">
      <w:pPr>
        <w:pStyle w:val="BodyText"/>
        <w:spacing w:after="120"/>
        <w:rPr>
          <w:b/>
          <w:bCs/>
          <w:lang w:val="en-AU"/>
        </w:rPr>
      </w:pPr>
      <w:r w:rsidRPr="00DC761E">
        <w:rPr>
          <w:b/>
          <w:bCs/>
          <w:lang w:val="en-AU"/>
        </w:rPr>
        <w:t>Engagement will be undertaken in a way that:</w:t>
      </w:r>
    </w:p>
    <w:p w14:paraId="2A29EC5E" w14:textId="77777777" w:rsidR="00682C45" w:rsidRPr="00DC761E" w:rsidRDefault="00682C45" w:rsidP="00682C45">
      <w:pPr>
        <w:pStyle w:val="ListBullet"/>
        <w:rPr>
          <w:lang w:val="en-AU"/>
        </w:rPr>
      </w:pPr>
      <w:r w:rsidRPr="00DC761E">
        <w:rPr>
          <w:lang w:val="en-AU"/>
        </w:rPr>
        <w:t>Is proportionate and fit-for-purpose, reflecting who is affected and how</w:t>
      </w:r>
    </w:p>
    <w:p w14:paraId="47896151" w14:textId="696F05DA" w:rsidR="0026261F" w:rsidRPr="00DC761E" w:rsidRDefault="00682C45" w:rsidP="00682C45">
      <w:pPr>
        <w:pStyle w:val="ListBullet"/>
        <w:rPr>
          <w:lang w:val="en-AU"/>
        </w:rPr>
      </w:pPr>
      <w:r w:rsidRPr="00DC761E">
        <w:rPr>
          <w:lang w:val="en-AU"/>
        </w:rPr>
        <w:t>Has a clear purpose, with feedback considered and applied where appropriate</w:t>
      </w:r>
    </w:p>
    <w:p w14:paraId="0886568C" w14:textId="680A8B02" w:rsidR="00682C45" w:rsidRPr="00DC761E" w:rsidRDefault="00682C45" w:rsidP="000018CA">
      <w:pPr>
        <w:pStyle w:val="Heading1"/>
        <w:rPr>
          <w:lang w:val="en-AU"/>
        </w:rPr>
      </w:pPr>
      <w:bookmarkStart w:id="11" w:name="_Toc235710033"/>
      <w:r w:rsidRPr="00DC761E">
        <w:rPr>
          <w:lang w:val="en-AU"/>
        </w:rPr>
        <w:lastRenderedPageBreak/>
        <w:t>Our Partners and Stakeholders</w:t>
      </w:r>
      <w:bookmarkEnd w:id="11"/>
    </w:p>
    <w:p w14:paraId="0251F2D9" w14:textId="77777777" w:rsidR="00A27CFB" w:rsidRDefault="00682C45" w:rsidP="000018CA">
      <w:pPr>
        <w:pStyle w:val="BodyText"/>
        <w:spacing w:after="120"/>
        <w:rPr>
          <w:lang w:val="en-AU"/>
        </w:rPr>
      </w:pPr>
      <w:r w:rsidRPr="00DC761E">
        <w:rPr>
          <w:lang w:val="en-AU"/>
        </w:rPr>
        <w:t>There are a range of parties involved in water regulation and the ways they can shape its</w:t>
      </w:r>
      <w:r w:rsidR="000018CA" w:rsidRPr="00DC761E">
        <w:rPr>
          <w:lang w:val="en-AU"/>
        </w:rPr>
        <w:t> </w:t>
      </w:r>
      <w:r w:rsidRPr="00DC761E">
        <w:rPr>
          <w:lang w:val="en-AU"/>
        </w:rPr>
        <w:t>development and implementation, and their context and involvement are summarised below.</w:t>
      </w:r>
    </w:p>
    <w:p w14:paraId="002023E4" w14:textId="22B7DACF" w:rsidR="000018CA" w:rsidRPr="00DC761E" w:rsidRDefault="000018CA" w:rsidP="000018CA">
      <w:pPr>
        <w:pStyle w:val="Caption"/>
        <w:keepNext/>
      </w:pPr>
      <w:r w:rsidRPr="00DC761E">
        <w:t xml:space="preserve">Table </w:t>
      </w:r>
      <w:fldSimple w:instr=" SEQ Table \* ARABIC ">
        <w:r w:rsidR="00E75E96">
          <w:rPr>
            <w:noProof/>
          </w:rPr>
          <w:t>1</w:t>
        </w:r>
      </w:fldSimple>
      <w:r w:rsidRPr="00DC761E">
        <w:t xml:space="preserve">: </w:t>
      </w:r>
      <w:r w:rsidRPr="00DC761E">
        <w:rPr>
          <w:b w:val="0"/>
          <w:bCs/>
        </w:rPr>
        <w:t>Parties involved in water regulation and shaping its development and implementation</w:t>
      </w:r>
    </w:p>
    <w:tbl>
      <w:tblPr>
        <w:tblStyle w:val="Style2"/>
        <w:tblW w:w="5000" w:type="pct"/>
        <w:tblCellMar>
          <w:top w:w="85" w:type="dxa"/>
        </w:tblCellMar>
        <w:tblLook w:val="0020" w:firstRow="1" w:lastRow="0" w:firstColumn="0" w:lastColumn="0" w:noHBand="0" w:noVBand="0"/>
        <w:tblCaption w:val="Table 1: Parties involved in water regulation and shaping its development and implementation"/>
        <w:tblDescription w:val="Parties involved in water regulation and shaping its development and implementation"/>
      </w:tblPr>
      <w:tblGrid>
        <w:gridCol w:w="2826"/>
        <w:gridCol w:w="6792"/>
      </w:tblGrid>
      <w:tr w:rsidR="00682C45" w:rsidRPr="00DC761E" w14:paraId="53CFEB15" w14:textId="77777777" w:rsidTr="0060797D">
        <w:trPr>
          <w:cnfStyle w:val="100000000000" w:firstRow="1" w:lastRow="0" w:firstColumn="0" w:lastColumn="0" w:oddVBand="0" w:evenVBand="0" w:oddHBand="0" w:evenHBand="0" w:firstRowFirstColumn="0" w:firstRowLastColumn="0" w:lastRowFirstColumn="0" w:lastRowLastColumn="0"/>
          <w:cantSplit/>
          <w:trHeight w:val="60"/>
          <w:tblHeader/>
        </w:trPr>
        <w:tc>
          <w:tcPr>
            <w:tcW w:w="1469" w:type="pct"/>
          </w:tcPr>
          <w:p w14:paraId="2CFADDE2" w14:textId="30CA3F6B" w:rsidR="00682C45" w:rsidRPr="00DC761E" w:rsidRDefault="00682C45" w:rsidP="000018CA">
            <w:pPr>
              <w:pStyle w:val="Tabletext"/>
              <w:spacing w:line="340" w:lineRule="exact"/>
              <w:rPr>
                <w:sz w:val="22"/>
                <w:lang w:val="en-AU"/>
              </w:rPr>
            </w:pPr>
            <w:r w:rsidRPr="00DC761E">
              <w:rPr>
                <w:sz w:val="22"/>
                <w:lang w:val="en-AU"/>
              </w:rPr>
              <w:t>Stakeholder</w:t>
            </w:r>
          </w:p>
        </w:tc>
        <w:tc>
          <w:tcPr>
            <w:tcW w:w="3531" w:type="pct"/>
          </w:tcPr>
          <w:p w14:paraId="2F1F0357" w14:textId="68E1D7E5" w:rsidR="00682C45" w:rsidRPr="00DC761E" w:rsidRDefault="000018CA" w:rsidP="000018CA">
            <w:pPr>
              <w:pStyle w:val="Tabletext"/>
              <w:spacing w:line="340" w:lineRule="exact"/>
              <w:rPr>
                <w:sz w:val="22"/>
                <w:lang w:val="en-AU"/>
              </w:rPr>
            </w:pPr>
            <w:r w:rsidRPr="00DC761E">
              <w:rPr>
                <w:sz w:val="22"/>
                <w:lang w:val="en-AU"/>
              </w:rPr>
              <w:t>Role and Involvement</w:t>
            </w:r>
          </w:p>
        </w:tc>
      </w:tr>
      <w:tr w:rsidR="00682C45" w:rsidRPr="00DC761E" w14:paraId="626DD498" w14:textId="77777777" w:rsidTr="0060797D">
        <w:trPr>
          <w:trHeight w:val="60"/>
        </w:trPr>
        <w:tc>
          <w:tcPr>
            <w:tcW w:w="1469" w:type="pct"/>
            <w:shd w:val="clear" w:color="auto" w:fill="F2F2F2" w:themeFill="background1" w:themeFillShade="F2"/>
          </w:tcPr>
          <w:p w14:paraId="14BFF643" w14:textId="64CA3A50" w:rsidR="00682C45" w:rsidRPr="00DC761E" w:rsidRDefault="00682C45" w:rsidP="00932433">
            <w:pPr>
              <w:pStyle w:val="Tabletext"/>
              <w:spacing w:line="380" w:lineRule="exact"/>
              <w:rPr>
                <w:b/>
                <w:bCs/>
                <w:sz w:val="22"/>
                <w:lang w:val="en-AU"/>
              </w:rPr>
            </w:pPr>
            <w:r w:rsidRPr="00DC761E">
              <w:rPr>
                <w:b/>
                <w:bCs/>
                <w:sz w:val="22"/>
                <w:lang w:val="en-AU"/>
              </w:rPr>
              <w:t>Traditional Owners</w:t>
            </w:r>
          </w:p>
        </w:tc>
        <w:tc>
          <w:tcPr>
            <w:tcW w:w="3531" w:type="pct"/>
          </w:tcPr>
          <w:p w14:paraId="23572D33" w14:textId="6C124D23" w:rsidR="00682C45" w:rsidRPr="00DC761E" w:rsidRDefault="00682C45" w:rsidP="00932433">
            <w:pPr>
              <w:pStyle w:val="Tabletext"/>
              <w:spacing w:line="380" w:lineRule="exact"/>
              <w:rPr>
                <w:sz w:val="22"/>
                <w:lang w:val="en-AU"/>
              </w:rPr>
            </w:pPr>
            <w:r w:rsidRPr="00DC761E">
              <w:rPr>
                <w:sz w:val="22"/>
                <w:lang w:val="en-AU"/>
              </w:rPr>
              <w:t>Custodians of Country with ancestral rights and obligations. Hold</w:t>
            </w:r>
            <w:r w:rsidR="000018CA" w:rsidRPr="00DC761E">
              <w:rPr>
                <w:sz w:val="22"/>
                <w:lang w:val="en-AU"/>
              </w:rPr>
              <w:t> </w:t>
            </w:r>
            <w:r w:rsidRPr="00DC761E">
              <w:rPr>
                <w:sz w:val="22"/>
                <w:lang w:val="en-AU"/>
              </w:rPr>
              <w:t xml:space="preserve">Traditional Ecological Knowledge and cultural values. </w:t>
            </w:r>
            <w:r w:rsidRPr="00DC761E">
              <w:rPr>
                <w:sz w:val="22"/>
                <w:lang w:val="en-AU"/>
              </w:rPr>
              <w:br/>
              <w:t>Involved in caring for water landscapes.</w:t>
            </w:r>
          </w:p>
        </w:tc>
      </w:tr>
      <w:tr w:rsidR="00682C45" w:rsidRPr="00DC761E" w14:paraId="3D84FF0B" w14:textId="77777777" w:rsidTr="0060797D">
        <w:trPr>
          <w:trHeight w:val="60"/>
        </w:trPr>
        <w:tc>
          <w:tcPr>
            <w:tcW w:w="1469" w:type="pct"/>
            <w:shd w:val="clear" w:color="auto" w:fill="F2F2F2" w:themeFill="background1" w:themeFillShade="F2"/>
          </w:tcPr>
          <w:p w14:paraId="7B034833" w14:textId="77777777" w:rsidR="00682C45" w:rsidRPr="00DC761E" w:rsidRDefault="00682C45" w:rsidP="00932433">
            <w:pPr>
              <w:pStyle w:val="Tabletext"/>
              <w:spacing w:line="380" w:lineRule="exact"/>
              <w:rPr>
                <w:b/>
                <w:bCs/>
                <w:sz w:val="22"/>
                <w:lang w:val="en-AU"/>
              </w:rPr>
            </w:pPr>
            <w:r w:rsidRPr="00DC761E">
              <w:rPr>
                <w:b/>
                <w:bCs/>
                <w:sz w:val="22"/>
                <w:lang w:val="en-AU"/>
              </w:rPr>
              <w:t xml:space="preserve">Environment Protection </w:t>
            </w:r>
            <w:r w:rsidRPr="00DC761E">
              <w:rPr>
                <w:b/>
                <w:bCs/>
                <w:sz w:val="22"/>
                <w:lang w:val="en-AU"/>
              </w:rPr>
              <w:br/>
              <w:t>Authority (EPA)</w:t>
            </w:r>
          </w:p>
        </w:tc>
        <w:tc>
          <w:tcPr>
            <w:tcW w:w="3531" w:type="pct"/>
          </w:tcPr>
          <w:p w14:paraId="47F5D8A5" w14:textId="77777777" w:rsidR="00682C45" w:rsidRPr="00DC761E" w:rsidRDefault="00682C45" w:rsidP="00932433">
            <w:pPr>
              <w:pStyle w:val="Tabletext"/>
              <w:spacing w:line="380" w:lineRule="exact"/>
              <w:rPr>
                <w:sz w:val="22"/>
                <w:lang w:val="en-AU"/>
              </w:rPr>
            </w:pPr>
            <w:r w:rsidRPr="00DC761E">
              <w:rPr>
                <w:sz w:val="22"/>
                <w:lang w:val="en-AU"/>
              </w:rPr>
              <w:t>Regulates pollution and water quality under the EP Act. Enforces environmental standards and investigates incidents.</w:t>
            </w:r>
          </w:p>
        </w:tc>
      </w:tr>
      <w:tr w:rsidR="00682C45" w:rsidRPr="00DC761E" w14:paraId="60257409" w14:textId="77777777" w:rsidTr="0060797D">
        <w:trPr>
          <w:trHeight w:val="60"/>
        </w:trPr>
        <w:tc>
          <w:tcPr>
            <w:tcW w:w="1469" w:type="pct"/>
            <w:shd w:val="clear" w:color="auto" w:fill="F2F2F2" w:themeFill="background1" w:themeFillShade="F2"/>
          </w:tcPr>
          <w:p w14:paraId="32391F51" w14:textId="77777777" w:rsidR="00682C45" w:rsidRPr="00DC761E" w:rsidRDefault="00682C45" w:rsidP="00932433">
            <w:pPr>
              <w:pStyle w:val="Tabletext"/>
              <w:spacing w:line="380" w:lineRule="exact"/>
              <w:rPr>
                <w:b/>
                <w:bCs/>
                <w:sz w:val="22"/>
                <w:lang w:val="en-AU"/>
              </w:rPr>
            </w:pPr>
            <w:r w:rsidRPr="00DC761E">
              <w:rPr>
                <w:b/>
                <w:bCs/>
                <w:sz w:val="22"/>
                <w:lang w:val="en-AU"/>
              </w:rPr>
              <w:t xml:space="preserve">Essential Services </w:t>
            </w:r>
            <w:r w:rsidRPr="00DC761E">
              <w:rPr>
                <w:b/>
                <w:bCs/>
                <w:sz w:val="22"/>
                <w:lang w:val="en-AU"/>
              </w:rPr>
              <w:br/>
              <w:t>Commission (ESC)</w:t>
            </w:r>
          </w:p>
        </w:tc>
        <w:tc>
          <w:tcPr>
            <w:tcW w:w="3531" w:type="pct"/>
          </w:tcPr>
          <w:p w14:paraId="5473237E" w14:textId="77777777" w:rsidR="00682C45" w:rsidRPr="00DC761E" w:rsidRDefault="00682C45" w:rsidP="00932433">
            <w:pPr>
              <w:pStyle w:val="Tabletext"/>
              <w:spacing w:line="380" w:lineRule="exact"/>
              <w:rPr>
                <w:sz w:val="22"/>
                <w:lang w:val="en-AU"/>
              </w:rPr>
            </w:pPr>
            <w:r w:rsidRPr="00DC761E">
              <w:rPr>
                <w:sz w:val="22"/>
                <w:lang w:val="en-AU"/>
              </w:rPr>
              <w:t>Regulates water corporation business functions. Approves pricing, sets service standards, and monitors performance.</w:t>
            </w:r>
          </w:p>
        </w:tc>
      </w:tr>
      <w:tr w:rsidR="00682C45" w:rsidRPr="00DC761E" w14:paraId="0A841486" w14:textId="77777777" w:rsidTr="0060797D">
        <w:trPr>
          <w:trHeight w:val="60"/>
        </w:trPr>
        <w:tc>
          <w:tcPr>
            <w:tcW w:w="1469" w:type="pct"/>
            <w:shd w:val="clear" w:color="auto" w:fill="F2F2F2" w:themeFill="background1" w:themeFillShade="F2"/>
          </w:tcPr>
          <w:p w14:paraId="17E16041" w14:textId="77777777" w:rsidR="00682C45" w:rsidRPr="00DC761E" w:rsidRDefault="00682C45" w:rsidP="00932433">
            <w:pPr>
              <w:pStyle w:val="Tabletext"/>
              <w:spacing w:line="380" w:lineRule="exact"/>
              <w:rPr>
                <w:b/>
                <w:bCs/>
                <w:sz w:val="22"/>
                <w:lang w:val="en-AU"/>
              </w:rPr>
            </w:pPr>
            <w:r w:rsidRPr="00DC761E">
              <w:rPr>
                <w:b/>
                <w:bCs/>
                <w:sz w:val="22"/>
                <w:lang w:val="en-AU"/>
              </w:rPr>
              <w:t>Local Government</w:t>
            </w:r>
          </w:p>
        </w:tc>
        <w:tc>
          <w:tcPr>
            <w:tcW w:w="3531" w:type="pct"/>
          </w:tcPr>
          <w:p w14:paraId="3C364F11" w14:textId="77777777" w:rsidR="00682C45" w:rsidRPr="00DC761E" w:rsidRDefault="00682C45" w:rsidP="00932433">
            <w:pPr>
              <w:pStyle w:val="Tabletext"/>
              <w:spacing w:line="380" w:lineRule="exact"/>
              <w:rPr>
                <w:sz w:val="22"/>
                <w:lang w:val="en-AU"/>
              </w:rPr>
            </w:pPr>
            <w:r w:rsidRPr="00DC761E">
              <w:rPr>
                <w:sz w:val="22"/>
                <w:lang w:val="en-AU"/>
              </w:rPr>
              <w:t>Manages stormwater, domestic wastewater systems, and some drainage schemes. Acts as planning authority.</w:t>
            </w:r>
          </w:p>
        </w:tc>
      </w:tr>
      <w:tr w:rsidR="00682C45" w:rsidRPr="00DC761E" w14:paraId="46B60C83" w14:textId="77777777" w:rsidTr="0060797D">
        <w:trPr>
          <w:trHeight w:val="60"/>
        </w:trPr>
        <w:tc>
          <w:tcPr>
            <w:tcW w:w="1469" w:type="pct"/>
            <w:shd w:val="clear" w:color="auto" w:fill="F2F2F2" w:themeFill="background1" w:themeFillShade="F2"/>
          </w:tcPr>
          <w:p w14:paraId="081407E3" w14:textId="77777777" w:rsidR="00682C45" w:rsidRPr="00DC761E" w:rsidRDefault="00682C45" w:rsidP="00932433">
            <w:pPr>
              <w:pStyle w:val="Tabletext"/>
              <w:spacing w:line="380" w:lineRule="exact"/>
              <w:rPr>
                <w:b/>
                <w:bCs/>
                <w:sz w:val="22"/>
                <w:lang w:val="en-AU"/>
              </w:rPr>
            </w:pPr>
            <w:r w:rsidRPr="00DC761E">
              <w:rPr>
                <w:b/>
                <w:bCs/>
                <w:sz w:val="22"/>
                <w:lang w:val="en-AU"/>
              </w:rPr>
              <w:t>Urban Water Users</w:t>
            </w:r>
          </w:p>
        </w:tc>
        <w:tc>
          <w:tcPr>
            <w:tcW w:w="3531" w:type="pct"/>
          </w:tcPr>
          <w:p w14:paraId="037F5394" w14:textId="77777777" w:rsidR="00682C45" w:rsidRPr="00DC761E" w:rsidRDefault="00682C45" w:rsidP="00932433">
            <w:pPr>
              <w:pStyle w:val="Tabletext"/>
              <w:spacing w:line="380" w:lineRule="exact"/>
              <w:rPr>
                <w:sz w:val="22"/>
                <w:lang w:val="en-AU"/>
              </w:rPr>
            </w:pPr>
            <w:r w:rsidRPr="00DC761E">
              <w:rPr>
                <w:sz w:val="22"/>
                <w:lang w:val="en-AU"/>
              </w:rPr>
              <w:t>Use metered drinking water and sewerage services. Must comply with water-saving rules and pay tariffs approved by the ESC.</w:t>
            </w:r>
          </w:p>
        </w:tc>
      </w:tr>
      <w:tr w:rsidR="00682C45" w:rsidRPr="00DC761E" w14:paraId="5D43B05E" w14:textId="77777777" w:rsidTr="0060797D">
        <w:trPr>
          <w:trHeight w:val="60"/>
        </w:trPr>
        <w:tc>
          <w:tcPr>
            <w:tcW w:w="1469" w:type="pct"/>
            <w:shd w:val="clear" w:color="auto" w:fill="F2F2F2" w:themeFill="background1" w:themeFillShade="F2"/>
          </w:tcPr>
          <w:p w14:paraId="510ADCD3" w14:textId="77777777" w:rsidR="00682C45" w:rsidRPr="00DC761E" w:rsidRDefault="00682C45" w:rsidP="00932433">
            <w:pPr>
              <w:pStyle w:val="Tabletext"/>
              <w:spacing w:line="380" w:lineRule="exact"/>
              <w:rPr>
                <w:b/>
                <w:bCs/>
                <w:sz w:val="22"/>
                <w:lang w:val="en-AU"/>
              </w:rPr>
            </w:pPr>
            <w:r w:rsidRPr="00DC761E">
              <w:rPr>
                <w:b/>
                <w:bCs/>
                <w:sz w:val="22"/>
                <w:lang w:val="en-AU"/>
              </w:rPr>
              <w:t>Rural Water Users</w:t>
            </w:r>
          </w:p>
        </w:tc>
        <w:tc>
          <w:tcPr>
            <w:tcW w:w="3531" w:type="pct"/>
          </w:tcPr>
          <w:p w14:paraId="28C65F53" w14:textId="77777777" w:rsidR="00682C45" w:rsidRPr="00DC761E" w:rsidRDefault="00682C45" w:rsidP="00932433">
            <w:pPr>
              <w:pStyle w:val="Tabletext"/>
              <w:spacing w:line="380" w:lineRule="exact"/>
              <w:rPr>
                <w:sz w:val="22"/>
                <w:lang w:val="en-AU"/>
              </w:rPr>
            </w:pPr>
            <w:r w:rsidRPr="00DC761E">
              <w:rPr>
                <w:sz w:val="22"/>
                <w:lang w:val="en-AU"/>
              </w:rPr>
              <w:t>Use water for domestic/agricultural/commercial purposes. Must obtain approvals based on water source and use. Participate</w:t>
            </w:r>
            <w:r w:rsidRPr="00DC761E">
              <w:rPr>
                <w:rFonts w:ascii="Cambria" w:hAnsi="Cambria" w:cs="Cambria"/>
                <w:sz w:val="22"/>
                <w:lang w:val="en-AU"/>
              </w:rPr>
              <w:t> </w:t>
            </w:r>
            <w:r w:rsidRPr="00DC761E">
              <w:rPr>
                <w:sz w:val="22"/>
                <w:lang w:val="en-AU"/>
              </w:rPr>
              <w:t>in</w:t>
            </w:r>
            <w:r w:rsidRPr="00DC761E">
              <w:rPr>
                <w:rFonts w:ascii="Cambria" w:hAnsi="Cambria" w:cs="Cambria"/>
                <w:sz w:val="22"/>
                <w:lang w:val="en-AU"/>
              </w:rPr>
              <w:t> </w:t>
            </w:r>
            <w:r w:rsidRPr="00DC761E">
              <w:rPr>
                <w:sz w:val="22"/>
                <w:lang w:val="en-AU"/>
              </w:rPr>
              <w:t>drainage schemes and pay ESC-approved tariffs.</w:t>
            </w:r>
          </w:p>
        </w:tc>
      </w:tr>
      <w:tr w:rsidR="00682C45" w:rsidRPr="00DC761E" w14:paraId="1220FF1C" w14:textId="77777777" w:rsidTr="0060797D">
        <w:trPr>
          <w:trHeight w:val="60"/>
        </w:trPr>
        <w:tc>
          <w:tcPr>
            <w:tcW w:w="1469" w:type="pct"/>
            <w:shd w:val="clear" w:color="auto" w:fill="F2F2F2" w:themeFill="background1" w:themeFillShade="F2"/>
          </w:tcPr>
          <w:p w14:paraId="08D1EF5A" w14:textId="77777777" w:rsidR="00682C45" w:rsidRPr="00DC761E" w:rsidRDefault="00682C45" w:rsidP="00932433">
            <w:pPr>
              <w:pStyle w:val="Tabletext"/>
              <w:spacing w:line="380" w:lineRule="exact"/>
              <w:rPr>
                <w:b/>
                <w:bCs/>
                <w:sz w:val="22"/>
                <w:lang w:val="en-AU"/>
              </w:rPr>
            </w:pPr>
            <w:r w:rsidRPr="00DC761E">
              <w:rPr>
                <w:b/>
                <w:bCs/>
                <w:sz w:val="22"/>
                <w:lang w:val="en-AU"/>
              </w:rPr>
              <w:t>Environmental Water Managers</w:t>
            </w:r>
          </w:p>
        </w:tc>
        <w:tc>
          <w:tcPr>
            <w:tcW w:w="3531" w:type="pct"/>
          </w:tcPr>
          <w:p w14:paraId="78D80411" w14:textId="77777777" w:rsidR="00682C45" w:rsidRPr="00DC761E" w:rsidRDefault="00682C45" w:rsidP="00932433">
            <w:pPr>
              <w:pStyle w:val="Tabletext"/>
              <w:spacing w:line="380" w:lineRule="exact"/>
              <w:rPr>
                <w:sz w:val="22"/>
                <w:lang w:val="en-AU"/>
              </w:rPr>
            </w:pPr>
            <w:r w:rsidRPr="00DC761E">
              <w:rPr>
                <w:sz w:val="22"/>
                <w:lang w:val="en-AU"/>
              </w:rPr>
              <w:t>The Victorian Environmental Water Holder (VEWH) and the Commonwealth Environmental Water Holder hold and/or manage</w:t>
            </w:r>
            <w:r w:rsidRPr="00DC761E">
              <w:rPr>
                <w:rFonts w:ascii="Cambria" w:hAnsi="Cambria" w:cs="Cambria"/>
                <w:sz w:val="22"/>
                <w:lang w:val="en-AU"/>
              </w:rPr>
              <w:t> </w:t>
            </w:r>
            <w:r w:rsidRPr="00DC761E">
              <w:rPr>
                <w:sz w:val="22"/>
                <w:lang w:val="en-AU"/>
              </w:rPr>
              <w:t>Victoria’s environmental water entitlements.</w:t>
            </w:r>
          </w:p>
        </w:tc>
      </w:tr>
      <w:tr w:rsidR="00682C45" w:rsidRPr="00DC761E" w14:paraId="1CFFB20D" w14:textId="77777777" w:rsidTr="0060797D">
        <w:trPr>
          <w:trHeight w:val="60"/>
        </w:trPr>
        <w:tc>
          <w:tcPr>
            <w:tcW w:w="1469" w:type="pct"/>
            <w:shd w:val="clear" w:color="auto" w:fill="F2F2F2" w:themeFill="background1" w:themeFillShade="F2"/>
          </w:tcPr>
          <w:p w14:paraId="16E77D1D" w14:textId="77777777" w:rsidR="00682C45" w:rsidRPr="00DC761E" w:rsidRDefault="00682C45" w:rsidP="00932433">
            <w:pPr>
              <w:pStyle w:val="Tabletext"/>
              <w:spacing w:line="380" w:lineRule="exact"/>
              <w:rPr>
                <w:b/>
                <w:bCs/>
                <w:sz w:val="22"/>
                <w:lang w:val="en-AU"/>
              </w:rPr>
            </w:pPr>
            <w:r w:rsidRPr="00DC761E">
              <w:rPr>
                <w:b/>
                <w:bCs/>
                <w:sz w:val="22"/>
                <w:lang w:val="en-AU"/>
              </w:rPr>
              <w:t>Rural Landholders</w:t>
            </w:r>
          </w:p>
        </w:tc>
        <w:tc>
          <w:tcPr>
            <w:tcW w:w="3531" w:type="pct"/>
          </w:tcPr>
          <w:p w14:paraId="49B76DE4" w14:textId="77777777" w:rsidR="00682C45" w:rsidRPr="00DC761E" w:rsidRDefault="00682C45" w:rsidP="00932433">
            <w:pPr>
              <w:pStyle w:val="Tabletext"/>
              <w:spacing w:line="380" w:lineRule="exact"/>
              <w:rPr>
                <w:sz w:val="22"/>
                <w:lang w:val="en-AU"/>
              </w:rPr>
            </w:pPr>
            <w:r w:rsidRPr="00DC761E">
              <w:rPr>
                <w:sz w:val="22"/>
                <w:lang w:val="en-AU"/>
              </w:rPr>
              <w:t xml:space="preserve">Must manage land to prevent environmental harm. Require permits/licences for works on waterways or other activities </w:t>
            </w:r>
            <w:r w:rsidRPr="00DC761E">
              <w:rPr>
                <w:sz w:val="22"/>
                <w:lang w:val="en-AU"/>
              </w:rPr>
              <w:br/>
              <w:t>(e.g.</w:t>
            </w:r>
            <w:r w:rsidRPr="00DC761E">
              <w:rPr>
                <w:rFonts w:ascii="Cambria" w:hAnsi="Cambria" w:cs="Cambria"/>
                <w:sz w:val="22"/>
                <w:lang w:val="en-AU"/>
              </w:rPr>
              <w:t> </w:t>
            </w:r>
            <w:r w:rsidRPr="00DC761E">
              <w:rPr>
                <w:sz w:val="22"/>
                <w:lang w:val="en-AU"/>
              </w:rPr>
              <w:t>rural drainage).</w:t>
            </w:r>
          </w:p>
        </w:tc>
      </w:tr>
      <w:tr w:rsidR="00682C45" w:rsidRPr="00DC761E" w14:paraId="135F1F18" w14:textId="77777777" w:rsidTr="0060797D">
        <w:trPr>
          <w:trHeight w:val="60"/>
        </w:trPr>
        <w:tc>
          <w:tcPr>
            <w:tcW w:w="1469" w:type="pct"/>
            <w:shd w:val="clear" w:color="auto" w:fill="F2F2F2" w:themeFill="background1" w:themeFillShade="F2"/>
          </w:tcPr>
          <w:p w14:paraId="185E579E" w14:textId="77777777" w:rsidR="00682C45" w:rsidRPr="00DC761E" w:rsidRDefault="00682C45" w:rsidP="00932433">
            <w:pPr>
              <w:pStyle w:val="Tabletext"/>
              <w:spacing w:line="380" w:lineRule="exact"/>
              <w:rPr>
                <w:b/>
                <w:bCs/>
                <w:sz w:val="22"/>
                <w:lang w:val="en-AU"/>
              </w:rPr>
            </w:pPr>
            <w:r w:rsidRPr="00DC761E">
              <w:rPr>
                <w:b/>
                <w:bCs/>
                <w:sz w:val="22"/>
                <w:lang w:val="en-AU"/>
              </w:rPr>
              <w:t>General Community</w:t>
            </w:r>
          </w:p>
        </w:tc>
        <w:tc>
          <w:tcPr>
            <w:tcW w:w="3531" w:type="pct"/>
          </w:tcPr>
          <w:p w14:paraId="76541965" w14:textId="77777777" w:rsidR="00682C45" w:rsidRPr="00DC761E" w:rsidRDefault="00682C45" w:rsidP="00932433">
            <w:pPr>
              <w:pStyle w:val="Tabletext"/>
              <w:spacing w:line="380" w:lineRule="exact"/>
              <w:rPr>
                <w:sz w:val="22"/>
                <w:lang w:val="en-AU"/>
              </w:rPr>
            </w:pPr>
            <w:r w:rsidRPr="00DC761E">
              <w:rPr>
                <w:sz w:val="22"/>
                <w:lang w:val="en-AU"/>
              </w:rPr>
              <w:t>Responsible for respectful recreation at waterways and storages. Must avoid damaging water infrastructure or land.</w:t>
            </w:r>
          </w:p>
        </w:tc>
      </w:tr>
    </w:tbl>
    <w:p w14:paraId="4F54CFC5" w14:textId="0FB22F3E" w:rsidR="0060797D" w:rsidRPr="00DC761E" w:rsidRDefault="0060797D" w:rsidP="0060797D">
      <w:pPr>
        <w:pStyle w:val="Heading1"/>
        <w:rPr>
          <w:lang w:val="en-AU"/>
        </w:rPr>
      </w:pPr>
      <w:bookmarkStart w:id="12" w:name="_Toc235710034"/>
      <w:r w:rsidRPr="00DC761E">
        <w:rPr>
          <w:lang w:val="en-AU"/>
        </w:rPr>
        <w:lastRenderedPageBreak/>
        <w:t>Define Regulatory Outcomes</w:t>
      </w:r>
      <w:bookmarkEnd w:id="12"/>
    </w:p>
    <w:p w14:paraId="3A6B664B" w14:textId="0223A664" w:rsidR="0060797D" w:rsidRPr="00DC761E" w:rsidRDefault="0060797D" w:rsidP="0060797D">
      <w:pPr>
        <w:pStyle w:val="BodyText"/>
        <w:rPr>
          <w:lang w:val="en-AU"/>
        </w:rPr>
      </w:pPr>
      <w:r w:rsidRPr="00DC761E">
        <w:rPr>
          <w:lang w:val="en-AU"/>
        </w:rPr>
        <w:t>The outcomes within the Regulatory Framework define what we are here to achieve. These outcomes make it clear what we are working towards and enable us to assess how</w:t>
      </w:r>
      <w:r w:rsidR="008F271F" w:rsidRPr="00DC761E">
        <w:rPr>
          <w:lang w:val="en-AU"/>
        </w:rPr>
        <w:t> </w:t>
      </w:r>
      <w:r w:rsidRPr="00DC761E">
        <w:rPr>
          <w:lang w:val="en-AU"/>
        </w:rPr>
        <w:t>well we are protecting and managing our water resources and waterways.</w:t>
      </w:r>
    </w:p>
    <w:p w14:paraId="454028D5" w14:textId="77777777" w:rsidR="0060797D" w:rsidRPr="00DC761E" w:rsidRDefault="0060797D" w:rsidP="0060797D">
      <w:pPr>
        <w:pStyle w:val="BodyText"/>
        <w:rPr>
          <w:lang w:val="en-AU"/>
        </w:rPr>
      </w:pPr>
      <w:r w:rsidRPr="00DC761E">
        <w:rPr>
          <w:lang w:val="en-AU"/>
        </w:rPr>
        <w:t xml:space="preserve">These outcomes are directly informed by the strategic direction set in </w:t>
      </w:r>
      <w:r w:rsidRPr="00DC761E">
        <w:rPr>
          <w:b/>
          <w:bCs/>
          <w:lang w:val="en-AU"/>
        </w:rPr>
        <w:t>Water for Victoria</w:t>
      </w:r>
      <w:r w:rsidRPr="00DC761E">
        <w:rPr>
          <w:lang w:val="en-AU"/>
        </w:rPr>
        <w:t xml:space="preserve"> and our regulatory mission.</w:t>
      </w:r>
    </w:p>
    <w:p w14:paraId="0E759DCB" w14:textId="77777777" w:rsidR="00A27CFB" w:rsidRDefault="0060797D" w:rsidP="0060797D">
      <w:pPr>
        <w:pStyle w:val="Normalbeforebullets"/>
      </w:pPr>
      <w:r w:rsidRPr="00DC761E">
        <w:t>In addition, Water Authorities will have outcomes specific to their regions and compliance risks. These can be found in relevant documents such as</w:t>
      </w:r>
    </w:p>
    <w:p w14:paraId="0B70CF2C" w14:textId="1CDE126D" w:rsidR="0060797D" w:rsidRPr="00DC761E" w:rsidRDefault="0060797D" w:rsidP="0060797D">
      <w:pPr>
        <w:pStyle w:val="ListBullet"/>
        <w:rPr>
          <w:lang w:val="en-AU"/>
        </w:rPr>
      </w:pPr>
      <w:r w:rsidRPr="00DC761E">
        <w:rPr>
          <w:lang w:val="en-AU"/>
        </w:rPr>
        <w:t>Compliance and enforcement strategies</w:t>
      </w:r>
    </w:p>
    <w:p w14:paraId="01C8801D" w14:textId="77777777" w:rsidR="0060797D" w:rsidRPr="00DC761E" w:rsidRDefault="0060797D" w:rsidP="0060797D">
      <w:pPr>
        <w:pStyle w:val="ListBullet"/>
        <w:rPr>
          <w:lang w:val="en-AU"/>
        </w:rPr>
      </w:pPr>
      <w:r w:rsidRPr="00DC761E">
        <w:rPr>
          <w:lang w:val="en-AU"/>
        </w:rPr>
        <w:t>Corporate Plans</w:t>
      </w:r>
    </w:p>
    <w:p w14:paraId="2826C9DA" w14:textId="03E783B3" w:rsidR="0060797D" w:rsidRPr="00DC761E" w:rsidRDefault="0060797D" w:rsidP="0060797D">
      <w:pPr>
        <w:pStyle w:val="LastBulletinList"/>
        <w:rPr>
          <w:lang w:val="en-AU"/>
        </w:rPr>
      </w:pPr>
      <w:r w:rsidRPr="00DC761E">
        <w:rPr>
          <w:lang w:val="en-AU"/>
        </w:rPr>
        <w:t>Regulatory Impact Statements</w:t>
      </w:r>
    </w:p>
    <w:p w14:paraId="500940F8" w14:textId="4438F358" w:rsidR="0060797D" w:rsidRPr="00DC761E" w:rsidRDefault="0060797D" w:rsidP="008F271F">
      <w:pPr>
        <w:pStyle w:val="Heading2"/>
        <w:rPr>
          <w:lang w:val="en-AU"/>
        </w:rPr>
      </w:pPr>
      <w:r w:rsidRPr="00DC761E">
        <w:rPr>
          <w:lang w:val="en-AU"/>
        </w:rPr>
        <w:t>Vision and Mission</w:t>
      </w:r>
    </w:p>
    <w:p w14:paraId="00EFF062" w14:textId="77777777" w:rsidR="0060797D" w:rsidRPr="00DC761E" w:rsidRDefault="0060797D" w:rsidP="008F271F">
      <w:pPr>
        <w:pStyle w:val="Heading3"/>
        <w:rPr>
          <w:lang w:val="en-AU"/>
        </w:rPr>
      </w:pPr>
      <w:r w:rsidRPr="00DC761E">
        <w:rPr>
          <w:lang w:val="en-AU"/>
        </w:rPr>
        <w:t>Water for Victoria</w:t>
      </w:r>
    </w:p>
    <w:p w14:paraId="3C09105E" w14:textId="62CFB6A2" w:rsidR="0060797D" w:rsidRPr="00DC761E" w:rsidRDefault="0060797D" w:rsidP="008F271F">
      <w:pPr>
        <w:pStyle w:val="BodyText"/>
        <w:spacing w:after="120"/>
        <w:rPr>
          <w:lang w:val="en-AU"/>
        </w:rPr>
      </w:pPr>
      <w:r w:rsidRPr="00DC761E">
        <w:rPr>
          <w:lang w:val="en-AU"/>
        </w:rPr>
        <w:t>Water is fundamental to our communities. We will manage water to support a healthy environment, a prosperous economy and thriving communities, now and into the future.</w:t>
      </w:r>
    </w:p>
    <w:p w14:paraId="35C9E48D" w14:textId="77777777" w:rsidR="0060797D" w:rsidRPr="00DC761E" w:rsidRDefault="0060797D" w:rsidP="008F271F">
      <w:pPr>
        <w:pStyle w:val="Heading3"/>
        <w:rPr>
          <w:lang w:val="en-AU"/>
        </w:rPr>
      </w:pPr>
      <w:r w:rsidRPr="00DC761E">
        <w:rPr>
          <w:lang w:val="en-AU"/>
        </w:rPr>
        <w:t>Regulatory Mission</w:t>
      </w:r>
    </w:p>
    <w:p w14:paraId="3502A504" w14:textId="17B1C95C" w:rsidR="0060797D" w:rsidRPr="00DC761E" w:rsidRDefault="0060797D" w:rsidP="0060797D">
      <w:pPr>
        <w:pStyle w:val="BodyText"/>
        <w:rPr>
          <w:lang w:val="en-AU"/>
        </w:rPr>
      </w:pPr>
      <w:r w:rsidRPr="00DC761E">
        <w:rPr>
          <w:lang w:val="en-AU"/>
        </w:rPr>
        <w:t>To be effective, trusted and best practice regulators.</w:t>
      </w:r>
    </w:p>
    <w:p w14:paraId="377C8BD8" w14:textId="6822C7FB" w:rsidR="0060797D" w:rsidRPr="00DC761E" w:rsidRDefault="0060797D" w:rsidP="008F271F">
      <w:pPr>
        <w:pStyle w:val="Heading2"/>
        <w:rPr>
          <w:lang w:val="en-AU"/>
        </w:rPr>
      </w:pPr>
      <w:r w:rsidRPr="00DC761E">
        <w:rPr>
          <w:lang w:val="en-AU"/>
        </w:rPr>
        <w:t>Regulatory Outcomes</w:t>
      </w:r>
    </w:p>
    <w:p w14:paraId="645A256F" w14:textId="29DB050C" w:rsidR="0060797D" w:rsidRPr="00DC761E" w:rsidRDefault="0060797D" w:rsidP="008F271F">
      <w:pPr>
        <w:pStyle w:val="Heading3"/>
        <w:rPr>
          <w:lang w:val="en-AU"/>
        </w:rPr>
      </w:pPr>
      <w:r w:rsidRPr="00DC761E">
        <w:rPr>
          <w:lang w:val="en-AU"/>
        </w:rPr>
        <w:t>Taking of water</w:t>
      </w:r>
    </w:p>
    <w:p w14:paraId="65A7743A" w14:textId="43129536" w:rsidR="0060797D" w:rsidRPr="00DC761E" w:rsidRDefault="0060797D" w:rsidP="0060797D">
      <w:pPr>
        <w:pStyle w:val="BodyText"/>
        <w:rPr>
          <w:lang w:val="en-AU"/>
        </w:rPr>
      </w:pPr>
      <w:r w:rsidRPr="00DC761E">
        <w:rPr>
          <w:lang w:val="en-AU"/>
        </w:rPr>
        <w:t>Water users access water when and where they are authorised</w:t>
      </w:r>
    </w:p>
    <w:p w14:paraId="17912147" w14:textId="7565D0E8" w:rsidR="0060797D" w:rsidRPr="00DC761E" w:rsidRDefault="0060797D" w:rsidP="008F271F">
      <w:pPr>
        <w:pStyle w:val="Heading3"/>
        <w:rPr>
          <w:lang w:val="en-AU"/>
        </w:rPr>
      </w:pPr>
      <w:r w:rsidRPr="00DC761E">
        <w:rPr>
          <w:lang w:val="en-AU"/>
        </w:rPr>
        <w:lastRenderedPageBreak/>
        <w:t>Usage of Water</w:t>
      </w:r>
    </w:p>
    <w:p w14:paraId="17268C6C" w14:textId="00C81E80" w:rsidR="0060797D" w:rsidRPr="00DC761E" w:rsidRDefault="0060797D" w:rsidP="008F271F">
      <w:pPr>
        <w:pStyle w:val="BodyText"/>
        <w:spacing w:after="120"/>
        <w:rPr>
          <w:lang w:val="en-AU"/>
        </w:rPr>
      </w:pPr>
      <w:r w:rsidRPr="00DC761E">
        <w:rPr>
          <w:lang w:val="en-AU"/>
        </w:rPr>
        <w:t>Water is used safely and efficiently</w:t>
      </w:r>
    </w:p>
    <w:p w14:paraId="70E2576D" w14:textId="2AC26CC2" w:rsidR="0060797D" w:rsidRPr="00DC761E" w:rsidRDefault="0060797D" w:rsidP="008F271F">
      <w:pPr>
        <w:pStyle w:val="Heading3"/>
        <w:rPr>
          <w:lang w:val="en-AU"/>
        </w:rPr>
      </w:pPr>
      <w:r w:rsidRPr="00DC761E">
        <w:rPr>
          <w:lang w:val="en-AU"/>
        </w:rPr>
        <w:t>Water Infrastructure</w:t>
      </w:r>
    </w:p>
    <w:p w14:paraId="60D8B2F4" w14:textId="23AE8F83" w:rsidR="0060797D" w:rsidRPr="00DC761E" w:rsidRDefault="0060797D" w:rsidP="008F271F">
      <w:pPr>
        <w:pStyle w:val="BodyText"/>
        <w:spacing w:after="120"/>
        <w:rPr>
          <w:lang w:val="en-AU"/>
        </w:rPr>
      </w:pPr>
      <w:r w:rsidRPr="00DC761E">
        <w:rPr>
          <w:lang w:val="en-AU"/>
        </w:rPr>
        <w:t>Infrastructure is maintained and used reliably and safely</w:t>
      </w:r>
    </w:p>
    <w:p w14:paraId="593B2CC2" w14:textId="14B03E11" w:rsidR="0060797D" w:rsidRPr="00DC761E" w:rsidRDefault="0060797D" w:rsidP="008F271F">
      <w:pPr>
        <w:pStyle w:val="Heading3"/>
        <w:rPr>
          <w:lang w:val="en-AU"/>
        </w:rPr>
      </w:pPr>
      <w:r w:rsidRPr="00DC761E">
        <w:rPr>
          <w:lang w:val="en-AU"/>
        </w:rPr>
        <w:t>Waterways</w:t>
      </w:r>
    </w:p>
    <w:p w14:paraId="521EFE9B" w14:textId="7F2EF6D6" w:rsidR="0060797D" w:rsidRPr="00DC761E" w:rsidRDefault="008F271F" w:rsidP="00DC761E">
      <w:pPr>
        <w:pStyle w:val="BodyText"/>
        <w:rPr>
          <w:lang w:val="en-AU"/>
        </w:rPr>
      </w:pPr>
      <w:r w:rsidRPr="00DC761E">
        <w:rPr>
          <w:lang w:val="en-AU"/>
        </w:rPr>
        <w:t>Activities that affect waterways are managed in a way that maintains their environmental, cultural, social and economic values.</w:t>
      </w:r>
    </w:p>
    <w:p w14:paraId="5E1F4F8D" w14:textId="417E119D" w:rsidR="00DC761E" w:rsidRPr="00DC761E" w:rsidRDefault="00DC761E" w:rsidP="00DC761E">
      <w:pPr>
        <w:pStyle w:val="Heading1"/>
        <w:pageBreakBefore/>
        <w:rPr>
          <w:lang w:val="en-AU"/>
        </w:rPr>
      </w:pPr>
      <w:bookmarkStart w:id="13" w:name="_Toc235710035"/>
      <w:r w:rsidRPr="00DC761E">
        <w:rPr>
          <w:lang w:val="en-AU"/>
        </w:rPr>
        <w:lastRenderedPageBreak/>
        <w:t>Identify Risks and Priorities: Regulatory Risks</w:t>
      </w:r>
      <w:bookmarkEnd w:id="13"/>
    </w:p>
    <w:p w14:paraId="066C0882" w14:textId="77777777" w:rsidR="00DC761E" w:rsidRPr="00DC761E" w:rsidRDefault="00DC761E" w:rsidP="00DC761E">
      <w:pPr>
        <w:pStyle w:val="BodyText"/>
        <w:rPr>
          <w:lang w:val="en-AU"/>
        </w:rPr>
      </w:pPr>
      <w:r w:rsidRPr="00DC761E">
        <w:rPr>
          <w:lang w:val="en-AU"/>
        </w:rPr>
        <w:t>Victoria has thousands of water users and waterways, and the Water Act covers a broad range of regulatory matters. To protect communities and the environment, the Department and Water Authorities focus on areas with the highest risk of harm.</w:t>
      </w:r>
    </w:p>
    <w:p w14:paraId="798F22FD" w14:textId="77777777" w:rsidR="00DC761E" w:rsidRPr="00DC761E" w:rsidRDefault="00DC761E" w:rsidP="00DC761E">
      <w:pPr>
        <w:pStyle w:val="Normalbeforebullets"/>
        <w:rPr>
          <w:b/>
          <w:bCs/>
        </w:rPr>
      </w:pPr>
      <w:r w:rsidRPr="00DC761E">
        <w:rPr>
          <w:b/>
          <w:bCs/>
        </w:rPr>
        <w:t>Risks are identified through:</w:t>
      </w:r>
    </w:p>
    <w:p w14:paraId="033E33DB" w14:textId="77777777" w:rsidR="00DC761E" w:rsidRPr="00DC761E" w:rsidRDefault="00DC761E" w:rsidP="00F45BE6">
      <w:pPr>
        <w:pStyle w:val="ListBullet"/>
        <w:spacing w:line="360" w:lineRule="auto"/>
        <w:rPr>
          <w:lang w:val="en-AU"/>
        </w:rPr>
      </w:pPr>
      <w:r w:rsidRPr="00DC761E">
        <w:rPr>
          <w:lang w:val="en-AU"/>
        </w:rPr>
        <w:t>Community Reports</w:t>
      </w:r>
    </w:p>
    <w:p w14:paraId="04581A46" w14:textId="77777777" w:rsidR="00DC761E" w:rsidRPr="00DC761E" w:rsidRDefault="00DC761E" w:rsidP="00F45BE6">
      <w:pPr>
        <w:pStyle w:val="ListBullet"/>
        <w:spacing w:line="360" w:lineRule="auto"/>
        <w:rPr>
          <w:lang w:val="en-AU"/>
        </w:rPr>
      </w:pPr>
      <w:r w:rsidRPr="00DC761E">
        <w:rPr>
          <w:lang w:val="en-AU"/>
        </w:rPr>
        <w:t>Co-regulator input</w:t>
      </w:r>
    </w:p>
    <w:p w14:paraId="42F4AE5F" w14:textId="77777777" w:rsidR="00DC761E" w:rsidRPr="00DC761E" w:rsidRDefault="00DC761E" w:rsidP="00F45BE6">
      <w:pPr>
        <w:pStyle w:val="ListBullet"/>
        <w:spacing w:line="360" w:lineRule="auto"/>
        <w:rPr>
          <w:lang w:val="en-AU"/>
        </w:rPr>
      </w:pPr>
      <w:r w:rsidRPr="00DC761E">
        <w:rPr>
          <w:lang w:val="en-AU"/>
        </w:rPr>
        <w:t>Compliance inspections and monitoring</w:t>
      </w:r>
    </w:p>
    <w:p w14:paraId="3FD2532A" w14:textId="77777777" w:rsidR="00DC761E" w:rsidRPr="00DC761E" w:rsidRDefault="00DC761E" w:rsidP="00F45BE6">
      <w:pPr>
        <w:pStyle w:val="ListBullet"/>
        <w:spacing w:line="360" w:lineRule="auto"/>
        <w:rPr>
          <w:lang w:val="en-AU"/>
        </w:rPr>
      </w:pPr>
      <w:r w:rsidRPr="00DC761E">
        <w:rPr>
          <w:lang w:val="en-AU"/>
        </w:rPr>
        <w:t>Environmental scanning</w:t>
      </w:r>
    </w:p>
    <w:p w14:paraId="1999A4FF" w14:textId="1EB374FE" w:rsidR="00DC761E" w:rsidRPr="00DC761E" w:rsidRDefault="00DC761E" w:rsidP="00DC761E">
      <w:pPr>
        <w:pStyle w:val="LastBulletinList"/>
        <w:rPr>
          <w:lang w:val="en-AU"/>
        </w:rPr>
      </w:pPr>
      <w:r w:rsidRPr="00DC761E">
        <w:rPr>
          <w:lang w:val="en-AU"/>
        </w:rPr>
        <w:t>Analysis of past breaches</w:t>
      </w:r>
    </w:p>
    <w:p w14:paraId="72212341" w14:textId="563181D2" w:rsidR="00DC761E" w:rsidRPr="00DC761E" w:rsidRDefault="00DC761E" w:rsidP="00DC761E">
      <w:pPr>
        <w:pStyle w:val="BodyText"/>
        <w:rPr>
          <w:lang w:val="en-AU"/>
        </w:rPr>
      </w:pPr>
      <w:r w:rsidRPr="00DC761E">
        <w:rPr>
          <w:lang w:val="en-AU"/>
        </w:rPr>
        <w:t>Risk assessment considers both likelihood and consequences of harm. Risks can be static (linked to established legal requirements) or dynamic (changing with conditions such as location, climate or user behaviour). The Department and Water Authorities periodically reassess risks as new information emerges. High</w:t>
      </w:r>
      <w:r w:rsidRPr="00DC761E">
        <w:rPr>
          <w:rFonts w:ascii="Cambria Math" w:hAnsi="Cambria Math" w:cs="Cambria Math"/>
          <w:lang w:val="en-AU"/>
        </w:rPr>
        <w:t>‑</w:t>
      </w:r>
      <w:r w:rsidRPr="00DC761E">
        <w:rPr>
          <w:lang w:val="en-AU"/>
        </w:rPr>
        <w:t>risk situations may involve:</w:t>
      </w:r>
    </w:p>
    <w:p w14:paraId="7C52708B" w14:textId="444E38F2" w:rsidR="00DC761E" w:rsidRPr="00DC761E" w:rsidRDefault="00DC761E" w:rsidP="00DC761E">
      <w:pPr>
        <w:pStyle w:val="ListBullet"/>
        <w:rPr>
          <w:lang w:val="en-AU"/>
        </w:rPr>
      </w:pPr>
      <w:r w:rsidRPr="00DC761E">
        <w:rPr>
          <w:lang w:val="en-AU"/>
        </w:rPr>
        <w:t>High proportion of water users breaching permanent water saving rules; or urban water restrictions during a drought or water shortage</w:t>
      </w:r>
    </w:p>
    <w:p w14:paraId="01B46EF9" w14:textId="07EB65B9" w:rsidR="00DC761E" w:rsidRPr="00DC761E" w:rsidRDefault="00DC761E" w:rsidP="00DC761E">
      <w:pPr>
        <w:pStyle w:val="ListBullet"/>
        <w:rPr>
          <w:lang w:val="en-AU"/>
        </w:rPr>
      </w:pPr>
      <w:r w:rsidRPr="00DC761E">
        <w:rPr>
          <w:lang w:val="en-AU"/>
        </w:rPr>
        <w:t>Inadequate maintenance by a dam owner of a dam that could endanger life and property if it failed</w:t>
      </w:r>
    </w:p>
    <w:p w14:paraId="34AEAC74" w14:textId="77777777" w:rsidR="00A27CFB" w:rsidRDefault="00DC761E" w:rsidP="00DC761E">
      <w:pPr>
        <w:pStyle w:val="ListBullet"/>
        <w:rPr>
          <w:lang w:val="en-AU"/>
        </w:rPr>
      </w:pPr>
      <w:r w:rsidRPr="00DC761E">
        <w:rPr>
          <w:lang w:val="en-AU"/>
        </w:rPr>
        <w:t>A single water user taking large volumes of water from a small waterway or aquifer without authorisation</w:t>
      </w:r>
    </w:p>
    <w:p w14:paraId="38F07438" w14:textId="51333615" w:rsidR="00DC761E" w:rsidRDefault="00DC761E" w:rsidP="00DC761E">
      <w:pPr>
        <w:pStyle w:val="ListBullet"/>
      </w:pPr>
      <w:r w:rsidRPr="00DC761E">
        <w:t xml:space="preserve">An unauthorised low-level river crossing that impedes the movement </w:t>
      </w:r>
      <w:r w:rsidRPr="00DC761E">
        <w:br/>
        <w:t>of threatened migratory fish</w:t>
      </w:r>
    </w:p>
    <w:p w14:paraId="6E6B7B41" w14:textId="16B77AF6" w:rsidR="001D65C0" w:rsidRDefault="001D65C0" w:rsidP="001D65C0">
      <w:pPr>
        <w:pStyle w:val="Caption"/>
        <w:keepNext/>
        <w:spacing w:after="240"/>
      </w:pPr>
      <w:r>
        <w:lastRenderedPageBreak/>
        <w:t xml:space="preserve">Figure </w:t>
      </w:r>
      <w:fldSimple w:instr=" SEQ Figure \* ARABIC ">
        <w:r w:rsidR="00C01A29">
          <w:rPr>
            <w:noProof/>
          </w:rPr>
          <w:t>2</w:t>
        </w:r>
      </w:fldSimple>
      <w:r>
        <w:t xml:space="preserve">: </w:t>
      </w:r>
      <w:r w:rsidRPr="00932433">
        <w:t>Risk matrix</w:t>
      </w:r>
    </w:p>
    <w:p w14:paraId="2E799CE8" w14:textId="19BCF94C" w:rsidR="00F45BE6" w:rsidRDefault="001D65C0" w:rsidP="00F45BE6">
      <w:pPr>
        <w:pStyle w:val="BodyText"/>
      </w:pPr>
      <w:r>
        <w:rPr>
          <w:noProof/>
        </w:rPr>
        <w:drawing>
          <wp:inline distT="0" distB="0" distL="0" distR="0" wp14:anchorId="01B490CF" wp14:editId="136314A2">
            <wp:extent cx="6040582" cy="4221301"/>
            <wp:effectExtent l="0" t="0" r="5080" b="0"/>
            <wp:docPr id="608405659" name="Picture 4" descr="A risk matrix graph. The vertical axis is Likelihood, ranging from ‘Unlikely’ at the bottom to ‘Almost certain’ at the top. The horizontal axis is Consequence, ranging from ‘Low’ on the left to ‘High’ on the right. A straight line runs diagonally from the bottom-left to the top-right corner, showing that risk increases as both likelihood and consequence increase. Four points are plotted along the line and, from lowest to highest, are rated: Low, Medium, Significant and High." title="Figure 2: Risk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05659" name="Picture 4" descr="A risk matrix graph. The vertical axis is Likelihood, ranging from ‘Unlikely’ at the bottom to ‘Almost certain’ at the top. The horizontal axis is Consequence, ranging from ‘Low’ on the left to ‘High’ on the right. A straight line runs diagonally from the bottom-left to the top-right corner, showing that risk increases as both likelihood and consequence increase. Four points are plotted along the line and, from lowest to highest, are rated: Low, Medium, Significant and High." title="Figure 2: Risk matrix"/>
                    <pic:cNvPicPr/>
                  </pic:nvPicPr>
                  <pic:blipFill>
                    <a:blip r:embed="rId16"/>
                    <a:stretch>
                      <a:fillRect/>
                    </a:stretch>
                  </pic:blipFill>
                  <pic:spPr>
                    <a:xfrm>
                      <a:off x="0" y="0"/>
                      <a:ext cx="6061286" cy="4235770"/>
                    </a:xfrm>
                    <a:prstGeom prst="rect">
                      <a:avLst/>
                    </a:prstGeom>
                  </pic:spPr>
                </pic:pic>
              </a:graphicData>
            </a:graphic>
          </wp:inline>
        </w:drawing>
      </w:r>
    </w:p>
    <w:p w14:paraId="6742986B" w14:textId="0F5E2E95" w:rsidR="001D65C0" w:rsidRDefault="001D65C0" w:rsidP="001D65C0">
      <w:pPr>
        <w:pStyle w:val="Heading1"/>
        <w:pageBreakBefore/>
      </w:pPr>
      <w:bookmarkStart w:id="14" w:name="_Toc235710036"/>
      <w:r>
        <w:lastRenderedPageBreak/>
        <w:t>Identify Risks and Priorities: Regulatory Priorities</w:t>
      </w:r>
      <w:bookmarkEnd w:id="14"/>
    </w:p>
    <w:p w14:paraId="5C7C86A1" w14:textId="526EB0A9" w:rsidR="001D65C0" w:rsidRPr="001D65C0" w:rsidRDefault="001D65C0" w:rsidP="001D65C0">
      <w:pPr>
        <w:pStyle w:val="Introductoryparagraph"/>
      </w:pPr>
      <w:r w:rsidRPr="001D65C0">
        <w:t>Once risks are identified and assessed, they inform how the Department and Water Authorities set priorities in a transparent and principled way.</w:t>
      </w:r>
    </w:p>
    <w:p w14:paraId="3045ACD3" w14:textId="7B7C2672" w:rsidR="001D65C0" w:rsidRPr="001D65C0" w:rsidRDefault="001D65C0" w:rsidP="001D65C0">
      <w:pPr>
        <w:pStyle w:val="Normalbeforebullets"/>
        <w:rPr>
          <w:lang w:val="en-US"/>
        </w:rPr>
      </w:pPr>
      <w:r w:rsidRPr="001D65C0">
        <w:rPr>
          <w:lang w:val="en-US"/>
        </w:rPr>
        <w:t>They also consider the values regulation seeks to protect which guides decisions on the best approach and how resources are allocated. Some key values criteria include:</w:t>
      </w:r>
    </w:p>
    <w:p w14:paraId="18BA823A" w14:textId="77777777" w:rsidR="00A27CFB" w:rsidRDefault="001D65C0" w:rsidP="001D65C0">
      <w:pPr>
        <w:pStyle w:val="ListBullet"/>
      </w:pPr>
      <w:r w:rsidRPr="001D65C0">
        <w:t>Maintaining urban water supplies for critical human needs</w:t>
      </w:r>
    </w:p>
    <w:p w14:paraId="3CF88C44" w14:textId="2C1ABC67" w:rsidR="001D65C0" w:rsidRPr="001D65C0" w:rsidRDefault="001D65C0" w:rsidP="001D65C0">
      <w:pPr>
        <w:pStyle w:val="ListBullet"/>
      </w:pPr>
      <w:r w:rsidRPr="001D65C0">
        <w:t>Supporting valuable agricultural production and the operation of water markets</w:t>
      </w:r>
    </w:p>
    <w:p w14:paraId="3CE66777" w14:textId="77777777" w:rsidR="00A27CFB" w:rsidRDefault="001D65C0" w:rsidP="001D65C0">
      <w:pPr>
        <w:pStyle w:val="ListBullet"/>
      </w:pPr>
      <w:r w:rsidRPr="001D65C0">
        <w:t>Protecting cultural heritage and Traditional Owner priorities</w:t>
      </w:r>
    </w:p>
    <w:p w14:paraId="486007DB" w14:textId="77777777" w:rsidR="00A27CFB" w:rsidRDefault="001D65C0" w:rsidP="001D65C0">
      <w:pPr>
        <w:pStyle w:val="ListBullet"/>
      </w:pPr>
      <w:r w:rsidRPr="001D65C0">
        <w:t>Safeguarding environmental and recreational values</w:t>
      </w:r>
    </w:p>
    <w:p w14:paraId="58CC930C" w14:textId="6E1C2262" w:rsidR="001D65C0" w:rsidRPr="001D65C0" w:rsidRDefault="001D65C0" w:rsidP="001D65C0">
      <w:pPr>
        <w:pStyle w:val="ListBullet"/>
      </w:pPr>
      <w:r w:rsidRPr="001D65C0">
        <w:t>Minimising risks to priority infrastructure</w:t>
      </w:r>
    </w:p>
    <w:p w14:paraId="34077455" w14:textId="77777777" w:rsidR="00A27CFB" w:rsidRDefault="001D65C0" w:rsidP="001D65C0">
      <w:pPr>
        <w:pStyle w:val="ListBullet"/>
      </w:pPr>
      <w:r w:rsidRPr="001D65C0">
        <w:t>Considering potential harms across multiple value types</w:t>
      </w:r>
    </w:p>
    <w:p w14:paraId="2264A27D" w14:textId="77777777" w:rsidR="00A27CFB" w:rsidRDefault="001D65C0" w:rsidP="001D65C0">
      <w:pPr>
        <w:pStyle w:val="ListBullet"/>
      </w:pPr>
      <w:r w:rsidRPr="001D65C0">
        <w:t>Using adaptable and cost-effective approaches</w:t>
      </w:r>
    </w:p>
    <w:p w14:paraId="2D48125F" w14:textId="1D06A13F" w:rsidR="001D65C0" w:rsidRPr="001D65C0" w:rsidRDefault="001D65C0" w:rsidP="001D65C0">
      <w:pPr>
        <w:pStyle w:val="LastBulletinList"/>
      </w:pPr>
      <w:r w:rsidRPr="001D65C0">
        <w:t>Meeting Ministerial obligations and legislative obligations</w:t>
      </w:r>
    </w:p>
    <w:p w14:paraId="15694F27" w14:textId="64DBE88F" w:rsidR="001D65C0" w:rsidRDefault="001D65C0" w:rsidP="001D65C0">
      <w:pPr>
        <w:pStyle w:val="BodyText"/>
        <w:rPr>
          <w:lang w:val="en-US"/>
        </w:rPr>
      </w:pPr>
      <w:r w:rsidRPr="001D65C0">
        <w:rPr>
          <w:lang w:val="en-US"/>
        </w:rPr>
        <w:t>Water Authorities may publish annual priorities or statements of regulatory intent to share this information with partners, stakeholders and the community.</w:t>
      </w:r>
    </w:p>
    <w:p w14:paraId="34AF65A4" w14:textId="69E3E8F7" w:rsidR="001D65C0" w:rsidRPr="001D65C0" w:rsidRDefault="001D65C0" w:rsidP="001D65C0">
      <w:pPr>
        <w:pStyle w:val="HightlightBox"/>
        <w:rPr>
          <w:lang w:val="en-US"/>
        </w:rPr>
      </w:pPr>
      <w:r w:rsidRPr="001D65C0">
        <w:rPr>
          <w:lang w:val="en-US"/>
        </w:rPr>
        <w:t xml:space="preserve">All reported non-compliance is assessed to determine the most appropriate response. While resources do not allow enforcement in every case, </w:t>
      </w:r>
      <w:proofErr w:type="spellStart"/>
      <w:r w:rsidRPr="001D65C0">
        <w:rPr>
          <w:lang w:val="en-US"/>
        </w:rPr>
        <w:t>prioritisation</w:t>
      </w:r>
      <w:proofErr w:type="spellEnd"/>
      <w:r w:rsidRPr="001D65C0">
        <w:rPr>
          <w:lang w:val="en-US"/>
        </w:rPr>
        <w:t xml:space="preserve"> ensures effort is directed where it prevents the greatest harm.</w:t>
      </w:r>
    </w:p>
    <w:p w14:paraId="18568043" w14:textId="7E046AF6" w:rsidR="00DC761E" w:rsidRDefault="00320EDE" w:rsidP="00320EDE">
      <w:pPr>
        <w:pStyle w:val="Heading1"/>
      </w:pPr>
      <w:bookmarkStart w:id="15" w:name="_Toc235710037"/>
      <w:r w:rsidRPr="00320EDE">
        <w:lastRenderedPageBreak/>
        <w:t>Design Regulatory Interventions</w:t>
      </w:r>
      <w:bookmarkEnd w:id="15"/>
    </w:p>
    <w:p w14:paraId="1A84F2F0" w14:textId="036FAEEF" w:rsidR="00320EDE" w:rsidRPr="00320EDE" w:rsidRDefault="00320EDE" w:rsidP="00320EDE">
      <w:pPr>
        <w:pStyle w:val="Introductoryparagraph"/>
        <w:spacing w:after="120"/>
      </w:pPr>
      <w:r w:rsidRPr="00320EDE">
        <w:t>A broad range of tools is available to help the Department and Water</w:t>
      </w:r>
      <w:r>
        <w:t> </w:t>
      </w:r>
      <w:r w:rsidRPr="00320EDE">
        <w:t>Authorities minimise risks to water supplies, infrastructure and</w:t>
      </w:r>
      <w:r>
        <w:t> </w:t>
      </w:r>
      <w:r w:rsidRPr="00320EDE">
        <w:t>waterways.</w:t>
      </w:r>
    </w:p>
    <w:p w14:paraId="1FF1FA2B" w14:textId="77777777" w:rsidR="00320EDE" w:rsidRPr="00320EDE" w:rsidRDefault="00320EDE" w:rsidP="00320EDE">
      <w:pPr>
        <w:pStyle w:val="HightlightBox"/>
        <w:spacing w:after="120"/>
        <w:rPr>
          <w:b/>
          <w:bCs/>
        </w:rPr>
      </w:pPr>
      <w:r w:rsidRPr="00320EDE">
        <w:rPr>
          <w:b/>
          <w:bCs/>
        </w:rPr>
        <w:t>Designing regulatory interventions that effectively address a priority risk has three key elements:</w:t>
      </w:r>
    </w:p>
    <w:p w14:paraId="4D7C1C41" w14:textId="77777777" w:rsidR="00A27CFB" w:rsidRDefault="00320EDE" w:rsidP="00320EDE">
      <w:pPr>
        <w:pStyle w:val="HightlightBox"/>
        <w:numPr>
          <w:ilvl w:val="0"/>
          <w:numId w:val="31"/>
        </w:numPr>
        <w:spacing w:after="120"/>
        <w:rPr>
          <w:lang w:val="en-US"/>
        </w:rPr>
      </w:pPr>
      <w:r w:rsidRPr="00320EDE">
        <w:rPr>
          <w:lang w:val="en-US"/>
        </w:rPr>
        <w:t>Identifying the drivers of activities that may cause harm</w:t>
      </w:r>
    </w:p>
    <w:p w14:paraId="0ACCF7D7" w14:textId="09BA5C85" w:rsidR="00320EDE" w:rsidRPr="00320EDE" w:rsidRDefault="00320EDE" w:rsidP="00320EDE">
      <w:pPr>
        <w:pStyle w:val="HightlightBox"/>
        <w:numPr>
          <w:ilvl w:val="0"/>
          <w:numId w:val="31"/>
        </w:numPr>
        <w:spacing w:after="120"/>
        <w:rPr>
          <w:lang w:val="en-US"/>
        </w:rPr>
      </w:pPr>
      <w:r w:rsidRPr="00320EDE">
        <w:rPr>
          <w:lang w:val="en-US"/>
        </w:rPr>
        <w:t>Understanding the available regulatory tools</w:t>
      </w:r>
    </w:p>
    <w:p w14:paraId="2CC1760C" w14:textId="744CB7A9" w:rsidR="00320EDE" w:rsidRDefault="00320EDE" w:rsidP="00320EDE">
      <w:pPr>
        <w:pStyle w:val="HightlightBox"/>
        <w:numPr>
          <w:ilvl w:val="0"/>
          <w:numId w:val="31"/>
        </w:numPr>
        <w:spacing w:after="360"/>
        <w:rPr>
          <w:lang w:val="en-US"/>
        </w:rPr>
      </w:pPr>
      <w:r w:rsidRPr="00320EDE">
        <w:rPr>
          <w:lang w:val="en-US"/>
        </w:rPr>
        <w:t>Selecting regulatory tools</w:t>
      </w:r>
    </w:p>
    <w:p w14:paraId="50842418" w14:textId="77777777" w:rsidR="00320EDE" w:rsidRPr="00320EDE" w:rsidRDefault="00320EDE" w:rsidP="00320EDE">
      <w:pPr>
        <w:pStyle w:val="Heading2"/>
      </w:pPr>
      <w:r w:rsidRPr="00320EDE">
        <w:t>Identifying the drivers of activities that may cause harm</w:t>
      </w:r>
    </w:p>
    <w:p w14:paraId="78699A09" w14:textId="77777777" w:rsidR="00320EDE" w:rsidRPr="00320EDE" w:rsidRDefault="00320EDE" w:rsidP="00320EDE">
      <w:pPr>
        <w:pStyle w:val="BodyText"/>
        <w:spacing w:after="120"/>
        <w:rPr>
          <w:lang w:val="en-US"/>
        </w:rPr>
      </w:pPr>
      <w:r w:rsidRPr="00320EDE">
        <w:rPr>
          <w:lang w:val="en-US"/>
        </w:rPr>
        <w:t>Understanding why activities occur that may harm water resources, infrastructure or waterways is critical to choosing the right regulatory response. Common drivers include:</w:t>
      </w:r>
    </w:p>
    <w:p w14:paraId="06474C00" w14:textId="77777777" w:rsidR="00320EDE" w:rsidRPr="00320EDE" w:rsidRDefault="00320EDE" w:rsidP="00320EDE">
      <w:pPr>
        <w:pStyle w:val="ListBullet"/>
      </w:pPr>
      <w:r w:rsidRPr="00320EDE">
        <w:t>Activities that pose new or emerging risks (e.g., drone use at storages, or online content promoting misuse or interference with water infrastructure)</w:t>
      </w:r>
    </w:p>
    <w:p w14:paraId="783B51B8" w14:textId="77777777" w:rsidR="00320EDE" w:rsidRPr="00320EDE" w:rsidRDefault="00320EDE" w:rsidP="00320EDE">
      <w:pPr>
        <w:pStyle w:val="ListBullet"/>
      </w:pPr>
      <w:r w:rsidRPr="00320EDE">
        <w:t>Lack of awareness of requirements (e.g., landholders working near waterways, greywater from houseboats, permanent water saving rule breaches)</w:t>
      </w:r>
    </w:p>
    <w:p w14:paraId="16BB091D" w14:textId="77777777" w:rsidR="00320EDE" w:rsidRPr="00320EDE" w:rsidRDefault="00320EDE" w:rsidP="00320EDE">
      <w:pPr>
        <w:pStyle w:val="ListBullet"/>
      </w:pPr>
      <w:r w:rsidRPr="00320EDE">
        <w:t>Financial gain (e.g., tampering with meters, using water for unauthorised purposes, water theft)</w:t>
      </w:r>
    </w:p>
    <w:p w14:paraId="096729EE" w14:textId="20596E63" w:rsidR="00320EDE" w:rsidRPr="00320EDE" w:rsidRDefault="00320EDE" w:rsidP="00320EDE">
      <w:pPr>
        <w:pStyle w:val="ListBullet"/>
        <w:rPr>
          <w:lang w:val="en-AU"/>
        </w:rPr>
      </w:pPr>
      <w:r w:rsidRPr="00320EDE">
        <w:t>Refusal to comply due to entrenched attitudes or misconceptions (e.g. ‘making good’ at the end of the irrigation season by purchasing water to account for unauthorised take during the season)</w:t>
      </w:r>
    </w:p>
    <w:p w14:paraId="4661CF18" w14:textId="09EA3351" w:rsidR="00320EDE" w:rsidRPr="00E75E96" w:rsidRDefault="00E75E96" w:rsidP="00E75E96">
      <w:pPr>
        <w:pStyle w:val="Heading1"/>
        <w:ind w:right="-143"/>
        <w:rPr>
          <w:sz w:val="46"/>
          <w:szCs w:val="46"/>
        </w:rPr>
      </w:pPr>
      <w:bookmarkStart w:id="16" w:name="_Toc235710038"/>
      <w:r w:rsidRPr="00E75E96">
        <w:rPr>
          <w:sz w:val="46"/>
          <w:szCs w:val="46"/>
        </w:rPr>
        <w:lastRenderedPageBreak/>
        <w:t>Design Regulatory Interventions</w:t>
      </w:r>
      <w:r w:rsidR="00850642">
        <w:rPr>
          <w:sz w:val="46"/>
          <w:szCs w:val="46"/>
        </w:rPr>
        <w:t>:</w:t>
      </w:r>
      <w:r w:rsidRPr="00E75E96">
        <w:rPr>
          <w:sz w:val="46"/>
          <w:szCs w:val="46"/>
        </w:rPr>
        <w:t xml:space="preserve"> </w:t>
      </w:r>
      <w:r w:rsidRPr="00E75E96">
        <w:rPr>
          <w:sz w:val="46"/>
          <w:szCs w:val="46"/>
          <w:lang w:val="en-AU"/>
        </w:rPr>
        <w:t>Understanding the available regulatory tools</w:t>
      </w:r>
      <w:bookmarkEnd w:id="16"/>
    </w:p>
    <w:p w14:paraId="298E5E9E" w14:textId="77777777" w:rsidR="00E75E96" w:rsidRDefault="00E75E96" w:rsidP="00E75E96">
      <w:pPr>
        <w:pStyle w:val="BodyText"/>
        <w:rPr>
          <w:lang w:val="en-US"/>
        </w:rPr>
      </w:pPr>
      <w:r w:rsidRPr="00E75E96">
        <w:rPr>
          <w:lang w:val="en-US"/>
        </w:rPr>
        <w:t>There are multiple regulatory tools available to enable water users to remain compliant with regulations, particularly ensuring </w:t>
      </w:r>
      <w:proofErr w:type="spellStart"/>
      <w:r w:rsidRPr="00E75E96">
        <w:rPr>
          <w:lang w:val="en-US"/>
        </w:rPr>
        <w:t>licence</w:t>
      </w:r>
      <w:proofErr w:type="spellEnd"/>
      <w:r w:rsidRPr="00E75E96">
        <w:rPr>
          <w:lang w:val="en-US"/>
        </w:rPr>
        <w:t xml:space="preserve"> and permit holders comply with conditions.</w:t>
      </w:r>
    </w:p>
    <w:p w14:paraId="43501495" w14:textId="65AAE1C4" w:rsidR="00E75E96" w:rsidRDefault="00E75E96" w:rsidP="00E75E96">
      <w:pPr>
        <w:pStyle w:val="Caption"/>
        <w:keepNext/>
      </w:pPr>
      <w:r>
        <w:t xml:space="preserve">Table </w:t>
      </w:r>
      <w:fldSimple w:instr=" SEQ Table \* ARABIC ">
        <w:r>
          <w:rPr>
            <w:noProof/>
          </w:rPr>
          <w:t>2</w:t>
        </w:r>
      </w:fldSimple>
      <w:r>
        <w:t xml:space="preserve">: </w:t>
      </w:r>
      <w:r w:rsidRPr="00E75E96">
        <w:rPr>
          <w:b w:val="0"/>
          <w:bCs/>
        </w:rPr>
        <w:t>Regulatory tools available to ensure compliance</w:t>
      </w:r>
    </w:p>
    <w:tbl>
      <w:tblPr>
        <w:tblStyle w:val="Style2"/>
        <w:tblW w:w="5000" w:type="pct"/>
        <w:tblLook w:val="0020" w:firstRow="1" w:lastRow="0" w:firstColumn="0" w:lastColumn="0" w:noHBand="0" w:noVBand="0"/>
        <w:tblCaption w:val="Table 2: Regulatory tools available to ensure compliance"/>
        <w:tblDescription w:val="Regulatory tools available to ensure compliance"/>
      </w:tblPr>
      <w:tblGrid>
        <w:gridCol w:w="3109"/>
        <w:gridCol w:w="6509"/>
      </w:tblGrid>
      <w:tr w:rsidR="00E75E96" w14:paraId="52CCECCA" w14:textId="77777777" w:rsidTr="00E75E96">
        <w:trPr>
          <w:cnfStyle w:val="100000000000" w:firstRow="1" w:lastRow="0" w:firstColumn="0" w:lastColumn="0" w:oddVBand="0" w:evenVBand="0" w:oddHBand="0" w:evenHBand="0" w:firstRowFirstColumn="0" w:firstRowLastColumn="0" w:lastRowFirstColumn="0" w:lastRowLastColumn="0"/>
          <w:cantSplit/>
          <w:trHeight w:val="60"/>
          <w:tblHeader/>
        </w:trPr>
        <w:tc>
          <w:tcPr>
            <w:tcW w:w="1616" w:type="pct"/>
          </w:tcPr>
          <w:p w14:paraId="61DAD934" w14:textId="77DF6596" w:rsidR="00E75E96" w:rsidRDefault="00E75E96" w:rsidP="00E75E96">
            <w:pPr>
              <w:pStyle w:val="Tabletext"/>
              <w:spacing w:line="240" w:lineRule="auto"/>
            </w:pPr>
            <w:r w:rsidRPr="00E75E96">
              <w:t>Regulatory Tool</w:t>
            </w:r>
          </w:p>
        </w:tc>
        <w:tc>
          <w:tcPr>
            <w:tcW w:w="3384" w:type="pct"/>
          </w:tcPr>
          <w:p w14:paraId="23CB8C2A" w14:textId="12AA0E42" w:rsidR="00E75E96" w:rsidRDefault="00E75E96" w:rsidP="00E75E96">
            <w:pPr>
              <w:pStyle w:val="Tabletext"/>
              <w:tabs>
                <w:tab w:val="left" w:pos="1222"/>
              </w:tabs>
              <w:spacing w:line="240" w:lineRule="auto"/>
            </w:pPr>
            <w:r w:rsidRPr="00E75E96">
              <w:t>Description</w:t>
            </w:r>
          </w:p>
        </w:tc>
      </w:tr>
      <w:tr w:rsidR="00E75E96" w14:paraId="1607A976" w14:textId="77777777" w:rsidTr="00E75E96">
        <w:trPr>
          <w:trHeight w:val="60"/>
        </w:trPr>
        <w:tc>
          <w:tcPr>
            <w:tcW w:w="1616" w:type="pct"/>
            <w:shd w:val="clear" w:color="auto" w:fill="F2F2F2" w:themeFill="background1" w:themeFillShade="F2"/>
          </w:tcPr>
          <w:p w14:paraId="3477C481" w14:textId="405210BB" w:rsidR="00E75E96" w:rsidRPr="00E75E96" w:rsidRDefault="00E75E96" w:rsidP="00E75E96">
            <w:pPr>
              <w:pStyle w:val="Tabletext"/>
              <w:rPr>
                <w:b/>
                <w:bCs/>
              </w:rPr>
            </w:pPr>
            <w:r w:rsidRPr="00E75E96">
              <w:rPr>
                <w:b/>
                <w:bCs/>
              </w:rPr>
              <w:t>Set standards and clarify</w:t>
            </w:r>
            <w:r>
              <w:rPr>
                <w:b/>
                <w:bCs/>
              </w:rPr>
              <w:t> </w:t>
            </w:r>
            <w:r w:rsidRPr="00E75E96">
              <w:rPr>
                <w:b/>
                <w:bCs/>
              </w:rPr>
              <w:t>how</w:t>
            </w:r>
            <w:r>
              <w:rPr>
                <w:b/>
                <w:bCs/>
              </w:rPr>
              <w:t xml:space="preserve"> </w:t>
            </w:r>
            <w:r w:rsidRPr="00E75E96">
              <w:rPr>
                <w:b/>
                <w:bCs/>
              </w:rPr>
              <w:t>we</w:t>
            </w:r>
            <w:r w:rsidRPr="00E75E96">
              <w:rPr>
                <w:rFonts w:ascii="Cambria" w:hAnsi="Cambria" w:cs="Cambria"/>
                <w:b/>
                <w:bCs/>
              </w:rPr>
              <w:t> </w:t>
            </w:r>
            <w:r w:rsidRPr="00E75E96">
              <w:rPr>
                <w:b/>
                <w:bCs/>
              </w:rPr>
              <w:t>will</w:t>
            </w:r>
            <w:r>
              <w:rPr>
                <w:rFonts w:ascii="Cambria" w:hAnsi="Cambria" w:cs="Cambria"/>
                <w:b/>
                <w:bCs/>
              </w:rPr>
              <w:t xml:space="preserve"> </w:t>
            </w:r>
            <w:r w:rsidRPr="00E75E96">
              <w:rPr>
                <w:b/>
                <w:bCs/>
              </w:rPr>
              <w:t>apply</w:t>
            </w:r>
            <w:r>
              <w:rPr>
                <w:b/>
                <w:bCs/>
              </w:rPr>
              <w:t> </w:t>
            </w:r>
            <w:r w:rsidRPr="00E75E96">
              <w:rPr>
                <w:b/>
                <w:bCs/>
              </w:rPr>
              <w:t>the law</w:t>
            </w:r>
          </w:p>
        </w:tc>
        <w:tc>
          <w:tcPr>
            <w:tcW w:w="3384" w:type="pct"/>
          </w:tcPr>
          <w:p w14:paraId="71BA6027" w14:textId="5E179493" w:rsidR="00E75E96" w:rsidRDefault="00E75E96" w:rsidP="00E75E96">
            <w:pPr>
              <w:pStyle w:val="Tabletext"/>
              <w:spacing w:after="240"/>
            </w:pPr>
            <w:r>
              <w:t xml:space="preserve">Publish standards and guidelines to clearly outline how to comply with the Water Act and related regulations or </w:t>
            </w:r>
            <w:r>
              <w:br/>
              <w:t>by-laws and explain how Water Authorities interpret and apply the law.</w:t>
            </w:r>
          </w:p>
        </w:tc>
      </w:tr>
      <w:tr w:rsidR="00E75E96" w14:paraId="2658B51B" w14:textId="77777777" w:rsidTr="00E75E96">
        <w:trPr>
          <w:trHeight w:val="655"/>
        </w:trPr>
        <w:tc>
          <w:tcPr>
            <w:tcW w:w="1616" w:type="pct"/>
            <w:shd w:val="clear" w:color="auto" w:fill="F2F2F2" w:themeFill="background1" w:themeFillShade="F2"/>
          </w:tcPr>
          <w:p w14:paraId="3EFCDFEB" w14:textId="77777777" w:rsidR="00E75E96" w:rsidRPr="00E75E96" w:rsidRDefault="00E75E96" w:rsidP="00E75E96">
            <w:pPr>
              <w:pStyle w:val="Tabletext"/>
              <w:rPr>
                <w:b/>
                <w:bCs/>
              </w:rPr>
            </w:pPr>
            <w:r w:rsidRPr="00E75E96">
              <w:rPr>
                <w:b/>
                <w:bCs/>
              </w:rPr>
              <w:t>Informing and educating</w:t>
            </w:r>
          </w:p>
        </w:tc>
        <w:tc>
          <w:tcPr>
            <w:tcW w:w="3384" w:type="pct"/>
          </w:tcPr>
          <w:p w14:paraId="0627223A" w14:textId="77777777" w:rsidR="00E75E96" w:rsidRDefault="00E75E96" w:rsidP="00E75E96">
            <w:pPr>
              <w:pStyle w:val="Tabletext"/>
              <w:spacing w:after="240"/>
            </w:pPr>
            <w:r>
              <w:t>Provide clear and accessible information to help water and waterway users understand the law and what compliance looks like.</w:t>
            </w:r>
          </w:p>
        </w:tc>
      </w:tr>
      <w:tr w:rsidR="00E75E96" w14:paraId="689ADAC9" w14:textId="77777777" w:rsidTr="00E75E96">
        <w:trPr>
          <w:trHeight w:val="60"/>
        </w:trPr>
        <w:tc>
          <w:tcPr>
            <w:tcW w:w="1616" w:type="pct"/>
            <w:shd w:val="clear" w:color="auto" w:fill="F2F2F2" w:themeFill="background1" w:themeFillShade="F2"/>
          </w:tcPr>
          <w:p w14:paraId="3428A2D4" w14:textId="77777777" w:rsidR="00E75E96" w:rsidRPr="00E75E96" w:rsidRDefault="00E75E96" w:rsidP="00E75E96">
            <w:pPr>
              <w:pStyle w:val="Tabletext"/>
              <w:rPr>
                <w:b/>
                <w:bCs/>
              </w:rPr>
            </w:pPr>
            <w:r w:rsidRPr="00E75E96">
              <w:rPr>
                <w:b/>
                <w:bCs/>
              </w:rPr>
              <w:t>Supporting compliance</w:t>
            </w:r>
          </w:p>
        </w:tc>
        <w:tc>
          <w:tcPr>
            <w:tcW w:w="3384" w:type="pct"/>
          </w:tcPr>
          <w:p w14:paraId="15FB6693" w14:textId="77777777" w:rsidR="00E75E96" w:rsidRDefault="00E75E96" w:rsidP="00E75E96">
            <w:pPr>
              <w:pStyle w:val="Tabletext"/>
              <w:spacing w:after="240"/>
            </w:pPr>
            <w:r>
              <w:t xml:space="preserve">Offer practical advice and constructive support (customer water use portals or education campaigns) to encourage compliance with the law, interpret standards, and where required, </w:t>
            </w:r>
            <w:proofErr w:type="gramStart"/>
            <w:r>
              <w:t>provide assistance to</w:t>
            </w:r>
            <w:proofErr w:type="gramEnd"/>
            <w:r>
              <w:t xml:space="preserve"> remedy non-compliance.</w:t>
            </w:r>
          </w:p>
        </w:tc>
      </w:tr>
      <w:tr w:rsidR="00E75E96" w14:paraId="7FD4D074" w14:textId="77777777" w:rsidTr="00E75E96">
        <w:trPr>
          <w:trHeight w:val="60"/>
        </w:trPr>
        <w:tc>
          <w:tcPr>
            <w:tcW w:w="1616" w:type="pct"/>
            <w:shd w:val="clear" w:color="auto" w:fill="F2F2F2" w:themeFill="background1" w:themeFillShade="F2"/>
          </w:tcPr>
          <w:p w14:paraId="17C83281" w14:textId="77777777" w:rsidR="00E75E96" w:rsidRPr="00E75E96" w:rsidRDefault="00E75E96" w:rsidP="00E75E96">
            <w:pPr>
              <w:pStyle w:val="Tabletext"/>
              <w:rPr>
                <w:b/>
                <w:bCs/>
              </w:rPr>
            </w:pPr>
            <w:r w:rsidRPr="00E75E96">
              <w:rPr>
                <w:b/>
                <w:bCs/>
              </w:rPr>
              <w:t>Licences, permits and authorisations</w:t>
            </w:r>
          </w:p>
        </w:tc>
        <w:tc>
          <w:tcPr>
            <w:tcW w:w="3384" w:type="pct"/>
          </w:tcPr>
          <w:p w14:paraId="76463E66" w14:textId="77777777" w:rsidR="00E75E96" w:rsidRDefault="00E75E96" w:rsidP="00E75E96">
            <w:pPr>
              <w:pStyle w:val="Tabletext"/>
              <w:spacing w:after="240"/>
            </w:pPr>
            <w:r>
              <w:t>Legal instruments that allow a person or organisation to undertake regulated activities subject to specified conditions. This includes water shares, take and use licences, and permits for works and activities on waterways.</w:t>
            </w:r>
          </w:p>
        </w:tc>
      </w:tr>
      <w:tr w:rsidR="00E75E96" w14:paraId="25B524E6" w14:textId="77777777" w:rsidTr="00E75E96">
        <w:trPr>
          <w:trHeight w:val="60"/>
        </w:trPr>
        <w:tc>
          <w:tcPr>
            <w:tcW w:w="1616" w:type="pct"/>
            <w:shd w:val="clear" w:color="auto" w:fill="F2F2F2" w:themeFill="background1" w:themeFillShade="F2"/>
          </w:tcPr>
          <w:p w14:paraId="224DE6A8" w14:textId="77777777" w:rsidR="00E75E96" w:rsidRPr="00E75E96" w:rsidRDefault="00E75E96" w:rsidP="00E75E96">
            <w:pPr>
              <w:pStyle w:val="Tabletext"/>
              <w:rPr>
                <w:b/>
                <w:bCs/>
              </w:rPr>
            </w:pPr>
            <w:r w:rsidRPr="00E75E96">
              <w:rPr>
                <w:b/>
                <w:bCs/>
              </w:rPr>
              <w:t>Management rules</w:t>
            </w:r>
          </w:p>
        </w:tc>
        <w:tc>
          <w:tcPr>
            <w:tcW w:w="3384" w:type="pct"/>
          </w:tcPr>
          <w:p w14:paraId="21967FE4" w14:textId="77777777" w:rsidR="00E75E96" w:rsidRDefault="00E75E96" w:rsidP="00E75E96">
            <w:pPr>
              <w:pStyle w:val="Tabletext"/>
              <w:spacing w:after="240"/>
            </w:pPr>
            <w:r>
              <w:t>Legal instruments that specify requirements, conditions or restrictions related to regulated activities (e.g. statutory management plans).</w:t>
            </w:r>
          </w:p>
        </w:tc>
      </w:tr>
      <w:tr w:rsidR="00E75E96" w14:paraId="559E0270" w14:textId="77777777" w:rsidTr="00E75E96">
        <w:trPr>
          <w:trHeight w:val="60"/>
        </w:trPr>
        <w:tc>
          <w:tcPr>
            <w:tcW w:w="1616" w:type="pct"/>
            <w:shd w:val="clear" w:color="auto" w:fill="F2F2F2" w:themeFill="background1" w:themeFillShade="F2"/>
          </w:tcPr>
          <w:p w14:paraId="31554194" w14:textId="77777777" w:rsidR="00E75E96" w:rsidRPr="00E75E96" w:rsidRDefault="00E75E96" w:rsidP="00E75E96">
            <w:pPr>
              <w:pStyle w:val="Tabletext"/>
              <w:rPr>
                <w:b/>
                <w:bCs/>
              </w:rPr>
            </w:pPr>
            <w:r w:rsidRPr="00E75E96">
              <w:rPr>
                <w:b/>
                <w:bCs/>
              </w:rPr>
              <w:lastRenderedPageBreak/>
              <w:t>Monitoring compliance</w:t>
            </w:r>
          </w:p>
        </w:tc>
        <w:tc>
          <w:tcPr>
            <w:tcW w:w="3384" w:type="pct"/>
          </w:tcPr>
          <w:p w14:paraId="2EC1A32F" w14:textId="77777777" w:rsidR="00E75E96" w:rsidRDefault="00E75E96" w:rsidP="00E75E96">
            <w:pPr>
              <w:pStyle w:val="Tabletext"/>
              <w:spacing w:after="240"/>
            </w:pPr>
            <w:r>
              <w:t>Use intelligence such as community reports, water meters, streamflow gauges, inspections, aerial imagery and audits to</w:t>
            </w:r>
            <w:r>
              <w:rPr>
                <w:rFonts w:ascii="Cambria" w:hAnsi="Cambria" w:cs="Cambria"/>
              </w:rPr>
              <w:t> </w:t>
            </w:r>
            <w:r>
              <w:t>monitor compliance with the Water Act and licence conditions.</w:t>
            </w:r>
          </w:p>
        </w:tc>
      </w:tr>
      <w:tr w:rsidR="00E75E96" w14:paraId="2096123B" w14:textId="77777777" w:rsidTr="00E75E96">
        <w:trPr>
          <w:trHeight w:val="60"/>
        </w:trPr>
        <w:tc>
          <w:tcPr>
            <w:tcW w:w="1616" w:type="pct"/>
            <w:shd w:val="clear" w:color="auto" w:fill="F2F2F2" w:themeFill="background1" w:themeFillShade="F2"/>
          </w:tcPr>
          <w:p w14:paraId="29D05DA7" w14:textId="77777777" w:rsidR="00E75E96" w:rsidRPr="00E75E96" w:rsidRDefault="00E75E96" w:rsidP="00E75E96">
            <w:pPr>
              <w:pStyle w:val="Tabletext"/>
              <w:rPr>
                <w:b/>
                <w:bCs/>
              </w:rPr>
            </w:pPr>
            <w:r w:rsidRPr="00E75E96">
              <w:rPr>
                <w:b/>
                <w:bCs/>
              </w:rPr>
              <w:t>Enforcing the law by requiring compliance</w:t>
            </w:r>
          </w:p>
        </w:tc>
        <w:tc>
          <w:tcPr>
            <w:tcW w:w="3384" w:type="pct"/>
          </w:tcPr>
          <w:p w14:paraId="39A596C7" w14:textId="77777777" w:rsidR="00E75E96" w:rsidRDefault="00E75E96" w:rsidP="00E75E96">
            <w:pPr>
              <w:pStyle w:val="Tabletext"/>
              <w:spacing w:after="240"/>
            </w:pPr>
            <w:r>
              <w:t>Issue enforceable directions to change behaviour so water users comply with the law.</w:t>
            </w:r>
          </w:p>
        </w:tc>
      </w:tr>
      <w:tr w:rsidR="00E75E96" w14:paraId="7FF4AD94" w14:textId="77777777" w:rsidTr="00E75E96">
        <w:trPr>
          <w:trHeight w:val="60"/>
        </w:trPr>
        <w:tc>
          <w:tcPr>
            <w:tcW w:w="1616" w:type="pct"/>
            <w:shd w:val="clear" w:color="auto" w:fill="F2F2F2" w:themeFill="background1" w:themeFillShade="F2"/>
          </w:tcPr>
          <w:p w14:paraId="38463547" w14:textId="59060C29" w:rsidR="00E75E96" w:rsidRPr="00E75E96" w:rsidRDefault="00E75E96" w:rsidP="00E75E96">
            <w:pPr>
              <w:pStyle w:val="Tabletext"/>
              <w:rPr>
                <w:b/>
                <w:bCs/>
              </w:rPr>
            </w:pPr>
            <w:r w:rsidRPr="00E75E96">
              <w:rPr>
                <w:b/>
                <w:bCs/>
              </w:rPr>
              <w:t>Enforcing the law by</w:t>
            </w:r>
            <w:r>
              <w:rPr>
                <w:b/>
                <w:bCs/>
              </w:rPr>
              <w:t> </w:t>
            </w:r>
            <w:r w:rsidRPr="00E75E96">
              <w:rPr>
                <w:b/>
                <w:bCs/>
              </w:rPr>
              <w:t>punishing non</w:t>
            </w:r>
            <w:r w:rsidRPr="00E75E96">
              <w:rPr>
                <w:rFonts w:ascii="Cambria Math" w:hAnsi="Cambria Math" w:cs="Cambria Math"/>
                <w:b/>
                <w:bCs/>
              </w:rPr>
              <w:t>‑</w:t>
            </w:r>
            <w:r w:rsidRPr="00E75E96">
              <w:rPr>
                <w:b/>
                <w:bCs/>
              </w:rPr>
              <w:t>compliance</w:t>
            </w:r>
          </w:p>
        </w:tc>
        <w:tc>
          <w:tcPr>
            <w:tcW w:w="3384" w:type="pct"/>
          </w:tcPr>
          <w:p w14:paraId="7876C872" w14:textId="77777777" w:rsidR="00E75E96" w:rsidRDefault="00E75E96" w:rsidP="00E75E96">
            <w:pPr>
              <w:pStyle w:val="Tabletext"/>
              <w:spacing w:after="240"/>
            </w:pPr>
            <w:r>
              <w:t>Apply sanctions (e.g., fines or prosecution) to punish and deter future breaches.</w:t>
            </w:r>
          </w:p>
        </w:tc>
      </w:tr>
      <w:tr w:rsidR="00E75E96" w14:paraId="67D09E0E" w14:textId="77777777" w:rsidTr="00E75E96">
        <w:trPr>
          <w:trHeight w:val="60"/>
        </w:trPr>
        <w:tc>
          <w:tcPr>
            <w:tcW w:w="1616" w:type="pct"/>
            <w:shd w:val="clear" w:color="auto" w:fill="F2F2F2" w:themeFill="background1" w:themeFillShade="F2"/>
          </w:tcPr>
          <w:p w14:paraId="68B403D2" w14:textId="77777777" w:rsidR="00E75E96" w:rsidRPr="00E75E96" w:rsidRDefault="00E75E96" w:rsidP="00E75E96">
            <w:pPr>
              <w:pStyle w:val="Tabletext"/>
              <w:rPr>
                <w:b/>
                <w:bCs/>
              </w:rPr>
            </w:pPr>
            <w:r w:rsidRPr="00E75E96">
              <w:rPr>
                <w:b/>
                <w:bCs/>
              </w:rPr>
              <w:t>Communicating outcomes</w:t>
            </w:r>
          </w:p>
        </w:tc>
        <w:tc>
          <w:tcPr>
            <w:tcW w:w="3384" w:type="pct"/>
          </w:tcPr>
          <w:p w14:paraId="5D036F45" w14:textId="77777777" w:rsidR="00E75E96" w:rsidRDefault="00E75E96" w:rsidP="00E75E96">
            <w:pPr>
              <w:pStyle w:val="Tabletext"/>
              <w:spacing w:after="240"/>
            </w:pPr>
            <w:r>
              <w:t>Publicly report compliance and non-compliance with regulatory requirements, and share outcomes achieved by</w:t>
            </w:r>
            <w:r>
              <w:rPr>
                <w:rFonts w:ascii="Cambria" w:hAnsi="Cambria" w:cs="Cambria"/>
              </w:rPr>
              <w:t> </w:t>
            </w:r>
            <w:r>
              <w:t>regulatory work.</w:t>
            </w:r>
          </w:p>
        </w:tc>
      </w:tr>
    </w:tbl>
    <w:p w14:paraId="6FF38EA7" w14:textId="693C4B49" w:rsidR="00E75E96" w:rsidRDefault="00E75E96" w:rsidP="00E75E96">
      <w:pPr>
        <w:pStyle w:val="Heading1"/>
        <w:pageBreakBefore/>
      </w:pPr>
      <w:bookmarkStart w:id="17" w:name="_Toc235710039"/>
      <w:r w:rsidRPr="00E75E96">
        <w:lastRenderedPageBreak/>
        <w:t>Design Regulatory Interventions</w:t>
      </w:r>
      <w:bookmarkEnd w:id="17"/>
    </w:p>
    <w:p w14:paraId="325EA932" w14:textId="77777777" w:rsidR="00A27CFB" w:rsidRDefault="00E75E96" w:rsidP="00FA5B1D">
      <w:pPr>
        <w:pStyle w:val="Introductoryparagraph"/>
        <w:spacing w:after="360"/>
      </w:pPr>
      <w:r w:rsidRPr="00E75E96">
        <w:t>At the highest level, primary legislation such as the Water Act set out</w:t>
      </w:r>
      <w:r>
        <w:t> </w:t>
      </w:r>
      <w:r w:rsidRPr="00E75E96">
        <w:t>what activities are regulated and when they may be permitted. Parliament can amend legislation to introduce or modify provisions, specify offences and provide enforcement powers.</w:t>
      </w:r>
    </w:p>
    <w:p w14:paraId="7C5963E0" w14:textId="77777777" w:rsidR="00A27CFB" w:rsidRDefault="00E75E96" w:rsidP="00FA5B1D">
      <w:pPr>
        <w:pStyle w:val="BodyText"/>
        <w:spacing w:after="360"/>
      </w:pPr>
      <w:r w:rsidRPr="00E75E96">
        <w:t>Subordinate legislation such as regulations and instruments can also be made that form the basis for determining what compliance, detection and enforcement tools are available and how they can be applied.</w:t>
      </w:r>
    </w:p>
    <w:p w14:paraId="14FD8E40" w14:textId="748DBB5A" w:rsidR="00E75E96" w:rsidRPr="00E75E96" w:rsidRDefault="00E75E96" w:rsidP="00FA5B1D">
      <w:pPr>
        <w:pStyle w:val="BodyText"/>
        <w:spacing w:after="360"/>
      </w:pPr>
      <w:r w:rsidRPr="00E75E96">
        <w:t>The Department and Water Authorities work with stakeholders to ensure regulation is evidence</w:t>
      </w:r>
      <w:r w:rsidRPr="00E75E96">
        <w:rPr>
          <w:rFonts w:ascii="Cambria Math" w:hAnsi="Cambria Math" w:cs="Cambria Math"/>
        </w:rPr>
        <w:t>‑</w:t>
      </w:r>
      <w:r w:rsidRPr="00E75E96">
        <w:t>based, transparent and proportionate. This includes assessing impacts through tools such as Legislative Impact Assessments and Regulatory Impact Statements and advising government to amend or develop regulatory approaches. Consultation opportunities for new or amended legislation are typically available through Engage Victoria, with targeted engagement for those most affected.</w:t>
      </w:r>
    </w:p>
    <w:p w14:paraId="4A734B64" w14:textId="77777777" w:rsidR="00E75E96" w:rsidRPr="00E75E96" w:rsidRDefault="00E75E96" w:rsidP="00E75E96">
      <w:pPr>
        <w:pStyle w:val="Heading2"/>
      </w:pPr>
      <w:r w:rsidRPr="00E75E96">
        <w:t>Selecting regulatory tools</w:t>
      </w:r>
    </w:p>
    <w:p w14:paraId="44201252" w14:textId="77777777" w:rsidR="00E75E96" w:rsidRPr="00E75E96" w:rsidRDefault="00E75E96" w:rsidP="00E75E96">
      <w:pPr>
        <w:pStyle w:val="BodyText"/>
        <w:rPr>
          <w:lang w:val="en-US"/>
        </w:rPr>
      </w:pPr>
      <w:r w:rsidRPr="00E75E96">
        <w:rPr>
          <w:lang w:val="en-US"/>
        </w:rPr>
        <w:t>Regulatory tools should be selected to reflect the drivers behind activities and the harms that may result from them.</w:t>
      </w:r>
    </w:p>
    <w:p w14:paraId="1D6BA936" w14:textId="77777777" w:rsidR="00E75E96" w:rsidRPr="00E75E96" w:rsidRDefault="00E75E96" w:rsidP="00FA5B1D">
      <w:pPr>
        <w:pStyle w:val="Normalbeforebullets"/>
        <w:spacing w:after="120"/>
        <w:rPr>
          <w:lang w:val="en-US"/>
        </w:rPr>
      </w:pPr>
      <w:r w:rsidRPr="00E75E96">
        <w:rPr>
          <w:lang w:val="en-US"/>
        </w:rPr>
        <w:t>Graduated responses build trust by ensuring penalties deter non-compliance and protect those who do the right thing. Other considerations include:</w:t>
      </w:r>
    </w:p>
    <w:p w14:paraId="464732CA" w14:textId="77777777" w:rsidR="00E75E96" w:rsidRPr="00E75E96" w:rsidRDefault="00E75E96" w:rsidP="00FA5B1D">
      <w:pPr>
        <w:pStyle w:val="ListBullet"/>
      </w:pPr>
      <w:r w:rsidRPr="00E75E96">
        <w:t>Broader deterrence value</w:t>
      </w:r>
    </w:p>
    <w:p w14:paraId="347455BC" w14:textId="77777777" w:rsidR="00E75E96" w:rsidRPr="00E75E96" w:rsidRDefault="00E75E96" w:rsidP="00FA5B1D">
      <w:pPr>
        <w:pStyle w:val="ListBullet"/>
      </w:pPr>
      <w:r w:rsidRPr="00E75E96">
        <w:t>Resourcing and implementation requirements</w:t>
      </w:r>
    </w:p>
    <w:p w14:paraId="6E09EBC7" w14:textId="77777777" w:rsidR="00E75E96" w:rsidRPr="00E75E96" w:rsidRDefault="00E75E96" w:rsidP="00FA5B1D">
      <w:pPr>
        <w:pStyle w:val="ListBullet"/>
        <w:spacing w:after="240"/>
      </w:pPr>
      <w:r w:rsidRPr="00E75E96">
        <w:lastRenderedPageBreak/>
        <w:t>Consistency with other regulatory approaches (e.g. activities such as littering or vegetation removal)</w:t>
      </w:r>
    </w:p>
    <w:p w14:paraId="28064147" w14:textId="509EF215" w:rsidR="00E75E96" w:rsidRDefault="00E75E96" w:rsidP="00E75E96">
      <w:pPr>
        <w:pStyle w:val="BodyText"/>
        <w:rPr>
          <w:lang w:val="en-US"/>
        </w:rPr>
      </w:pPr>
      <w:r w:rsidRPr="00E75E96">
        <w:rPr>
          <w:lang w:val="en-US"/>
        </w:rPr>
        <w:t>Having a suite of tools enables Water Authorities to respond effectively and fairly.</w:t>
      </w:r>
    </w:p>
    <w:p w14:paraId="49C07E04" w14:textId="33EE17DB" w:rsidR="00FA5B1D" w:rsidRDefault="00FA5B1D" w:rsidP="00FA5B1D">
      <w:pPr>
        <w:pStyle w:val="Heading1"/>
        <w:pageBreakBefore/>
      </w:pPr>
      <w:bookmarkStart w:id="18" w:name="_Toc235710040"/>
      <w:r w:rsidRPr="00FA5B1D">
        <w:lastRenderedPageBreak/>
        <w:t>Implement Regulatory Interventions</w:t>
      </w:r>
      <w:bookmarkEnd w:id="18"/>
    </w:p>
    <w:p w14:paraId="63DED03B" w14:textId="77777777" w:rsidR="00A27CFB" w:rsidRDefault="00FA5B1D" w:rsidP="00F15E42">
      <w:pPr>
        <w:pStyle w:val="Introductoryparagraph"/>
      </w:pPr>
      <w:r w:rsidRPr="00FA5B1D">
        <w:t>Once tools and approaches have been selected, implementation needs to be consistent, transparent and proportionate.</w:t>
      </w:r>
    </w:p>
    <w:p w14:paraId="74CD0D95" w14:textId="0C599611" w:rsidR="00FA5B1D" w:rsidRDefault="00FA5B1D" w:rsidP="00FA5B1D">
      <w:pPr>
        <w:pStyle w:val="BodyText"/>
        <w:rPr>
          <w:lang w:val="en-US"/>
        </w:rPr>
      </w:pPr>
      <w:r w:rsidRPr="00FA5B1D">
        <w:rPr>
          <w:lang w:val="en-US"/>
        </w:rPr>
        <w:t>This ensures compliance activities build trust and deliver the intended outcomes.</w:t>
      </w:r>
    </w:p>
    <w:p w14:paraId="6EDEC681" w14:textId="58CBD4E8" w:rsidR="00FA5B1D" w:rsidRDefault="00FA5B1D" w:rsidP="00F15E42">
      <w:pPr>
        <w:pStyle w:val="Heading2"/>
      </w:pPr>
      <w:r w:rsidRPr="00FA5B1D">
        <w:t>Implementation Overview</w:t>
      </w:r>
    </w:p>
    <w:p w14:paraId="706462A2" w14:textId="1070CC9B" w:rsidR="00FA5B1D" w:rsidRDefault="00FA5B1D" w:rsidP="00F15E42">
      <w:pPr>
        <w:pStyle w:val="Heading3"/>
      </w:pPr>
      <w:r w:rsidRPr="00FA5B1D">
        <w:t>Plan and Prioritise</w:t>
      </w:r>
    </w:p>
    <w:p w14:paraId="313E92FF" w14:textId="686FD9B6" w:rsidR="00FA5B1D" w:rsidRDefault="00F15E42" w:rsidP="00FA5B1D">
      <w:pPr>
        <w:pStyle w:val="BodyText"/>
        <w:rPr>
          <w:lang w:val="en-US"/>
        </w:rPr>
      </w:pPr>
      <w:r w:rsidRPr="00F15E42">
        <w:rPr>
          <w:lang w:val="en-US"/>
        </w:rPr>
        <w:t>Apply risk-based priorities established previously to focus effort where harm is greatest.</w:t>
      </w:r>
    </w:p>
    <w:p w14:paraId="78FEE9AE" w14:textId="52E419D0" w:rsidR="00FA5B1D" w:rsidRDefault="00FA5B1D" w:rsidP="0032354C">
      <w:pPr>
        <w:pStyle w:val="Heading3"/>
        <w:spacing w:before="120"/>
      </w:pPr>
      <w:r w:rsidRPr="00FA5B1D">
        <w:t>Communicate Expectations</w:t>
      </w:r>
    </w:p>
    <w:p w14:paraId="2772BB6D" w14:textId="515FA113" w:rsidR="00FA5B1D" w:rsidRDefault="00F15E42" w:rsidP="00FA5B1D">
      <w:pPr>
        <w:pStyle w:val="BodyText"/>
        <w:rPr>
          <w:lang w:val="en-US"/>
        </w:rPr>
      </w:pPr>
      <w:r w:rsidRPr="00F15E42">
        <w:rPr>
          <w:lang w:val="en-US"/>
        </w:rPr>
        <w:t>Provide clear information to water users and the community about requirements, obligations and consequences of non-compliance.</w:t>
      </w:r>
    </w:p>
    <w:p w14:paraId="59896876" w14:textId="59BFD4BA" w:rsidR="00FA5B1D" w:rsidRDefault="00FA5B1D" w:rsidP="0032354C">
      <w:pPr>
        <w:pStyle w:val="Heading3"/>
        <w:spacing w:before="120"/>
      </w:pPr>
      <w:r w:rsidRPr="00FA5B1D">
        <w:t>Coordinate with Partners</w:t>
      </w:r>
    </w:p>
    <w:p w14:paraId="47205B16" w14:textId="0B1BCE71" w:rsidR="00FA5B1D" w:rsidRDefault="00F15E42" w:rsidP="00C435FF">
      <w:pPr>
        <w:pStyle w:val="BodyText"/>
        <w:spacing w:after="120"/>
        <w:rPr>
          <w:lang w:val="en-US"/>
        </w:rPr>
      </w:pPr>
      <w:r w:rsidRPr="00F15E42">
        <w:rPr>
          <w:lang w:val="en-US"/>
        </w:rPr>
        <w:t>Work with co-regulators, Traditional Owners and stakeholders to ensure consistent approaches and share information and intelligence.</w:t>
      </w:r>
    </w:p>
    <w:p w14:paraId="1C586D3F" w14:textId="33107CA7" w:rsidR="00FA5B1D" w:rsidRDefault="00FA5B1D" w:rsidP="0032354C">
      <w:pPr>
        <w:pStyle w:val="Heading3"/>
        <w:spacing w:before="120"/>
      </w:pPr>
      <w:r w:rsidRPr="00FA5B1D">
        <w:t>Apply Compliance and Enforcement Approach</w:t>
      </w:r>
    </w:p>
    <w:p w14:paraId="488B54E1" w14:textId="77777777" w:rsidR="00A27CFB" w:rsidRDefault="00FA5B1D" w:rsidP="00C435FF">
      <w:pPr>
        <w:pStyle w:val="BodyText"/>
        <w:spacing w:after="120"/>
        <w:rPr>
          <w:lang w:val="en-US"/>
        </w:rPr>
      </w:pPr>
      <w:r w:rsidRPr="00FA5B1D">
        <w:rPr>
          <w:lang w:val="en-US"/>
        </w:rPr>
        <w:t>Use proportionate actions based on the nature and the severity of the breach:</w:t>
      </w:r>
    </w:p>
    <w:p w14:paraId="05DC29CD" w14:textId="6FDC8473" w:rsidR="00FA5B1D" w:rsidRPr="00FA5B1D" w:rsidRDefault="00FA5B1D" w:rsidP="00F15E42">
      <w:pPr>
        <w:pStyle w:val="ListBullet"/>
      </w:pPr>
      <w:r w:rsidRPr="00FA5B1D">
        <w:t xml:space="preserve">Minor, inadvertent breaches with low harm </w:t>
      </w:r>
      <w:r w:rsidR="00EE2229">
        <w:t>would result in</w:t>
      </w:r>
      <w:r w:rsidRPr="00FA5B1D">
        <w:t xml:space="preserve"> education and support</w:t>
      </w:r>
    </w:p>
    <w:p w14:paraId="5A673986" w14:textId="1C2A3567" w:rsidR="00FA5B1D" w:rsidRDefault="00FA5B1D" w:rsidP="00F15E42">
      <w:pPr>
        <w:pStyle w:val="ListBullet"/>
      </w:pPr>
      <w:r w:rsidRPr="00FA5B1D">
        <w:t xml:space="preserve">Serious and/or deliberate breaches </w:t>
      </w:r>
      <w:r w:rsidR="00EE2229">
        <w:t>would result in</w:t>
      </w:r>
      <w:r w:rsidRPr="00FA5B1D">
        <w:t xml:space="preserve"> enforcement and penalties</w:t>
      </w:r>
    </w:p>
    <w:p w14:paraId="35A578DA" w14:textId="67DF07CA" w:rsidR="00FA5B1D" w:rsidRDefault="00FA5B1D" w:rsidP="0032354C">
      <w:pPr>
        <w:pStyle w:val="Heading3"/>
        <w:spacing w:before="120"/>
      </w:pPr>
      <w:r w:rsidRPr="00FA5B1D">
        <w:t>Document and Report</w:t>
      </w:r>
    </w:p>
    <w:p w14:paraId="4537BE4C" w14:textId="77777777" w:rsidR="0032354C" w:rsidRDefault="00FA5B1D" w:rsidP="00FA5B1D">
      <w:pPr>
        <w:pStyle w:val="BodyText"/>
        <w:rPr>
          <w:lang w:val="en-US"/>
        </w:rPr>
        <w:sectPr w:rsidR="0032354C" w:rsidSect="0049052F">
          <w:type w:val="continuous"/>
          <w:pgSz w:w="11906" w:h="16838"/>
          <w:pgMar w:top="1134" w:right="1134" w:bottom="1134" w:left="1134" w:header="720" w:footer="454" w:gutter="0"/>
          <w:cols w:space="720"/>
          <w:noEndnote/>
          <w:docGrid w:linePitch="326"/>
        </w:sectPr>
      </w:pPr>
      <w:r w:rsidRPr="00FA5B1D">
        <w:rPr>
          <w:lang w:val="en-US"/>
        </w:rPr>
        <w:t>Record decisions, action and outcomes to maintain accountability and enable public reporting.</w:t>
      </w:r>
    </w:p>
    <w:p w14:paraId="54A324B3" w14:textId="2069F952" w:rsidR="00FA5B1D" w:rsidRDefault="0032354C" w:rsidP="0032354C">
      <w:pPr>
        <w:pStyle w:val="Heading1"/>
      </w:pPr>
      <w:bookmarkStart w:id="19" w:name="_Toc235710041"/>
      <w:r w:rsidRPr="0032354C">
        <w:lastRenderedPageBreak/>
        <w:t>Implement Regulatory Interventions</w:t>
      </w:r>
      <w:bookmarkEnd w:id="19"/>
    </w:p>
    <w:p w14:paraId="75561ED1" w14:textId="261120DC" w:rsidR="00C01A29" w:rsidRDefault="00C01A29" w:rsidP="00C01A29">
      <w:pPr>
        <w:pStyle w:val="Caption"/>
        <w:keepNext/>
      </w:pPr>
      <w:r>
        <w:t xml:space="preserve">Figure </w:t>
      </w:r>
      <w:fldSimple w:instr=" SEQ Figure \* ARABIC ">
        <w:r>
          <w:rPr>
            <w:noProof/>
          </w:rPr>
          <w:t>3</w:t>
        </w:r>
      </w:fldSimple>
      <w:r>
        <w:t xml:space="preserve">: </w:t>
      </w:r>
      <w:r w:rsidRPr="00C01A29">
        <w:rPr>
          <w:b w:val="0"/>
          <w:bCs/>
        </w:rPr>
        <w:t>Compliance and enforcement approach</w:t>
      </w:r>
    </w:p>
    <w:p w14:paraId="37803A16" w14:textId="77777777" w:rsidR="00861DC1" w:rsidRDefault="00C01A29" w:rsidP="0032354C">
      <w:pPr>
        <w:pStyle w:val="BodyText"/>
        <w:sectPr w:rsidR="00861DC1" w:rsidSect="0032354C">
          <w:pgSz w:w="16838" w:h="11906" w:orient="landscape"/>
          <w:pgMar w:top="1134" w:right="1134" w:bottom="1134" w:left="1134" w:header="720" w:footer="454" w:gutter="0"/>
          <w:cols w:space="720"/>
          <w:noEndnote/>
          <w:docGrid w:linePitch="326"/>
        </w:sectPr>
      </w:pPr>
      <w:r>
        <w:rPr>
          <w:noProof/>
        </w:rPr>
        <w:drawing>
          <wp:inline distT="0" distB="0" distL="0" distR="0" wp14:anchorId="2C30EC3D" wp14:editId="39EEC27B">
            <wp:extent cx="9241033" cy="4578875"/>
            <wp:effectExtent l="0" t="0" r="5080" b="6350"/>
            <wp:docPr id="1977667717" name="Picture 2" descr="A three-level compliance and enforcement pyramid. From the wide base to the narrow top the levels are: Encouraging and Assisting Compliance (duty holders willing to comply), Directing Compliance (reluctant to comply), and Sanctions (decided not to comply). Moving up the pyramid, both the duty holder's culpability and the risk of harm from non-compliance increase. A full text description follows this figure." title="Figure 3: Compliance and enforcement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667717" name="Picture 2" descr="A three-level compliance and enforcement pyramid. From the wide base to the narrow top the levels are: Encouraging and Assisting Compliance (duty holders willing to comply), Directing Compliance (reluctant to comply), and Sanctions (decided not to comply). Moving up the pyramid, both the duty holder's culpability and the risk of harm from non-compliance increase. A full text description follows this figure." title="Figure 3: Compliance and enforcement approach"/>
                    <pic:cNvPicPr/>
                  </pic:nvPicPr>
                  <pic:blipFill rotWithShape="1">
                    <a:blip r:embed="rId17"/>
                    <a:srcRect l="1189" t="1926" r="1162" b="1556"/>
                    <a:stretch>
                      <a:fillRect/>
                    </a:stretch>
                  </pic:blipFill>
                  <pic:spPr bwMode="auto">
                    <a:xfrm>
                      <a:off x="0" y="0"/>
                      <a:ext cx="9256165" cy="4586373"/>
                    </a:xfrm>
                    <a:prstGeom prst="rect">
                      <a:avLst/>
                    </a:prstGeom>
                    <a:ln>
                      <a:noFill/>
                    </a:ln>
                    <a:extLst>
                      <a:ext uri="{53640926-AAD7-44D8-BBD7-CCE9431645EC}">
                        <a14:shadowObscured xmlns:a14="http://schemas.microsoft.com/office/drawing/2010/main"/>
                      </a:ext>
                    </a:extLst>
                  </pic:spPr>
                </pic:pic>
              </a:graphicData>
            </a:graphic>
          </wp:inline>
        </w:drawing>
      </w:r>
    </w:p>
    <w:p w14:paraId="24DBF3C9" w14:textId="6D63CECA" w:rsidR="00535245" w:rsidRDefault="00535245" w:rsidP="000F04F6">
      <w:pPr>
        <w:pStyle w:val="Heading2"/>
        <w:spacing w:before="0" w:after="360"/>
      </w:pPr>
      <w:r w:rsidRPr="00535245">
        <w:lastRenderedPageBreak/>
        <w:t>Text description of Figure 3: Compliance</w:t>
      </w:r>
      <w:r w:rsidR="000F04F6">
        <w:t> </w:t>
      </w:r>
      <w:r w:rsidRPr="00535245">
        <w:t>and</w:t>
      </w:r>
      <w:r w:rsidR="000F04F6">
        <w:t> </w:t>
      </w:r>
      <w:r w:rsidRPr="00535245">
        <w:t>enforcement approach</w:t>
      </w:r>
    </w:p>
    <w:p w14:paraId="06DCB64A" w14:textId="604C2073" w:rsidR="00535245" w:rsidRDefault="00535245" w:rsidP="00861DC1">
      <w:pPr>
        <w:pStyle w:val="Normalbeforebullets"/>
      </w:pPr>
      <w:r w:rsidRPr="00535245">
        <w:t>The compliance and enforcement approach is shown as a pyramid with a wide base and a</w:t>
      </w:r>
      <w:r w:rsidR="00861DC1">
        <w:t> </w:t>
      </w:r>
      <w:r w:rsidRPr="00535245">
        <w:t>narrow top. The wide base reflects that most regulatory activity happens at the lowest level. The pyramid has three levels. Two factors increase as you move from the base to the top:</w:t>
      </w:r>
    </w:p>
    <w:p w14:paraId="75968E61" w14:textId="1BFE9349" w:rsidR="00535245" w:rsidRDefault="00535245" w:rsidP="000F04F6">
      <w:pPr>
        <w:pStyle w:val="ListBullet"/>
        <w:ind w:right="-285"/>
      </w:pPr>
      <w:r w:rsidRPr="00535245">
        <w:t>Attitude to compliance and duty holder culpability increases from ‘willing to comply’ at</w:t>
      </w:r>
      <w:r w:rsidR="00861DC1">
        <w:t> </w:t>
      </w:r>
      <w:r w:rsidRPr="00535245">
        <w:t>the base, to ‘reluctant to comply’ in the middle, to ‘have decided not to comply’ at the</w:t>
      </w:r>
      <w:r w:rsidR="00861DC1">
        <w:t> </w:t>
      </w:r>
      <w:r w:rsidRPr="00535245">
        <w:t>top.</w:t>
      </w:r>
    </w:p>
    <w:p w14:paraId="2FD656F6" w14:textId="77777777" w:rsidR="00535245" w:rsidRDefault="00535245" w:rsidP="00861DC1">
      <w:pPr>
        <w:pStyle w:val="LastBulletinList"/>
      </w:pPr>
      <w:r w:rsidRPr="00535245">
        <w:t>Risk of harm from non-compliance increases from the base to the top.</w:t>
      </w:r>
    </w:p>
    <w:p w14:paraId="3739B23A" w14:textId="77777777" w:rsidR="00535245" w:rsidRDefault="00535245" w:rsidP="000F04F6">
      <w:pPr>
        <w:pStyle w:val="BodyText"/>
        <w:spacing w:after="0"/>
      </w:pPr>
      <w:r w:rsidRPr="00535245">
        <w:t>The three levels, described from the base of the pyramid upwards, are:</w:t>
      </w:r>
    </w:p>
    <w:p w14:paraId="1B1ACC86" w14:textId="77777777" w:rsidR="00535245" w:rsidRDefault="00535245" w:rsidP="000F04F6">
      <w:pPr>
        <w:pStyle w:val="Heading3"/>
        <w:spacing w:after="120"/>
      </w:pPr>
      <w:r w:rsidRPr="00535245">
        <w:t>Level 1 (base of pyramid) – Encouraging and Assisting Compliance</w:t>
      </w:r>
    </w:p>
    <w:p w14:paraId="055489C0" w14:textId="77777777" w:rsidR="00535245" w:rsidRDefault="00535245" w:rsidP="00535245">
      <w:pPr>
        <w:pStyle w:val="BodyText"/>
      </w:pPr>
      <w:r w:rsidRPr="000F04F6">
        <w:rPr>
          <w:b/>
          <w:bCs/>
        </w:rPr>
        <w:t>Duty holder attitude:</w:t>
      </w:r>
      <w:r w:rsidRPr="00535245">
        <w:t xml:space="preserve"> Willing to comply.</w:t>
      </w:r>
    </w:p>
    <w:p w14:paraId="04477CB8" w14:textId="77777777" w:rsidR="00535245" w:rsidRDefault="00535245" w:rsidP="00535245">
      <w:pPr>
        <w:pStyle w:val="BodyText"/>
      </w:pPr>
      <w:r w:rsidRPr="000F04F6">
        <w:rPr>
          <w:b/>
          <w:bCs/>
        </w:rPr>
        <w:t>Purpose:</w:t>
      </w:r>
      <w:r w:rsidRPr="00535245">
        <w:t xml:space="preserve"> Compliance tools to prevent non-compliance.</w:t>
      </w:r>
    </w:p>
    <w:p w14:paraId="3B831FB1" w14:textId="77777777" w:rsidR="00535245" w:rsidRDefault="00535245" w:rsidP="00861DC1">
      <w:pPr>
        <w:pStyle w:val="Normalbeforebullets"/>
      </w:pPr>
      <w:r w:rsidRPr="00535245">
        <w:t>Most people want to do the right thing, so Water Authorities focus on providing clear information and tools to help compliance. Activities include:</w:t>
      </w:r>
    </w:p>
    <w:p w14:paraId="4A05E345" w14:textId="77777777" w:rsidR="00535245" w:rsidRDefault="00535245" w:rsidP="00861DC1">
      <w:pPr>
        <w:pStyle w:val="ListBullet"/>
        <w:spacing w:line="360" w:lineRule="auto"/>
      </w:pPr>
      <w:r w:rsidRPr="00535245">
        <w:t>Campaigns in local media and water bills</w:t>
      </w:r>
    </w:p>
    <w:p w14:paraId="2AD73CAF" w14:textId="77777777" w:rsidR="00535245" w:rsidRDefault="00535245" w:rsidP="00861DC1">
      <w:pPr>
        <w:pStyle w:val="ListBullet"/>
        <w:spacing w:line="360" w:lineRule="auto"/>
      </w:pPr>
      <w:r w:rsidRPr="00535245">
        <w:t>Online portals and updated webpages</w:t>
      </w:r>
    </w:p>
    <w:p w14:paraId="2BEAC153" w14:textId="77777777" w:rsidR="00535245" w:rsidRDefault="00535245" w:rsidP="00861DC1">
      <w:pPr>
        <w:pStyle w:val="ListBullet"/>
        <w:spacing w:line="360" w:lineRule="auto"/>
      </w:pPr>
      <w:r w:rsidRPr="00535245">
        <w:t>Community committees and events</w:t>
      </w:r>
    </w:p>
    <w:p w14:paraId="0593D46D" w14:textId="77777777" w:rsidR="00535245" w:rsidRDefault="00535245" w:rsidP="000F04F6">
      <w:pPr>
        <w:pStyle w:val="LastBulletinList"/>
        <w:spacing w:after="120"/>
      </w:pPr>
      <w:r w:rsidRPr="00535245">
        <w:t>Reporting compliance outcomes</w:t>
      </w:r>
    </w:p>
    <w:p w14:paraId="7F432941" w14:textId="77777777" w:rsidR="00535245" w:rsidRDefault="00535245" w:rsidP="000F04F6">
      <w:pPr>
        <w:pStyle w:val="Heading3"/>
        <w:spacing w:after="120"/>
      </w:pPr>
      <w:r w:rsidRPr="00535245">
        <w:t>Level 2 (middle of pyramid) – Directing Compliance</w:t>
      </w:r>
    </w:p>
    <w:p w14:paraId="5DD13C08" w14:textId="77777777" w:rsidR="00535245" w:rsidRDefault="00535245" w:rsidP="00535245">
      <w:pPr>
        <w:pStyle w:val="BodyText"/>
      </w:pPr>
      <w:r w:rsidRPr="000F04F6">
        <w:rPr>
          <w:b/>
          <w:bCs/>
        </w:rPr>
        <w:t>Duty holder attitude:</w:t>
      </w:r>
      <w:r w:rsidRPr="00535245">
        <w:t xml:space="preserve"> Reluctant to comply.</w:t>
      </w:r>
    </w:p>
    <w:p w14:paraId="17813DC3" w14:textId="77777777" w:rsidR="00535245" w:rsidRDefault="00535245" w:rsidP="00535245">
      <w:pPr>
        <w:pStyle w:val="BodyText"/>
      </w:pPr>
      <w:r w:rsidRPr="000F04F6">
        <w:rPr>
          <w:b/>
          <w:bCs/>
        </w:rPr>
        <w:t>Purpose:</w:t>
      </w:r>
      <w:r w:rsidRPr="00535245">
        <w:t xml:space="preserve"> Enforcement tools to bring the offender back into compliance.</w:t>
      </w:r>
    </w:p>
    <w:p w14:paraId="7BD38AD7" w14:textId="77777777" w:rsidR="00535245" w:rsidRDefault="00535245" w:rsidP="00861DC1">
      <w:pPr>
        <w:pStyle w:val="Normalbeforebullets"/>
      </w:pPr>
      <w:r w:rsidRPr="00535245">
        <w:lastRenderedPageBreak/>
        <w:t>If advice fails, Water Authorities issue warnings and formal notices for breaches with greater impacts. Warnings and notices may specify:</w:t>
      </w:r>
    </w:p>
    <w:p w14:paraId="2AF9B8D0" w14:textId="77777777" w:rsidR="00535245" w:rsidRDefault="00535245" w:rsidP="00535245">
      <w:pPr>
        <w:pStyle w:val="ListBullet"/>
      </w:pPr>
      <w:r w:rsidRPr="00535245">
        <w:t>Relevant sections of the Water Act</w:t>
      </w:r>
    </w:p>
    <w:p w14:paraId="2410ECA8" w14:textId="77777777" w:rsidR="00535245" w:rsidRDefault="00535245" w:rsidP="00535245">
      <w:pPr>
        <w:pStyle w:val="ListBullet"/>
      </w:pPr>
      <w:r w:rsidRPr="00535245">
        <w:t>Required remedial actions and deadlines</w:t>
      </w:r>
    </w:p>
    <w:p w14:paraId="3BBCE686" w14:textId="77777777" w:rsidR="00535245" w:rsidRDefault="00535245" w:rsidP="00861DC1">
      <w:pPr>
        <w:pStyle w:val="LastBulletinList"/>
      </w:pPr>
      <w:r w:rsidRPr="00535245">
        <w:t>Consequences if not addressed</w:t>
      </w:r>
    </w:p>
    <w:p w14:paraId="755322F1" w14:textId="77777777" w:rsidR="00535245" w:rsidRDefault="00535245" w:rsidP="000F04F6">
      <w:pPr>
        <w:pStyle w:val="Heading3"/>
      </w:pPr>
      <w:r w:rsidRPr="00535245">
        <w:t>Level 3 (top of pyramid) – Sanctions</w:t>
      </w:r>
    </w:p>
    <w:p w14:paraId="43126EA5" w14:textId="77777777" w:rsidR="00535245" w:rsidRDefault="00535245" w:rsidP="000F04F6">
      <w:pPr>
        <w:pStyle w:val="BodyText"/>
        <w:spacing w:after="120"/>
      </w:pPr>
      <w:r w:rsidRPr="000F04F6">
        <w:rPr>
          <w:b/>
          <w:bCs/>
        </w:rPr>
        <w:t>Duty holder attitude:</w:t>
      </w:r>
      <w:r w:rsidRPr="00535245">
        <w:t xml:space="preserve"> Have decided not to comply.</w:t>
      </w:r>
    </w:p>
    <w:p w14:paraId="14F71D0A" w14:textId="77777777" w:rsidR="00535245" w:rsidRDefault="00535245" w:rsidP="00535245">
      <w:pPr>
        <w:pStyle w:val="BodyText"/>
      </w:pPr>
      <w:r w:rsidRPr="000F04F6">
        <w:rPr>
          <w:b/>
          <w:bCs/>
        </w:rPr>
        <w:t>Purpose:</w:t>
      </w:r>
      <w:r w:rsidRPr="00535245">
        <w:t xml:space="preserve"> Highest levels of enforcement tools.</w:t>
      </w:r>
    </w:p>
    <w:p w14:paraId="0DADA874" w14:textId="77777777" w:rsidR="00535245" w:rsidRDefault="00535245" w:rsidP="000F04F6">
      <w:pPr>
        <w:pStyle w:val="BodyText"/>
        <w:spacing w:after="120"/>
      </w:pPr>
      <w:r w:rsidRPr="00535245">
        <w:t>Used for serious or repeated breaches where compliance efforts have failed. Enforcement is proportionate to harm and culpability. Tools include:</w:t>
      </w:r>
    </w:p>
    <w:p w14:paraId="41C8B2C6" w14:textId="77777777" w:rsidR="00535245" w:rsidRDefault="00535245" w:rsidP="00535245">
      <w:pPr>
        <w:pStyle w:val="ListBullet"/>
      </w:pPr>
      <w:r w:rsidRPr="00535245">
        <w:t>Penalty infringement notices</w:t>
      </w:r>
    </w:p>
    <w:p w14:paraId="3B8C9CB6" w14:textId="77777777" w:rsidR="00535245" w:rsidRDefault="00535245" w:rsidP="00535245">
      <w:pPr>
        <w:pStyle w:val="ListBullet"/>
      </w:pPr>
      <w:r w:rsidRPr="00535245">
        <w:t>Prosecution</w:t>
      </w:r>
    </w:p>
    <w:p w14:paraId="669FC7E5" w14:textId="0ECCB7C5" w:rsidR="00861DC1" w:rsidRPr="00861DC1" w:rsidRDefault="00535245" w:rsidP="00861DC1">
      <w:pPr>
        <w:pStyle w:val="ListBullet"/>
      </w:pPr>
      <w:r w:rsidRPr="00861DC1">
        <w:t>Restriction or removal of water access</w:t>
      </w:r>
      <w:bookmarkStart w:id="20" w:name="_Toc235710042"/>
    </w:p>
    <w:p w14:paraId="10314E44" w14:textId="3124AA23" w:rsidR="0032354C" w:rsidRPr="006A4227" w:rsidRDefault="00C01A29" w:rsidP="00861DC1">
      <w:pPr>
        <w:pStyle w:val="Heading1"/>
        <w:pageBreakBefore/>
        <w:ind w:right="-142"/>
        <w:rPr>
          <w:sz w:val="46"/>
          <w:szCs w:val="46"/>
        </w:rPr>
      </w:pPr>
      <w:r w:rsidRPr="006A4227">
        <w:rPr>
          <w:sz w:val="46"/>
          <w:szCs w:val="46"/>
        </w:rPr>
        <w:lastRenderedPageBreak/>
        <w:t>Measuring Outcomes and Assessing Impact</w:t>
      </w:r>
      <w:bookmarkEnd w:id="20"/>
    </w:p>
    <w:p w14:paraId="2C62F096" w14:textId="06CA1847" w:rsidR="00C01A29" w:rsidRDefault="00C01A29" w:rsidP="002D47FC">
      <w:pPr>
        <w:pStyle w:val="Introductoryparagraph"/>
        <w:spacing w:after="480" w:line="520" w:lineRule="exact"/>
      </w:pPr>
      <w:r w:rsidRPr="00C01A29">
        <w:t>Measuring outcomes and assessing impact is essential to improving regulation and building trust. The Department and Water Authorities continually evaluate effectiveness, seek feedback from the community, and commit to transparency. Practical measures and monitoring help identify what works and where improvements are needed.</w:t>
      </w:r>
    </w:p>
    <w:p w14:paraId="5887AB42" w14:textId="65537AF7" w:rsidR="00C01A29" w:rsidRDefault="00C01A29" w:rsidP="002D47FC">
      <w:pPr>
        <w:pStyle w:val="Heading2"/>
        <w:spacing w:before="0" w:after="180"/>
      </w:pPr>
      <w:r w:rsidRPr="00C01A29">
        <w:t>What we collect</w:t>
      </w:r>
    </w:p>
    <w:p w14:paraId="086A4D43" w14:textId="77777777" w:rsidR="006A4227" w:rsidRPr="006A4227" w:rsidRDefault="006A4227" w:rsidP="002D47FC">
      <w:pPr>
        <w:pStyle w:val="BodyText"/>
        <w:spacing w:after="120"/>
        <w:rPr>
          <w:lang w:val="en-US"/>
        </w:rPr>
      </w:pPr>
      <w:r w:rsidRPr="006A4227">
        <w:rPr>
          <w:b/>
          <w:bCs/>
          <w:lang w:val="en-US"/>
        </w:rPr>
        <w:t>Qualitative</w:t>
      </w:r>
      <w:r w:rsidRPr="006A4227">
        <w:rPr>
          <w:lang w:val="en-US"/>
        </w:rPr>
        <w:t>: Field observations, feedback from customers and landholders, reports of issues and trends.</w:t>
      </w:r>
    </w:p>
    <w:p w14:paraId="1CF7B42E" w14:textId="7122B670" w:rsidR="00C01A29" w:rsidRDefault="006A4227" w:rsidP="006A4227">
      <w:pPr>
        <w:pStyle w:val="BodyText"/>
        <w:rPr>
          <w:lang w:val="en-US"/>
        </w:rPr>
      </w:pPr>
      <w:r w:rsidRPr="006A4227">
        <w:rPr>
          <w:b/>
          <w:bCs/>
          <w:lang w:val="en-US"/>
        </w:rPr>
        <w:t>Quantitative</w:t>
      </w:r>
      <w:r w:rsidRPr="006A4227">
        <w:rPr>
          <w:lang w:val="en-US"/>
        </w:rPr>
        <w:t>: Water meter data, aerial imagery and compliance activity reports.</w:t>
      </w:r>
    </w:p>
    <w:p w14:paraId="1F5BEB93" w14:textId="77777777" w:rsidR="006A4227" w:rsidRPr="006A4227" w:rsidRDefault="006A4227" w:rsidP="002D47FC">
      <w:pPr>
        <w:pStyle w:val="Heading2"/>
        <w:spacing w:before="0" w:after="180"/>
      </w:pPr>
      <w:r w:rsidRPr="006A4227">
        <w:t>How we use it</w:t>
      </w:r>
    </w:p>
    <w:p w14:paraId="1E9D5298" w14:textId="24693767" w:rsidR="006A4227" w:rsidRDefault="006A4227" w:rsidP="002D47FC">
      <w:pPr>
        <w:pStyle w:val="BodyText"/>
        <w:spacing w:after="120"/>
        <w:rPr>
          <w:lang w:val="en-US"/>
        </w:rPr>
      </w:pPr>
      <w:r w:rsidRPr="006A4227">
        <w:rPr>
          <w:lang w:val="en-US"/>
        </w:rPr>
        <w:t>Information is collated and assessed to identify improvements and confirm what is working well. Monitoring and evaluation processes may include plans such as Monitoring, Evaluation, Reporting and Improvement (MERI) frameworks, regional waterway strategies and local management rules.</w:t>
      </w:r>
    </w:p>
    <w:p w14:paraId="776B2E90" w14:textId="77777777" w:rsidR="006A4227" w:rsidRPr="006A4227" w:rsidRDefault="006A4227" w:rsidP="002D47FC">
      <w:pPr>
        <w:pStyle w:val="Heading2"/>
        <w:spacing w:before="0" w:after="180"/>
      </w:pPr>
      <w:r w:rsidRPr="006A4227">
        <w:t>Key steps</w:t>
      </w:r>
    </w:p>
    <w:p w14:paraId="65E6310A" w14:textId="77777777" w:rsidR="006A4227" w:rsidRPr="006A4227" w:rsidRDefault="006A4227" w:rsidP="002D47FC">
      <w:pPr>
        <w:pStyle w:val="ListBullet"/>
        <w:spacing w:line="360" w:lineRule="auto"/>
      </w:pPr>
      <w:r w:rsidRPr="006A4227">
        <w:t>Define evaluation questions and program logic to guide monitoring and reviews.</w:t>
      </w:r>
    </w:p>
    <w:p w14:paraId="4AF427AC" w14:textId="77777777" w:rsidR="006A4227" w:rsidRPr="006A4227" w:rsidRDefault="006A4227" w:rsidP="002D47FC">
      <w:pPr>
        <w:pStyle w:val="ListBullet"/>
        <w:spacing w:line="360" w:lineRule="auto"/>
      </w:pPr>
      <w:r w:rsidRPr="006A4227">
        <w:t>Use quality management systems (e.g., ISO 9001) to embed continuous improvement.</w:t>
      </w:r>
    </w:p>
    <w:p w14:paraId="70B2F474" w14:textId="13A2BF90" w:rsidR="006A4227" w:rsidRDefault="006A4227" w:rsidP="002D47FC">
      <w:pPr>
        <w:pStyle w:val="ListBullet"/>
        <w:spacing w:after="360" w:line="360" w:lineRule="auto"/>
      </w:pPr>
      <w:r w:rsidRPr="006A4227">
        <w:t>Publicly report on compliance and enforcement activities annually.</w:t>
      </w:r>
    </w:p>
    <w:p w14:paraId="21808736" w14:textId="1FACEE16" w:rsidR="006A4227" w:rsidRDefault="006A4227" w:rsidP="002D47FC">
      <w:pPr>
        <w:pStyle w:val="HightlightBox"/>
        <w:pBdr>
          <w:top w:val="single" w:sz="8" w:space="16" w:color="auto"/>
          <w:bottom w:val="single" w:sz="8" w:space="9" w:color="auto"/>
        </w:pBdr>
        <w:spacing w:after="240"/>
        <w:rPr>
          <w:lang w:val="en-US"/>
        </w:rPr>
      </w:pPr>
      <w:r w:rsidRPr="006A4227">
        <w:rPr>
          <w:lang w:val="en-US"/>
        </w:rPr>
        <w:t>Measuring impact can be challenging, but practical measures and ongoing learning help ensure regulatory approaches remain effective, adaptable and responsive to emerging risks.</w:t>
      </w:r>
    </w:p>
    <w:p w14:paraId="4059845D" w14:textId="426300FD" w:rsidR="0032354C" w:rsidRDefault="006A4227" w:rsidP="006A4227">
      <w:pPr>
        <w:pStyle w:val="Heading1"/>
        <w:pageBreakBefore/>
      </w:pPr>
      <w:bookmarkStart w:id="21" w:name="_Toc235710043"/>
      <w:r w:rsidRPr="006A4227">
        <w:lastRenderedPageBreak/>
        <w:t>More Information and Support</w:t>
      </w:r>
      <w:bookmarkEnd w:id="21"/>
    </w:p>
    <w:p w14:paraId="63AED86B" w14:textId="77777777" w:rsidR="00A27CFB" w:rsidRDefault="006A4227" w:rsidP="002D47FC">
      <w:pPr>
        <w:pStyle w:val="Introductoryparagraph"/>
      </w:pPr>
      <w:r w:rsidRPr="006A4227">
        <w:t>Managing water and waterways is a shared responsibility.</w:t>
      </w:r>
    </w:p>
    <w:p w14:paraId="2EFF2775" w14:textId="24441A3A" w:rsidR="006A4227" w:rsidRPr="006A4227" w:rsidRDefault="006A4227" w:rsidP="002D47FC">
      <w:pPr>
        <w:pStyle w:val="Introductoryparagraph"/>
      </w:pPr>
      <w:r w:rsidRPr="006A4227">
        <w:t>The Department, Water Authorities, and the community all play a role in protecting Victoria’s water resources.</w:t>
      </w:r>
    </w:p>
    <w:p w14:paraId="0D997811" w14:textId="77777777" w:rsidR="006A4227" w:rsidRPr="006A4227" w:rsidRDefault="006A4227" w:rsidP="002D47FC">
      <w:pPr>
        <w:pStyle w:val="Heading2"/>
      </w:pPr>
      <w:r w:rsidRPr="006A4227">
        <w:t>Reviews, Appeals and Complaints</w:t>
      </w:r>
    </w:p>
    <w:p w14:paraId="41D4B410" w14:textId="77777777" w:rsidR="00A27CFB" w:rsidRDefault="006A4227" w:rsidP="006A4227">
      <w:pPr>
        <w:pStyle w:val="BodyText"/>
      </w:pPr>
      <w:r w:rsidRPr="006A4227">
        <w:t>If you receive a warning, direction to remediate, or a sanction from your Water Authority and would like to discuss the decision, contact your water corporation or catchment management authority directly.</w:t>
      </w:r>
    </w:p>
    <w:p w14:paraId="37490605" w14:textId="45B1674C" w:rsidR="006A4227" w:rsidRPr="006A4227" w:rsidRDefault="006A4227" w:rsidP="006A4227">
      <w:pPr>
        <w:pStyle w:val="BodyText"/>
      </w:pPr>
      <w:r w:rsidRPr="006A4227">
        <w:t>The Department and Water Authorities do not provide legal advice. If you wish to seek a review or appeal of a decision, you should obtain independent legal advice.</w:t>
      </w:r>
    </w:p>
    <w:p w14:paraId="0778C4BD" w14:textId="77777777" w:rsidR="006A4227" w:rsidRPr="006A4227" w:rsidRDefault="006A4227" w:rsidP="002D47FC">
      <w:pPr>
        <w:pStyle w:val="Heading2"/>
      </w:pPr>
      <w:r w:rsidRPr="006A4227">
        <w:t>Officer Conduct</w:t>
      </w:r>
    </w:p>
    <w:p w14:paraId="3798D338" w14:textId="77777777" w:rsidR="00A27CFB" w:rsidRDefault="006A4227" w:rsidP="006A4227">
      <w:pPr>
        <w:pStyle w:val="BodyText"/>
      </w:pPr>
      <w:r w:rsidRPr="006A4227">
        <w:t>Water Authority staff are accountable for their actions and decisions during investigations. They are required to act ethically, make informed decisions, and demonstrate professionalism and accountability.</w:t>
      </w:r>
    </w:p>
    <w:p w14:paraId="01FA7FC8" w14:textId="77777777" w:rsidR="00A27CFB" w:rsidRDefault="006A4227" w:rsidP="002D47FC">
      <w:pPr>
        <w:pStyle w:val="Normalbeforebullets"/>
      </w:pPr>
      <w:r w:rsidRPr="006A4227">
        <w:t>If you believe staff have not acted fairly or reasonably, you can:</w:t>
      </w:r>
    </w:p>
    <w:p w14:paraId="465C29F9" w14:textId="7CEBED46" w:rsidR="006A4227" w:rsidRPr="006A4227" w:rsidRDefault="006A4227" w:rsidP="002D47FC">
      <w:pPr>
        <w:pStyle w:val="ListBullet"/>
      </w:pPr>
      <w:r w:rsidRPr="006A4227">
        <w:t>Contact your relevant Water Authority, or</w:t>
      </w:r>
    </w:p>
    <w:p w14:paraId="3D5E41E1" w14:textId="58C31776" w:rsidR="006A4227" w:rsidRDefault="006A4227" w:rsidP="002D47FC">
      <w:pPr>
        <w:pStyle w:val="ListBullet"/>
      </w:pPr>
      <w:r w:rsidRPr="006A4227">
        <w:t>Contact the Energy and Water Ombudsman Victoria (EWOV), an independent dispute resolution service.</w:t>
      </w:r>
    </w:p>
    <w:p w14:paraId="5CB46041" w14:textId="16F3AF14" w:rsidR="002D47FC" w:rsidRDefault="002D47FC" w:rsidP="002D47FC">
      <w:pPr>
        <w:pStyle w:val="Heading2"/>
        <w:pageBreakBefore/>
      </w:pPr>
      <w:r w:rsidRPr="002D47FC">
        <w:lastRenderedPageBreak/>
        <w:t>For more information</w:t>
      </w:r>
    </w:p>
    <w:p w14:paraId="51B2B1BE" w14:textId="0E30D18F" w:rsidR="006A4227" w:rsidRPr="006A4227" w:rsidRDefault="006A4227" w:rsidP="006A4227">
      <w:pPr>
        <w:pStyle w:val="BodyText"/>
        <w:rPr>
          <w:b/>
          <w:bCs/>
        </w:rPr>
      </w:pPr>
      <w:r w:rsidRPr="006A4227">
        <w:rPr>
          <w:b/>
          <w:bCs/>
        </w:rPr>
        <w:t>For more information or to find your local water corporation or catchment management authority visit:</w:t>
      </w:r>
      <w:r w:rsidR="002D47FC">
        <w:rPr>
          <w:b/>
          <w:bCs/>
        </w:rPr>
        <w:t xml:space="preserve"> </w:t>
      </w:r>
      <w:hyperlink r:id="rId18" w:history="1">
        <w:r w:rsidRPr="006A4227">
          <w:rPr>
            <w:rStyle w:val="Hyperlink"/>
          </w:rPr>
          <w:t>Find your Water Authority</w:t>
        </w:r>
      </w:hyperlink>
    </w:p>
    <w:p w14:paraId="4F59A5A2" w14:textId="77777777" w:rsidR="006A4227" w:rsidRPr="006A4227" w:rsidRDefault="006A4227" w:rsidP="006A4227">
      <w:pPr>
        <w:pStyle w:val="BodyText"/>
        <w:rPr>
          <w:b/>
          <w:bCs/>
        </w:rPr>
      </w:pPr>
      <w:r w:rsidRPr="006A4227">
        <w:rPr>
          <w:b/>
          <w:bCs/>
        </w:rPr>
        <w:t>You can also explore:</w:t>
      </w:r>
    </w:p>
    <w:p w14:paraId="0FC4436C" w14:textId="77777777" w:rsidR="00A27CFB" w:rsidRDefault="007E2985" w:rsidP="007E2985">
      <w:pPr>
        <w:pStyle w:val="ListBullet"/>
        <w:rPr>
          <w:lang w:val="en-US"/>
        </w:rPr>
      </w:pPr>
      <w:hyperlink r:id="rId19" w:history="1">
        <w:r>
          <w:rPr>
            <w:rStyle w:val="Hyperlink"/>
          </w:rPr>
          <w:t>Water and Catchments web page</w:t>
        </w:r>
      </w:hyperlink>
      <w:r>
        <w:rPr>
          <w:b/>
          <w:bCs/>
        </w:rPr>
        <w:t xml:space="preserve"> </w:t>
      </w:r>
      <w:r w:rsidRPr="007E2985">
        <w:t>–</w:t>
      </w:r>
      <w:r>
        <w:rPr>
          <w:b/>
          <w:bCs/>
        </w:rPr>
        <w:t xml:space="preserve"> </w:t>
      </w:r>
      <w:r>
        <w:rPr>
          <w:lang w:val="en-US"/>
        </w:rPr>
        <w:t>l</w:t>
      </w:r>
      <w:r w:rsidR="006A4227" w:rsidRPr="006A4227">
        <w:rPr>
          <w:lang w:val="en-US"/>
        </w:rPr>
        <w:t>earn more about water management in Victoria</w:t>
      </w:r>
    </w:p>
    <w:p w14:paraId="30B36066" w14:textId="0204DDF9" w:rsidR="006A4227" w:rsidRPr="007E2985" w:rsidRDefault="007E2985" w:rsidP="007E2985">
      <w:pPr>
        <w:pStyle w:val="LastBulletinList"/>
        <w:rPr>
          <w:b/>
          <w:bCs/>
        </w:rPr>
      </w:pPr>
      <w:hyperlink r:id="rId20" w:history="1">
        <w:r>
          <w:rPr>
            <w:rStyle w:val="Hyperlink"/>
          </w:rPr>
          <w:t>Engage Victoria website</w:t>
        </w:r>
      </w:hyperlink>
      <w:r>
        <w:rPr>
          <w:b/>
          <w:bCs/>
        </w:rPr>
        <w:t xml:space="preserve"> </w:t>
      </w:r>
      <w:r w:rsidRPr="007E2985">
        <w:t>–</w:t>
      </w:r>
      <w:r>
        <w:rPr>
          <w:b/>
          <w:bCs/>
        </w:rPr>
        <w:t xml:space="preserve"> </w:t>
      </w:r>
      <w:r>
        <w:t>o</w:t>
      </w:r>
      <w:r w:rsidR="006A4227" w:rsidRPr="006A4227">
        <w:t>pportunities to provide feedback on water</w:t>
      </w:r>
      <w:r w:rsidR="006A4227" w:rsidRPr="006A4227">
        <w:rPr>
          <w:rFonts w:ascii="Cambria Math" w:hAnsi="Cambria Math" w:cs="Cambria Math"/>
        </w:rPr>
        <w:t>‑</w:t>
      </w:r>
      <w:r w:rsidR="006A4227" w:rsidRPr="006A4227">
        <w:t>related policies and regulations</w:t>
      </w:r>
    </w:p>
    <w:p w14:paraId="63B70E33" w14:textId="6375AD9C" w:rsidR="006A4227" w:rsidRPr="005D39A9" w:rsidRDefault="006A4227" w:rsidP="006A4227">
      <w:pPr>
        <w:pStyle w:val="BodyText"/>
        <w:rPr>
          <w:lang w:val="en-US"/>
        </w:rPr>
      </w:pPr>
      <w:r w:rsidRPr="006A4227">
        <w:rPr>
          <w:lang w:val="en-US"/>
        </w:rPr>
        <w:t>If you have questions about compliance requirements, contact your local water corporation or catchment management authority.</w:t>
      </w:r>
    </w:p>
    <w:p w14:paraId="1F8165D0" w14:textId="77777777" w:rsidR="00222FF2" w:rsidRPr="00DC761E" w:rsidRDefault="00222FF2" w:rsidP="00885AAB">
      <w:pPr>
        <w:pStyle w:val="Heading1"/>
        <w:pageBreakBefore/>
        <w:spacing w:after="240"/>
        <w:rPr>
          <w:lang w:val="en-AU"/>
        </w:rPr>
      </w:pPr>
      <w:bookmarkStart w:id="22" w:name="_Toc184285036"/>
      <w:bookmarkStart w:id="23" w:name="_Toc235710044"/>
      <w:r w:rsidRPr="00DC761E">
        <w:rPr>
          <w:lang w:val="en-AU"/>
        </w:rPr>
        <w:lastRenderedPageBreak/>
        <w:t>Publication information</w:t>
      </w:r>
      <w:bookmarkEnd w:id="22"/>
      <w:bookmarkEnd w:id="23"/>
    </w:p>
    <w:p w14:paraId="422BA5C5" w14:textId="77777777" w:rsidR="00222FF2" w:rsidRPr="00DC761E" w:rsidRDefault="00222FF2" w:rsidP="00B444E3">
      <w:pPr>
        <w:pStyle w:val="Heading2"/>
        <w:spacing w:before="0" w:after="120"/>
        <w:rPr>
          <w:sz w:val="32"/>
          <w:szCs w:val="32"/>
          <w:lang w:val="en-AU"/>
        </w:rPr>
      </w:pPr>
      <w:r w:rsidRPr="00DC761E">
        <w:rPr>
          <w:sz w:val="32"/>
          <w:szCs w:val="32"/>
          <w:lang w:val="en-AU"/>
        </w:rPr>
        <w:t>Acknowledgement</w:t>
      </w:r>
      <w:r w:rsidR="00B444E3" w:rsidRPr="00DC761E">
        <w:rPr>
          <w:sz w:val="32"/>
          <w:szCs w:val="32"/>
          <w:lang w:val="en-AU"/>
        </w:rPr>
        <w:t xml:space="preserve"> of Victorian Traditional Owners</w:t>
      </w:r>
    </w:p>
    <w:p w14:paraId="1F833BCD" w14:textId="77777777" w:rsidR="00FF45EB" w:rsidRPr="00DC761E" w:rsidRDefault="00FF45EB" w:rsidP="00FF45EB">
      <w:pPr>
        <w:pStyle w:val="BodyText"/>
        <w:spacing w:after="120"/>
        <w:rPr>
          <w:lang w:val="en-AU"/>
        </w:rPr>
      </w:pPr>
      <w:r w:rsidRPr="00DC761E">
        <w:rPr>
          <w:lang w:val="en-AU"/>
        </w:rPr>
        <w:t>We acknowledge and respect Victorian Traditional Owners as the original custodians of Victoria’s land and waters, their unique ability to care for Country and deep spiritual connection to it.</w:t>
      </w:r>
    </w:p>
    <w:p w14:paraId="0899FB05" w14:textId="77777777" w:rsidR="00FF45EB" w:rsidRPr="00DC761E" w:rsidRDefault="00FF45EB" w:rsidP="00FF45EB">
      <w:pPr>
        <w:pStyle w:val="BodyText"/>
        <w:spacing w:after="120"/>
        <w:rPr>
          <w:lang w:val="en-AU"/>
        </w:rPr>
      </w:pPr>
      <w:r w:rsidRPr="00DC761E">
        <w:rPr>
          <w:lang w:val="en-AU"/>
        </w:rPr>
        <w:t>We honour Elders past and present whose knowledge and wisdom has ensured the continuation of culture and traditional practices.</w:t>
      </w:r>
    </w:p>
    <w:p w14:paraId="163FB69A" w14:textId="77777777" w:rsidR="00222FF2" w:rsidRPr="00DC761E" w:rsidRDefault="00FF45EB" w:rsidP="00C51A83">
      <w:pPr>
        <w:pStyle w:val="BodyText"/>
        <w:spacing w:after="120"/>
        <w:rPr>
          <w:lang w:val="en-AU"/>
        </w:rPr>
      </w:pPr>
      <w:r w:rsidRPr="00DC761E">
        <w:rPr>
          <w:lang w:val="en-AU"/>
        </w:rPr>
        <w:t>DEECA is committed to genuinely partnering with Victorian Traditional Owners and Victoria’s Aboriginal community to progress their aspirations.</w:t>
      </w:r>
    </w:p>
    <w:p w14:paraId="254CE5DF" w14:textId="77777777" w:rsidR="00222FF2" w:rsidRPr="00DC761E" w:rsidRDefault="00222FF2" w:rsidP="00B444E3">
      <w:pPr>
        <w:pStyle w:val="Heading2"/>
        <w:spacing w:before="0" w:after="120"/>
        <w:rPr>
          <w:sz w:val="32"/>
          <w:szCs w:val="32"/>
          <w:lang w:val="en-AU"/>
        </w:rPr>
      </w:pPr>
      <w:r w:rsidRPr="00DC761E">
        <w:rPr>
          <w:sz w:val="32"/>
          <w:szCs w:val="32"/>
          <w:lang w:val="en-AU"/>
        </w:rPr>
        <w:t>Copyright</w:t>
      </w:r>
    </w:p>
    <w:p w14:paraId="121B7122" w14:textId="75231F2F" w:rsidR="00222FF2" w:rsidRPr="00DC761E" w:rsidRDefault="00222FF2" w:rsidP="00C51A83">
      <w:pPr>
        <w:pStyle w:val="BodyText"/>
        <w:spacing w:after="120"/>
        <w:ind w:right="-285"/>
        <w:rPr>
          <w:lang w:val="en-AU"/>
        </w:rPr>
      </w:pPr>
      <w:r w:rsidRPr="00DC761E">
        <w:rPr>
          <w:lang w:val="en-AU"/>
        </w:rPr>
        <w:t xml:space="preserve">© The State of Victoria Department of Energy, Environment and Climate Action, </w:t>
      </w:r>
      <w:r w:rsidR="00314410" w:rsidRPr="00DC761E">
        <w:rPr>
          <w:color w:val="000000" w:themeColor="text1"/>
          <w:lang w:val="en-AU"/>
        </w:rPr>
        <w:t>July</w:t>
      </w:r>
      <w:r w:rsidRPr="00DC761E">
        <w:rPr>
          <w:color w:val="000000" w:themeColor="text1"/>
          <w:lang w:val="en-AU"/>
        </w:rPr>
        <w:t xml:space="preserve"> </w:t>
      </w:r>
      <w:r w:rsidRPr="00DC761E">
        <w:rPr>
          <w:lang w:val="en-AU"/>
        </w:rPr>
        <w:t>202</w:t>
      </w:r>
      <w:r w:rsidR="0045740E" w:rsidRPr="00DC761E">
        <w:rPr>
          <w:lang w:val="en-AU"/>
        </w:rPr>
        <w:t>6</w:t>
      </w:r>
      <w:r w:rsidRPr="00DC761E">
        <w:rPr>
          <w:lang w:val="en-AU"/>
        </w:rPr>
        <w:t>.</w:t>
      </w:r>
    </w:p>
    <w:p w14:paraId="41CFE604" w14:textId="77777777" w:rsidR="00222FF2" w:rsidRPr="00DC761E" w:rsidRDefault="00222FF2" w:rsidP="00B444E3">
      <w:pPr>
        <w:pStyle w:val="Heading2"/>
        <w:spacing w:before="0" w:after="120"/>
        <w:rPr>
          <w:sz w:val="32"/>
          <w:szCs w:val="32"/>
          <w:lang w:val="en-AU"/>
        </w:rPr>
      </w:pPr>
      <w:r w:rsidRPr="00DC761E">
        <w:rPr>
          <w:sz w:val="32"/>
          <w:szCs w:val="32"/>
          <w:lang w:val="en-AU"/>
        </w:rPr>
        <w:t>Creative Commons</w:t>
      </w:r>
    </w:p>
    <w:p w14:paraId="5FB7F7ED" w14:textId="76AEC10A" w:rsidR="00222FF2" w:rsidRPr="00DC761E" w:rsidRDefault="00222FF2" w:rsidP="00222FF2">
      <w:pPr>
        <w:pStyle w:val="BodyText"/>
        <w:ind w:right="-285"/>
        <w:rPr>
          <w:lang w:val="en-AU"/>
        </w:rPr>
      </w:pPr>
      <w:r w:rsidRPr="00DC761E">
        <w:rPr>
          <w:lang w:val="en-AU"/>
        </w:rPr>
        <w:t xml:space="preserve">This work is licensed under a Creative Commons Attribution 4.0 International licence, visit the </w:t>
      </w:r>
      <w:hyperlink r:id="rId21" w:tooltip="Hyperlink to Creative Commons website" w:history="1">
        <w:r w:rsidRPr="00DC761E">
          <w:rPr>
            <w:rStyle w:val="Hyperlink"/>
            <w:lang w:val="en-AU"/>
          </w:rPr>
          <w:t>Creative Commons website</w:t>
        </w:r>
      </w:hyperlink>
      <w:r w:rsidRPr="00DC761E">
        <w:rPr>
          <w:lang w:val="en-AU"/>
        </w:rPr>
        <w:t xml:space="preserve"> (</w:t>
      </w:r>
      <w:hyperlink r:id="rId22" w:tooltip="Hyperlink to Creative Commons website" w:history="1">
        <w:r w:rsidRPr="00DC761E">
          <w:rPr>
            <w:rStyle w:val="Hyperlink"/>
            <w:lang w:val="en-AU"/>
          </w:rPr>
          <w:t>http://creativecommons.org/licenses/by/4.0/</w:t>
        </w:r>
      </w:hyperlink>
      <w:r w:rsidRPr="00DC761E">
        <w:rPr>
          <w:lang w:val="en-AU"/>
        </w:rPr>
        <w:t>).</w:t>
      </w:r>
    </w:p>
    <w:p w14:paraId="2FAF1C16" w14:textId="77777777" w:rsidR="00222FF2" w:rsidRPr="00DC761E" w:rsidRDefault="00222FF2" w:rsidP="00222FF2">
      <w:pPr>
        <w:pStyle w:val="BodyText"/>
        <w:ind w:right="-285"/>
        <w:rPr>
          <w:lang w:val="en-AU"/>
        </w:rPr>
      </w:pPr>
      <w:r w:rsidRPr="00DC761E">
        <w:rPr>
          <w:lang w:val="en-AU"/>
        </w:rPr>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6E55B0B7" w14:textId="3EDABAE7" w:rsidR="00222FF2" w:rsidRPr="00DC761E" w:rsidRDefault="00222FF2" w:rsidP="00314410">
      <w:pPr>
        <w:pStyle w:val="BodyText"/>
        <w:spacing w:after="360" w:line="276" w:lineRule="auto"/>
        <w:ind w:right="-285"/>
        <w:rPr>
          <w:lang w:val="en-AU"/>
        </w:rPr>
      </w:pPr>
      <w:r w:rsidRPr="00DC761E">
        <w:rPr>
          <w:b/>
          <w:bCs/>
          <w:lang w:val="en-AU"/>
        </w:rPr>
        <w:t>ISBN</w:t>
      </w:r>
      <w:r w:rsidRPr="00DC761E">
        <w:rPr>
          <w:lang w:val="en-AU"/>
        </w:rPr>
        <w:t xml:space="preserve"> </w:t>
      </w:r>
      <w:r w:rsidR="00314410" w:rsidRPr="00DC761E">
        <w:rPr>
          <w:lang w:val="en-AU"/>
        </w:rPr>
        <w:t>978-1-76176-902-3</w:t>
      </w:r>
      <w:r w:rsidRPr="00DC761E">
        <w:rPr>
          <w:lang w:val="en-AU"/>
        </w:rPr>
        <w:t xml:space="preserve"> </w:t>
      </w:r>
      <w:r w:rsidRPr="00DC761E">
        <w:rPr>
          <w:b/>
          <w:bCs/>
          <w:lang w:val="en-AU"/>
        </w:rPr>
        <w:t>(</w:t>
      </w:r>
      <w:r w:rsidR="00314410" w:rsidRPr="00DC761E">
        <w:rPr>
          <w:b/>
          <w:bCs/>
          <w:lang w:val="en-AU"/>
        </w:rPr>
        <w:t>pdf/online/MS word</w:t>
      </w:r>
      <w:r w:rsidRPr="00DC761E">
        <w:rPr>
          <w:b/>
          <w:bCs/>
          <w:lang w:val="en-AU"/>
        </w:rPr>
        <w:t>)</w:t>
      </w:r>
    </w:p>
    <w:p w14:paraId="686960E0" w14:textId="77777777" w:rsidR="00222FF2" w:rsidRPr="00DC761E" w:rsidRDefault="00222FF2" w:rsidP="00B444E3">
      <w:pPr>
        <w:pStyle w:val="Heading2"/>
        <w:spacing w:before="0" w:after="120"/>
        <w:rPr>
          <w:sz w:val="32"/>
          <w:szCs w:val="32"/>
          <w:lang w:val="en-AU"/>
        </w:rPr>
      </w:pPr>
      <w:r w:rsidRPr="00DC761E">
        <w:rPr>
          <w:sz w:val="32"/>
          <w:szCs w:val="32"/>
          <w:lang w:val="en-AU"/>
        </w:rPr>
        <w:t>Disclaimer</w:t>
      </w:r>
    </w:p>
    <w:p w14:paraId="2DB67015" w14:textId="77777777" w:rsidR="00222FF2" w:rsidRPr="00DC761E" w:rsidRDefault="00222FF2" w:rsidP="00C51A83">
      <w:pPr>
        <w:pStyle w:val="BodyText"/>
        <w:spacing w:after="120"/>
        <w:rPr>
          <w:lang w:val="en-AU"/>
        </w:rPr>
      </w:pPr>
      <w:r w:rsidRPr="00DC761E">
        <w:rPr>
          <w:lang w:val="en-AU"/>
        </w:rP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4AF68F06" w14:textId="77777777" w:rsidR="00222FF2" w:rsidRPr="00DC761E" w:rsidRDefault="00222FF2" w:rsidP="00B444E3">
      <w:pPr>
        <w:pStyle w:val="Heading2"/>
        <w:spacing w:before="0" w:after="120"/>
        <w:rPr>
          <w:sz w:val="32"/>
          <w:szCs w:val="32"/>
          <w:lang w:val="en-AU"/>
        </w:rPr>
      </w:pPr>
      <w:r w:rsidRPr="00DC761E">
        <w:rPr>
          <w:sz w:val="32"/>
          <w:szCs w:val="32"/>
          <w:lang w:val="en-AU"/>
        </w:rPr>
        <w:lastRenderedPageBreak/>
        <w:t>Accessibility</w:t>
      </w:r>
    </w:p>
    <w:p w14:paraId="6FD9B843" w14:textId="425B0849" w:rsidR="00806A08" w:rsidRPr="00DC761E" w:rsidRDefault="004B250F" w:rsidP="00806A08">
      <w:pPr>
        <w:pStyle w:val="BodyText"/>
        <w:spacing w:after="120"/>
        <w:rPr>
          <w:lang w:val="en-AU"/>
        </w:rPr>
      </w:pPr>
      <w:r w:rsidRPr="00DC761E">
        <w:rPr>
          <w:lang w:val="en-AU"/>
        </w:rPr>
        <w:t xml:space="preserve">To receive this document in an alternative format, phone the Customer Service Centre on 136 186, email </w:t>
      </w:r>
      <w:hyperlink r:id="rId23" w:tooltip="Send an email to customer service" w:history="1">
        <w:r w:rsidRPr="00DC761E">
          <w:rPr>
            <w:rStyle w:val="Hyperlink"/>
            <w:lang w:val="en-AU"/>
          </w:rPr>
          <w:t>customer.service@deeca.vic.gov.au</w:t>
        </w:r>
      </w:hyperlink>
      <w:r w:rsidRPr="00DC761E">
        <w:rPr>
          <w:lang w:val="en-AU"/>
        </w:rPr>
        <w:t xml:space="preserve">, or contact National Relay Service on 133 677 or visit </w:t>
      </w:r>
      <w:hyperlink r:id="rId24" w:tooltip="Hyperlink to the National Relay Service website" w:history="1">
        <w:r w:rsidRPr="00DC761E">
          <w:rPr>
            <w:rStyle w:val="Hyperlink"/>
            <w:lang w:val="en-AU"/>
          </w:rPr>
          <w:t>the National Relay Service website</w:t>
        </w:r>
      </w:hyperlink>
      <w:r w:rsidRPr="00DC761E">
        <w:rPr>
          <w:lang w:val="en-AU"/>
        </w:rPr>
        <w:t xml:space="preserve">. This document is available on the </w:t>
      </w:r>
      <w:hyperlink r:id="rId25" w:tooltip="DEECA website (www.deeca.vic.gov.au)" w:history="1">
        <w:r w:rsidRPr="00DC761E">
          <w:rPr>
            <w:rStyle w:val="Hyperlink"/>
            <w:lang w:val="en-AU"/>
          </w:rPr>
          <w:t>DEECA website</w:t>
        </w:r>
      </w:hyperlink>
      <w:r w:rsidRPr="00DC761E">
        <w:rPr>
          <w:lang w:val="en-AU"/>
        </w:rPr>
        <w:t>.</w:t>
      </w:r>
    </w:p>
    <w:p w14:paraId="0E7ECF70" w14:textId="77777777" w:rsidR="00F767CD" w:rsidRPr="00DC761E" w:rsidRDefault="00222FF2" w:rsidP="00B444E3">
      <w:pPr>
        <w:pStyle w:val="BodyText"/>
        <w:spacing w:before="1200" w:after="0"/>
        <w:rPr>
          <w:b/>
          <w:bCs/>
          <w:lang w:val="en-AU"/>
        </w:rPr>
      </w:pPr>
      <w:r w:rsidRPr="00DC761E">
        <w:rPr>
          <w:b/>
          <w:bCs/>
          <w:lang w:val="en-AU"/>
        </w:rPr>
        <w:t>End of document.</w:t>
      </w:r>
    </w:p>
    <w:sectPr w:rsidR="00F767CD" w:rsidRPr="00DC761E" w:rsidSect="0032354C">
      <w:pgSz w:w="11906" w:h="16838"/>
      <w:pgMar w:top="1134" w:right="1134" w:bottom="1134" w:left="1134"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D3330" w14:textId="77777777" w:rsidR="00442109" w:rsidRDefault="00442109" w:rsidP="00F2730B">
      <w:pPr>
        <w:spacing w:after="0" w:line="240" w:lineRule="auto"/>
      </w:pPr>
      <w:r>
        <w:separator/>
      </w:r>
    </w:p>
  </w:endnote>
  <w:endnote w:type="continuationSeparator" w:id="0">
    <w:p w14:paraId="4516CAFE" w14:textId="77777777" w:rsidR="00442109" w:rsidRDefault="00442109" w:rsidP="00F2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VIC (OTF) Light Italic">
    <w:altName w:val="VIC"/>
    <w:panose1 w:val="00000400000000000000"/>
    <w:charset w:val="4D"/>
    <w:family w:val="auto"/>
    <w:notTrueType/>
    <w:pitch w:val="variable"/>
    <w:sig w:usb0="00000007" w:usb1="00000000" w:usb2="00000000" w:usb3="00000000" w:csb0="00000093" w:csb1="00000000"/>
  </w:font>
  <w:font w:name="VIC (OTF) SemiBold">
    <w:altName w:val="VIC"/>
    <w:panose1 w:val="00000700000000000000"/>
    <w:charset w:val="4D"/>
    <w:family w:val="auto"/>
    <w:notTrueType/>
    <w:pitch w:val="variable"/>
    <w:sig w:usb0="00000007" w:usb1="00000000" w:usb2="00000000" w:usb3="00000000" w:csb0="00000093" w:csb1="00000000"/>
  </w:font>
  <w:font w:name="Times New Roman (Body CS)">
    <w:altName w:val="Times New Roman"/>
    <w:panose1 w:val="020B0604020202020204"/>
    <w:charset w:val="00"/>
    <w:family w:val="roman"/>
    <w:notTrueType/>
    <w:pitch w:val="default"/>
  </w:font>
  <w:font w:name="Arial (Headings)">
    <w:altName w:val="Arial"/>
    <w:panose1 w:val="020B0604020202020204"/>
    <w:charset w:val="00"/>
    <w:family w:val="roman"/>
    <w:pitch w:val="default"/>
  </w:font>
  <w:font w:name="VIC Light">
    <w:panose1 w:val="00000400000000000000"/>
    <w:charset w:val="4D"/>
    <w:family w:val="auto"/>
    <w:notTrueType/>
    <w:pitch w:val="variable"/>
    <w:sig w:usb0="00000007"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707089"/>
      <w:docPartObj>
        <w:docPartGallery w:val="Page Numbers (Bottom of Page)"/>
        <w:docPartUnique/>
      </w:docPartObj>
    </w:sdtPr>
    <w:sdtContent>
      <w:p w14:paraId="782B6457" w14:textId="77777777" w:rsidR="00B165A7" w:rsidRDefault="00B165A7" w:rsidP="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B55318" w14:textId="77777777" w:rsidR="00B165A7" w:rsidRDefault="00B165A7" w:rsidP="00B16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4635306"/>
      <w:docPartObj>
        <w:docPartGallery w:val="Page Numbers (Bottom of Page)"/>
        <w:docPartUnique/>
      </w:docPartObj>
    </w:sdtPr>
    <w:sdtContent>
      <w:p w14:paraId="4498E109" w14:textId="77777777" w:rsidR="00EB277B" w:rsidRDefault="00EB277B" w:rsidP="00EB27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37FDFBA6" w14:textId="478EA84A" w:rsidR="00EB277B" w:rsidRDefault="00314410" w:rsidP="00EB277B">
    <w:pPr>
      <w:pStyle w:val="Footer"/>
      <w:ind w:right="360"/>
    </w:pPr>
    <w:r w:rsidRPr="00314410">
      <w:t>Water &amp; Catchments Regulatory Framework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2689" w14:textId="77777777" w:rsidR="0049052F" w:rsidRDefault="004905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7704047"/>
      <w:docPartObj>
        <w:docPartGallery w:val="Page Numbers (Bottom of Page)"/>
        <w:docPartUnique/>
      </w:docPartObj>
    </w:sdtPr>
    <w:sdtContent>
      <w:p w14:paraId="0FBDD2C5" w14:textId="77777777" w:rsidR="00885AAB" w:rsidRDefault="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04B89DD" w14:textId="3FDCF033" w:rsidR="00B165A7" w:rsidRDefault="00314410" w:rsidP="00B165A7">
    <w:pPr>
      <w:pStyle w:val="Footer"/>
      <w:ind w:right="360"/>
    </w:pPr>
    <w:r w:rsidRPr="00314410">
      <w:t>Water &amp; Catchments Regulatory Framework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CA77E" w14:textId="77777777" w:rsidR="00442109" w:rsidRDefault="00442109" w:rsidP="00F2730B">
      <w:pPr>
        <w:spacing w:after="0" w:line="240" w:lineRule="auto"/>
      </w:pPr>
      <w:r>
        <w:separator/>
      </w:r>
    </w:p>
  </w:footnote>
  <w:footnote w:type="continuationSeparator" w:id="0">
    <w:p w14:paraId="0C044CAD" w14:textId="77777777" w:rsidR="00442109" w:rsidRDefault="00442109" w:rsidP="00F27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7253" w14:textId="77777777" w:rsidR="0049052F" w:rsidRDefault="004905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071E" w14:textId="77777777" w:rsidR="0049052F" w:rsidRDefault="004905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A6C5" w14:textId="77777777" w:rsidR="0049052F" w:rsidRDefault="004905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3F8FD9A"/>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C9D69B22"/>
    <w:lvl w:ilvl="0">
      <w:start w:val="1"/>
      <w:numFmt w:val="bullet"/>
      <w:pStyle w:val="ListBullet3"/>
      <w:lvlText w:val=""/>
      <w:lvlJc w:val="left"/>
      <w:pPr>
        <w:ind w:left="926" w:hanging="360"/>
      </w:pPr>
      <w:rPr>
        <w:rFonts w:ascii="Wingdings" w:hAnsi="Wingdings" w:hint="default"/>
      </w:rPr>
    </w:lvl>
  </w:abstractNum>
  <w:abstractNum w:abstractNumId="2" w15:restartNumberingAfterBreak="0">
    <w:nsid w:val="FFFFFF88"/>
    <w:multiLevelType w:val="singleLevel"/>
    <w:tmpl w:val="C64E3856"/>
    <w:lvl w:ilvl="0">
      <w:start w:val="1"/>
      <w:numFmt w:val="decimal"/>
      <w:pStyle w:val="ListNumber"/>
      <w:lvlText w:val="%1."/>
      <w:lvlJc w:val="left"/>
      <w:pPr>
        <w:tabs>
          <w:tab w:val="num" w:pos="2345"/>
        </w:tabs>
        <w:ind w:left="2345" w:hanging="360"/>
      </w:pPr>
      <w:rPr>
        <w:rFonts w:hint="default"/>
      </w:rPr>
    </w:lvl>
  </w:abstractNum>
  <w:abstractNum w:abstractNumId="3" w15:restartNumberingAfterBreak="0">
    <w:nsid w:val="FFFFFF89"/>
    <w:multiLevelType w:val="singleLevel"/>
    <w:tmpl w:val="918404C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4D1B0B"/>
    <w:multiLevelType w:val="hybridMultilevel"/>
    <w:tmpl w:val="7130C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F06B82"/>
    <w:multiLevelType w:val="multilevel"/>
    <w:tmpl w:val="55D8B3A0"/>
    <w:styleLink w:val="CurrentList8"/>
    <w:lvl w:ilvl="0">
      <w:start w:val="4"/>
      <w:numFmt w:val="lowerLetter"/>
      <w:lvlText w:val="%1."/>
      <w:lvlJc w:val="left"/>
      <w:pPr>
        <w:tabs>
          <w:tab w:val="num" w:pos="1049"/>
        </w:tabs>
        <w:ind w:left="1049" w:hanging="340"/>
      </w:pPr>
      <w:rPr>
        <w:rFonts w:hint="default"/>
      </w:r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6" w15:restartNumberingAfterBreak="0">
    <w:nsid w:val="07BC660F"/>
    <w:multiLevelType w:val="multilevel"/>
    <w:tmpl w:val="C518E0AA"/>
    <w:styleLink w:val="CurrentList2"/>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9D4908"/>
    <w:multiLevelType w:val="multilevel"/>
    <w:tmpl w:val="4AB455C8"/>
    <w:styleLink w:val="CurrentList13"/>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ED41628"/>
    <w:multiLevelType w:val="multilevel"/>
    <w:tmpl w:val="0CEE4B10"/>
    <w:styleLink w:val="CurrentList7"/>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7A50B1"/>
    <w:multiLevelType w:val="multilevel"/>
    <w:tmpl w:val="EE1E9434"/>
    <w:styleLink w:val="CurrentList10"/>
    <w:lvl w:ilvl="0">
      <w:start w:val="2"/>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DD3C4D"/>
    <w:multiLevelType w:val="multilevel"/>
    <w:tmpl w:val="0CEE4B10"/>
    <w:styleLink w:val="CurrentList4"/>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7F2880"/>
    <w:multiLevelType w:val="multilevel"/>
    <w:tmpl w:val="4AB455C8"/>
    <w:styleLink w:val="CurrentList16"/>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EBE7834"/>
    <w:multiLevelType w:val="hybridMultilevel"/>
    <w:tmpl w:val="E5F2027C"/>
    <w:lvl w:ilvl="0" w:tplc="DD82739A">
      <w:start w:val="1"/>
      <w:numFmt w:val="lowerRoman"/>
      <w:pStyle w:val="Listparagraphi"/>
      <w:lvlText w:val="%1."/>
      <w:lvlJc w:val="left"/>
      <w:pPr>
        <w:tabs>
          <w:tab w:val="num" w:pos="1049"/>
        </w:tabs>
        <w:ind w:left="1049" w:hanging="34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304E5E27"/>
    <w:multiLevelType w:val="multilevel"/>
    <w:tmpl w:val="A02C5382"/>
    <w:styleLink w:val="CurrentList5"/>
    <w:lvl w:ilvl="0">
      <w:start w:val="1"/>
      <w:numFmt w:val="lowerRoman"/>
      <w:lvlText w:val="%1."/>
      <w:lvlJc w:val="left"/>
      <w:pPr>
        <w:tabs>
          <w:tab w:val="num" w:pos="1049"/>
        </w:tabs>
        <w:ind w:left="1049" w:hanging="34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362B5C0C"/>
    <w:multiLevelType w:val="hybridMultilevel"/>
    <w:tmpl w:val="0E7C03AC"/>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5" w15:restartNumberingAfterBreak="0">
    <w:nsid w:val="3B9A489D"/>
    <w:multiLevelType w:val="multilevel"/>
    <w:tmpl w:val="B85C2CE2"/>
    <w:styleLink w:val="CurrentList9"/>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1F63B2"/>
    <w:multiLevelType w:val="multilevel"/>
    <w:tmpl w:val="2582452E"/>
    <w:styleLink w:val="CurrentList1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D35F88"/>
    <w:multiLevelType w:val="multilevel"/>
    <w:tmpl w:val="6DAE0932"/>
    <w:styleLink w:val="CurrentList3"/>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16B327B"/>
    <w:multiLevelType w:val="hybridMultilevel"/>
    <w:tmpl w:val="C9765D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2F73A0"/>
    <w:multiLevelType w:val="multilevel"/>
    <w:tmpl w:val="2582452E"/>
    <w:styleLink w:val="CurrentList12"/>
    <w:lvl w:ilvl="0">
      <w:start w:val="1"/>
      <w:numFmt w:val="lowerLetter"/>
      <w:lvlText w:val="%1."/>
      <w:lvlJc w:val="left"/>
      <w:pPr>
        <w:tabs>
          <w:tab w:val="num" w:pos="697"/>
        </w:tabs>
        <w:ind w:left="697" w:hanging="34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0" w15:restartNumberingAfterBreak="0">
    <w:nsid w:val="53BB6685"/>
    <w:multiLevelType w:val="hybridMultilevel"/>
    <w:tmpl w:val="A5622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510099A"/>
    <w:multiLevelType w:val="multilevel"/>
    <w:tmpl w:val="C518E0AA"/>
    <w:styleLink w:val="CurrentList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5DB6CAA"/>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790C95"/>
    <w:multiLevelType w:val="multilevel"/>
    <w:tmpl w:val="33E43144"/>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13D3B90"/>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19977DE"/>
    <w:multiLevelType w:val="multilevel"/>
    <w:tmpl w:val="86D889D8"/>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2CA3B4C"/>
    <w:multiLevelType w:val="hybridMultilevel"/>
    <w:tmpl w:val="3FECBB80"/>
    <w:lvl w:ilvl="0" w:tplc="125A57F2">
      <w:start w:val="1"/>
      <w:numFmt w:val="lowerLetter"/>
      <w:pStyle w:val="Listparagrapha"/>
      <w:lvlText w:val="%1."/>
      <w:lvlJc w:val="left"/>
      <w:pPr>
        <w:tabs>
          <w:tab w:val="num" w:pos="697"/>
        </w:tabs>
        <w:ind w:left="697" w:hanging="340"/>
      </w:pPr>
      <w:rPr>
        <w:rFonts w:hint="default"/>
        <w:b w:val="0"/>
        <w:i w:val="0"/>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7" w15:restartNumberingAfterBreak="0">
    <w:nsid w:val="652D2E3B"/>
    <w:multiLevelType w:val="hybridMultilevel"/>
    <w:tmpl w:val="4F829E28"/>
    <w:lvl w:ilvl="0" w:tplc="111CBC08">
      <w:start w:val="1"/>
      <w:numFmt w:val="bullet"/>
      <w:pStyle w:val="Table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F05A7E"/>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31D65E9"/>
    <w:multiLevelType w:val="hybridMultilevel"/>
    <w:tmpl w:val="8F425C38"/>
    <w:lvl w:ilvl="0" w:tplc="54303112">
      <w:start w:val="1"/>
      <w:numFmt w:val="bullet"/>
      <w:pStyle w:val="ListBullet2"/>
      <w:lvlText w:val=""/>
      <w:lvlJc w:val="left"/>
      <w:pPr>
        <w:ind w:left="732" w:hanging="360"/>
      </w:pPr>
      <w:rPr>
        <w:rFonts w:ascii="Wingdings" w:hAnsi="Wingdings"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30" w15:restartNumberingAfterBreak="0">
    <w:nsid w:val="7CA92CF3"/>
    <w:multiLevelType w:val="hybridMultilevel"/>
    <w:tmpl w:val="C3F40D64"/>
    <w:lvl w:ilvl="0" w:tplc="D0DE56FC">
      <w:start w:val="1"/>
      <w:numFmt w:val="bullet"/>
      <w:pStyle w:val="Bullet2"/>
      <w:lvlText w:val=""/>
      <w:lvlJc w:val="left"/>
      <w:pPr>
        <w:ind w:left="70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570190">
    <w:abstractNumId w:val="30"/>
  </w:num>
  <w:num w:numId="2" w16cid:durableId="1813522522">
    <w:abstractNumId w:val="3"/>
  </w:num>
  <w:num w:numId="3" w16cid:durableId="533276510">
    <w:abstractNumId w:val="29"/>
  </w:num>
  <w:num w:numId="4" w16cid:durableId="771362055">
    <w:abstractNumId w:val="2"/>
  </w:num>
  <w:num w:numId="5" w16cid:durableId="3823149">
    <w:abstractNumId w:val="21"/>
  </w:num>
  <w:num w:numId="6" w16cid:durableId="338390637">
    <w:abstractNumId w:val="6"/>
  </w:num>
  <w:num w:numId="7" w16cid:durableId="182984412">
    <w:abstractNumId w:val="26"/>
  </w:num>
  <w:num w:numId="8" w16cid:durableId="853954488">
    <w:abstractNumId w:val="17"/>
  </w:num>
  <w:num w:numId="9" w16cid:durableId="307325374">
    <w:abstractNumId w:val="10"/>
  </w:num>
  <w:num w:numId="10" w16cid:durableId="1207567416">
    <w:abstractNumId w:val="13"/>
  </w:num>
  <w:num w:numId="11" w16cid:durableId="1714499310">
    <w:abstractNumId w:val="12"/>
  </w:num>
  <w:num w:numId="12" w16cid:durableId="1557817223">
    <w:abstractNumId w:val="23"/>
  </w:num>
  <w:num w:numId="13" w16cid:durableId="766468131">
    <w:abstractNumId w:val="8"/>
  </w:num>
  <w:num w:numId="14" w16cid:durableId="401634644">
    <w:abstractNumId w:val="5"/>
  </w:num>
  <w:num w:numId="15" w16cid:durableId="1333338980">
    <w:abstractNumId w:val="9"/>
  </w:num>
  <w:num w:numId="16" w16cid:durableId="2077896738">
    <w:abstractNumId w:val="16"/>
  </w:num>
  <w:num w:numId="17" w16cid:durableId="318195612">
    <w:abstractNumId w:val="0"/>
  </w:num>
  <w:num w:numId="18" w16cid:durableId="172572898">
    <w:abstractNumId w:val="19"/>
  </w:num>
  <w:num w:numId="19" w16cid:durableId="1306818322">
    <w:abstractNumId w:val="1"/>
  </w:num>
  <w:num w:numId="20" w16cid:durableId="1536767415">
    <w:abstractNumId w:val="27"/>
  </w:num>
  <w:num w:numId="21" w16cid:durableId="54209663">
    <w:abstractNumId w:val="7"/>
  </w:num>
  <w:num w:numId="22" w16cid:durableId="1336883623">
    <w:abstractNumId w:val="25"/>
  </w:num>
  <w:num w:numId="23" w16cid:durableId="1204173423">
    <w:abstractNumId w:val="24"/>
  </w:num>
  <w:num w:numId="24" w16cid:durableId="1581451535">
    <w:abstractNumId w:val="11"/>
  </w:num>
  <w:num w:numId="25" w16cid:durableId="1754938255">
    <w:abstractNumId w:val="15"/>
  </w:num>
  <w:num w:numId="26" w16cid:durableId="1013340051">
    <w:abstractNumId w:val="28"/>
  </w:num>
  <w:num w:numId="27" w16cid:durableId="888301183">
    <w:abstractNumId w:val="22"/>
  </w:num>
  <w:num w:numId="28" w16cid:durableId="877401214">
    <w:abstractNumId w:val="20"/>
  </w:num>
  <w:num w:numId="29" w16cid:durableId="1012142379">
    <w:abstractNumId w:val="18"/>
  </w:num>
  <w:num w:numId="30" w16cid:durableId="231702099">
    <w:abstractNumId w:val="4"/>
  </w:num>
  <w:num w:numId="31" w16cid:durableId="130052841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AC"/>
    <w:rsid w:val="000018CA"/>
    <w:rsid w:val="00001E7A"/>
    <w:rsid w:val="000031BB"/>
    <w:rsid w:val="000055D4"/>
    <w:rsid w:val="00010851"/>
    <w:rsid w:val="00010D69"/>
    <w:rsid w:val="000138AF"/>
    <w:rsid w:val="000159E0"/>
    <w:rsid w:val="00016269"/>
    <w:rsid w:val="0001795D"/>
    <w:rsid w:val="000207F9"/>
    <w:rsid w:val="00020ADD"/>
    <w:rsid w:val="000210D8"/>
    <w:rsid w:val="00021E90"/>
    <w:rsid w:val="00024973"/>
    <w:rsid w:val="00024EED"/>
    <w:rsid w:val="00026504"/>
    <w:rsid w:val="0003252D"/>
    <w:rsid w:val="00033D9B"/>
    <w:rsid w:val="00035E6B"/>
    <w:rsid w:val="000378C7"/>
    <w:rsid w:val="0004007B"/>
    <w:rsid w:val="000403E9"/>
    <w:rsid w:val="000407F7"/>
    <w:rsid w:val="00040921"/>
    <w:rsid w:val="00045691"/>
    <w:rsid w:val="00046FB2"/>
    <w:rsid w:val="000473FF"/>
    <w:rsid w:val="000505A5"/>
    <w:rsid w:val="00050A02"/>
    <w:rsid w:val="00051ABC"/>
    <w:rsid w:val="00055918"/>
    <w:rsid w:val="00057DAA"/>
    <w:rsid w:val="00060F88"/>
    <w:rsid w:val="0006211F"/>
    <w:rsid w:val="00062635"/>
    <w:rsid w:val="00063821"/>
    <w:rsid w:val="000670B1"/>
    <w:rsid w:val="00067C5F"/>
    <w:rsid w:val="00070BB3"/>
    <w:rsid w:val="000747B4"/>
    <w:rsid w:val="00077243"/>
    <w:rsid w:val="00083F92"/>
    <w:rsid w:val="00096052"/>
    <w:rsid w:val="00096F20"/>
    <w:rsid w:val="000A06C8"/>
    <w:rsid w:val="000A07D7"/>
    <w:rsid w:val="000A09C6"/>
    <w:rsid w:val="000A2C96"/>
    <w:rsid w:val="000A2E17"/>
    <w:rsid w:val="000A49E3"/>
    <w:rsid w:val="000B0305"/>
    <w:rsid w:val="000B181D"/>
    <w:rsid w:val="000B62B5"/>
    <w:rsid w:val="000C021F"/>
    <w:rsid w:val="000C259F"/>
    <w:rsid w:val="000C377A"/>
    <w:rsid w:val="000C4A37"/>
    <w:rsid w:val="000C4B11"/>
    <w:rsid w:val="000D4E1A"/>
    <w:rsid w:val="000D7F89"/>
    <w:rsid w:val="000F00F6"/>
    <w:rsid w:val="000F04F6"/>
    <w:rsid w:val="000F1864"/>
    <w:rsid w:val="000F2ED2"/>
    <w:rsid w:val="000F3D21"/>
    <w:rsid w:val="000F4892"/>
    <w:rsid w:val="000F491B"/>
    <w:rsid w:val="000F4C2F"/>
    <w:rsid w:val="000F7ED6"/>
    <w:rsid w:val="00101019"/>
    <w:rsid w:val="00104647"/>
    <w:rsid w:val="00105A0B"/>
    <w:rsid w:val="001069F6"/>
    <w:rsid w:val="001073C1"/>
    <w:rsid w:val="001104F7"/>
    <w:rsid w:val="00114AA6"/>
    <w:rsid w:val="0011571F"/>
    <w:rsid w:val="001164EC"/>
    <w:rsid w:val="00121F0D"/>
    <w:rsid w:val="00124CDD"/>
    <w:rsid w:val="00125150"/>
    <w:rsid w:val="001252BF"/>
    <w:rsid w:val="00127070"/>
    <w:rsid w:val="001273C5"/>
    <w:rsid w:val="00131B14"/>
    <w:rsid w:val="00132474"/>
    <w:rsid w:val="001326C2"/>
    <w:rsid w:val="0013327E"/>
    <w:rsid w:val="00135B36"/>
    <w:rsid w:val="001450B6"/>
    <w:rsid w:val="001475FA"/>
    <w:rsid w:val="001500AB"/>
    <w:rsid w:val="00150D75"/>
    <w:rsid w:val="00151489"/>
    <w:rsid w:val="00152A8B"/>
    <w:rsid w:val="00156D15"/>
    <w:rsid w:val="00163F36"/>
    <w:rsid w:val="00164E6C"/>
    <w:rsid w:val="0016764A"/>
    <w:rsid w:val="001679C2"/>
    <w:rsid w:val="001708FE"/>
    <w:rsid w:val="00170B1E"/>
    <w:rsid w:val="00171185"/>
    <w:rsid w:val="00172357"/>
    <w:rsid w:val="00175022"/>
    <w:rsid w:val="00185ABC"/>
    <w:rsid w:val="00185F2D"/>
    <w:rsid w:val="00187524"/>
    <w:rsid w:val="00187BEB"/>
    <w:rsid w:val="00191553"/>
    <w:rsid w:val="001920A5"/>
    <w:rsid w:val="00192DC5"/>
    <w:rsid w:val="0019451B"/>
    <w:rsid w:val="001950EE"/>
    <w:rsid w:val="001A118C"/>
    <w:rsid w:val="001A358E"/>
    <w:rsid w:val="001A4A2B"/>
    <w:rsid w:val="001A5DB2"/>
    <w:rsid w:val="001A6F8B"/>
    <w:rsid w:val="001A714A"/>
    <w:rsid w:val="001B02D0"/>
    <w:rsid w:val="001B1361"/>
    <w:rsid w:val="001B1B3A"/>
    <w:rsid w:val="001B2A51"/>
    <w:rsid w:val="001B37AF"/>
    <w:rsid w:val="001B4C0B"/>
    <w:rsid w:val="001B72F0"/>
    <w:rsid w:val="001C10D8"/>
    <w:rsid w:val="001C1D65"/>
    <w:rsid w:val="001C2B23"/>
    <w:rsid w:val="001C7E9F"/>
    <w:rsid w:val="001D023D"/>
    <w:rsid w:val="001D3828"/>
    <w:rsid w:val="001D441D"/>
    <w:rsid w:val="001D5686"/>
    <w:rsid w:val="001D65C0"/>
    <w:rsid w:val="001E0685"/>
    <w:rsid w:val="001E332A"/>
    <w:rsid w:val="001E3511"/>
    <w:rsid w:val="001E3FB4"/>
    <w:rsid w:val="001E4386"/>
    <w:rsid w:val="001E4846"/>
    <w:rsid w:val="001E5B9F"/>
    <w:rsid w:val="001E6288"/>
    <w:rsid w:val="001F01C9"/>
    <w:rsid w:val="001F18D2"/>
    <w:rsid w:val="001F1BBD"/>
    <w:rsid w:val="001F2925"/>
    <w:rsid w:val="001F45C5"/>
    <w:rsid w:val="001F4B3E"/>
    <w:rsid w:val="001F5C59"/>
    <w:rsid w:val="001F5FF3"/>
    <w:rsid w:val="002020A7"/>
    <w:rsid w:val="00202A5B"/>
    <w:rsid w:val="0020318C"/>
    <w:rsid w:val="00203251"/>
    <w:rsid w:val="00207BAC"/>
    <w:rsid w:val="00207F89"/>
    <w:rsid w:val="00210E8C"/>
    <w:rsid w:val="00212461"/>
    <w:rsid w:val="00214345"/>
    <w:rsid w:val="002143C5"/>
    <w:rsid w:val="0021482C"/>
    <w:rsid w:val="002152A5"/>
    <w:rsid w:val="00215E01"/>
    <w:rsid w:val="00220839"/>
    <w:rsid w:val="00222FF2"/>
    <w:rsid w:val="00231129"/>
    <w:rsid w:val="002336CC"/>
    <w:rsid w:val="00233B8B"/>
    <w:rsid w:val="00236EB6"/>
    <w:rsid w:val="00241796"/>
    <w:rsid w:val="00241E12"/>
    <w:rsid w:val="00244E10"/>
    <w:rsid w:val="0024556C"/>
    <w:rsid w:val="002460FA"/>
    <w:rsid w:val="00246623"/>
    <w:rsid w:val="002528F3"/>
    <w:rsid w:val="00252A99"/>
    <w:rsid w:val="00252B69"/>
    <w:rsid w:val="002533B0"/>
    <w:rsid w:val="00253B39"/>
    <w:rsid w:val="00253CE5"/>
    <w:rsid w:val="00253E2B"/>
    <w:rsid w:val="002565F3"/>
    <w:rsid w:val="0026107A"/>
    <w:rsid w:val="002612BF"/>
    <w:rsid w:val="0026182E"/>
    <w:rsid w:val="002623BE"/>
    <w:rsid w:val="0026261F"/>
    <w:rsid w:val="002629BE"/>
    <w:rsid w:val="0026417C"/>
    <w:rsid w:val="00266DF9"/>
    <w:rsid w:val="0027313B"/>
    <w:rsid w:val="002742CF"/>
    <w:rsid w:val="00276F9F"/>
    <w:rsid w:val="0028015F"/>
    <w:rsid w:val="00281939"/>
    <w:rsid w:val="00283316"/>
    <w:rsid w:val="00283702"/>
    <w:rsid w:val="00283D59"/>
    <w:rsid w:val="00284372"/>
    <w:rsid w:val="002848F0"/>
    <w:rsid w:val="00285B57"/>
    <w:rsid w:val="00287102"/>
    <w:rsid w:val="00287AA8"/>
    <w:rsid w:val="00287CD4"/>
    <w:rsid w:val="00291546"/>
    <w:rsid w:val="00292641"/>
    <w:rsid w:val="00292E19"/>
    <w:rsid w:val="00295CE3"/>
    <w:rsid w:val="002A2BEF"/>
    <w:rsid w:val="002A3002"/>
    <w:rsid w:val="002A5949"/>
    <w:rsid w:val="002B01C3"/>
    <w:rsid w:val="002C3499"/>
    <w:rsid w:val="002C41F0"/>
    <w:rsid w:val="002C6BD9"/>
    <w:rsid w:val="002C75FC"/>
    <w:rsid w:val="002C7725"/>
    <w:rsid w:val="002D0B3A"/>
    <w:rsid w:val="002D2205"/>
    <w:rsid w:val="002D26FB"/>
    <w:rsid w:val="002D47FC"/>
    <w:rsid w:val="002D5D38"/>
    <w:rsid w:val="002D70AB"/>
    <w:rsid w:val="002D75AD"/>
    <w:rsid w:val="002E1F5B"/>
    <w:rsid w:val="002E1FA8"/>
    <w:rsid w:val="002E34E8"/>
    <w:rsid w:val="002E4FE6"/>
    <w:rsid w:val="002E5F4D"/>
    <w:rsid w:val="002E748D"/>
    <w:rsid w:val="002F0246"/>
    <w:rsid w:val="002F08A3"/>
    <w:rsid w:val="002F0A22"/>
    <w:rsid w:val="002F239E"/>
    <w:rsid w:val="002F2CD2"/>
    <w:rsid w:val="002F38E2"/>
    <w:rsid w:val="002F5028"/>
    <w:rsid w:val="002F7F10"/>
    <w:rsid w:val="003016EC"/>
    <w:rsid w:val="00305C9D"/>
    <w:rsid w:val="0030735D"/>
    <w:rsid w:val="00307463"/>
    <w:rsid w:val="00307AE3"/>
    <w:rsid w:val="0031002A"/>
    <w:rsid w:val="00310309"/>
    <w:rsid w:val="003116DC"/>
    <w:rsid w:val="00311725"/>
    <w:rsid w:val="00314410"/>
    <w:rsid w:val="00320AAB"/>
    <w:rsid w:val="00320E94"/>
    <w:rsid w:val="00320EDE"/>
    <w:rsid w:val="003211A9"/>
    <w:rsid w:val="003226E3"/>
    <w:rsid w:val="0032354C"/>
    <w:rsid w:val="00324579"/>
    <w:rsid w:val="00332FE6"/>
    <w:rsid w:val="003360B7"/>
    <w:rsid w:val="003367D8"/>
    <w:rsid w:val="00336EEE"/>
    <w:rsid w:val="00337320"/>
    <w:rsid w:val="0034155C"/>
    <w:rsid w:val="0034757B"/>
    <w:rsid w:val="00350920"/>
    <w:rsid w:val="00352F44"/>
    <w:rsid w:val="003560A1"/>
    <w:rsid w:val="003616B0"/>
    <w:rsid w:val="00365074"/>
    <w:rsid w:val="00365844"/>
    <w:rsid w:val="0036602E"/>
    <w:rsid w:val="00367F37"/>
    <w:rsid w:val="003815C1"/>
    <w:rsid w:val="0038278D"/>
    <w:rsid w:val="0038291F"/>
    <w:rsid w:val="00384270"/>
    <w:rsid w:val="003842AB"/>
    <w:rsid w:val="003857A1"/>
    <w:rsid w:val="00387EBD"/>
    <w:rsid w:val="003931F4"/>
    <w:rsid w:val="003939D3"/>
    <w:rsid w:val="00395B17"/>
    <w:rsid w:val="00395DD4"/>
    <w:rsid w:val="00397BEF"/>
    <w:rsid w:val="003A0ADE"/>
    <w:rsid w:val="003A1991"/>
    <w:rsid w:val="003A301D"/>
    <w:rsid w:val="003A393C"/>
    <w:rsid w:val="003A42CC"/>
    <w:rsid w:val="003A5555"/>
    <w:rsid w:val="003A6086"/>
    <w:rsid w:val="003A7094"/>
    <w:rsid w:val="003A72CF"/>
    <w:rsid w:val="003B25BA"/>
    <w:rsid w:val="003B4284"/>
    <w:rsid w:val="003B4A00"/>
    <w:rsid w:val="003C0AAC"/>
    <w:rsid w:val="003C2291"/>
    <w:rsid w:val="003C43C1"/>
    <w:rsid w:val="003C7412"/>
    <w:rsid w:val="003C7DED"/>
    <w:rsid w:val="003D0365"/>
    <w:rsid w:val="003D16D7"/>
    <w:rsid w:val="003D1F96"/>
    <w:rsid w:val="003D4796"/>
    <w:rsid w:val="003E2730"/>
    <w:rsid w:val="003E3C61"/>
    <w:rsid w:val="003E5B1D"/>
    <w:rsid w:val="003E6B4D"/>
    <w:rsid w:val="003E76E9"/>
    <w:rsid w:val="003F0FE0"/>
    <w:rsid w:val="003F1409"/>
    <w:rsid w:val="003F26AC"/>
    <w:rsid w:val="003F3BF3"/>
    <w:rsid w:val="003F3D0A"/>
    <w:rsid w:val="003F5AFF"/>
    <w:rsid w:val="003F5CCE"/>
    <w:rsid w:val="003F682C"/>
    <w:rsid w:val="0040019B"/>
    <w:rsid w:val="00400E4D"/>
    <w:rsid w:val="0040225E"/>
    <w:rsid w:val="00402AA5"/>
    <w:rsid w:val="004044D3"/>
    <w:rsid w:val="00404B9B"/>
    <w:rsid w:val="00404F0E"/>
    <w:rsid w:val="00407A5A"/>
    <w:rsid w:val="00413A1C"/>
    <w:rsid w:val="004153F9"/>
    <w:rsid w:val="004163B5"/>
    <w:rsid w:val="00423210"/>
    <w:rsid w:val="004233C0"/>
    <w:rsid w:val="00433E87"/>
    <w:rsid w:val="00434824"/>
    <w:rsid w:val="00434D8A"/>
    <w:rsid w:val="00442109"/>
    <w:rsid w:val="00450334"/>
    <w:rsid w:val="004511D5"/>
    <w:rsid w:val="00451ABC"/>
    <w:rsid w:val="00452CA4"/>
    <w:rsid w:val="0045371F"/>
    <w:rsid w:val="00454FF3"/>
    <w:rsid w:val="004554EA"/>
    <w:rsid w:val="0045740E"/>
    <w:rsid w:val="00460D9F"/>
    <w:rsid w:val="00463C15"/>
    <w:rsid w:val="00464889"/>
    <w:rsid w:val="0046520A"/>
    <w:rsid w:val="00467943"/>
    <w:rsid w:val="004702C7"/>
    <w:rsid w:val="00471616"/>
    <w:rsid w:val="00471860"/>
    <w:rsid w:val="0047195C"/>
    <w:rsid w:val="004732CA"/>
    <w:rsid w:val="00473A1E"/>
    <w:rsid w:val="00473D14"/>
    <w:rsid w:val="00477532"/>
    <w:rsid w:val="00480600"/>
    <w:rsid w:val="00482AF4"/>
    <w:rsid w:val="00484253"/>
    <w:rsid w:val="004875F9"/>
    <w:rsid w:val="0049052F"/>
    <w:rsid w:val="00490B9B"/>
    <w:rsid w:val="00490E07"/>
    <w:rsid w:val="0049105A"/>
    <w:rsid w:val="00492757"/>
    <w:rsid w:val="004976B7"/>
    <w:rsid w:val="004A0E5A"/>
    <w:rsid w:val="004A4826"/>
    <w:rsid w:val="004A68CA"/>
    <w:rsid w:val="004B12B2"/>
    <w:rsid w:val="004B20C4"/>
    <w:rsid w:val="004B250F"/>
    <w:rsid w:val="004B30FB"/>
    <w:rsid w:val="004B44F8"/>
    <w:rsid w:val="004B752D"/>
    <w:rsid w:val="004B791C"/>
    <w:rsid w:val="004C32A5"/>
    <w:rsid w:val="004C5429"/>
    <w:rsid w:val="004D2D64"/>
    <w:rsid w:val="004D2E96"/>
    <w:rsid w:val="004D4014"/>
    <w:rsid w:val="004D5F6A"/>
    <w:rsid w:val="004D603C"/>
    <w:rsid w:val="004E2D9F"/>
    <w:rsid w:val="004E4CB9"/>
    <w:rsid w:val="004E6D88"/>
    <w:rsid w:val="004F3F5B"/>
    <w:rsid w:val="004F7042"/>
    <w:rsid w:val="004F724A"/>
    <w:rsid w:val="004F77CA"/>
    <w:rsid w:val="00500D04"/>
    <w:rsid w:val="00506B0D"/>
    <w:rsid w:val="00510677"/>
    <w:rsid w:val="005122BD"/>
    <w:rsid w:val="00513A03"/>
    <w:rsid w:val="00515813"/>
    <w:rsid w:val="00515C9C"/>
    <w:rsid w:val="00515EE5"/>
    <w:rsid w:val="0051674C"/>
    <w:rsid w:val="005204D5"/>
    <w:rsid w:val="00526FFF"/>
    <w:rsid w:val="00527384"/>
    <w:rsid w:val="00532EA0"/>
    <w:rsid w:val="0053353B"/>
    <w:rsid w:val="00535245"/>
    <w:rsid w:val="0053537A"/>
    <w:rsid w:val="00535FEF"/>
    <w:rsid w:val="00536DD7"/>
    <w:rsid w:val="005400B9"/>
    <w:rsid w:val="005406CC"/>
    <w:rsid w:val="0054395D"/>
    <w:rsid w:val="00543A98"/>
    <w:rsid w:val="00546380"/>
    <w:rsid w:val="005478D8"/>
    <w:rsid w:val="005479C6"/>
    <w:rsid w:val="00547D4F"/>
    <w:rsid w:val="0055238D"/>
    <w:rsid w:val="00552F27"/>
    <w:rsid w:val="00553012"/>
    <w:rsid w:val="005554F3"/>
    <w:rsid w:val="00555CD9"/>
    <w:rsid w:val="00556105"/>
    <w:rsid w:val="005576D8"/>
    <w:rsid w:val="00560C0D"/>
    <w:rsid w:val="00561FF9"/>
    <w:rsid w:val="00562EF3"/>
    <w:rsid w:val="00563326"/>
    <w:rsid w:val="00564079"/>
    <w:rsid w:val="005659D9"/>
    <w:rsid w:val="00565E34"/>
    <w:rsid w:val="00573734"/>
    <w:rsid w:val="005740D5"/>
    <w:rsid w:val="0057561A"/>
    <w:rsid w:val="00576223"/>
    <w:rsid w:val="00577C9B"/>
    <w:rsid w:val="00595BC4"/>
    <w:rsid w:val="00597962"/>
    <w:rsid w:val="005A0001"/>
    <w:rsid w:val="005A0FCC"/>
    <w:rsid w:val="005A1B66"/>
    <w:rsid w:val="005A1BCD"/>
    <w:rsid w:val="005A2D1B"/>
    <w:rsid w:val="005A35B7"/>
    <w:rsid w:val="005A3AC9"/>
    <w:rsid w:val="005A5FCD"/>
    <w:rsid w:val="005A6B8F"/>
    <w:rsid w:val="005A7BF4"/>
    <w:rsid w:val="005B0BB4"/>
    <w:rsid w:val="005B593D"/>
    <w:rsid w:val="005B5FC2"/>
    <w:rsid w:val="005C1D42"/>
    <w:rsid w:val="005C4602"/>
    <w:rsid w:val="005C4CEF"/>
    <w:rsid w:val="005C53CF"/>
    <w:rsid w:val="005C79C1"/>
    <w:rsid w:val="005D14B1"/>
    <w:rsid w:val="005D1F35"/>
    <w:rsid w:val="005D2DCB"/>
    <w:rsid w:val="005D39A9"/>
    <w:rsid w:val="005D4BBC"/>
    <w:rsid w:val="005D4D35"/>
    <w:rsid w:val="005D5FC8"/>
    <w:rsid w:val="005D632D"/>
    <w:rsid w:val="005D72B8"/>
    <w:rsid w:val="005E06E2"/>
    <w:rsid w:val="005E0BF1"/>
    <w:rsid w:val="005E2B4C"/>
    <w:rsid w:val="005E393E"/>
    <w:rsid w:val="005E3F95"/>
    <w:rsid w:val="005E730C"/>
    <w:rsid w:val="005E7912"/>
    <w:rsid w:val="005E7E0B"/>
    <w:rsid w:val="005F05E4"/>
    <w:rsid w:val="005F1A1C"/>
    <w:rsid w:val="005F1D94"/>
    <w:rsid w:val="005F28AC"/>
    <w:rsid w:val="00600114"/>
    <w:rsid w:val="00601DBE"/>
    <w:rsid w:val="00605A83"/>
    <w:rsid w:val="0060797D"/>
    <w:rsid w:val="0061034E"/>
    <w:rsid w:val="00611355"/>
    <w:rsid w:val="006116FA"/>
    <w:rsid w:val="0061249E"/>
    <w:rsid w:val="006125D7"/>
    <w:rsid w:val="00614C33"/>
    <w:rsid w:val="00616CF4"/>
    <w:rsid w:val="00620098"/>
    <w:rsid w:val="0062672B"/>
    <w:rsid w:val="0062675C"/>
    <w:rsid w:val="00627C9D"/>
    <w:rsid w:val="00635211"/>
    <w:rsid w:val="006353A0"/>
    <w:rsid w:val="00636344"/>
    <w:rsid w:val="006368F9"/>
    <w:rsid w:val="00642F1E"/>
    <w:rsid w:val="00642FFB"/>
    <w:rsid w:val="00643DDC"/>
    <w:rsid w:val="006445E6"/>
    <w:rsid w:val="00645230"/>
    <w:rsid w:val="006462C8"/>
    <w:rsid w:val="006466AF"/>
    <w:rsid w:val="00646D7A"/>
    <w:rsid w:val="00650CD2"/>
    <w:rsid w:val="006528C9"/>
    <w:rsid w:val="0065528D"/>
    <w:rsid w:val="00655413"/>
    <w:rsid w:val="00656076"/>
    <w:rsid w:val="0065671E"/>
    <w:rsid w:val="006568C7"/>
    <w:rsid w:val="00661813"/>
    <w:rsid w:val="00661920"/>
    <w:rsid w:val="0066651F"/>
    <w:rsid w:val="00673096"/>
    <w:rsid w:val="006738F0"/>
    <w:rsid w:val="006810F9"/>
    <w:rsid w:val="0068129E"/>
    <w:rsid w:val="00682C45"/>
    <w:rsid w:val="006835A0"/>
    <w:rsid w:val="00684BBF"/>
    <w:rsid w:val="00685936"/>
    <w:rsid w:val="006872C0"/>
    <w:rsid w:val="00690194"/>
    <w:rsid w:val="006948B3"/>
    <w:rsid w:val="00694C93"/>
    <w:rsid w:val="0069501F"/>
    <w:rsid w:val="006955A0"/>
    <w:rsid w:val="006968E3"/>
    <w:rsid w:val="00696E55"/>
    <w:rsid w:val="00697519"/>
    <w:rsid w:val="006A25FE"/>
    <w:rsid w:val="006A3A6E"/>
    <w:rsid w:val="006A4227"/>
    <w:rsid w:val="006A4557"/>
    <w:rsid w:val="006A4DC0"/>
    <w:rsid w:val="006B1AFC"/>
    <w:rsid w:val="006B35A1"/>
    <w:rsid w:val="006B4853"/>
    <w:rsid w:val="006B4C87"/>
    <w:rsid w:val="006B6218"/>
    <w:rsid w:val="006C32E8"/>
    <w:rsid w:val="006C66A6"/>
    <w:rsid w:val="006D30B7"/>
    <w:rsid w:val="006D4F10"/>
    <w:rsid w:val="006D5080"/>
    <w:rsid w:val="006D5699"/>
    <w:rsid w:val="006E5AC4"/>
    <w:rsid w:val="006E5B70"/>
    <w:rsid w:val="006E7774"/>
    <w:rsid w:val="006E786E"/>
    <w:rsid w:val="006F1B27"/>
    <w:rsid w:val="006F6B4C"/>
    <w:rsid w:val="00700646"/>
    <w:rsid w:val="00700BF1"/>
    <w:rsid w:val="007012DF"/>
    <w:rsid w:val="00706908"/>
    <w:rsid w:val="0071440E"/>
    <w:rsid w:val="0071469C"/>
    <w:rsid w:val="00715677"/>
    <w:rsid w:val="00726F73"/>
    <w:rsid w:val="0073035C"/>
    <w:rsid w:val="0073158C"/>
    <w:rsid w:val="007317D7"/>
    <w:rsid w:val="0073229A"/>
    <w:rsid w:val="007334FF"/>
    <w:rsid w:val="00733E6C"/>
    <w:rsid w:val="007366CD"/>
    <w:rsid w:val="007374A8"/>
    <w:rsid w:val="00740461"/>
    <w:rsid w:val="0074162B"/>
    <w:rsid w:val="00741E55"/>
    <w:rsid w:val="00744AA7"/>
    <w:rsid w:val="00746868"/>
    <w:rsid w:val="00750D1B"/>
    <w:rsid w:val="007520C4"/>
    <w:rsid w:val="00752E0C"/>
    <w:rsid w:val="00753D3B"/>
    <w:rsid w:val="00753ECA"/>
    <w:rsid w:val="007547F5"/>
    <w:rsid w:val="00760099"/>
    <w:rsid w:val="00764EAB"/>
    <w:rsid w:val="00766822"/>
    <w:rsid w:val="00767C6C"/>
    <w:rsid w:val="00772A54"/>
    <w:rsid w:val="00775061"/>
    <w:rsid w:val="0077748E"/>
    <w:rsid w:val="00782B24"/>
    <w:rsid w:val="00785918"/>
    <w:rsid w:val="00792C27"/>
    <w:rsid w:val="00793193"/>
    <w:rsid w:val="00793EC8"/>
    <w:rsid w:val="007968FE"/>
    <w:rsid w:val="007972D5"/>
    <w:rsid w:val="007A006C"/>
    <w:rsid w:val="007A019C"/>
    <w:rsid w:val="007A02EE"/>
    <w:rsid w:val="007A16FB"/>
    <w:rsid w:val="007A261A"/>
    <w:rsid w:val="007A526F"/>
    <w:rsid w:val="007A5657"/>
    <w:rsid w:val="007A5FC5"/>
    <w:rsid w:val="007A7ED1"/>
    <w:rsid w:val="007B211D"/>
    <w:rsid w:val="007B23BC"/>
    <w:rsid w:val="007B37C8"/>
    <w:rsid w:val="007B509C"/>
    <w:rsid w:val="007B65B8"/>
    <w:rsid w:val="007C0899"/>
    <w:rsid w:val="007C1092"/>
    <w:rsid w:val="007C1E53"/>
    <w:rsid w:val="007C23F2"/>
    <w:rsid w:val="007C24A9"/>
    <w:rsid w:val="007C2D01"/>
    <w:rsid w:val="007C41AA"/>
    <w:rsid w:val="007C4DAC"/>
    <w:rsid w:val="007C7776"/>
    <w:rsid w:val="007D3A61"/>
    <w:rsid w:val="007D450A"/>
    <w:rsid w:val="007D5225"/>
    <w:rsid w:val="007D58CB"/>
    <w:rsid w:val="007D6D7F"/>
    <w:rsid w:val="007E04F5"/>
    <w:rsid w:val="007E1BDA"/>
    <w:rsid w:val="007E2985"/>
    <w:rsid w:val="007E2A3D"/>
    <w:rsid w:val="007E2EB8"/>
    <w:rsid w:val="007E6240"/>
    <w:rsid w:val="007E64C8"/>
    <w:rsid w:val="007E7AAD"/>
    <w:rsid w:val="007E7DD5"/>
    <w:rsid w:val="007F07C4"/>
    <w:rsid w:val="007F180E"/>
    <w:rsid w:val="007F1AB7"/>
    <w:rsid w:val="007F1EE1"/>
    <w:rsid w:val="007F37EE"/>
    <w:rsid w:val="007F39FA"/>
    <w:rsid w:val="007F4039"/>
    <w:rsid w:val="007F58BA"/>
    <w:rsid w:val="007F6BDB"/>
    <w:rsid w:val="007F748D"/>
    <w:rsid w:val="00801702"/>
    <w:rsid w:val="00801F8F"/>
    <w:rsid w:val="00802D14"/>
    <w:rsid w:val="00803E96"/>
    <w:rsid w:val="00806A08"/>
    <w:rsid w:val="00807062"/>
    <w:rsid w:val="008071AB"/>
    <w:rsid w:val="008118D0"/>
    <w:rsid w:val="00811E7F"/>
    <w:rsid w:val="008124B6"/>
    <w:rsid w:val="00812580"/>
    <w:rsid w:val="00821025"/>
    <w:rsid w:val="00823811"/>
    <w:rsid w:val="0082692C"/>
    <w:rsid w:val="00827815"/>
    <w:rsid w:val="00827C53"/>
    <w:rsid w:val="008325FC"/>
    <w:rsid w:val="008335CF"/>
    <w:rsid w:val="00834303"/>
    <w:rsid w:val="008364D5"/>
    <w:rsid w:val="0083693A"/>
    <w:rsid w:val="00840E7A"/>
    <w:rsid w:val="00840F6C"/>
    <w:rsid w:val="0084376B"/>
    <w:rsid w:val="008452F6"/>
    <w:rsid w:val="00846AB0"/>
    <w:rsid w:val="008475CB"/>
    <w:rsid w:val="00850642"/>
    <w:rsid w:val="00852A79"/>
    <w:rsid w:val="008562E7"/>
    <w:rsid w:val="008563EE"/>
    <w:rsid w:val="00857C5C"/>
    <w:rsid w:val="00861DC1"/>
    <w:rsid w:val="008620C1"/>
    <w:rsid w:val="00862D18"/>
    <w:rsid w:val="00863E6B"/>
    <w:rsid w:val="0087363C"/>
    <w:rsid w:val="00874D3A"/>
    <w:rsid w:val="00875B2C"/>
    <w:rsid w:val="008766CE"/>
    <w:rsid w:val="00876D01"/>
    <w:rsid w:val="00876FBF"/>
    <w:rsid w:val="00880B31"/>
    <w:rsid w:val="0088165C"/>
    <w:rsid w:val="00881924"/>
    <w:rsid w:val="00883471"/>
    <w:rsid w:val="00883DBD"/>
    <w:rsid w:val="008847C1"/>
    <w:rsid w:val="00884818"/>
    <w:rsid w:val="00885AAB"/>
    <w:rsid w:val="00886D42"/>
    <w:rsid w:val="008935B5"/>
    <w:rsid w:val="008941D0"/>
    <w:rsid w:val="0089467E"/>
    <w:rsid w:val="00897169"/>
    <w:rsid w:val="008A06F8"/>
    <w:rsid w:val="008A150E"/>
    <w:rsid w:val="008A1A6C"/>
    <w:rsid w:val="008A2489"/>
    <w:rsid w:val="008A440E"/>
    <w:rsid w:val="008A44D0"/>
    <w:rsid w:val="008A7CA1"/>
    <w:rsid w:val="008B0D01"/>
    <w:rsid w:val="008B38A1"/>
    <w:rsid w:val="008B7A3D"/>
    <w:rsid w:val="008C31DE"/>
    <w:rsid w:val="008C3BE0"/>
    <w:rsid w:val="008C3D83"/>
    <w:rsid w:val="008C6B1D"/>
    <w:rsid w:val="008C71C0"/>
    <w:rsid w:val="008C7BCB"/>
    <w:rsid w:val="008D1B1A"/>
    <w:rsid w:val="008D1EAB"/>
    <w:rsid w:val="008D2803"/>
    <w:rsid w:val="008D2EAE"/>
    <w:rsid w:val="008D5755"/>
    <w:rsid w:val="008D5EA9"/>
    <w:rsid w:val="008D6C60"/>
    <w:rsid w:val="008D6FD9"/>
    <w:rsid w:val="008E06BF"/>
    <w:rsid w:val="008E0DEB"/>
    <w:rsid w:val="008E0E71"/>
    <w:rsid w:val="008E3973"/>
    <w:rsid w:val="008E6603"/>
    <w:rsid w:val="008E69E6"/>
    <w:rsid w:val="008F271F"/>
    <w:rsid w:val="008F350A"/>
    <w:rsid w:val="00900F9F"/>
    <w:rsid w:val="009033BD"/>
    <w:rsid w:val="00904039"/>
    <w:rsid w:val="0090795E"/>
    <w:rsid w:val="00910401"/>
    <w:rsid w:val="00911A34"/>
    <w:rsid w:val="00912683"/>
    <w:rsid w:val="00912B69"/>
    <w:rsid w:val="00912DD1"/>
    <w:rsid w:val="00917045"/>
    <w:rsid w:val="00920E49"/>
    <w:rsid w:val="0092332B"/>
    <w:rsid w:val="00926553"/>
    <w:rsid w:val="00932433"/>
    <w:rsid w:val="00932E1F"/>
    <w:rsid w:val="009337EB"/>
    <w:rsid w:val="00933FE2"/>
    <w:rsid w:val="0093403C"/>
    <w:rsid w:val="00935387"/>
    <w:rsid w:val="009434B7"/>
    <w:rsid w:val="00944A06"/>
    <w:rsid w:val="0094720E"/>
    <w:rsid w:val="009506BB"/>
    <w:rsid w:val="00953CAC"/>
    <w:rsid w:val="00955571"/>
    <w:rsid w:val="00957ABD"/>
    <w:rsid w:val="0096063F"/>
    <w:rsid w:val="009620CC"/>
    <w:rsid w:val="009628AD"/>
    <w:rsid w:val="00962DA1"/>
    <w:rsid w:val="0096541E"/>
    <w:rsid w:val="00965F42"/>
    <w:rsid w:val="00967BC8"/>
    <w:rsid w:val="009746FC"/>
    <w:rsid w:val="00975227"/>
    <w:rsid w:val="00980033"/>
    <w:rsid w:val="0098122F"/>
    <w:rsid w:val="00990684"/>
    <w:rsid w:val="0099081D"/>
    <w:rsid w:val="00992F4F"/>
    <w:rsid w:val="00993223"/>
    <w:rsid w:val="009940F3"/>
    <w:rsid w:val="00994774"/>
    <w:rsid w:val="009953A8"/>
    <w:rsid w:val="00996A8E"/>
    <w:rsid w:val="009A03C6"/>
    <w:rsid w:val="009A0DBE"/>
    <w:rsid w:val="009A19C2"/>
    <w:rsid w:val="009A37D5"/>
    <w:rsid w:val="009A683D"/>
    <w:rsid w:val="009B1A0A"/>
    <w:rsid w:val="009B1F92"/>
    <w:rsid w:val="009B44C9"/>
    <w:rsid w:val="009B5929"/>
    <w:rsid w:val="009C1A6D"/>
    <w:rsid w:val="009C55EA"/>
    <w:rsid w:val="009C565D"/>
    <w:rsid w:val="009D0070"/>
    <w:rsid w:val="009D1A61"/>
    <w:rsid w:val="009D1E59"/>
    <w:rsid w:val="009D3FEB"/>
    <w:rsid w:val="009D538A"/>
    <w:rsid w:val="009D7B95"/>
    <w:rsid w:val="009E0BD1"/>
    <w:rsid w:val="009E2BDB"/>
    <w:rsid w:val="009E417E"/>
    <w:rsid w:val="009E52EF"/>
    <w:rsid w:val="009E5947"/>
    <w:rsid w:val="009E761C"/>
    <w:rsid w:val="009F26C0"/>
    <w:rsid w:val="009F308A"/>
    <w:rsid w:val="009F57D1"/>
    <w:rsid w:val="009F5E71"/>
    <w:rsid w:val="009F6E97"/>
    <w:rsid w:val="00A012C7"/>
    <w:rsid w:val="00A03959"/>
    <w:rsid w:val="00A03AD7"/>
    <w:rsid w:val="00A07F91"/>
    <w:rsid w:val="00A107D7"/>
    <w:rsid w:val="00A10D57"/>
    <w:rsid w:val="00A13E2A"/>
    <w:rsid w:val="00A14049"/>
    <w:rsid w:val="00A16B81"/>
    <w:rsid w:val="00A16E58"/>
    <w:rsid w:val="00A2352C"/>
    <w:rsid w:val="00A2445D"/>
    <w:rsid w:val="00A27CFB"/>
    <w:rsid w:val="00A30B87"/>
    <w:rsid w:val="00A32194"/>
    <w:rsid w:val="00A32BCC"/>
    <w:rsid w:val="00A36EBA"/>
    <w:rsid w:val="00A3703E"/>
    <w:rsid w:val="00A3713E"/>
    <w:rsid w:val="00A3786E"/>
    <w:rsid w:val="00A42F8A"/>
    <w:rsid w:val="00A4312D"/>
    <w:rsid w:val="00A509D3"/>
    <w:rsid w:val="00A51734"/>
    <w:rsid w:val="00A51AD4"/>
    <w:rsid w:val="00A56B9D"/>
    <w:rsid w:val="00A57789"/>
    <w:rsid w:val="00A639B8"/>
    <w:rsid w:val="00A6633B"/>
    <w:rsid w:val="00A6651F"/>
    <w:rsid w:val="00A66710"/>
    <w:rsid w:val="00A66A39"/>
    <w:rsid w:val="00A67B1E"/>
    <w:rsid w:val="00A72005"/>
    <w:rsid w:val="00A73005"/>
    <w:rsid w:val="00A73425"/>
    <w:rsid w:val="00A74C09"/>
    <w:rsid w:val="00A75B0D"/>
    <w:rsid w:val="00A76292"/>
    <w:rsid w:val="00A76DC6"/>
    <w:rsid w:val="00A803C5"/>
    <w:rsid w:val="00A80DB1"/>
    <w:rsid w:val="00A80EB7"/>
    <w:rsid w:val="00A837D8"/>
    <w:rsid w:val="00A83E9E"/>
    <w:rsid w:val="00A842C0"/>
    <w:rsid w:val="00A93914"/>
    <w:rsid w:val="00A96FA1"/>
    <w:rsid w:val="00AA189B"/>
    <w:rsid w:val="00AA45F8"/>
    <w:rsid w:val="00AB025E"/>
    <w:rsid w:val="00AB048F"/>
    <w:rsid w:val="00AB4ACE"/>
    <w:rsid w:val="00AB6104"/>
    <w:rsid w:val="00AB79D2"/>
    <w:rsid w:val="00AB7BD4"/>
    <w:rsid w:val="00AC112E"/>
    <w:rsid w:val="00AC1CA0"/>
    <w:rsid w:val="00AC5812"/>
    <w:rsid w:val="00AC5CFD"/>
    <w:rsid w:val="00AC6D47"/>
    <w:rsid w:val="00AD4396"/>
    <w:rsid w:val="00AD5001"/>
    <w:rsid w:val="00AD52F8"/>
    <w:rsid w:val="00AD7F22"/>
    <w:rsid w:val="00AE0F04"/>
    <w:rsid w:val="00AE397A"/>
    <w:rsid w:val="00AE4701"/>
    <w:rsid w:val="00AE66E0"/>
    <w:rsid w:val="00AF5F4E"/>
    <w:rsid w:val="00B0026D"/>
    <w:rsid w:val="00B01AE9"/>
    <w:rsid w:val="00B036EA"/>
    <w:rsid w:val="00B039CA"/>
    <w:rsid w:val="00B06E29"/>
    <w:rsid w:val="00B12805"/>
    <w:rsid w:val="00B13121"/>
    <w:rsid w:val="00B13805"/>
    <w:rsid w:val="00B138F6"/>
    <w:rsid w:val="00B142F1"/>
    <w:rsid w:val="00B14B20"/>
    <w:rsid w:val="00B14FBE"/>
    <w:rsid w:val="00B165A7"/>
    <w:rsid w:val="00B1742F"/>
    <w:rsid w:val="00B23663"/>
    <w:rsid w:val="00B25450"/>
    <w:rsid w:val="00B314A2"/>
    <w:rsid w:val="00B32B6F"/>
    <w:rsid w:val="00B33E41"/>
    <w:rsid w:val="00B35AD1"/>
    <w:rsid w:val="00B40E55"/>
    <w:rsid w:val="00B437D8"/>
    <w:rsid w:val="00B444E3"/>
    <w:rsid w:val="00B470DA"/>
    <w:rsid w:val="00B51AC8"/>
    <w:rsid w:val="00B520CF"/>
    <w:rsid w:val="00B52269"/>
    <w:rsid w:val="00B54217"/>
    <w:rsid w:val="00B573B1"/>
    <w:rsid w:val="00B60BD4"/>
    <w:rsid w:val="00B614A3"/>
    <w:rsid w:val="00B64711"/>
    <w:rsid w:val="00B65755"/>
    <w:rsid w:val="00B658CD"/>
    <w:rsid w:val="00B66945"/>
    <w:rsid w:val="00B712B3"/>
    <w:rsid w:val="00B71F5A"/>
    <w:rsid w:val="00B74969"/>
    <w:rsid w:val="00B74A19"/>
    <w:rsid w:val="00B75868"/>
    <w:rsid w:val="00B77E61"/>
    <w:rsid w:val="00B80711"/>
    <w:rsid w:val="00B80DD2"/>
    <w:rsid w:val="00B84C3C"/>
    <w:rsid w:val="00B868B3"/>
    <w:rsid w:val="00B95309"/>
    <w:rsid w:val="00B97B9C"/>
    <w:rsid w:val="00BA1212"/>
    <w:rsid w:val="00BA2CB8"/>
    <w:rsid w:val="00BA2EE9"/>
    <w:rsid w:val="00BA4CD9"/>
    <w:rsid w:val="00BA5EAE"/>
    <w:rsid w:val="00BB0870"/>
    <w:rsid w:val="00BB1EA5"/>
    <w:rsid w:val="00BB4AFE"/>
    <w:rsid w:val="00BB7BE8"/>
    <w:rsid w:val="00BC02FA"/>
    <w:rsid w:val="00BC0A72"/>
    <w:rsid w:val="00BC0CD6"/>
    <w:rsid w:val="00BC2466"/>
    <w:rsid w:val="00BC579A"/>
    <w:rsid w:val="00BC661C"/>
    <w:rsid w:val="00BD0024"/>
    <w:rsid w:val="00BD0533"/>
    <w:rsid w:val="00BD22FE"/>
    <w:rsid w:val="00BD34D3"/>
    <w:rsid w:val="00BD69CF"/>
    <w:rsid w:val="00BE09DE"/>
    <w:rsid w:val="00BE0B32"/>
    <w:rsid w:val="00BE0BA2"/>
    <w:rsid w:val="00BE1755"/>
    <w:rsid w:val="00BE1D2C"/>
    <w:rsid w:val="00BE3BB8"/>
    <w:rsid w:val="00BF02CA"/>
    <w:rsid w:val="00BF1AD6"/>
    <w:rsid w:val="00BF1C64"/>
    <w:rsid w:val="00BF6DBE"/>
    <w:rsid w:val="00C01A29"/>
    <w:rsid w:val="00C03FBA"/>
    <w:rsid w:val="00C07867"/>
    <w:rsid w:val="00C103A5"/>
    <w:rsid w:val="00C10BA8"/>
    <w:rsid w:val="00C122AF"/>
    <w:rsid w:val="00C1246C"/>
    <w:rsid w:val="00C12668"/>
    <w:rsid w:val="00C13A95"/>
    <w:rsid w:val="00C14FE6"/>
    <w:rsid w:val="00C15AB0"/>
    <w:rsid w:val="00C173AC"/>
    <w:rsid w:val="00C17C49"/>
    <w:rsid w:val="00C20104"/>
    <w:rsid w:val="00C20D01"/>
    <w:rsid w:val="00C2301E"/>
    <w:rsid w:val="00C23328"/>
    <w:rsid w:val="00C26A0D"/>
    <w:rsid w:val="00C3751A"/>
    <w:rsid w:val="00C412FF"/>
    <w:rsid w:val="00C41C42"/>
    <w:rsid w:val="00C41F25"/>
    <w:rsid w:val="00C41F5D"/>
    <w:rsid w:val="00C43336"/>
    <w:rsid w:val="00C435FF"/>
    <w:rsid w:val="00C44560"/>
    <w:rsid w:val="00C44F82"/>
    <w:rsid w:val="00C45CF0"/>
    <w:rsid w:val="00C47BD5"/>
    <w:rsid w:val="00C51A83"/>
    <w:rsid w:val="00C52ADC"/>
    <w:rsid w:val="00C55187"/>
    <w:rsid w:val="00C6259B"/>
    <w:rsid w:val="00C62E58"/>
    <w:rsid w:val="00C638FE"/>
    <w:rsid w:val="00C64186"/>
    <w:rsid w:val="00C65271"/>
    <w:rsid w:val="00C71AEC"/>
    <w:rsid w:val="00C75EFD"/>
    <w:rsid w:val="00C77C1E"/>
    <w:rsid w:val="00C81AC2"/>
    <w:rsid w:val="00C84AD9"/>
    <w:rsid w:val="00C8500E"/>
    <w:rsid w:val="00C8531A"/>
    <w:rsid w:val="00C92318"/>
    <w:rsid w:val="00C92D1B"/>
    <w:rsid w:val="00C9496D"/>
    <w:rsid w:val="00CA0627"/>
    <w:rsid w:val="00CA0E01"/>
    <w:rsid w:val="00CA2E3E"/>
    <w:rsid w:val="00CA3282"/>
    <w:rsid w:val="00CA33D3"/>
    <w:rsid w:val="00CA71CC"/>
    <w:rsid w:val="00CB2252"/>
    <w:rsid w:val="00CB2A99"/>
    <w:rsid w:val="00CB3B62"/>
    <w:rsid w:val="00CB4B87"/>
    <w:rsid w:val="00CB7C85"/>
    <w:rsid w:val="00CC6C44"/>
    <w:rsid w:val="00CD0AA8"/>
    <w:rsid w:val="00CD2217"/>
    <w:rsid w:val="00CD3108"/>
    <w:rsid w:val="00CD3404"/>
    <w:rsid w:val="00CD4E49"/>
    <w:rsid w:val="00CE21D3"/>
    <w:rsid w:val="00CE394E"/>
    <w:rsid w:val="00CE420F"/>
    <w:rsid w:val="00CE4D84"/>
    <w:rsid w:val="00CE60C5"/>
    <w:rsid w:val="00CF0272"/>
    <w:rsid w:val="00CF1E94"/>
    <w:rsid w:val="00CF2858"/>
    <w:rsid w:val="00CF423E"/>
    <w:rsid w:val="00D00A75"/>
    <w:rsid w:val="00D00FF2"/>
    <w:rsid w:val="00D03821"/>
    <w:rsid w:val="00D10094"/>
    <w:rsid w:val="00D10395"/>
    <w:rsid w:val="00D121C3"/>
    <w:rsid w:val="00D12634"/>
    <w:rsid w:val="00D1334E"/>
    <w:rsid w:val="00D1720D"/>
    <w:rsid w:val="00D17B1A"/>
    <w:rsid w:val="00D209D5"/>
    <w:rsid w:val="00D20D87"/>
    <w:rsid w:val="00D2282F"/>
    <w:rsid w:val="00D24556"/>
    <w:rsid w:val="00D26A00"/>
    <w:rsid w:val="00D2747B"/>
    <w:rsid w:val="00D2758B"/>
    <w:rsid w:val="00D27AF4"/>
    <w:rsid w:val="00D35365"/>
    <w:rsid w:val="00D3729B"/>
    <w:rsid w:val="00D37662"/>
    <w:rsid w:val="00D40B37"/>
    <w:rsid w:val="00D44761"/>
    <w:rsid w:val="00D44E97"/>
    <w:rsid w:val="00D45A25"/>
    <w:rsid w:val="00D46731"/>
    <w:rsid w:val="00D50B49"/>
    <w:rsid w:val="00D50E9F"/>
    <w:rsid w:val="00D528C9"/>
    <w:rsid w:val="00D52FF3"/>
    <w:rsid w:val="00D53A5F"/>
    <w:rsid w:val="00D54C6D"/>
    <w:rsid w:val="00D5565C"/>
    <w:rsid w:val="00D55DB2"/>
    <w:rsid w:val="00D566EB"/>
    <w:rsid w:val="00D57213"/>
    <w:rsid w:val="00D61A58"/>
    <w:rsid w:val="00D61B8D"/>
    <w:rsid w:val="00D62C9C"/>
    <w:rsid w:val="00D63DD7"/>
    <w:rsid w:val="00D66968"/>
    <w:rsid w:val="00D67748"/>
    <w:rsid w:val="00D71E40"/>
    <w:rsid w:val="00D76D6A"/>
    <w:rsid w:val="00D7738C"/>
    <w:rsid w:val="00D816A3"/>
    <w:rsid w:val="00D8189F"/>
    <w:rsid w:val="00D81AAB"/>
    <w:rsid w:val="00D8403B"/>
    <w:rsid w:val="00D86BCD"/>
    <w:rsid w:val="00D871E0"/>
    <w:rsid w:val="00D877EA"/>
    <w:rsid w:val="00D931BC"/>
    <w:rsid w:val="00D9405A"/>
    <w:rsid w:val="00D94728"/>
    <w:rsid w:val="00D96D80"/>
    <w:rsid w:val="00DA0241"/>
    <w:rsid w:val="00DA2645"/>
    <w:rsid w:val="00DA537A"/>
    <w:rsid w:val="00DA5A0B"/>
    <w:rsid w:val="00DB049C"/>
    <w:rsid w:val="00DB16C0"/>
    <w:rsid w:val="00DB2F86"/>
    <w:rsid w:val="00DB500B"/>
    <w:rsid w:val="00DB7D85"/>
    <w:rsid w:val="00DC0304"/>
    <w:rsid w:val="00DC227D"/>
    <w:rsid w:val="00DC2719"/>
    <w:rsid w:val="00DC3BE3"/>
    <w:rsid w:val="00DC761E"/>
    <w:rsid w:val="00DD342E"/>
    <w:rsid w:val="00DD60E7"/>
    <w:rsid w:val="00DD6767"/>
    <w:rsid w:val="00DD7330"/>
    <w:rsid w:val="00DE1E42"/>
    <w:rsid w:val="00DE3999"/>
    <w:rsid w:val="00DE416A"/>
    <w:rsid w:val="00DE76BB"/>
    <w:rsid w:val="00DE76F0"/>
    <w:rsid w:val="00DF0241"/>
    <w:rsid w:val="00DF071B"/>
    <w:rsid w:val="00DF177E"/>
    <w:rsid w:val="00DF1A7E"/>
    <w:rsid w:val="00DF27D7"/>
    <w:rsid w:val="00DF649F"/>
    <w:rsid w:val="00E00C8A"/>
    <w:rsid w:val="00E01FCC"/>
    <w:rsid w:val="00E040C6"/>
    <w:rsid w:val="00E07A62"/>
    <w:rsid w:val="00E11A71"/>
    <w:rsid w:val="00E157A5"/>
    <w:rsid w:val="00E23117"/>
    <w:rsid w:val="00E2494E"/>
    <w:rsid w:val="00E25D0B"/>
    <w:rsid w:val="00E27AC3"/>
    <w:rsid w:val="00E27B9E"/>
    <w:rsid w:val="00E33504"/>
    <w:rsid w:val="00E33DED"/>
    <w:rsid w:val="00E34982"/>
    <w:rsid w:val="00E3623C"/>
    <w:rsid w:val="00E37BF1"/>
    <w:rsid w:val="00E43E76"/>
    <w:rsid w:val="00E44349"/>
    <w:rsid w:val="00E540DA"/>
    <w:rsid w:val="00E544D1"/>
    <w:rsid w:val="00E602B9"/>
    <w:rsid w:val="00E6081B"/>
    <w:rsid w:val="00E6112B"/>
    <w:rsid w:val="00E65843"/>
    <w:rsid w:val="00E70B37"/>
    <w:rsid w:val="00E71AF1"/>
    <w:rsid w:val="00E72D41"/>
    <w:rsid w:val="00E73A68"/>
    <w:rsid w:val="00E742A1"/>
    <w:rsid w:val="00E746AA"/>
    <w:rsid w:val="00E74B07"/>
    <w:rsid w:val="00E75E96"/>
    <w:rsid w:val="00E802A7"/>
    <w:rsid w:val="00E815F9"/>
    <w:rsid w:val="00E819C7"/>
    <w:rsid w:val="00E82872"/>
    <w:rsid w:val="00E859FE"/>
    <w:rsid w:val="00E91B13"/>
    <w:rsid w:val="00E924AC"/>
    <w:rsid w:val="00E93CA1"/>
    <w:rsid w:val="00E9437E"/>
    <w:rsid w:val="00E95B04"/>
    <w:rsid w:val="00E9678C"/>
    <w:rsid w:val="00E97655"/>
    <w:rsid w:val="00E97FAE"/>
    <w:rsid w:val="00EA1D8F"/>
    <w:rsid w:val="00EB1FFC"/>
    <w:rsid w:val="00EB209D"/>
    <w:rsid w:val="00EB277B"/>
    <w:rsid w:val="00EB323D"/>
    <w:rsid w:val="00EB3DDE"/>
    <w:rsid w:val="00EB3FBA"/>
    <w:rsid w:val="00EB5B27"/>
    <w:rsid w:val="00EC5782"/>
    <w:rsid w:val="00EC5D45"/>
    <w:rsid w:val="00EC5DAC"/>
    <w:rsid w:val="00ED1DE9"/>
    <w:rsid w:val="00ED1FD5"/>
    <w:rsid w:val="00ED4AE2"/>
    <w:rsid w:val="00ED4D4B"/>
    <w:rsid w:val="00ED5E53"/>
    <w:rsid w:val="00ED6853"/>
    <w:rsid w:val="00ED735E"/>
    <w:rsid w:val="00EE2229"/>
    <w:rsid w:val="00EE5012"/>
    <w:rsid w:val="00EE52CC"/>
    <w:rsid w:val="00EE6E3F"/>
    <w:rsid w:val="00EF11FD"/>
    <w:rsid w:val="00EF44DA"/>
    <w:rsid w:val="00EF5372"/>
    <w:rsid w:val="00EF5936"/>
    <w:rsid w:val="00EF5E0B"/>
    <w:rsid w:val="00F017F7"/>
    <w:rsid w:val="00F03033"/>
    <w:rsid w:val="00F03720"/>
    <w:rsid w:val="00F05C50"/>
    <w:rsid w:val="00F138D1"/>
    <w:rsid w:val="00F148EB"/>
    <w:rsid w:val="00F14FDC"/>
    <w:rsid w:val="00F1500A"/>
    <w:rsid w:val="00F15770"/>
    <w:rsid w:val="00F15923"/>
    <w:rsid w:val="00F15E42"/>
    <w:rsid w:val="00F1720B"/>
    <w:rsid w:val="00F177F3"/>
    <w:rsid w:val="00F21414"/>
    <w:rsid w:val="00F21502"/>
    <w:rsid w:val="00F22E6E"/>
    <w:rsid w:val="00F24F84"/>
    <w:rsid w:val="00F253F6"/>
    <w:rsid w:val="00F26E05"/>
    <w:rsid w:val="00F2730B"/>
    <w:rsid w:val="00F27576"/>
    <w:rsid w:val="00F32C3C"/>
    <w:rsid w:val="00F32F35"/>
    <w:rsid w:val="00F33A7A"/>
    <w:rsid w:val="00F33DF2"/>
    <w:rsid w:val="00F3506F"/>
    <w:rsid w:val="00F35C0A"/>
    <w:rsid w:val="00F419FE"/>
    <w:rsid w:val="00F41B13"/>
    <w:rsid w:val="00F45BE6"/>
    <w:rsid w:val="00F46B85"/>
    <w:rsid w:val="00F47930"/>
    <w:rsid w:val="00F50E2C"/>
    <w:rsid w:val="00F5165D"/>
    <w:rsid w:val="00F526A1"/>
    <w:rsid w:val="00F52BB0"/>
    <w:rsid w:val="00F55E1C"/>
    <w:rsid w:val="00F55EE4"/>
    <w:rsid w:val="00F56A1C"/>
    <w:rsid w:val="00F56F97"/>
    <w:rsid w:val="00F60B10"/>
    <w:rsid w:val="00F60FA6"/>
    <w:rsid w:val="00F65380"/>
    <w:rsid w:val="00F66D1B"/>
    <w:rsid w:val="00F763EC"/>
    <w:rsid w:val="00F767CD"/>
    <w:rsid w:val="00F80708"/>
    <w:rsid w:val="00F81B23"/>
    <w:rsid w:val="00F8500A"/>
    <w:rsid w:val="00F85D90"/>
    <w:rsid w:val="00F864C4"/>
    <w:rsid w:val="00F86A04"/>
    <w:rsid w:val="00F87B42"/>
    <w:rsid w:val="00F87BF8"/>
    <w:rsid w:val="00F93983"/>
    <w:rsid w:val="00F93CBE"/>
    <w:rsid w:val="00F958EF"/>
    <w:rsid w:val="00F96BCF"/>
    <w:rsid w:val="00F96DD0"/>
    <w:rsid w:val="00F97E91"/>
    <w:rsid w:val="00F97ED2"/>
    <w:rsid w:val="00FA1214"/>
    <w:rsid w:val="00FA1F9A"/>
    <w:rsid w:val="00FA4755"/>
    <w:rsid w:val="00FA5B1D"/>
    <w:rsid w:val="00FA5C82"/>
    <w:rsid w:val="00FA5FA6"/>
    <w:rsid w:val="00FA5FBC"/>
    <w:rsid w:val="00FA7197"/>
    <w:rsid w:val="00FB0893"/>
    <w:rsid w:val="00FB2E83"/>
    <w:rsid w:val="00FB5D6E"/>
    <w:rsid w:val="00FB7831"/>
    <w:rsid w:val="00FC1016"/>
    <w:rsid w:val="00FC10F2"/>
    <w:rsid w:val="00FC3582"/>
    <w:rsid w:val="00FC3F9B"/>
    <w:rsid w:val="00FC4659"/>
    <w:rsid w:val="00FC4832"/>
    <w:rsid w:val="00FC5C36"/>
    <w:rsid w:val="00FD03DA"/>
    <w:rsid w:val="00FD0B1B"/>
    <w:rsid w:val="00FD26F6"/>
    <w:rsid w:val="00FD57D0"/>
    <w:rsid w:val="00FE0619"/>
    <w:rsid w:val="00FE0DA8"/>
    <w:rsid w:val="00FE27F9"/>
    <w:rsid w:val="00FE28C9"/>
    <w:rsid w:val="00FE53F9"/>
    <w:rsid w:val="00FE5CE0"/>
    <w:rsid w:val="00FF45EB"/>
    <w:rsid w:val="00FF71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E82D6E"/>
  <w14:defaultImageDpi w14:val="0"/>
  <w15:docId w15:val="{B712813A-500B-9242-BF82-A8DA836E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E42"/>
    <w:pPr>
      <w:suppressAutoHyphens/>
      <w:spacing w:after="200"/>
    </w:pPr>
    <w:rPr>
      <w:sz w:val="24"/>
    </w:rPr>
  </w:style>
  <w:style w:type="paragraph" w:styleId="Heading1">
    <w:name w:val="heading 1"/>
    <w:basedOn w:val="Normal"/>
    <w:next w:val="Normal"/>
    <w:link w:val="Heading1Char"/>
    <w:uiPriority w:val="9"/>
    <w:qFormat/>
    <w:rsid w:val="00C64186"/>
    <w:pPr>
      <w:keepNext/>
      <w:keepLines/>
      <w:spacing w:after="360" w:line="700" w:lineRule="exact"/>
      <w:outlineLvl w:val="0"/>
    </w:pPr>
    <w:rPr>
      <w:rFonts w:asciiTheme="majorHAnsi" w:eastAsiaTheme="majorEastAsia" w:hAnsiTheme="majorHAnsi" w:cs="Times New Roman (Headings CS)"/>
      <w:b/>
      <w:bCs/>
      <w:sz w:val="48"/>
      <w:szCs w:val="36"/>
      <w:lang w:val="en-GB"/>
    </w:rPr>
  </w:style>
  <w:style w:type="paragraph" w:styleId="Heading2">
    <w:name w:val="heading 2"/>
    <w:basedOn w:val="Normal"/>
    <w:next w:val="Normal"/>
    <w:link w:val="Heading2Char"/>
    <w:uiPriority w:val="9"/>
    <w:unhideWhenUsed/>
    <w:qFormat/>
    <w:rsid w:val="00A66A39"/>
    <w:pPr>
      <w:keepNext/>
      <w:keepLines/>
      <w:spacing w:before="120" w:after="240" w:line="460" w:lineRule="exact"/>
      <w:outlineLvl w:val="1"/>
    </w:pPr>
    <w:rPr>
      <w:rFonts w:asciiTheme="majorHAnsi" w:eastAsiaTheme="majorEastAsia" w:hAnsiTheme="majorHAnsi" w:cs="Times New Roman (Headings CS)"/>
      <w:b/>
      <w:bCs/>
      <w:color w:val="000000" w:themeColor="text1"/>
      <w:sz w:val="36"/>
      <w:szCs w:val="36"/>
      <w:lang w:val="en-GB"/>
    </w:rPr>
  </w:style>
  <w:style w:type="paragraph" w:styleId="Heading3">
    <w:name w:val="heading 3"/>
    <w:basedOn w:val="Normal"/>
    <w:next w:val="Normal"/>
    <w:link w:val="Heading3Char"/>
    <w:uiPriority w:val="9"/>
    <w:unhideWhenUsed/>
    <w:qFormat/>
    <w:rsid w:val="000207F9"/>
    <w:pPr>
      <w:keepNext/>
      <w:keepLines/>
      <w:snapToGrid w:val="0"/>
      <w:spacing w:before="240" w:after="240" w:line="400" w:lineRule="exact"/>
      <w:outlineLvl w:val="2"/>
    </w:pPr>
    <w:rPr>
      <w:rFonts w:asciiTheme="majorHAnsi" w:eastAsiaTheme="majorEastAsia" w:hAnsiTheme="majorHAnsi" w:cstheme="majorBidi"/>
      <w:b/>
      <w:bCs/>
      <w:sz w:val="32"/>
      <w:szCs w:val="26"/>
      <w:lang w:val="en-GB"/>
    </w:rPr>
  </w:style>
  <w:style w:type="paragraph" w:styleId="Heading4">
    <w:name w:val="heading 4"/>
    <w:basedOn w:val="Normal"/>
    <w:next w:val="Normal"/>
    <w:link w:val="Heading4Char"/>
    <w:uiPriority w:val="9"/>
    <w:unhideWhenUsed/>
    <w:qFormat/>
    <w:rsid w:val="000207F9"/>
    <w:pPr>
      <w:keepNext/>
      <w:keepLines/>
      <w:snapToGrid w:val="0"/>
      <w:spacing w:before="120" w:after="120" w:line="360" w:lineRule="auto"/>
      <w:outlineLvl w:val="3"/>
    </w:pPr>
    <w:rPr>
      <w:rFonts w:asciiTheme="majorHAnsi" w:eastAsiaTheme="majorEastAsia" w:hAnsiTheme="majorHAnsi" w:cstheme="majorBidi"/>
      <w:b/>
      <w:iCs/>
      <w:color w:val="000000" w:themeColor="text1"/>
      <w:sz w:val="28"/>
    </w:rPr>
  </w:style>
  <w:style w:type="paragraph" w:styleId="Heading5">
    <w:name w:val="heading 5"/>
    <w:basedOn w:val="Normal"/>
    <w:next w:val="Normal"/>
    <w:link w:val="Heading5Char"/>
    <w:uiPriority w:val="9"/>
    <w:unhideWhenUsed/>
    <w:qFormat/>
    <w:rsid w:val="00BC02FA"/>
    <w:pPr>
      <w:keepNext/>
      <w:keepLines/>
      <w:spacing w:before="40" w:after="80" w:line="360" w:lineRule="auto"/>
      <w:outlineLvl w:val="4"/>
    </w:pPr>
    <w:rPr>
      <w:rFonts w:asciiTheme="majorHAnsi" w:eastAsiaTheme="majorEastAsia" w:hAnsiTheme="majorHAnsi" w:cstheme="majorBidi"/>
      <w:b/>
      <w:color w:val="000000" w:themeColor="text1"/>
      <w:sz w:val="28"/>
    </w:rPr>
  </w:style>
  <w:style w:type="paragraph" w:styleId="Heading6">
    <w:name w:val="heading 6"/>
    <w:basedOn w:val="Heading5"/>
    <w:next w:val="Normal"/>
    <w:link w:val="Heading6Char"/>
    <w:uiPriority w:val="9"/>
    <w:unhideWhenUsed/>
    <w:qFormat/>
    <w:rsid w:val="00BC02FA"/>
    <w:pPr>
      <w:spacing w:after="120"/>
      <w:outlineLvl w:val="5"/>
    </w:pPr>
    <w:rPr>
      <w:sz w:val="24"/>
    </w:rPr>
  </w:style>
  <w:style w:type="paragraph" w:styleId="Heading7">
    <w:name w:val="heading 7"/>
    <w:basedOn w:val="Normal"/>
    <w:next w:val="Normal"/>
    <w:link w:val="Heading7Char"/>
    <w:uiPriority w:val="9"/>
    <w:unhideWhenUsed/>
    <w:qFormat/>
    <w:rsid w:val="00B54217"/>
    <w:pPr>
      <w:keepNext/>
      <w:keepLines/>
      <w:spacing w:before="120" w:after="120" w:line="360"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semiHidden/>
    <w:unhideWhenUsed/>
    <w:qFormat/>
    <w:rsid w:val="00BC02FA"/>
    <w:pPr>
      <w:keepNext/>
      <w:keepLines/>
      <w:spacing w:before="40" w:after="0"/>
      <w:outlineLvl w:val="7"/>
    </w:pPr>
    <w:rPr>
      <w:rFonts w:asciiTheme="majorHAnsi" w:eastAsiaTheme="majorEastAsia" w:hAnsiTheme="majorHAnsi" w:cstheme="majorBidi"/>
      <w:b/>
      <w:color w:val="272727" w:themeColor="text1" w:themeTint="D8"/>
      <w:sz w:val="22"/>
      <w:szCs w:val="21"/>
    </w:rPr>
  </w:style>
  <w:style w:type="paragraph" w:styleId="Heading9">
    <w:name w:val="heading 9"/>
    <w:basedOn w:val="Normal"/>
    <w:next w:val="Normal"/>
    <w:link w:val="Heading9Char"/>
    <w:uiPriority w:val="9"/>
    <w:semiHidden/>
    <w:unhideWhenUsed/>
    <w:qFormat/>
    <w:rsid w:val="00BC02FA"/>
    <w:pPr>
      <w:keepNext/>
      <w:keepLines/>
      <w:spacing w:before="40" w:after="0"/>
      <w:outlineLvl w:val="8"/>
    </w:pPr>
    <w:rPr>
      <w:rFonts w:asciiTheme="majorHAnsi" w:eastAsiaTheme="majorEastAsia" w:hAnsiTheme="majorHAnsi" w:cstheme="majorBidi"/>
      <w:b/>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numbering" w:customStyle="1" w:styleId="CurrentList9">
    <w:name w:val="Current List9"/>
    <w:uiPriority w:val="99"/>
    <w:rsid w:val="00F138D1"/>
    <w:pPr>
      <w:numPr>
        <w:numId w:val="25"/>
      </w:numPr>
    </w:pPr>
  </w:style>
  <w:style w:type="character" w:customStyle="1" w:styleId="Bold">
    <w:name w:val="Bold"/>
    <w:uiPriority w:val="99"/>
    <w:rPr>
      <w:b/>
      <w:bCs/>
    </w:rPr>
  </w:style>
  <w:style w:type="numbering" w:customStyle="1" w:styleId="CurrentList17">
    <w:name w:val="Current List17"/>
    <w:uiPriority w:val="99"/>
    <w:rsid w:val="00BC02FA"/>
    <w:pPr>
      <w:numPr>
        <w:numId w:val="26"/>
      </w:numPr>
    </w:pPr>
  </w:style>
  <w:style w:type="numbering" w:customStyle="1" w:styleId="CurrentList18">
    <w:name w:val="Current List18"/>
    <w:uiPriority w:val="99"/>
    <w:rsid w:val="00BC02FA"/>
    <w:pPr>
      <w:numPr>
        <w:numId w:val="27"/>
      </w:numPr>
    </w:pPr>
  </w:style>
  <w:style w:type="character" w:customStyle="1" w:styleId="Italic">
    <w:name w:val="Italic"/>
    <w:basedOn w:val="Bold"/>
    <w:uiPriority w:val="99"/>
    <w:rsid w:val="006368F9"/>
    <w:rPr>
      <w:rFonts w:ascii="VIC (OTF) Light Italic" w:hAnsi="VIC (OTF) Light Italic" w:cs="VIC (OTF) Light Italic"/>
      <w:b w:val="0"/>
      <w:bCs w:val="0"/>
      <w:i/>
      <w:iCs/>
    </w:rPr>
  </w:style>
  <w:style w:type="character" w:styleId="Hyperlink">
    <w:name w:val="Hyperlink"/>
    <w:basedOn w:val="DefaultParagraphFont"/>
    <w:uiPriority w:val="99"/>
    <w:rsid w:val="00B95309"/>
    <w:rPr>
      <w:color w:val="0000FF"/>
      <w:u w:val="single" w:color="0000FF"/>
    </w:rPr>
  </w:style>
  <w:style w:type="numbering" w:customStyle="1" w:styleId="CurrentList10">
    <w:name w:val="Current List10"/>
    <w:uiPriority w:val="99"/>
    <w:rsid w:val="00515813"/>
    <w:pPr>
      <w:numPr>
        <w:numId w:val="15"/>
      </w:numPr>
    </w:pPr>
  </w:style>
  <w:style w:type="paragraph" w:customStyle="1" w:styleId="SubheadingCover">
    <w:name w:val="Sub heading (Cover)"/>
    <w:basedOn w:val="Subtitle"/>
    <w:uiPriority w:val="99"/>
    <w:rsid w:val="00B80DD2"/>
  </w:style>
  <w:style w:type="paragraph" w:styleId="Title">
    <w:name w:val="Title"/>
    <w:basedOn w:val="Normal"/>
    <w:next w:val="Normal"/>
    <w:link w:val="TitleChar"/>
    <w:uiPriority w:val="10"/>
    <w:qFormat/>
    <w:rsid w:val="00F47930"/>
    <w:pPr>
      <w:spacing w:after="240" w:line="1000" w:lineRule="exact"/>
    </w:pPr>
    <w:rPr>
      <w:rFonts w:asciiTheme="majorHAnsi" w:eastAsiaTheme="majorEastAsia" w:hAnsiTheme="majorHAnsi" w:cs="Times New Roman (Headings CS)"/>
      <w:b/>
      <w:bCs/>
      <w:spacing w:val="8"/>
      <w:kern w:val="28"/>
      <w:sz w:val="68"/>
      <w:szCs w:val="58"/>
      <w:lang w:val="en-GB"/>
    </w:rPr>
  </w:style>
  <w:style w:type="character" w:customStyle="1" w:styleId="TitleChar">
    <w:name w:val="Title Char"/>
    <w:basedOn w:val="DefaultParagraphFont"/>
    <w:link w:val="Title"/>
    <w:uiPriority w:val="10"/>
    <w:rsid w:val="00F47930"/>
    <w:rPr>
      <w:rFonts w:asciiTheme="majorHAnsi" w:eastAsiaTheme="majorEastAsia" w:hAnsiTheme="majorHAnsi" w:cs="Times New Roman (Headings CS)"/>
      <w:b/>
      <w:bCs/>
      <w:spacing w:val="8"/>
      <w:kern w:val="28"/>
      <w:sz w:val="68"/>
      <w:szCs w:val="58"/>
      <w:lang w:val="en-GB"/>
    </w:rPr>
  </w:style>
  <w:style w:type="paragraph" w:styleId="Subtitle">
    <w:name w:val="Subtitle"/>
    <w:basedOn w:val="Normal"/>
    <w:next w:val="Normal"/>
    <w:link w:val="SubtitleChar"/>
    <w:uiPriority w:val="11"/>
    <w:qFormat/>
    <w:rsid w:val="00055918"/>
    <w:pPr>
      <w:numPr>
        <w:ilvl w:val="1"/>
      </w:numPr>
      <w:spacing w:before="240" w:after="480" w:line="360" w:lineRule="auto"/>
    </w:pPr>
    <w:rPr>
      <w:b/>
      <w:sz w:val="48"/>
      <w:szCs w:val="36"/>
    </w:rPr>
  </w:style>
  <w:style w:type="character" w:customStyle="1" w:styleId="SubtitleChar">
    <w:name w:val="Subtitle Char"/>
    <w:basedOn w:val="DefaultParagraphFont"/>
    <w:link w:val="Subtitle"/>
    <w:uiPriority w:val="11"/>
    <w:rsid w:val="00055918"/>
    <w:rPr>
      <w:b/>
      <w:sz w:val="48"/>
      <w:szCs w:val="36"/>
    </w:rPr>
  </w:style>
  <w:style w:type="paragraph" w:customStyle="1" w:styleId="Boldheader">
    <w:name w:val="Bold header"/>
    <w:basedOn w:val="Normal"/>
    <w:qFormat/>
    <w:rsid w:val="00BC02FA"/>
    <w:pPr>
      <w:keepNext/>
      <w:keepLines/>
      <w:autoSpaceDE w:val="0"/>
      <w:autoSpaceDN w:val="0"/>
      <w:adjustRightInd w:val="0"/>
      <w:spacing w:before="120" w:after="120" w:line="220" w:lineRule="atLeast"/>
      <w:textAlignment w:val="center"/>
    </w:pPr>
    <w:rPr>
      <w:rFonts w:cstheme="minorHAnsi"/>
      <w:b/>
      <w:bCs/>
      <w:szCs w:val="26"/>
      <w:lang w:val="en-GB"/>
    </w:rPr>
  </w:style>
  <w:style w:type="paragraph" w:customStyle="1" w:styleId="Normalbeforebullets">
    <w:name w:val="Normal before bullets"/>
    <w:basedOn w:val="Normal"/>
    <w:qFormat/>
    <w:rsid w:val="00E27AC3"/>
    <w:pPr>
      <w:keepNext/>
      <w:spacing w:after="60" w:line="480" w:lineRule="auto"/>
    </w:pPr>
  </w:style>
  <w:style w:type="character" w:customStyle="1" w:styleId="Heading1Char">
    <w:name w:val="Heading 1 Char"/>
    <w:basedOn w:val="DefaultParagraphFont"/>
    <w:link w:val="Heading1"/>
    <w:uiPriority w:val="9"/>
    <w:rsid w:val="00C64186"/>
    <w:rPr>
      <w:rFonts w:asciiTheme="majorHAnsi" w:eastAsiaTheme="majorEastAsia" w:hAnsiTheme="majorHAnsi" w:cs="Times New Roman (Headings CS)"/>
      <w:b/>
      <w:bCs/>
      <w:sz w:val="48"/>
      <w:szCs w:val="36"/>
      <w:lang w:val="en-GB"/>
    </w:rPr>
  </w:style>
  <w:style w:type="paragraph" w:customStyle="1" w:styleId="FiguretitleFiguresImages">
    <w:name w:val="Figure title (Figures/Images)"/>
    <w:basedOn w:val="BodyText"/>
    <w:uiPriority w:val="99"/>
    <w:rsid w:val="00620098"/>
    <w:pPr>
      <w:keepNext/>
      <w:spacing w:before="120" w:line="220" w:lineRule="atLeast"/>
    </w:pPr>
    <w:rPr>
      <w:rFonts w:cstheme="minorHAnsi"/>
      <w:b/>
      <w:bCs/>
      <w:color w:val="000000" w:themeColor="text1"/>
    </w:rPr>
  </w:style>
  <w:style w:type="paragraph" w:styleId="ListParagraph">
    <w:name w:val="List Paragraph"/>
    <w:basedOn w:val="Normal"/>
    <w:uiPriority w:val="34"/>
    <w:qFormat/>
    <w:rsid w:val="00750D1B"/>
    <w:pPr>
      <w:ind w:left="720"/>
      <w:contextualSpacing/>
    </w:pPr>
  </w:style>
  <w:style w:type="paragraph" w:customStyle="1" w:styleId="Listparagraphi">
    <w:name w:val="List paragraph (i.)"/>
    <w:basedOn w:val="ListParagraph"/>
    <w:qFormat/>
    <w:rsid w:val="00320E94"/>
    <w:pPr>
      <w:numPr>
        <w:numId w:val="11"/>
      </w:numPr>
      <w:spacing w:after="120" w:line="288" w:lineRule="auto"/>
      <w:contextualSpacing w:val="0"/>
    </w:pPr>
    <w:rPr>
      <w:lang w:val="en-GB"/>
    </w:rPr>
  </w:style>
  <w:style w:type="character" w:customStyle="1" w:styleId="Heading2Char">
    <w:name w:val="Heading 2 Char"/>
    <w:basedOn w:val="DefaultParagraphFont"/>
    <w:link w:val="Heading2"/>
    <w:uiPriority w:val="9"/>
    <w:rsid w:val="00A66A39"/>
    <w:rPr>
      <w:rFonts w:asciiTheme="majorHAnsi" w:eastAsiaTheme="majorEastAsia" w:hAnsiTheme="majorHAnsi" w:cs="Times New Roman (Headings CS)"/>
      <w:b/>
      <w:bCs/>
      <w:color w:val="000000" w:themeColor="text1"/>
      <w:sz w:val="36"/>
      <w:szCs w:val="36"/>
      <w:lang w:val="en-GB"/>
    </w:rPr>
  </w:style>
  <w:style w:type="character" w:customStyle="1" w:styleId="Heading3Char">
    <w:name w:val="Heading 3 Char"/>
    <w:basedOn w:val="DefaultParagraphFont"/>
    <w:link w:val="Heading3"/>
    <w:uiPriority w:val="9"/>
    <w:rsid w:val="000207F9"/>
    <w:rPr>
      <w:rFonts w:asciiTheme="majorHAnsi" w:eastAsiaTheme="majorEastAsia" w:hAnsiTheme="majorHAnsi" w:cstheme="majorBidi"/>
      <w:b/>
      <w:bCs/>
      <w:sz w:val="32"/>
      <w:szCs w:val="26"/>
      <w:lang w:val="en-GB"/>
    </w:rPr>
  </w:style>
  <w:style w:type="character" w:customStyle="1" w:styleId="Heading4Char">
    <w:name w:val="Heading 4 Char"/>
    <w:basedOn w:val="DefaultParagraphFont"/>
    <w:link w:val="Heading4"/>
    <w:uiPriority w:val="9"/>
    <w:rsid w:val="000207F9"/>
    <w:rPr>
      <w:rFonts w:asciiTheme="majorHAnsi" w:eastAsiaTheme="majorEastAsia" w:hAnsiTheme="majorHAnsi" w:cstheme="majorBidi"/>
      <w:b/>
      <w:iCs/>
      <w:color w:val="000000" w:themeColor="text1"/>
      <w:sz w:val="28"/>
    </w:rPr>
  </w:style>
  <w:style w:type="character" w:customStyle="1" w:styleId="Heading5Char">
    <w:name w:val="Heading 5 Char"/>
    <w:basedOn w:val="DefaultParagraphFont"/>
    <w:link w:val="Heading5"/>
    <w:uiPriority w:val="9"/>
    <w:rsid w:val="00BC02FA"/>
    <w:rPr>
      <w:rFonts w:asciiTheme="majorHAnsi" w:eastAsiaTheme="majorEastAsia" w:hAnsiTheme="majorHAnsi" w:cstheme="majorBidi"/>
      <w:b/>
      <w:color w:val="000000" w:themeColor="text1"/>
      <w:sz w:val="28"/>
    </w:rPr>
  </w:style>
  <w:style w:type="character" w:customStyle="1" w:styleId="Heading6Char">
    <w:name w:val="Heading 6 Char"/>
    <w:basedOn w:val="DefaultParagraphFont"/>
    <w:link w:val="Heading6"/>
    <w:uiPriority w:val="9"/>
    <w:rsid w:val="00BC02FA"/>
    <w:rPr>
      <w:rFonts w:asciiTheme="majorHAnsi" w:eastAsiaTheme="majorEastAsia" w:hAnsiTheme="majorHAnsi" w:cstheme="majorBidi"/>
      <w:b/>
      <w:color w:val="000000" w:themeColor="text1"/>
      <w:sz w:val="24"/>
    </w:rPr>
  </w:style>
  <w:style w:type="character" w:customStyle="1" w:styleId="Heading7Char">
    <w:name w:val="Heading 7 Char"/>
    <w:basedOn w:val="DefaultParagraphFont"/>
    <w:link w:val="Heading7"/>
    <w:uiPriority w:val="9"/>
    <w:rsid w:val="00B54217"/>
    <w:rPr>
      <w:rFonts w:asciiTheme="majorHAnsi" w:eastAsiaTheme="majorEastAsia" w:hAnsiTheme="majorHAnsi" w:cstheme="majorBidi"/>
      <w:b/>
      <w:iCs/>
      <w:color w:val="000000" w:themeColor="text1"/>
      <w:sz w:val="24"/>
    </w:rPr>
  </w:style>
  <w:style w:type="character" w:customStyle="1" w:styleId="Heading8Char">
    <w:name w:val="Heading 8 Char"/>
    <w:basedOn w:val="DefaultParagraphFont"/>
    <w:link w:val="Heading8"/>
    <w:uiPriority w:val="9"/>
    <w:semiHidden/>
    <w:rsid w:val="00BC02FA"/>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BC02FA"/>
    <w:rPr>
      <w:rFonts w:asciiTheme="majorHAnsi" w:eastAsiaTheme="majorEastAsia" w:hAnsiTheme="majorHAnsi" w:cstheme="majorBidi"/>
      <w:b/>
      <w:iCs/>
      <w:color w:val="272727" w:themeColor="text1" w:themeTint="D8"/>
      <w:sz w:val="21"/>
      <w:szCs w:val="21"/>
    </w:rPr>
  </w:style>
  <w:style w:type="paragraph" w:customStyle="1" w:styleId="TabletitleTables">
    <w:name w:val="Table title (Tables)"/>
    <w:basedOn w:val="NoParagraphStyle"/>
    <w:uiPriority w:val="99"/>
    <w:rsid w:val="00252B69"/>
    <w:pPr>
      <w:widowControl/>
      <w:suppressAutoHyphens/>
      <w:spacing w:before="57" w:after="113" w:line="240" w:lineRule="atLeast"/>
    </w:pPr>
    <w:rPr>
      <w:rFonts w:ascii="VIC (OTF) SemiBold" w:hAnsi="VIC (OTF) SemiBold" w:cs="VIC (OTF) SemiBold"/>
      <w:b/>
      <w:bCs/>
      <w:color w:val="100149"/>
      <w:sz w:val="20"/>
      <w:szCs w:val="20"/>
    </w:rPr>
  </w:style>
  <w:style w:type="table" w:styleId="TableGrid">
    <w:name w:val="Table Grid"/>
    <w:basedOn w:val="TableNormal"/>
    <w:uiPriority w:val="39"/>
    <w:rsid w:val="00A5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 Column Headings"/>
    <w:basedOn w:val="Normal"/>
    <w:qFormat/>
    <w:rsid w:val="00A56B9D"/>
    <w:pPr>
      <w:spacing w:before="60" w:after="60" w:line="240" w:lineRule="auto"/>
    </w:pPr>
    <w:rPr>
      <w:b/>
      <w:bCs/>
      <w:lang w:val="en-GB"/>
    </w:rPr>
  </w:style>
  <w:style w:type="paragraph" w:customStyle="1" w:styleId="Tabletext">
    <w:name w:val="Table text"/>
    <w:basedOn w:val="BodyText"/>
    <w:qFormat/>
    <w:rsid w:val="00AB79D2"/>
    <w:pPr>
      <w:spacing w:after="120" w:line="400" w:lineRule="exact"/>
    </w:pPr>
  </w:style>
  <w:style w:type="numbering" w:customStyle="1" w:styleId="CurrentList11">
    <w:name w:val="Current List11"/>
    <w:uiPriority w:val="99"/>
    <w:rsid w:val="00515813"/>
    <w:pPr>
      <w:numPr>
        <w:numId w:val="16"/>
      </w:numPr>
    </w:pPr>
  </w:style>
  <w:style w:type="paragraph" w:customStyle="1" w:styleId="Bullet2">
    <w:name w:val="Bullet 2"/>
    <w:basedOn w:val="Normal"/>
    <w:qFormat/>
    <w:rsid w:val="008B38A1"/>
    <w:pPr>
      <w:numPr>
        <w:numId w:val="1"/>
      </w:numPr>
      <w:autoSpaceDE w:val="0"/>
      <w:autoSpaceDN w:val="0"/>
      <w:adjustRightInd w:val="0"/>
      <w:spacing w:after="120" w:line="480" w:lineRule="auto"/>
      <w:textAlignment w:val="center"/>
    </w:pPr>
    <w:rPr>
      <w:rFonts w:ascii="Arial" w:hAnsi="Arial" w:cs="Arial"/>
      <w:color w:val="000000"/>
      <w:lang w:val="en-GB"/>
    </w:rPr>
  </w:style>
  <w:style w:type="paragraph" w:customStyle="1" w:styleId="Listparagrapha">
    <w:name w:val="List paragraph (a.)"/>
    <w:basedOn w:val="BodyText"/>
    <w:qFormat/>
    <w:rsid w:val="00291546"/>
    <w:pPr>
      <w:numPr>
        <w:numId w:val="7"/>
      </w:numPr>
    </w:pPr>
  </w:style>
  <w:style w:type="paragraph" w:styleId="Header">
    <w:name w:val="header"/>
    <w:basedOn w:val="Normal"/>
    <w:link w:val="HeaderChar"/>
    <w:uiPriority w:val="99"/>
    <w:unhideWhenUsed/>
    <w:rsid w:val="007F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DB"/>
  </w:style>
  <w:style w:type="paragraph" w:styleId="Footer">
    <w:name w:val="footer"/>
    <w:basedOn w:val="Normal"/>
    <w:link w:val="FooterChar"/>
    <w:uiPriority w:val="99"/>
    <w:unhideWhenUsed/>
    <w:rsid w:val="007F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DB"/>
  </w:style>
  <w:style w:type="paragraph" w:styleId="TOC1">
    <w:name w:val="toc 1"/>
    <w:basedOn w:val="Normal"/>
    <w:next w:val="Normal"/>
    <w:uiPriority w:val="39"/>
    <w:unhideWhenUsed/>
    <w:rsid w:val="009A0DBE"/>
    <w:pPr>
      <w:spacing w:after="0" w:line="480" w:lineRule="auto"/>
    </w:pPr>
    <w:rPr>
      <w:rFonts w:asciiTheme="majorHAnsi" w:hAnsiTheme="majorHAnsi" w:cs="Arial (Headings)"/>
      <w:bCs/>
      <w:szCs w:val="24"/>
    </w:rPr>
  </w:style>
  <w:style w:type="paragraph" w:styleId="TOC2">
    <w:name w:val="toc 2"/>
    <w:basedOn w:val="Normal"/>
    <w:next w:val="Normal"/>
    <w:uiPriority w:val="39"/>
    <w:unhideWhenUsed/>
    <w:rsid w:val="00E82872"/>
    <w:pPr>
      <w:spacing w:before="60" w:after="60" w:line="360" w:lineRule="auto"/>
    </w:pPr>
    <w:rPr>
      <w:rFonts w:cstheme="minorHAnsi"/>
      <w:bCs/>
      <w:szCs w:val="20"/>
    </w:rPr>
  </w:style>
  <w:style w:type="paragraph" w:styleId="TOC3">
    <w:name w:val="toc 3"/>
    <w:basedOn w:val="Normal"/>
    <w:next w:val="Normal"/>
    <w:uiPriority w:val="39"/>
    <w:unhideWhenUsed/>
    <w:rsid w:val="00E82872"/>
    <w:pPr>
      <w:spacing w:before="60" w:after="60" w:line="360" w:lineRule="auto"/>
    </w:pPr>
    <w:rPr>
      <w:rFonts w:cstheme="minorHAnsi"/>
      <w:szCs w:val="20"/>
    </w:rPr>
  </w:style>
  <w:style w:type="paragraph" w:styleId="BodyText">
    <w:name w:val="Body Text"/>
    <w:basedOn w:val="Normal"/>
    <w:link w:val="BodyTextChar"/>
    <w:uiPriority w:val="99"/>
    <w:unhideWhenUsed/>
    <w:rsid w:val="00DC761E"/>
    <w:pPr>
      <w:snapToGrid w:val="0"/>
      <w:spacing w:after="240" w:line="480" w:lineRule="auto"/>
    </w:pPr>
    <w:rPr>
      <w:rFonts w:cs="Times New Roman (Body CS)"/>
      <w:kern w:val="24"/>
      <w:lang w:val="en-GB"/>
    </w:rPr>
  </w:style>
  <w:style w:type="character" w:customStyle="1" w:styleId="BodyTextChar">
    <w:name w:val="Body Text Char"/>
    <w:basedOn w:val="DefaultParagraphFont"/>
    <w:link w:val="BodyText"/>
    <w:uiPriority w:val="99"/>
    <w:rsid w:val="00DC761E"/>
    <w:rPr>
      <w:rFonts w:cs="Times New Roman (Body CS)"/>
      <w:kern w:val="24"/>
      <w:sz w:val="24"/>
      <w:lang w:val="en-GB"/>
    </w:rPr>
  </w:style>
  <w:style w:type="paragraph" w:styleId="ListBullet">
    <w:name w:val="List Bullet"/>
    <w:basedOn w:val="BodyText"/>
    <w:uiPriority w:val="99"/>
    <w:unhideWhenUsed/>
    <w:rsid w:val="008B38A1"/>
    <w:pPr>
      <w:numPr>
        <w:numId w:val="2"/>
      </w:numPr>
      <w:spacing w:after="120"/>
    </w:pPr>
  </w:style>
  <w:style w:type="paragraph" w:styleId="List2">
    <w:name w:val="List 2"/>
    <w:basedOn w:val="Normal"/>
    <w:uiPriority w:val="99"/>
    <w:unhideWhenUsed/>
    <w:rsid w:val="00A10D57"/>
    <w:pPr>
      <w:spacing w:after="120"/>
      <w:ind w:left="568" w:hanging="284"/>
      <w:contextualSpacing/>
    </w:pPr>
  </w:style>
  <w:style w:type="paragraph" w:styleId="ListBullet2">
    <w:name w:val="List Bullet 2"/>
    <w:basedOn w:val="BodyText"/>
    <w:uiPriority w:val="99"/>
    <w:unhideWhenUsed/>
    <w:rsid w:val="004554EA"/>
    <w:pPr>
      <w:numPr>
        <w:numId w:val="3"/>
      </w:numPr>
      <w:ind w:left="714" w:hanging="357"/>
    </w:pPr>
  </w:style>
  <w:style w:type="paragraph" w:styleId="TOCHeading">
    <w:name w:val="TOC Heading"/>
    <w:basedOn w:val="Heading1"/>
    <w:next w:val="Normal"/>
    <w:uiPriority w:val="39"/>
    <w:unhideWhenUsed/>
    <w:qFormat/>
    <w:rsid w:val="003A393C"/>
    <w:pPr>
      <w:spacing w:after="120" w:line="360" w:lineRule="auto"/>
      <w:outlineLvl w:val="9"/>
    </w:pPr>
    <w:rPr>
      <w:bCs w:val="0"/>
      <w:color w:val="000000" w:themeColor="text1"/>
      <w:szCs w:val="32"/>
    </w:rPr>
  </w:style>
  <w:style w:type="character" w:styleId="FollowedHyperlink">
    <w:name w:val="FollowedHyperlink"/>
    <w:basedOn w:val="DefaultParagraphFont"/>
    <w:uiPriority w:val="99"/>
    <w:semiHidden/>
    <w:unhideWhenUsed/>
    <w:rsid w:val="00B66945"/>
    <w:rPr>
      <w:color w:val="954F72" w:themeColor="followedHyperlink"/>
      <w:u w:val="single"/>
    </w:rPr>
  </w:style>
  <w:style w:type="paragraph" w:styleId="ListNumber">
    <w:name w:val="List Number"/>
    <w:basedOn w:val="BodyText"/>
    <w:uiPriority w:val="99"/>
    <w:unhideWhenUsed/>
    <w:rsid w:val="00FD57D0"/>
    <w:pPr>
      <w:numPr>
        <w:numId w:val="4"/>
      </w:numPr>
      <w:ind w:left="357" w:hanging="357"/>
    </w:pPr>
  </w:style>
  <w:style w:type="paragraph" w:styleId="ListNumber2">
    <w:name w:val="List Number 2"/>
    <w:basedOn w:val="Normal"/>
    <w:uiPriority w:val="99"/>
    <w:unhideWhenUsed/>
    <w:rsid w:val="001D3828"/>
    <w:pPr>
      <w:numPr>
        <w:numId w:val="17"/>
      </w:numPr>
      <w:contextualSpacing/>
    </w:pPr>
  </w:style>
  <w:style w:type="paragraph" w:styleId="Caption">
    <w:name w:val="caption"/>
    <w:basedOn w:val="Normal"/>
    <w:next w:val="Normal"/>
    <w:unhideWhenUsed/>
    <w:qFormat/>
    <w:rsid w:val="000018CA"/>
    <w:pPr>
      <w:spacing w:before="120" w:after="120" w:line="360" w:lineRule="auto"/>
    </w:pPr>
    <w:rPr>
      <w:b/>
      <w:iCs/>
      <w:color w:val="000000" w:themeColor="text1"/>
      <w:sz w:val="22"/>
      <w:szCs w:val="18"/>
    </w:rPr>
  </w:style>
  <w:style w:type="numbering" w:customStyle="1" w:styleId="CurrentList1">
    <w:name w:val="Current List1"/>
    <w:uiPriority w:val="99"/>
    <w:rsid w:val="007B211D"/>
    <w:pPr>
      <w:numPr>
        <w:numId w:val="5"/>
      </w:numPr>
    </w:pPr>
  </w:style>
  <w:style w:type="numbering" w:customStyle="1" w:styleId="CurrentList2">
    <w:name w:val="Current List2"/>
    <w:uiPriority w:val="99"/>
    <w:rsid w:val="00E11A71"/>
    <w:pPr>
      <w:numPr>
        <w:numId w:val="6"/>
      </w:numPr>
    </w:pPr>
  </w:style>
  <w:style w:type="numbering" w:customStyle="1" w:styleId="CurrentList3">
    <w:name w:val="Current List3"/>
    <w:uiPriority w:val="99"/>
    <w:rsid w:val="00E11A71"/>
    <w:pPr>
      <w:numPr>
        <w:numId w:val="8"/>
      </w:numPr>
    </w:pPr>
  </w:style>
  <w:style w:type="numbering" w:customStyle="1" w:styleId="CurrentList4">
    <w:name w:val="Current List4"/>
    <w:uiPriority w:val="99"/>
    <w:rsid w:val="00E11A71"/>
    <w:pPr>
      <w:numPr>
        <w:numId w:val="9"/>
      </w:numPr>
    </w:pPr>
  </w:style>
  <w:style w:type="numbering" w:customStyle="1" w:styleId="CurrentList5">
    <w:name w:val="Current List5"/>
    <w:uiPriority w:val="99"/>
    <w:rsid w:val="00E11A71"/>
    <w:pPr>
      <w:numPr>
        <w:numId w:val="10"/>
      </w:numPr>
    </w:pPr>
  </w:style>
  <w:style w:type="paragraph" w:styleId="TOC4">
    <w:name w:val="toc 4"/>
    <w:basedOn w:val="Normal"/>
    <w:next w:val="Normal"/>
    <w:autoRedefine/>
    <w:uiPriority w:val="39"/>
    <w:unhideWhenUsed/>
    <w:rsid w:val="005E3F95"/>
    <w:pPr>
      <w:spacing w:after="0"/>
      <w:ind w:left="480"/>
    </w:pPr>
    <w:rPr>
      <w:rFonts w:cstheme="minorHAnsi"/>
      <w:sz w:val="20"/>
      <w:szCs w:val="20"/>
    </w:rPr>
  </w:style>
  <w:style w:type="paragraph" w:styleId="TOC5">
    <w:name w:val="toc 5"/>
    <w:basedOn w:val="Normal"/>
    <w:next w:val="Normal"/>
    <w:autoRedefine/>
    <w:uiPriority w:val="39"/>
    <w:unhideWhenUsed/>
    <w:rsid w:val="005E3F95"/>
    <w:pPr>
      <w:spacing w:after="0"/>
      <w:ind w:left="720"/>
    </w:pPr>
    <w:rPr>
      <w:rFonts w:cstheme="minorHAnsi"/>
      <w:sz w:val="20"/>
      <w:szCs w:val="20"/>
    </w:rPr>
  </w:style>
  <w:style w:type="paragraph" w:styleId="TOC6">
    <w:name w:val="toc 6"/>
    <w:basedOn w:val="Normal"/>
    <w:next w:val="Normal"/>
    <w:autoRedefine/>
    <w:uiPriority w:val="39"/>
    <w:unhideWhenUsed/>
    <w:rsid w:val="005E3F95"/>
    <w:pPr>
      <w:spacing w:after="0"/>
      <w:ind w:left="960"/>
    </w:pPr>
    <w:rPr>
      <w:rFonts w:cstheme="minorHAnsi"/>
      <w:sz w:val="20"/>
      <w:szCs w:val="20"/>
    </w:rPr>
  </w:style>
  <w:style w:type="paragraph" w:styleId="TOC7">
    <w:name w:val="toc 7"/>
    <w:basedOn w:val="Normal"/>
    <w:next w:val="Normal"/>
    <w:autoRedefine/>
    <w:uiPriority w:val="39"/>
    <w:unhideWhenUsed/>
    <w:rsid w:val="005E3F95"/>
    <w:pPr>
      <w:spacing w:after="0"/>
      <w:ind w:left="1200"/>
    </w:pPr>
    <w:rPr>
      <w:rFonts w:cstheme="minorHAnsi"/>
      <w:sz w:val="20"/>
      <w:szCs w:val="20"/>
    </w:rPr>
  </w:style>
  <w:style w:type="paragraph" w:styleId="TOC8">
    <w:name w:val="toc 8"/>
    <w:basedOn w:val="Normal"/>
    <w:next w:val="Normal"/>
    <w:autoRedefine/>
    <w:uiPriority w:val="39"/>
    <w:unhideWhenUsed/>
    <w:rsid w:val="005E3F95"/>
    <w:pPr>
      <w:spacing w:after="0"/>
      <w:ind w:left="1440"/>
    </w:pPr>
    <w:rPr>
      <w:rFonts w:cstheme="minorHAnsi"/>
      <w:sz w:val="20"/>
      <w:szCs w:val="20"/>
    </w:rPr>
  </w:style>
  <w:style w:type="paragraph" w:styleId="TOC9">
    <w:name w:val="toc 9"/>
    <w:basedOn w:val="Normal"/>
    <w:next w:val="Normal"/>
    <w:autoRedefine/>
    <w:uiPriority w:val="39"/>
    <w:unhideWhenUsed/>
    <w:rsid w:val="005E3F95"/>
    <w:pPr>
      <w:spacing w:after="0"/>
      <w:ind w:left="1680"/>
    </w:pPr>
    <w:rPr>
      <w:rFonts w:cstheme="minorHAnsi"/>
      <w:sz w:val="20"/>
      <w:szCs w:val="20"/>
    </w:rPr>
  </w:style>
  <w:style w:type="paragraph" w:styleId="TOAHeading">
    <w:name w:val="toa heading"/>
    <w:basedOn w:val="Normal"/>
    <w:next w:val="Normal"/>
    <w:uiPriority w:val="99"/>
    <w:unhideWhenUsed/>
    <w:rsid w:val="00A51AD4"/>
    <w:pPr>
      <w:spacing w:before="240" w:after="240" w:line="360" w:lineRule="auto"/>
    </w:pPr>
    <w:rPr>
      <w:rFonts w:asciiTheme="majorHAnsi" w:eastAsiaTheme="majorEastAsia" w:hAnsiTheme="majorHAnsi" w:cs="Times New Roman (Headings CS)"/>
      <w:b/>
      <w:bCs/>
      <w:sz w:val="44"/>
      <w:szCs w:val="24"/>
    </w:rPr>
  </w:style>
  <w:style w:type="numbering" w:customStyle="1" w:styleId="CurrentList6">
    <w:name w:val="Current List6"/>
    <w:uiPriority w:val="99"/>
    <w:rsid w:val="00904039"/>
    <w:pPr>
      <w:numPr>
        <w:numId w:val="12"/>
      </w:numPr>
    </w:pPr>
  </w:style>
  <w:style w:type="numbering" w:customStyle="1" w:styleId="CurrentList7">
    <w:name w:val="Current List7"/>
    <w:uiPriority w:val="99"/>
    <w:rsid w:val="00904039"/>
    <w:pPr>
      <w:numPr>
        <w:numId w:val="13"/>
      </w:numPr>
    </w:pPr>
  </w:style>
  <w:style w:type="numbering" w:customStyle="1" w:styleId="CurrentList8">
    <w:name w:val="Current List8"/>
    <w:uiPriority w:val="99"/>
    <w:rsid w:val="00241796"/>
    <w:pPr>
      <w:numPr>
        <w:numId w:val="14"/>
      </w:numPr>
    </w:pPr>
  </w:style>
  <w:style w:type="paragraph" w:styleId="Revision">
    <w:name w:val="Revision"/>
    <w:hidden/>
    <w:uiPriority w:val="99"/>
    <w:semiHidden/>
    <w:rsid w:val="00760099"/>
    <w:pPr>
      <w:spacing w:after="0" w:line="240" w:lineRule="auto"/>
    </w:pPr>
    <w:rPr>
      <w:sz w:val="24"/>
    </w:rPr>
  </w:style>
  <w:style w:type="paragraph" w:styleId="CommentText">
    <w:name w:val="annotation text"/>
    <w:basedOn w:val="Normal"/>
    <w:link w:val="CommentTextChar"/>
    <w:uiPriority w:val="99"/>
    <w:unhideWhenUsed/>
    <w:rsid w:val="00DC0304"/>
    <w:pPr>
      <w:spacing w:line="240" w:lineRule="auto"/>
    </w:pPr>
    <w:rPr>
      <w:sz w:val="20"/>
      <w:szCs w:val="20"/>
    </w:rPr>
  </w:style>
  <w:style w:type="character" w:customStyle="1" w:styleId="CommentTextChar">
    <w:name w:val="Comment Text Char"/>
    <w:basedOn w:val="DefaultParagraphFont"/>
    <w:link w:val="CommentText"/>
    <w:uiPriority w:val="99"/>
    <w:rsid w:val="00DC0304"/>
    <w:rPr>
      <w:sz w:val="20"/>
      <w:szCs w:val="20"/>
    </w:rPr>
  </w:style>
  <w:style w:type="numbering" w:customStyle="1" w:styleId="CurrentList12">
    <w:name w:val="Current List12"/>
    <w:uiPriority w:val="99"/>
    <w:rsid w:val="00291546"/>
    <w:pPr>
      <w:numPr>
        <w:numId w:val="18"/>
      </w:numPr>
    </w:pPr>
  </w:style>
  <w:style w:type="paragraph" w:styleId="ListBullet3">
    <w:name w:val="List Bullet 3"/>
    <w:basedOn w:val="ListBullet2"/>
    <w:uiPriority w:val="99"/>
    <w:unhideWhenUsed/>
    <w:rsid w:val="00452CA4"/>
    <w:pPr>
      <w:numPr>
        <w:numId w:val="19"/>
      </w:numPr>
      <w:ind w:left="1037" w:hanging="357"/>
      <w:contextualSpacing/>
    </w:pPr>
  </w:style>
  <w:style w:type="table" w:styleId="GridTable5Dark">
    <w:name w:val="Grid Table 5 Dark"/>
    <w:basedOn w:val="TableNormal"/>
    <w:uiPriority w:val="50"/>
    <w:rsid w:val="005523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2">
    <w:name w:val="Style2"/>
    <w:basedOn w:val="TableNormal"/>
    <w:uiPriority w:val="99"/>
    <w:rsid w:val="00885AAB"/>
    <w:pPr>
      <w:spacing w:after="0" w:line="360" w:lineRule="auto"/>
    </w:pPr>
    <w:rPr>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paragraph" w:customStyle="1" w:styleId="CaseStudyHeading">
    <w:name w:val="Case Study Heading"/>
    <w:basedOn w:val="BodyText"/>
    <w:qFormat/>
    <w:rsid w:val="00C2301E"/>
    <w:rPr>
      <w:b/>
      <w:bCs/>
      <w:sz w:val="32"/>
      <w:szCs w:val="32"/>
    </w:rPr>
  </w:style>
  <w:style w:type="table" w:styleId="ColourfulListAccent1">
    <w:name w:val="Colorful List Accent 1"/>
    <w:basedOn w:val="TableNormal"/>
    <w:uiPriority w:val="72"/>
    <w:semiHidden/>
    <w:rsid w:val="00024973"/>
    <w:pPr>
      <w:spacing w:before="120" w:after="120" w:line="240" w:lineRule="atLeast"/>
    </w:pPr>
    <w:rPr>
      <w:rFonts w:eastAsia="Times New Roman" w:cs="Times New Roman"/>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TableTextBullet">
    <w:name w:val="Table Text Bullet"/>
    <w:basedOn w:val="Tabletext"/>
    <w:qFormat/>
    <w:rsid w:val="00253B39"/>
    <w:pPr>
      <w:numPr>
        <w:numId w:val="20"/>
      </w:numPr>
      <w:spacing w:after="180" w:line="312" w:lineRule="auto"/>
    </w:pPr>
  </w:style>
  <w:style w:type="character" w:styleId="Emphasis">
    <w:name w:val="Emphasis"/>
    <w:basedOn w:val="DefaultParagraphFont"/>
    <w:uiPriority w:val="20"/>
    <w:qFormat/>
    <w:rsid w:val="002E748D"/>
    <w:rPr>
      <w:i/>
      <w:iCs/>
    </w:rPr>
  </w:style>
  <w:style w:type="numbering" w:customStyle="1" w:styleId="CurrentList13">
    <w:name w:val="Current List13"/>
    <w:uiPriority w:val="99"/>
    <w:rsid w:val="006125D7"/>
    <w:pPr>
      <w:numPr>
        <w:numId w:val="21"/>
      </w:numPr>
    </w:pPr>
  </w:style>
  <w:style w:type="paragraph" w:customStyle="1" w:styleId="LastBulletinList">
    <w:name w:val="Last Bullet in List"/>
    <w:basedOn w:val="ListBullet"/>
    <w:qFormat/>
    <w:rsid w:val="00885AAB"/>
    <w:pPr>
      <w:spacing w:after="280"/>
      <w:ind w:left="357" w:hanging="357"/>
    </w:pPr>
  </w:style>
  <w:style w:type="character" w:styleId="Strong">
    <w:name w:val="Strong"/>
    <w:basedOn w:val="DefaultParagraphFont"/>
    <w:uiPriority w:val="22"/>
    <w:qFormat/>
    <w:rsid w:val="00643DDC"/>
    <w:rPr>
      <w:b/>
      <w:bCs/>
    </w:rPr>
  </w:style>
  <w:style w:type="character" w:styleId="PageNumber">
    <w:name w:val="page number"/>
    <w:basedOn w:val="DefaultParagraphFont"/>
    <w:uiPriority w:val="99"/>
    <w:semiHidden/>
    <w:unhideWhenUsed/>
    <w:rsid w:val="00B165A7"/>
  </w:style>
  <w:style w:type="numbering" w:customStyle="1" w:styleId="CurrentList14">
    <w:name w:val="Current List14"/>
    <w:uiPriority w:val="99"/>
    <w:rsid w:val="00395DD4"/>
    <w:pPr>
      <w:numPr>
        <w:numId w:val="22"/>
      </w:numPr>
    </w:pPr>
  </w:style>
  <w:style w:type="numbering" w:customStyle="1" w:styleId="CurrentList15">
    <w:name w:val="Current List15"/>
    <w:uiPriority w:val="99"/>
    <w:rsid w:val="0074162B"/>
    <w:pPr>
      <w:numPr>
        <w:numId w:val="23"/>
      </w:numPr>
    </w:pPr>
  </w:style>
  <w:style w:type="numbering" w:customStyle="1" w:styleId="CurrentList16">
    <w:name w:val="Current List16"/>
    <w:uiPriority w:val="99"/>
    <w:rsid w:val="00B54217"/>
    <w:pPr>
      <w:numPr>
        <w:numId w:val="24"/>
      </w:numPr>
    </w:pPr>
  </w:style>
  <w:style w:type="character" w:customStyle="1" w:styleId="Bodyitalic">
    <w:name w:val="Body italic"/>
    <w:uiPriority w:val="99"/>
    <w:rsid w:val="00C1246C"/>
    <w:rPr>
      <w:i/>
      <w:iCs/>
    </w:rPr>
  </w:style>
  <w:style w:type="character" w:customStyle="1" w:styleId="Superscript">
    <w:name w:val="Superscript"/>
    <w:uiPriority w:val="99"/>
    <w:rsid w:val="00C1246C"/>
    <w:rPr>
      <w:color w:val="000000"/>
      <w:vertAlign w:val="superscript"/>
    </w:rPr>
  </w:style>
  <w:style w:type="paragraph" w:customStyle="1" w:styleId="Introductoryparagraph">
    <w:name w:val="Introductory paragraph"/>
    <w:basedOn w:val="BodyText"/>
    <w:qFormat/>
    <w:rsid w:val="00806A08"/>
    <w:rPr>
      <w:b/>
      <w:bCs/>
      <w:sz w:val="28"/>
      <w:szCs w:val="28"/>
    </w:rPr>
  </w:style>
  <w:style w:type="paragraph" w:styleId="FootnoteText">
    <w:name w:val="footnote text"/>
    <w:basedOn w:val="Normal"/>
    <w:link w:val="FootnoteTextChar"/>
    <w:uiPriority w:val="99"/>
    <w:semiHidden/>
    <w:unhideWhenUsed/>
    <w:rsid w:val="00806A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A08"/>
    <w:rPr>
      <w:sz w:val="20"/>
      <w:szCs w:val="20"/>
    </w:rPr>
  </w:style>
  <w:style w:type="character" w:styleId="FootnoteReference">
    <w:name w:val="footnote reference"/>
    <w:basedOn w:val="DefaultParagraphFont"/>
    <w:semiHidden/>
    <w:unhideWhenUsed/>
    <w:rsid w:val="00806A08"/>
    <w:rPr>
      <w:vertAlign w:val="superscript"/>
    </w:rPr>
  </w:style>
  <w:style w:type="paragraph" w:customStyle="1" w:styleId="HightlightBox">
    <w:name w:val="Hightlight Box"/>
    <w:basedOn w:val="BodyText"/>
    <w:qFormat/>
    <w:rsid w:val="00806A08"/>
    <w:pPr>
      <w:pBdr>
        <w:top w:val="single" w:sz="8" w:space="24" w:color="auto"/>
        <w:left w:val="single" w:sz="8" w:space="12" w:color="auto"/>
        <w:bottom w:val="single" w:sz="8" w:space="12" w:color="auto"/>
        <w:right w:val="single" w:sz="8" w:space="12" w:color="auto"/>
      </w:pBdr>
      <w:shd w:val="clear" w:color="auto" w:fill="F2F2F2" w:themeFill="background1" w:themeFillShade="F2"/>
      <w:spacing w:after="480"/>
      <w:ind w:left="283" w:right="283"/>
    </w:pPr>
    <w:rPr>
      <w:lang w:val="en-AU"/>
    </w:rPr>
  </w:style>
  <w:style w:type="paragraph" w:customStyle="1" w:styleId="Heading2-BreakoutBox">
    <w:name w:val="Heading 2 - Breakout Box"/>
    <w:basedOn w:val="HightlightBox"/>
    <w:qFormat/>
    <w:rsid w:val="00B444E3"/>
    <w:pPr>
      <w:spacing w:after="0"/>
    </w:pPr>
    <w:rPr>
      <w:b/>
      <w:bCs/>
      <w:sz w:val="36"/>
      <w:szCs w:val="36"/>
    </w:rPr>
  </w:style>
  <w:style w:type="paragraph" w:customStyle="1" w:styleId="BodyCopyBodycopy">
    <w:name w:val="Body Copy (Body copy)"/>
    <w:basedOn w:val="NoParagraphStyle"/>
    <w:uiPriority w:val="99"/>
    <w:rsid w:val="00682C45"/>
    <w:pPr>
      <w:widowControl/>
      <w:suppressAutoHyphens/>
      <w:spacing w:after="113" w:line="220" w:lineRule="atLeast"/>
    </w:pPr>
    <w:rPr>
      <w:rFonts w:ascii="VIC Light" w:hAnsi="VIC Light" w:cs="VIC Light"/>
      <w:sz w:val="18"/>
      <w:szCs w:val="18"/>
    </w:rPr>
  </w:style>
  <w:style w:type="character" w:styleId="UnresolvedMention">
    <w:name w:val="Unresolved Mention"/>
    <w:basedOn w:val="DefaultParagraphFont"/>
    <w:uiPriority w:val="99"/>
    <w:semiHidden/>
    <w:unhideWhenUsed/>
    <w:rsid w:val="006A4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1346">
      <w:bodyDiv w:val="1"/>
      <w:marLeft w:val="0"/>
      <w:marRight w:val="0"/>
      <w:marTop w:val="0"/>
      <w:marBottom w:val="0"/>
      <w:divBdr>
        <w:top w:val="none" w:sz="0" w:space="0" w:color="auto"/>
        <w:left w:val="none" w:sz="0" w:space="0" w:color="auto"/>
        <w:bottom w:val="none" w:sz="0" w:space="0" w:color="auto"/>
        <w:right w:val="none" w:sz="0" w:space="0" w:color="auto"/>
      </w:divBdr>
    </w:div>
    <w:div w:id="411506731">
      <w:bodyDiv w:val="1"/>
      <w:marLeft w:val="0"/>
      <w:marRight w:val="0"/>
      <w:marTop w:val="0"/>
      <w:marBottom w:val="0"/>
      <w:divBdr>
        <w:top w:val="none" w:sz="0" w:space="0" w:color="auto"/>
        <w:left w:val="none" w:sz="0" w:space="0" w:color="auto"/>
        <w:bottom w:val="none" w:sz="0" w:space="0" w:color="auto"/>
        <w:right w:val="none" w:sz="0" w:space="0" w:color="auto"/>
      </w:divBdr>
    </w:div>
    <w:div w:id="819463063">
      <w:bodyDiv w:val="1"/>
      <w:marLeft w:val="0"/>
      <w:marRight w:val="0"/>
      <w:marTop w:val="0"/>
      <w:marBottom w:val="0"/>
      <w:divBdr>
        <w:top w:val="none" w:sz="0" w:space="0" w:color="auto"/>
        <w:left w:val="none" w:sz="0" w:space="0" w:color="auto"/>
        <w:bottom w:val="none" w:sz="0" w:space="0" w:color="auto"/>
        <w:right w:val="none" w:sz="0" w:space="0" w:color="auto"/>
      </w:divBdr>
    </w:div>
    <w:div w:id="1303265086">
      <w:bodyDiv w:val="1"/>
      <w:marLeft w:val="0"/>
      <w:marRight w:val="0"/>
      <w:marTop w:val="0"/>
      <w:marBottom w:val="0"/>
      <w:divBdr>
        <w:top w:val="none" w:sz="0" w:space="0" w:color="auto"/>
        <w:left w:val="none" w:sz="0" w:space="0" w:color="auto"/>
        <w:bottom w:val="none" w:sz="0" w:space="0" w:color="auto"/>
        <w:right w:val="none" w:sz="0" w:space="0" w:color="auto"/>
      </w:divBdr>
    </w:div>
    <w:div w:id="1427190841">
      <w:bodyDiv w:val="1"/>
      <w:marLeft w:val="0"/>
      <w:marRight w:val="0"/>
      <w:marTop w:val="0"/>
      <w:marBottom w:val="0"/>
      <w:divBdr>
        <w:top w:val="none" w:sz="0" w:space="0" w:color="auto"/>
        <w:left w:val="none" w:sz="0" w:space="0" w:color="auto"/>
        <w:bottom w:val="none" w:sz="0" w:space="0" w:color="auto"/>
        <w:right w:val="none" w:sz="0" w:space="0" w:color="auto"/>
      </w:divBdr>
    </w:div>
    <w:div w:id="1585457962">
      <w:bodyDiv w:val="1"/>
      <w:marLeft w:val="0"/>
      <w:marRight w:val="0"/>
      <w:marTop w:val="0"/>
      <w:marBottom w:val="0"/>
      <w:divBdr>
        <w:top w:val="none" w:sz="0" w:space="0" w:color="auto"/>
        <w:left w:val="none" w:sz="0" w:space="0" w:color="auto"/>
        <w:bottom w:val="none" w:sz="0" w:space="0" w:color="auto"/>
        <w:right w:val="none" w:sz="0" w:space="0" w:color="auto"/>
      </w:divBdr>
    </w:div>
    <w:div w:id="1591312075">
      <w:bodyDiv w:val="1"/>
      <w:marLeft w:val="0"/>
      <w:marRight w:val="0"/>
      <w:marTop w:val="0"/>
      <w:marBottom w:val="0"/>
      <w:divBdr>
        <w:top w:val="none" w:sz="0" w:space="0" w:color="auto"/>
        <w:left w:val="none" w:sz="0" w:space="0" w:color="auto"/>
        <w:bottom w:val="none" w:sz="0" w:space="0" w:color="auto"/>
        <w:right w:val="none" w:sz="0" w:space="0" w:color="auto"/>
      </w:divBdr>
    </w:div>
    <w:div w:id="1709144339">
      <w:bodyDiv w:val="1"/>
      <w:marLeft w:val="0"/>
      <w:marRight w:val="0"/>
      <w:marTop w:val="0"/>
      <w:marBottom w:val="0"/>
      <w:divBdr>
        <w:top w:val="none" w:sz="0" w:space="0" w:color="auto"/>
        <w:left w:val="none" w:sz="0" w:space="0" w:color="auto"/>
        <w:bottom w:val="none" w:sz="0" w:space="0" w:color="auto"/>
        <w:right w:val="none" w:sz="0" w:space="0" w:color="auto"/>
      </w:divBdr>
    </w:div>
    <w:div w:id="2007781129">
      <w:bodyDiv w:val="1"/>
      <w:marLeft w:val="0"/>
      <w:marRight w:val="0"/>
      <w:marTop w:val="0"/>
      <w:marBottom w:val="0"/>
      <w:divBdr>
        <w:top w:val="none" w:sz="0" w:space="0" w:color="auto"/>
        <w:left w:val="none" w:sz="0" w:space="0" w:color="auto"/>
        <w:bottom w:val="none" w:sz="0" w:space="0" w:color="auto"/>
        <w:right w:val="none" w:sz="0" w:space="0" w:color="auto"/>
      </w:divBdr>
    </w:div>
    <w:div w:id="203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mapshare.vic.gov.au/webmap/owof_storag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reativecommons.org/licenses/by/4.0/"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g"/><Relationship Id="rId25" Type="http://schemas.openxmlformats.org/officeDocument/2006/relationships/hyperlink" Target="http://www.deeca.vic.gov.au/"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engage.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accesshub.gov.au/"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mailto:customer.service@deeca.vic.gov.au" TargetMode="External"/><Relationship Id="rId10" Type="http://schemas.openxmlformats.org/officeDocument/2006/relationships/footer" Target="footer1.xml"/><Relationship Id="rId19" Type="http://schemas.openxmlformats.org/officeDocument/2006/relationships/hyperlink" Target="https://www.water.vic.gov.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creativecommons.org/licenses/by/4.0/"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Samsung%20Backup/DEECA%20Work/Document_accessible_APR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B1E27F-DFD0-204D-8654-22FE10E4C9D2}">
  <we:reference id="wa200010725" version="1.0.0.1" store="en-US" storeType="OMEX"/>
  <we:alternateReferences>
    <we:reference id="wa200010725" version="1.0.0.1" store="" storeType="OMEX"/>
  </we:alternateReferences>
  <we:properties>
    <we:property name="claude.fileId" value="&quot;2f9c82f4-046c-41bb-9f80-83affb6901f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14458-6C92-8743-9C55-D817C2FD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Document_accessible_APR2026.dotx</Template>
  <TotalTime>4</TotalTime>
  <Pages>36</Pages>
  <Words>5062</Words>
  <Characters>28860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Water &amp; Catchments Regulatory Framework</vt:lpstr>
    </vt:vector>
  </TitlesOfParts>
  <Manager>N/A</Manager>
  <Company>Department of Energy, Environment and Climate Action </Company>
  <LinksUpToDate>false</LinksUpToDate>
  <CharactersWithSpaces>33855</CharactersWithSpaces>
  <SharedDoc>false</SharedDoc>
  <HyperlinkBase>www.deeca.vic.gov.au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&amp; Catchments Regulatory Framework</dc:title>
  <dc:subject>Water &amp; Catchments Regulatory Framework</dc:subject>
  <dc:creator>Department of Energy, Environment and Climate Action </dc:creator>
  <cp:keywords/>
  <dc:description>© The State Of Victoria Department Of Energy, Environment And Climate Action, July 2026.</dc:description>
  <cp:lastModifiedBy>Adrienne Y Murphy (DEECA)</cp:lastModifiedBy>
  <cp:revision>7</cp:revision>
  <dcterms:created xsi:type="dcterms:W3CDTF">2026-07-23T05:35:00Z</dcterms:created>
  <dcterms:modified xsi:type="dcterms:W3CDTF">2026-07-24T02:09:00Z</dcterms:modified>
  <cp:category>Regulatory Framework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2022-09-20T23:29:16Z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e5bb7520-2aea-48aa-81c7-1c8f860860fb</vt:lpwstr>
  </property>
  <property fmtid="{D5CDD505-2E9C-101B-9397-08002B2CF9AE}" pid="8" name="MSIP_Label_4257e2ab-f512-40e2-9c9a-c64247360765_ContentBits">
    <vt:lpwstr>2</vt:lpwstr>
  </property>
</Properties>
</file>