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E8DC2" w14:textId="5A55EDF0" w:rsidR="00D375FB" w:rsidRPr="005A4B36" w:rsidRDefault="00D375FB" w:rsidP="00D375FB">
      <w:pPr>
        <w:pStyle w:val="Heading1"/>
        <w:rPr>
          <w:rFonts w:ascii="Arial" w:hAnsi="Arial" w:cs="Arial"/>
        </w:rPr>
      </w:pPr>
      <w:r w:rsidRPr="005A4B36">
        <w:rPr>
          <w:rFonts w:ascii="Arial" w:hAnsi="Arial" w:cs="Arial"/>
        </w:rPr>
        <w:t>WATE</w:t>
      </w:r>
      <w:r w:rsidR="004E0830" w:rsidRPr="005A4B36">
        <w:rPr>
          <w:rFonts w:ascii="Arial" w:hAnsi="Arial" w:cs="Arial"/>
        </w:rPr>
        <w:t>R</w:t>
      </w:r>
      <w:r w:rsidRPr="005A4B36">
        <w:rPr>
          <w:rFonts w:ascii="Arial" w:hAnsi="Arial" w:cs="Arial"/>
        </w:rPr>
        <w:t xml:space="preserve"> FOR VICTORIA</w:t>
      </w:r>
    </w:p>
    <w:p w14:paraId="5FFB932D" w14:textId="4C362B79" w:rsidR="00110284" w:rsidRPr="005A4B36" w:rsidRDefault="00D375FB" w:rsidP="00D375FB">
      <w:pPr>
        <w:pStyle w:val="Heading2"/>
        <w:rPr>
          <w:rFonts w:ascii="Arial" w:hAnsi="Arial" w:cs="Arial"/>
        </w:rPr>
      </w:pPr>
      <w:r w:rsidRPr="005A4B36">
        <w:rPr>
          <w:rFonts w:ascii="Arial" w:hAnsi="Arial" w:cs="Arial"/>
        </w:rPr>
        <w:t xml:space="preserve">Action Status Report </w:t>
      </w:r>
    </w:p>
    <w:p w14:paraId="04B217A0" w14:textId="0C3355CA" w:rsidR="00D375FB" w:rsidRPr="005A4B36" w:rsidRDefault="00D375FB" w:rsidP="00D375FB">
      <w:pPr>
        <w:pStyle w:val="Heading2"/>
        <w:rPr>
          <w:rFonts w:ascii="Arial" w:hAnsi="Arial" w:cs="Arial"/>
        </w:rPr>
      </w:pPr>
      <w:r w:rsidRPr="005A4B36">
        <w:rPr>
          <w:rFonts w:ascii="Arial" w:hAnsi="Arial" w:cs="Arial"/>
        </w:rPr>
        <w:t>July 202</w:t>
      </w:r>
      <w:r w:rsidR="00BB1C26" w:rsidRPr="005A4B36">
        <w:rPr>
          <w:rFonts w:ascii="Arial" w:hAnsi="Arial" w:cs="Arial"/>
        </w:rPr>
        <w:t>3</w:t>
      </w:r>
    </w:p>
    <w:p w14:paraId="260CBA12" w14:textId="514B1E61" w:rsidR="00D375FB" w:rsidRPr="005A4B36" w:rsidRDefault="00D375FB" w:rsidP="00D375FB">
      <w:pPr>
        <w:rPr>
          <w:rFonts w:ascii="Arial" w:hAnsi="Arial" w:cs="Arial"/>
        </w:rPr>
      </w:pPr>
    </w:p>
    <w:p w14:paraId="49D940E9" w14:textId="21B77458" w:rsidR="00D375FB" w:rsidRPr="005A4B36" w:rsidRDefault="00D375FB" w:rsidP="00D375FB">
      <w:pPr>
        <w:pStyle w:val="Heading3"/>
        <w:rPr>
          <w:rFonts w:ascii="Arial" w:hAnsi="Arial" w:cs="Arial"/>
        </w:rPr>
      </w:pPr>
      <w:r w:rsidRPr="005A4B36">
        <w:rPr>
          <w:rFonts w:ascii="Arial" w:hAnsi="Arial" w:cs="Arial"/>
        </w:rPr>
        <w:t>Overall Action Status:</w:t>
      </w:r>
    </w:p>
    <w:p w14:paraId="15F71396" w14:textId="4E62E360" w:rsidR="00D375FB" w:rsidRPr="005A4B36" w:rsidRDefault="00D375FB" w:rsidP="00D375FB">
      <w:pPr>
        <w:rPr>
          <w:rFonts w:ascii="Arial" w:hAnsi="Arial" w:cs="Arial"/>
          <w:sz w:val="18"/>
          <w:szCs w:val="18"/>
        </w:rPr>
      </w:pPr>
      <w:r w:rsidRPr="005A4B36">
        <w:rPr>
          <w:rFonts w:ascii="Arial" w:hAnsi="Arial" w:cs="Arial"/>
          <w:sz w:val="18"/>
          <w:szCs w:val="18"/>
        </w:rPr>
        <w:t>Work is underway on all 69 actions</w:t>
      </w:r>
    </w:p>
    <w:p w14:paraId="42B9BA3C" w14:textId="6A2A59E6" w:rsidR="00D375FB" w:rsidRPr="005A4B36" w:rsidRDefault="00D375FB" w:rsidP="00D375FB">
      <w:pPr>
        <w:rPr>
          <w:rFonts w:ascii="Arial" w:hAnsi="Arial" w:cs="Arial"/>
          <w:sz w:val="18"/>
          <w:szCs w:val="18"/>
        </w:rPr>
      </w:pPr>
    </w:p>
    <w:p w14:paraId="75C7BF0B" w14:textId="28B43E61" w:rsidR="00D375FB" w:rsidRPr="005A4B36" w:rsidRDefault="55B90A1E" w:rsidP="00D375FB">
      <w:pPr>
        <w:rPr>
          <w:rFonts w:ascii="Arial" w:hAnsi="Arial" w:cs="Arial"/>
          <w:sz w:val="18"/>
          <w:szCs w:val="18"/>
        </w:rPr>
      </w:pPr>
      <w:r w:rsidRPr="005A4B36">
        <w:rPr>
          <w:rFonts w:ascii="Arial" w:hAnsi="Arial" w:cs="Arial"/>
          <w:b/>
          <w:bCs/>
          <w:sz w:val="18"/>
          <w:szCs w:val="18"/>
        </w:rPr>
        <w:t>5</w:t>
      </w:r>
      <w:r w:rsidR="5E1548F0" w:rsidRPr="005A4B36">
        <w:rPr>
          <w:rFonts w:ascii="Arial" w:hAnsi="Arial" w:cs="Arial"/>
          <w:b/>
          <w:bCs/>
          <w:sz w:val="18"/>
          <w:szCs w:val="18"/>
        </w:rPr>
        <w:t>7</w:t>
      </w:r>
      <w:r w:rsidR="00D375FB" w:rsidRPr="005A4B36">
        <w:rPr>
          <w:rFonts w:ascii="Arial" w:hAnsi="Arial" w:cs="Arial"/>
          <w:sz w:val="18"/>
          <w:szCs w:val="18"/>
        </w:rPr>
        <w:t xml:space="preserve"> - </w:t>
      </w:r>
      <w:r w:rsidR="00FF7184" w:rsidRPr="005A4B36">
        <w:rPr>
          <w:rFonts w:ascii="Arial" w:eastAsia="Times New Roman" w:hAnsi="Arial" w:cs="Arial"/>
          <w:sz w:val="18"/>
          <w:szCs w:val="18"/>
        </w:rPr>
        <w:t>Complete</w:t>
      </w:r>
      <w:r w:rsidR="00D375FB" w:rsidRPr="005A4B36">
        <w:rPr>
          <w:rFonts w:ascii="Arial" w:eastAsia="Times New Roman" w:hAnsi="Arial" w:cs="Arial"/>
          <w:sz w:val="18"/>
          <w:szCs w:val="18"/>
        </w:rPr>
        <w:t xml:space="preserve"> and now business as usual</w:t>
      </w:r>
    </w:p>
    <w:p w14:paraId="22715B1F" w14:textId="4CB204F0" w:rsidR="00D375FB" w:rsidRPr="005A4B36" w:rsidRDefault="77CB0E3C" w:rsidP="00D375FB">
      <w:pPr>
        <w:rPr>
          <w:rFonts w:ascii="Arial" w:hAnsi="Arial" w:cs="Arial"/>
          <w:sz w:val="18"/>
          <w:szCs w:val="18"/>
        </w:rPr>
      </w:pPr>
      <w:r w:rsidRPr="005A4B36">
        <w:rPr>
          <w:rFonts w:ascii="Arial" w:hAnsi="Arial" w:cs="Arial"/>
          <w:b/>
          <w:bCs/>
          <w:sz w:val="18"/>
          <w:szCs w:val="18"/>
        </w:rPr>
        <w:t>7</w:t>
      </w:r>
      <w:r w:rsidR="00BA64AA" w:rsidRPr="005A4B36">
        <w:rPr>
          <w:rFonts w:ascii="Arial" w:hAnsi="Arial" w:cs="Arial"/>
          <w:b/>
          <w:bCs/>
          <w:sz w:val="18"/>
          <w:szCs w:val="18"/>
        </w:rPr>
        <w:t xml:space="preserve"> </w:t>
      </w:r>
      <w:r w:rsidR="00D375FB" w:rsidRPr="005A4B36">
        <w:rPr>
          <w:rFonts w:ascii="Arial" w:hAnsi="Arial" w:cs="Arial"/>
          <w:sz w:val="18"/>
          <w:szCs w:val="18"/>
        </w:rPr>
        <w:t>- In progress</w:t>
      </w:r>
    </w:p>
    <w:p w14:paraId="3389322D" w14:textId="499C6B75" w:rsidR="00D375FB" w:rsidRPr="005A4B36" w:rsidRDefault="7A4C9881" w:rsidP="00D375FB">
      <w:pPr>
        <w:rPr>
          <w:rFonts w:ascii="Arial" w:hAnsi="Arial" w:cs="Arial"/>
          <w:sz w:val="18"/>
          <w:szCs w:val="18"/>
        </w:rPr>
      </w:pPr>
      <w:r w:rsidRPr="005A4B36">
        <w:rPr>
          <w:rFonts w:ascii="Arial" w:hAnsi="Arial" w:cs="Arial"/>
          <w:b/>
          <w:bCs/>
          <w:sz w:val="18"/>
          <w:szCs w:val="18"/>
        </w:rPr>
        <w:t>5</w:t>
      </w:r>
      <w:r w:rsidR="00D375FB" w:rsidRPr="005A4B36">
        <w:rPr>
          <w:rFonts w:ascii="Arial" w:hAnsi="Arial" w:cs="Arial"/>
          <w:sz w:val="18"/>
          <w:szCs w:val="18"/>
        </w:rPr>
        <w:t>- In progress with revised time frame</w:t>
      </w:r>
    </w:p>
    <w:p w14:paraId="534C7915" w14:textId="37CE0567" w:rsidR="00D375FB" w:rsidRPr="005A4B36" w:rsidRDefault="00D375FB" w:rsidP="00D375FB">
      <w:pPr>
        <w:rPr>
          <w:rFonts w:ascii="Arial" w:hAnsi="Arial" w:cs="Arial"/>
        </w:rPr>
      </w:pPr>
    </w:p>
    <w:tbl>
      <w:tblPr>
        <w:tblStyle w:val="TableGrid"/>
        <w:tblW w:w="9493" w:type="dxa"/>
        <w:tblLayout w:type="fixed"/>
        <w:tblLook w:val="04E0" w:firstRow="1" w:lastRow="1" w:firstColumn="1" w:lastColumn="0" w:noHBand="0" w:noVBand="1"/>
      </w:tblPr>
      <w:tblGrid>
        <w:gridCol w:w="1800"/>
        <w:gridCol w:w="1065"/>
        <w:gridCol w:w="1950"/>
        <w:gridCol w:w="566"/>
        <w:gridCol w:w="2694"/>
        <w:gridCol w:w="567"/>
        <w:gridCol w:w="851"/>
      </w:tblGrid>
      <w:tr w:rsidR="00FC1A71" w:rsidRPr="005A4B36" w14:paraId="1B6F8FBD" w14:textId="77777777" w:rsidTr="7D2AB3F3">
        <w:trPr>
          <w:trHeight w:val="300"/>
        </w:trPr>
        <w:tc>
          <w:tcPr>
            <w:tcW w:w="1800" w:type="dxa"/>
          </w:tcPr>
          <w:p w14:paraId="43875B26" w14:textId="0348D936" w:rsidR="00D375FB" w:rsidRPr="005A4B36" w:rsidRDefault="00D375FB" w:rsidP="00D375FB">
            <w:pPr>
              <w:rPr>
                <w:rFonts w:ascii="Arial" w:hAnsi="Arial" w:cs="Arial"/>
                <w:color w:val="000000" w:themeColor="text1"/>
                <w:sz w:val="18"/>
                <w:szCs w:val="18"/>
              </w:rPr>
            </w:pPr>
            <w:r w:rsidRPr="005A4B36">
              <w:rPr>
                <w:rFonts w:ascii="Arial" w:hAnsi="Arial" w:cs="Arial"/>
                <w:color w:val="000000" w:themeColor="text1"/>
                <w:sz w:val="18"/>
                <w:szCs w:val="18"/>
              </w:rPr>
              <w:t>ACTION</w:t>
            </w:r>
          </w:p>
        </w:tc>
        <w:tc>
          <w:tcPr>
            <w:tcW w:w="1065" w:type="dxa"/>
          </w:tcPr>
          <w:p w14:paraId="3AC0A31C" w14:textId="1B0175E7" w:rsidR="00D375FB" w:rsidRPr="005A4B36" w:rsidRDefault="00D375FB" w:rsidP="00D375FB">
            <w:pPr>
              <w:rPr>
                <w:rFonts w:ascii="Arial" w:hAnsi="Arial" w:cs="Arial"/>
                <w:color w:val="000000" w:themeColor="text1"/>
                <w:sz w:val="18"/>
                <w:szCs w:val="18"/>
              </w:rPr>
            </w:pPr>
            <w:r w:rsidRPr="005A4B36">
              <w:rPr>
                <w:rFonts w:ascii="Arial" w:hAnsi="Arial" w:cs="Arial"/>
                <w:color w:val="000000" w:themeColor="text1"/>
                <w:sz w:val="18"/>
                <w:szCs w:val="18"/>
              </w:rPr>
              <w:t>STATUS</w:t>
            </w:r>
          </w:p>
        </w:tc>
        <w:tc>
          <w:tcPr>
            <w:tcW w:w="5210" w:type="dxa"/>
            <w:gridSpan w:val="3"/>
          </w:tcPr>
          <w:p w14:paraId="0B3E4F01" w14:textId="72DC0C5A" w:rsidR="00D375FB" w:rsidRPr="005A4B36" w:rsidRDefault="00D375FB" w:rsidP="00D375FB">
            <w:pPr>
              <w:rPr>
                <w:rFonts w:ascii="Arial" w:hAnsi="Arial" w:cs="Arial"/>
                <w:color w:val="000000" w:themeColor="text1"/>
                <w:sz w:val="18"/>
                <w:szCs w:val="18"/>
              </w:rPr>
            </w:pPr>
            <w:r w:rsidRPr="005A4B36">
              <w:rPr>
                <w:rFonts w:ascii="Arial" w:hAnsi="Arial" w:cs="Arial"/>
                <w:color w:val="000000" w:themeColor="text1"/>
                <w:sz w:val="18"/>
                <w:szCs w:val="18"/>
              </w:rPr>
              <w:t>HIGHLIGHT</w:t>
            </w:r>
          </w:p>
        </w:tc>
        <w:tc>
          <w:tcPr>
            <w:tcW w:w="1418" w:type="dxa"/>
            <w:gridSpan w:val="2"/>
          </w:tcPr>
          <w:p w14:paraId="70698711" w14:textId="7B0DB98D" w:rsidR="00D375FB" w:rsidRPr="005A4B36" w:rsidRDefault="00D375FB" w:rsidP="00D375FB">
            <w:pPr>
              <w:rPr>
                <w:rFonts w:ascii="Arial" w:hAnsi="Arial" w:cs="Arial"/>
                <w:color w:val="000000" w:themeColor="text1"/>
                <w:sz w:val="18"/>
                <w:szCs w:val="18"/>
              </w:rPr>
            </w:pPr>
            <w:r w:rsidRPr="005A4B36">
              <w:rPr>
                <w:rFonts w:ascii="Arial" w:hAnsi="Arial" w:cs="Arial"/>
                <w:color w:val="000000" w:themeColor="text1"/>
                <w:sz w:val="18"/>
                <w:szCs w:val="18"/>
              </w:rPr>
              <w:t>TIMEFRAME</w:t>
            </w:r>
          </w:p>
        </w:tc>
      </w:tr>
      <w:tr w:rsidR="00FC1A71" w:rsidRPr="005A4B36" w14:paraId="69A684DD" w14:textId="77777777" w:rsidTr="7D2AB3F3">
        <w:trPr>
          <w:trHeight w:val="300"/>
        </w:trPr>
        <w:tc>
          <w:tcPr>
            <w:tcW w:w="9493" w:type="dxa"/>
            <w:gridSpan w:val="7"/>
          </w:tcPr>
          <w:p w14:paraId="002D6C75" w14:textId="30AF4068" w:rsidR="00D375FB" w:rsidRPr="005A4B36" w:rsidRDefault="00D375FB" w:rsidP="00D375FB">
            <w:pPr>
              <w:rPr>
                <w:rFonts w:ascii="Arial" w:hAnsi="Arial" w:cs="Arial"/>
                <w:b/>
                <w:bCs/>
                <w:color w:val="000000" w:themeColor="text1"/>
                <w:sz w:val="18"/>
                <w:szCs w:val="18"/>
              </w:rPr>
            </w:pPr>
            <w:r w:rsidRPr="005A4B36">
              <w:rPr>
                <w:rFonts w:ascii="Arial" w:hAnsi="Arial" w:cs="Arial"/>
                <w:b/>
                <w:bCs/>
                <w:color w:val="000000" w:themeColor="text1"/>
                <w:sz w:val="20"/>
                <w:szCs w:val="20"/>
              </w:rPr>
              <w:t>Chapter 2: Climate change</w:t>
            </w:r>
          </w:p>
        </w:tc>
      </w:tr>
      <w:tr w:rsidR="00FC1A71" w:rsidRPr="005A4B36" w14:paraId="52207737" w14:textId="77777777" w:rsidTr="7D2AB3F3">
        <w:trPr>
          <w:trHeight w:val="300"/>
        </w:trPr>
        <w:tc>
          <w:tcPr>
            <w:tcW w:w="1800" w:type="dxa"/>
          </w:tcPr>
          <w:p w14:paraId="0851D1AB" w14:textId="77777777" w:rsidR="00D375FB" w:rsidRPr="005A4B36" w:rsidRDefault="0432E62B" w:rsidP="00D375FB">
            <w:pPr>
              <w:pStyle w:val="Pa5"/>
              <w:rPr>
                <w:rFonts w:ascii="Arial" w:hAnsi="Arial" w:cs="Arial"/>
                <w:color w:val="000000" w:themeColor="text1"/>
                <w:sz w:val="18"/>
                <w:szCs w:val="18"/>
                <w:lang w:val="en-AU"/>
              </w:rPr>
            </w:pPr>
            <w:r w:rsidRPr="005A4B36">
              <w:rPr>
                <w:rFonts w:ascii="Arial" w:hAnsi="Arial" w:cs="Arial"/>
                <w:color w:val="000000" w:themeColor="text1"/>
                <w:sz w:val="18"/>
                <w:szCs w:val="18"/>
                <w:lang w:val="en-AU"/>
              </w:rPr>
              <w:t>Action 2.1 Achieve net-zero emissions in the water sector</w:t>
            </w:r>
          </w:p>
          <w:p w14:paraId="3444139D" w14:textId="77777777" w:rsidR="00D375FB" w:rsidRPr="005A4B36" w:rsidRDefault="00D375FB" w:rsidP="00D375FB">
            <w:pPr>
              <w:rPr>
                <w:rFonts w:ascii="Arial" w:hAnsi="Arial" w:cs="Arial"/>
                <w:color w:val="000000" w:themeColor="text1"/>
                <w:sz w:val="18"/>
                <w:szCs w:val="18"/>
              </w:rPr>
            </w:pPr>
          </w:p>
        </w:tc>
        <w:tc>
          <w:tcPr>
            <w:tcW w:w="1065" w:type="dxa"/>
          </w:tcPr>
          <w:p w14:paraId="32B14388" w14:textId="088E0BBB" w:rsidR="00D375FB"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t>Complete</w:t>
            </w:r>
            <w:r w:rsidR="00D375FB" w:rsidRPr="005A4B36">
              <w:rPr>
                <w:rFonts w:ascii="Arial" w:eastAsia="Times New Roman" w:hAnsi="Arial" w:cs="Arial"/>
                <w:sz w:val="18"/>
                <w:szCs w:val="18"/>
              </w:rPr>
              <w:t xml:space="preserve"> and now business as usual</w:t>
            </w:r>
          </w:p>
        </w:tc>
        <w:tc>
          <w:tcPr>
            <w:tcW w:w="5210" w:type="dxa"/>
            <w:gridSpan w:val="3"/>
          </w:tcPr>
          <w:p w14:paraId="5578758C" w14:textId="6DE21B12" w:rsidR="00D375FB" w:rsidRPr="005A4B36" w:rsidRDefault="00482090" w:rsidP="00B97DDA">
            <w:pPr>
              <w:pStyle w:val="Pa6"/>
              <w:spacing w:after="180"/>
              <w:jc w:val="both"/>
              <w:rPr>
                <w:rFonts w:ascii="Arial" w:hAnsi="Arial" w:cs="Arial"/>
                <w:color w:val="000000" w:themeColor="text1"/>
                <w:sz w:val="18"/>
                <w:szCs w:val="18"/>
                <w:lang w:val="en-AU"/>
              </w:rPr>
            </w:pPr>
            <w:r w:rsidRPr="005A4B36">
              <w:rPr>
                <w:rFonts w:ascii="Arial" w:hAnsi="Arial" w:cs="Arial"/>
                <w:color w:val="000000" w:themeColor="text1"/>
                <w:sz w:val="18"/>
                <w:szCs w:val="18"/>
                <w:lang w:val="en-AU"/>
              </w:rPr>
              <w:t xml:space="preserve">The </w:t>
            </w:r>
            <w:r w:rsidR="000271E2" w:rsidRPr="005A4B36">
              <w:rPr>
                <w:rFonts w:ascii="Arial" w:hAnsi="Arial" w:cs="Arial"/>
                <w:color w:val="000000" w:themeColor="text1"/>
                <w:sz w:val="18"/>
                <w:szCs w:val="18"/>
                <w:lang w:val="en-AU"/>
              </w:rPr>
              <w:t>Minister for Water released the updated Statement of Obligations (Emission Reduction) in May 2022</w:t>
            </w:r>
            <w:r w:rsidR="008521DA" w:rsidRPr="005A4B36">
              <w:rPr>
                <w:rFonts w:ascii="Arial" w:hAnsi="Arial" w:cs="Arial"/>
                <w:color w:val="000000" w:themeColor="text1"/>
                <w:sz w:val="18"/>
                <w:szCs w:val="18"/>
                <w:lang w:val="en-AU"/>
              </w:rPr>
              <w:t xml:space="preserve"> </w:t>
            </w:r>
            <w:r w:rsidR="00421C13" w:rsidRPr="005A4B36">
              <w:rPr>
                <w:rFonts w:ascii="Arial" w:hAnsi="Arial" w:cs="Arial"/>
                <w:color w:val="000000" w:themeColor="text1"/>
                <w:sz w:val="18"/>
                <w:szCs w:val="18"/>
                <w:lang w:val="en-AU"/>
              </w:rPr>
              <w:t>committing water corporations to achieving a collective 42.4</w:t>
            </w:r>
            <w:r w:rsidR="006D235E" w:rsidRPr="005A4B36">
              <w:rPr>
                <w:rFonts w:ascii="Arial" w:hAnsi="Arial" w:cs="Arial"/>
                <w:color w:val="000000" w:themeColor="text1"/>
                <w:sz w:val="18"/>
                <w:szCs w:val="18"/>
                <w:lang w:val="en-AU"/>
              </w:rPr>
              <w:t>%</w:t>
            </w:r>
            <w:r w:rsidR="00421C13" w:rsidRPr="005A4B36">
              <w:rPr>
                <w:rFonts w:ascii="Arial" w:hAnsi="Arial" w:cs="Arial"/>
                <w:color w:val="000000" w:themeColor="text1"/>
                <w:sz w:val="18"/>
                <w:szCs w:val="18"/>
                <w:lang w:val="en-AU"/>
              </w:rPr>
              <w:t xml:space="preserve"> </w:t>
            </w:r>
            <w:r w:rsidR="002F1A97" w:rsidRPr="005A4B36">
              <w:rPr>
                <w:rFonts w:ascii="Arial" w:hAnsi="Arial" w:cs="Arial"/>
                <w:color w:val="000000" w:themeColor="text1"/>
                <w:sz w:val="18"/>
                <w:szCs w:val="18"/>
                <w:lang w:val="en-AU"/>
              </w:rPr>
              <w:t xml:space="preserve">reduction </w:t>
            </w:r>
            <w:r w:rsidR="00B0088E" w:rsidRPr="005A4B36">
              <w:rPr>
                <w:rFonts w:ascii="Arial" w:hAnsi="Arial" w:cs="Arial"/>
                <w:color w:val="000000" w:themeColor="text1"/>
                <w:sz w:val="18"/>
                <w:szCs w:val="18"/>
                <w:lang w:val="en-AU"/>
              </w:rPr>
              <w:t>in emissions by 2025, 93.7</w:t>
            </w:r>
            <w:r w:rsidR="006D235E" w:rsidRPr="005A4B36">
              <w:rPr>
                <w:rFonts w:ascii="Arial" w:hAnsi="Arial" w:cs="Arial"/>
                <w:color w:val="000000" w:themeColor="text1"/>
                <w:sz w:val="18"/>
                <w:szCs w:val="18"/>
                <w:lang w:val="en-AU"/>
              </w:rPr>
              <w:t>%</w:t>
            </w:r>
            <w:r w:rsidR="00B0088E" w:rsidRPr="005A4B36">
              <w:rPr>
                <w:rFonts w:ascii="Arial" w:hAnsi="Arial" w:cs="Arial"/>
                <w:color w:val="000000" w:themeColor="text1"/>
                <w:sz w:val="18"/>
                <w:szCs w:val="18"/>
                <w:lang w:val="en-AU"/>
              </w:rPr>
              <w:t xml:space="preserve"> </w:t>
            </w:r>
            <w:r w:rsidR="0031123A" w:rsidRPr="005A4B36">
              <w:rPr>
                <w:rFonts w:ascii="Arial" w:hAnsi="Arial" w:cs="Arial"/>
                <w:color w:val="000000" w:themeColor="text1"/>
                <w:sz w:val="18"/>
                <w:szCs w:val="18"/>
                <w:lang w:val="en-AU"/>
              </w:rPr>
              <w:t>by 2030, and 100</w:t>
            </w:r>
            <w:r w:rsidR="006D235E" w:rsidRPr="005A4B36">
              <w:rPr>
                <w:rFonts w:ascii="Arial" w:hAnsi="Arial" w:cs="Arial"/>
                <w:color w:val="000000" w:themeColor="text1"/>
                <w:sz w:val="18"/>
                <w:szCs w:val="18"/>
                <w:lang w:val="en-AU"/>
              </w:rPr>
              <w:t>%</w:t>
            </w:r>
            <w:r w:rsidR="0031123A" w:rsidRPr="005A4B36">
              <w:rPr>
                <w:rFonts w:ascii="Arial" w:hAnsi="Arial" w:cs="Arial"/>
                <w:color w:val="000000" w:themeColor="text1"/>
                <w:sz w:val="18"/>
                <w:szCs w:val="18"/>
                <w:lang w:val="en-AU"/>
              </w:rPr>
              <w:t xml:space="preserve"> (achievement of net-zero) </w:t>
            </w:r>
            <w:r w:rsidR="006F1F25" w:rsidRPr="005A4B36">
              <w:rPr>
                <w:rFonts w:ascii="Arial" w:hAnsi="Arial" w:cs="Arial"/>
                <w:color w:val="000000" w:themeColor="text1"/>
                <w:sz w:val="18"/>
                <w:szCs w:val="18"/>
                <w:lang w:val="en-AU"/>
              </w:rPr>
              <w:t>by 2035.</w:t>
            </w:r>
            <w:r w:rsidR="009B078D" w:rsidRPr="005A4B36">
              <w:rPr>
                <w:rFonts w:ascii="Arial" w:hAnsi="Arial" w:cs="Arial"/>
                <w:color w:val="000000" w:themeColor="text1"/>
                <w:sz w:val="18"/>
                <w:szCs w:val="18"/>
                <w:lang w:val="en-AU"/>
              </w:rPr>
              <w:t xml:space="preserve"> Water corporations are also committ</w:t>
            </w:r>
            <w:r w:rsidR="007C723C" w:rsidRPr="005A4B36">
              <w:rPr>
                <w:rFonts w:ascii="Arial" w:hAnsi="Arial" w:cs="Arial"/>
                <w:color w:val="000000" w:themeColor="text1"/>
                <w:sz w:val="18"/>
                <w:szCs w:val="18"/>
                <w:lang w:val="en-AU"/>
              </w:rPr>
              <w:t>ed</w:t>
            </w:r>
            <w:r w:rsidR="009B078D" w:rsidRPr="005A4B36">
              <w:rPr>
                <w:rFonts w:ascii="Arial" w:hAnsi="Arial" w:cs="Arial"/>
                <w:color w:val="000000" w:themeColor="text1"/>
                <w:sz w:val="18"/>
                <w:szCs w:val="18"/>
                <w:lang w:val="en-AU"/>
              </w:rPr>
              <w:t xml:space="preserve"> to sourcing 100</w:t>
            </w:r>
            <w:r w:rsidR="006D235E" w:rsidRPr="005A4B36">
              <w:rPr>
                <w:rFonts w:ascii="Arial" w:hAnsi="Arial" w:cs="Arial"/>
                <w:color w:val="000000" w:themeColor="text1"/>
                <w:sz w:val="18"/>
                <w:szCs w:val="18"/>
                <w:lang w:val="en-AU"/>
              </w:rPr>
              <w:t>%</w:t>
            </w:r>
            <w:r w:rsidR="009B078D" w:rsidRPr="005A4B36">
              <w:rPr>
                <w:rFonts w:ascii="Arial" w:hAnsi="Arial" w:cs="Arial"/>
                <w:color w:val="000000" w:themeColor="text1"/>
                <w:sz w:val="18"/>
                <w:szCs w:val="18"/>
                <w:lang w:val="en-AU"/>
              </w:rPr>
              <w:t xml:space="preserve"> of their energy </w:t>
            </w:r>
            <w:r w:rsidR="008F28C7" w:rsidRPr="005A4B36">
              <w:rPr>
                <w:rFonts w:ascii="Arial" w:hAnsi="Arial" w:cs="Arial"/>
                <w:color w:val="000000" w:themeColor="text1"/>
                <w:sz w:val="18"/>
                <w:szCs w:val="18"/>
                <w:lang w:val="en-AU"/>
              </w:rPr>
              <w:t>needs from renewable energy sources by 2025</w:t>
            </w:r>
            <w:r w:rsidR="00E14B48" w:rsidRPr="005A4B36">
              <w:rPr>
                <w:rFonts w:ascii="Arial" w:hAnsi="Arial" w:cs="Arial"/>
                <w:color w:val="000000" w:themeColor="text1"/>
                <w:sz w:val="18"/>
                <w:szCs w:val="18"/>
                <w:lang w:val="en-AU"/>
              </w:rPr>
              <w:t>.</w:t>
            </w:r>
            <w:r w:rsidR="00B324A7" w:rsidRPr="005A4B36">
              <w:rPr>
                <w:rFonts w:ascii="Arial" w:hAnsi="Arial" w:cs="Arial"/>
                <w:color w:val="000000" w:themeColor="text1"/>
                <w:sz w:val="18"/>
                <w:szCs w:val="18"/>
                <w:lang w:val="en-AU"/>
              </w:rPr>
              <w:t xml:space="preserve"> This puts water corporations on the pathway to achieving </w:t>
            </w:r>
            <w:r w:rsidR="004577F9" w:rsidRPr="005A4B36">
              <w:rPr>
                <w:rFonts w:ascii="Arial" w:hAnsi="Arial" w:cs="Arial"/>
                <w:color w:val="000000" w:themeColor="text1"/>
                <w:sz w:val="18"/>
                <w:szCs w:val="18"/>
                <w:lang w:val="en-AU"/>
              </w:rPr>
              <w:t>this action</w:t>
            </w:r>
            <w:r w:rsidR="00CA78A9" w:rsidRPr="005A4B36">
              <w:rPr>
                <w:rFonts w:ascii="Arial" w:hAnsi="Arial" w:cs="Arial"/>
                <w:color w:val="000000" w:themeColor="text1"/>
                <w:sz w:val="18"/>
                <w:szCs w:val="18"/>
                <w:lang w:val="en-AU"/>
              </w:rPr>
              <w:t xml:space="preserve"> </w:t>
            </w:r>
            <w:r w:rsidR="00B324A7" w:rsidRPr="005A4B36">
              <w:rPr>
                <w:rFonts w:ascii="Arial" w:hAnsi="Arial" w:cs="Arial"/>
                <w:color w:val="000000" w:themeColor="text1"/>
                <w:sz w:val="18"/>
                <w:szCs w:val="18"/>
                <w:lang w:val="en-AU"/>
              </w:rPr>
              <w:t xml:space="preserve">15 years earlier than </w:t>
            </w:r>
            <w:r w:rsidR="00CA78A9" w:rsidRPr="005A4B36">
              <w:rPr>
                <w:rFonts w:ascii="Arial" w:hAnsi="Arial" w:cs="Arial"/>
                <w:color w:val="000000" w:themeColor="text1"/>
                <w:sz w:val="18"/>
                <w:szCs w:val="18"/>
                <w:lang w:val="en-AU"/>
              </w:rPr>
              <w:t xml:space="preserve">originally </w:t>
            </w:r>
            <w:r w:rsidR="00B324A7" w:rsidRPr="005A4B36">
              <w:rPr>
                <w:rFonts w:ascii="Arial" w:hAnsi="Arial" w:cs="Arial"/>
                <w:color w:val="000000" w:themeColor="text1"/>
                <w:sz w:val="18"/>
                <w:szCs w:val="18"/>
                <w:lang w:val="en-AU"/>
              </w:rPr>
              <w:t>scheduled.</w:t>
            </w:r>
          </w:p>
        </w:tc>
        <w:tc>
          <w:tcPr>
            <w:tcW w:w="1418" w:type="dxa"/>
            <w:gridSpan w:val="2"/>
          </w:tcPr>
          <w:p w14:paraId="09425E18" w14:textId="39EFC51E" w:rsidR="00D375FB" w:rsidRPr="005A4B36" w:rsidRDefault="0432E62B"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C01E806" w14:textId="77777777" w:rsidTr="7D2AB3F3">
        <w:trPr>
          <w:trHeight w:val="300"/>
        </w:trPr>
        <w:tc>
          <w:tcPr>
            <w:tcW w:w="1800" w:type="dxa"/>
          </w:tcPr>
          <w:p w14:paraId="428A512C" w14:textId="7BFE9774" w:rsidR="00D375FB" w:rsidRPr="005A4B36" w:rsidRDefault="00D375FB" w:rsidP="00D375FB">
            <w:pPr>
              <w:pStyle w:val="Pa5"/>
              <w:rPr>
                <w:rFonts w:ascii="Arial" w:hAnsi="Arial" w:cs="Arial"/>
                <w:color w:val="000000" w:themeColor="text1"/>
                <w:sz w:val="18"/>
                <w:szCs w:val="18"/>
                <w:lang w:val="en-AU"/>
              </w:rPr>
            </w:pPr>
            <w:r w:rsidRPr="005A4B36">
              <w:rPr>
                <w:rFonts w:ascii="Arial" w:hAnsi="Arial" w:cs="Arial"/>
                <w:color w:val="000000" w:themeColor="text1"/>
                <w:sz w:val="18"/>
                <w:szCs w:val="18"/>
                <w:lang w:val="en-AU"/>
              </w:rPr>
              <w:t>Action 2.2 Understand and apply climate science to water management</w:t>
            </w:r>
          </w:p>
        </w:tc>
        <w:tc>
          <w:tcPr>
            <w:tcW w:w="1065" w:type="dxa"/>
          </w:tcPr>
          <w:p w14:paraId="4F58D6CE" w14:textId="43E743EF" w:rsidR="00D375FB"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1E35842A" w14:textId="42BF4DD8" w:rsidR="00936506" w:rsidRPr="005A4B36" w:rsidRDefault="00936506" w:rsidP="00B97DDA">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The Victorian Water and Climate Initiative was established in 2017. A research strategy was developed in 2017 in collaboration with stakeholders; including water sector practitioners, policy developers and research partners. Investment continues to be made to improve the sectors</w:t>
            </w:r>
            <w:r w:rsidR="005A4B36">
              <w:rPr>
                <w:rFonts w:ascii="Arial" w:hAnsi="Arial" w:cs="Arial"/>
                <w:color w:val="000000" w:themeColor="text1"/>
                <w:lang w:val="en-AU"/>
              </w:rPr>
              <w:t>’</w:t>
            </w:r>
            <w:r w:rsidRPr="005A4B36">
              <w:rPr>
                <w:rFonts w:ascii="Arial" w:hAnsi="Arial" w:cs="Arial"/>
                <w:color w:val="000000" w:themeColor="text1"/>
                <w:lang w:val="en-AU"/>
              </w:rPr>
              <w:t xml:space="preserve"> understanding of the impact of climate change on water availability, and to prepare and provide guidance to adapt and plan for Victoria’s future. A synthesis of the research findings from the first phase of the research program was released in 2020, along with updated guidance for the water sector on how to assess the impacts of climate change on water resources.</w:t>
            </w:r>
          </w:p>
        </w:tc>
        <w:tc>
          <w:tcPr>
            <w:tcW w:w="1418" w:type="dxa"/>
            <w:gridSpan w:val="2"/>
          </w:tcPr>
          <w:p w14:paraId="061C053F" w14:textId="21276E43" w:rsidR="00D375FB" w:rsidRPr="005A4B36" w:rsidRDefault="001135C0"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14BE4CA6" w14:textId="77777777" w:rsidTr="7D2AB3F3">
        <w:trPr>
          <w:trHeight w:val="1730"/>
        </w:trPr>
        <w:tc>
          <w:tcPr>
            <w:tcW w:w="1800" w:type="dxa"/>
          </w:tcPr>
          <w:p w14:paraId="702F1979" w14:textId="3792B4C0" w:rsidR="00D375FB" w:rsidRPr="005A4B36" w:rsidRDefault="0106616F" w:rsidP="005C25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2.3 </w:t>
            </w:r>
            <w:r w:rsidR="001135C0" w:rsidRPr="005A4B36">
              <w:rPr>
                <w:lang w:val="en-AU"/>
              </w:rPr>
              <w:br/>
            </w:r>
            <w:r w:rsidRPr="005A4B36">
              <w:rPr>
                <w:rFonts w:ascii="Arial" w:hAnsi="Arial" w:cs="Arial"/>
                <w:color w:val="000000" w:themeColor="text1"/>
                <w:lang w:val="en-AU"/>
              </w:rPr>
              <w:t>Lead climate change adaptation across Victoria’s water system</w:t>
            </w:r>
          </w:p>
        </w:tc>
        <w:tc>
          <w:tcPr>
            <w:tcW w:w="1065" w:type="dxa"/>
          </w:tcPr>
          <w:p w14:paraId="59F13B5B" w14:textId="4472B2AB" w:rsidR="00D375FB"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t>Complete</w:t>
            </w:r>
            <w:r w:rsidR="00974912" w:rsidRPr="005A4B36">
              <w:rPr>
                <w:rFonts w:ascii="Arial" w:eastAsia="Times New Roman" w:hAnsi="Arial" w:cs="Arial"/>
                <w:sz w:val="18"/>
                <w:szCs w:val="18"/>
              </w:rPr>
              <w:t xml:space="preserve"> and now business as usual</w:t>
            </w:r>
          </w:p>
        </w:tc>
        <w:tc>
          <w:tcPr>
            <w:tcW w:w="5210" w:type="dxa"/>
            <w:gridSpan w:val="3"/>
          </w:tcPr>
          <w:p w14:paraId="167EEA67" w14:textId="47865124" w:rsidR="00D375FB" w:rsidRPr="005A4B36" w:rsidRDefault="008C20EA" w:rsidP="005C25B5">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Following successful delivery of a pilot Water Sector Climate Change Adaptation Plan</w:t>
            </w:r>
            <w:r w:rsidR="00117207" w:rsidRPr="005A4B36">
              <w:rPr>
                <w:rFonts w:ascii="Arial" w:hAnsi="Arial" w:cs="Arial"/>
                <w:color w:val="000000" w:themeColor="text1"/>
                <w:lang w:val="en-AU"/>
              </w:rPr>
              <w:t xml:space="preserve">, </w:t>
            </w:r>
            <w:r w:rsidR="00DF1D60" w:rsidRPr="005A4B36">
              <w:rPr>
                <w:rFonts w:ascii="Arial" w:hAnsi="Arial" w:cs="Arial"/>
                <w:color w:val="000000" w:themeColor="text1"/>
                <w:lang w:val="en-AU"/>
              </w:rPr>
              <w:t>the</w:t>
            </w:r>
            <w:r w:rsidR="00F97AA2" w:rsidRPr="005A4B36">
              <w:rPr>
                <w:rFonts w:ascii="Arial" w:hAnsi="Arial" w:cs="Arial"/>
                <w:color w:val="000000" w:themeColor="text1"/>
                <w:lang w:val="en-AU"/>
              </w:rPr>
              <w:t xml:space="preserve"> </w:t>
            </w:r>
            <w:r w:rsidR="00C64784" w:rsidRPr="005A4B36">
              <w:rPr>
                <w:rFonts w:ascii="Arial" w:hAnsi="Arial" w:cs="Arial"/>
                <w:color w:val="000000" w:themeColor="text1"/>
                <w:lang w:val="en-AU"/>
              </w:rPr>
              <w:t xml:space="preserve">legislated </w:t>
            </w:r>
            <w:r w:rsidR="00485F38" w:rsidRPr="00DE1693">
              <w:rPr>
                <w:rFonts w:ascii="Arial" w:hAnsi="Arial" w:cs="Arial"/>
                <w:color w:val="000000" w:themeColor="text1"/>
                <w:lang w:val="en-AU"/>
              </w:rPr>
              <w:t>Water Cycle Climate Change Adaptation Action Plan 2022-26</w:t>
            </w:r>
            <w:r w:rsidR="00405F90" w:rsidRPr="005A4B36">
              <w:rPr>
                <w:rFonts w:ascii="Arial" w:hAnsi="Arial" w:cs="Arial"/>
                <w:color w:val="000000" w:themeColor="text1"/>
                <w:lang w:val="en-AU"/>
              </w:rPr>
              <w:t xml:space="preserve">, </w:t>
            </w:r>
            <w:r w:rsidR="00F97AA2" w:rsidRPr="005A4B36">
              <w:rPr>
                <w:rFonts w:ascii="Arial" w:hAnsi="Arial" w:cs="Arial"/>
                <w:color w:val="000000" w:themeColor="text1"/>
                <w:lang w:val="en-AU"/>
              </w:rPr>
              <w:t xml:space="preserve">was released in </w:t>
            </w:r>
            <w:r w:rsidR="00973E32" w:rsidRPr="005A4B36">
              <w:rPr>
                <w:rFonts w:ascii="Arial" w:hAnsi="Arial" w:cs="Arial"/>
                <w:color w:val="000000" w:themeColor="text1"/>
                <w:lang w:val="en-AU"/>
              </w:rPr>
              <w:t>February</w:t>
            </w:r>
            <w:r w:rsidR="00F97AA2" w:rsidRPr="005A4B36">
              <w:rPr>
                <w:rFonts w:ascii="Arial" w:hAnsi="Arial" w:cs="Arial"/>
                <w:color w:val="000000" w:themeColor="text1"/>
                <w:lang w:val="en-AU"/>
              </w:rPr>
              <w:t xml:space="preserve"> 2022</w:t>
            </w:r>
            <w:r w:rsidR="00382B16" w:rsidRPr="005A4B36">
              <w:rPr>
                <w:rFonts w:ascii="Arial" w:hAnsi="Arial" w:cs="Arial"/>
                <w:color w:val="000000" w:themeColor="text1"/>
                <w:lang w:val="en-AU"/>
              </w:rPr>
              <w:t>,</w:t>
            </w:r>
            <w:r w:rsidR="00F97AA2" w:rsidRPr="005A4B36">
              <w:rPr>
                <w:rFonts w:ascii="Arial" w:hAnsi="Arial" w:cs="Arial"/>
                <w:color w:val="000000" w:themeColor="text1"/>
                <w:lang w:val="en-AU"/>
              </w:rPr>
              <w:t xml:space="preserve"> with 21 new actions. </w:t>
            </w:r>
            <w:r w:rsidR="00600B3F" w:rsidRPr="005A4B36">
              <w:rPr>
                <w:rFonts w:ascii="Arial" w:hAnsi="Arial" w:cs="Arial"/>
                <w:color w:val="000000" w:themeColor="text1"/>
                <w:lang w:val="en-AU"/>
              </w:rPr>
              <w:t>This</w:t>
            </w:r>
            <w:r w:rsidR="0069701B" w:rsidRPr="005A4B36">
              <w:rPr>
                <w:rFonts w:ascii="Arial" w:hAnsi="Arial" w:cs="Arial"/>
                <w:color w:val="000000" w:themeColor="text1"/>
                <w:lang w:val="en-AU"/>
              </w:rPr>
              <w:t xml:space="preserve"> latest Plan is the first prepared</w:t>
            </w:r>
            <w:r w:rsidR="00405F90" w:rsidRPr="005A4B36">
              <w:rPr>
                <w:rFonts w:ascii="Arial" w:hAnsi="Arial" w:cs="Arial"/>
                <w:color w:val="000000" w:themeColor="text1"/>
                <w:lang w:val="en-AU"/>
              </w:rPr>
              <w:t xml:space="preserve"> in accordance with the requirements of the </w:t>
            </w:r>
            <w:r w:rsidR="00405F90" w:rsidRPr="005A4B36">
              <w:rPr>
                <w:rFonts w:ascii="Arial" w:hAnsi="Arial" w:cs="Arial"/>
                <w:i/>
                <w:color w:val="000000" w:themeColor="text1"/>
                <w:lang w:val="en-AU"/>
              </w:rPr>
              <w:t>Climate Change Act</w:t>
            </w:r>
            <w:r w:rsidR="00485F38" w:rsidRPr="005A4B36">
              <w:rPr>
                <w:rFonts w:ascii="Arial" w:hAnsi="Arial" w:cs="Arial"/>
                <w:i/>
                <w:color w:val="000000" w:themeColor="text1"/>
                <w:lang w:val="en-AU"/>
              </w:rPr>
              <w:t xml:space="preserve"> </w:t>
            </w:r>
            <w:r w:rsidR="004539E3" w:rsidRPr="005A4B36">
              <w:rPr>
                <w:rFonts w:ascii="Arial" w:hAnsi="Arial" w:cs="Arial"/>
                <w:i/>
                <w:color w:val="000000" w:themeColor="text1"/>
                <w:lang w:val="en-AU"/>
              </w:rPr>
              <w:t>2017</w:t>
            </w:r>
            <w:r w:rsidR="00485F38" w:rsidRPr="005A4B36">
              <w:rPr>
                <w:rFonts w:ascii="Arial" w:hAnsi="Arial" w:cs="Arial"/>
                <w:color w:val="000000" w:themeColor="text1"/>
                <w:lang w:val="en-AU"/>
              </w:rPr>
              <w:t>.</w:t>
            </w:r>
            <w:r w:rsidR="00381C00" w:rsidRPr="005A4B36">
              <w:rPr>
                <w:rFonts w:ascii="Arial" w:hAnsi="Arial" w:cs="Arial"/>
                <w:color w:val="000000" w:themeColor="text1"/>
                <w:lang w:val="en-AU"/>
              </w:rPr>
              <w:t xml:space="preserve"> Under the legislation, Adaptation Action Plans are to be prepared for seven systems every five years</w:t>
            </w:r>
            <w:r w:rsidR="005C25B5" w:rsidRPr="005A4B36">
              <w:rPr>
                <w:rFonts w:ascii="Arial" w:hAnsi="Arial" w:cs="Arial"/>
                <w:color w:val="000000" w:themeColor="text1"/>
                <w:lang w:val="en-AU"/>
              </w:rPr>
              <w:t>.</w:t>
            </w:r>
          </w:p>
        </w:tc>
        <w:tc>
          <w:tcPr>
            <w:tcW w:w="1418" w:type="dxa"/>
            <w:gridSpan w:val="2"/>
          </w:tcPr>
          <w:p w14:paraId="1DF32AD1" w14:textId="5555935D" w:rsidR="00D375FB" w:rsidRPr="005A4B36" w:rsidRDefault="0E2DAB8C"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48EBFEE3" w14:textId="77777777" w:rsidTr="7D2AB3F3">
        <w:trPr>
          <w:trHeight w:val="300"/>
        </w:trPr>
        <w:tc>
          <w:tcPr>
            <w:tcW w:w="9493" w:type="dxa"/>
            <w:gridSpan w:val="7"/>
          </w:tcPr>
          <w:p w14:paraId="36C1EE9E" w14:textId="06E7CCB7" w:rsidR="001135C0" w:rsidRPr="005A4B36" w:rsidRDefault="001135C0" w:rsidP="001135C0">
            <w:pPr>
              <w:pStyle w:val="AppendixtabletitleTables"/>
              <w:rPr>
                <w:rFonts w:ascii="Arial" w:hAnsi="Arial" w:cs="Arial"/>
                <w:color w:val="000000" w:themeColor="text1"/>
                <w:sz w:val="18"/>
                <w:szCs w:val="18"/>
                <w:lang w:val="en-AU"/>
              </w:rPr>
            </w:pPr>
            <w:r w:rsidRPr="005A4B36">
              <w:rPr>
                <w:rFonts w:ascii="Arial" w:hAnsi="Arial" w:cs="Arial"/>
                <w:color w:val="000000" w:themeColor="text1"/>
                <w:lang w:val="en-AU"/>
              </w:rPr>
              <w:t>Chapter 3: Waterway and catchment health</w:t>
            </w:r>
          </w:p>
        </w:tc>
      </w:tr>
      <w:tr w:rsidR="00FC1A71" w:rsidRPr="005A4B36" w14:paraId="0313B23D" w14:textId="77777777" w:rsidTr="7D2AB3F3">
        <w:trPr>
          <w:trHeight w:val="300"/>
        </w:trPr>
        <w:tc>
          <w:tcPr>
            <w:tcW w:w="1800" w:type="dxa"/>
          </w:tcPr>
          <w:p w14:paraId="2DD7A4BD" w14:textId="365CD629"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3.1 </w:t>
            </w:r>
            <w:r w:rsidRPr="005A4B36">
              <w:rPr>
                <w:lang w:val="en-AU"/>
              </w:rPr>
              <w:br/>
            </w:r>
            <w:r w:rsidRPr="005A4B36">
              <w:rPr>
                <w:rFonts w:ascii="Arial" w:hAnsi="Arial" w:cs="Arial"/>
                <w:color w:val="000000" w:themeColor="text1"/>
                <w:lang w:val="en-AU"/>
              </w:rPr>
              <w:t>Improving arrangements for urban waterways</w:t>
            </w:r>
          </w:p>
          <w:p w14:paraId="209E1BFD" w14:textId="77777777" w:rsidR="00D375FB" w:rsidRPr="005A4B36" w:rsidRDefault="00D375FB" w:rsidP="00D375FB">
            <w:pPr>
              <w:rPr>
                <w:rFonts w:ascii="Arial" w:hAnsi="Arial" w:cs="Arial"/>
                <w:color w:val="000000" w:themeColor="text1"/>
                <w:sz w:val="18"/>
                <w:szCs w:val="18"/>
              </w:rPr>
            </w:pPr>
          </w:p>
        </w:tc>
        <w:tc>
          <w:tcPr>
            <w:tcW w:w="1065" w:type="dxa"/>
          </w:tcPr>
          <w:p w14:paraId="6CA4845C" w14:textId="65CD7ABB" w:rsidR="00D375FB"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02946A9A" w14:textId="0C025C31" w:rsidR="00E6476E" w:rsidRPr="005A4B36" w:rsidRDefault="00E6476E" w:rsidP="00E6476E">
            <w:pPr>
              <w:pStyle w:val="TablebodyleftTables"/>
              <w:jc w:val="both"/>
              <w:rPr>
                <w:rFonts w:ascii="Arial" w:hAnsi="Arial" w:cs="Arial"/>
                <w:color w:val="000000" w:themeColor="text1"/>
                <w:lang w:val="en-AU"/>
              </w:rPr>
            </w:pPr>
            <w:r w:rsidRPr="005A4B36">
              <w:rPr>
                <w:rFonts w:ascii="Arial" w:hAnsi="Arial" w:cs="Arial"/>
                <w:i/>
                <w:iCs/>
                <w:color w:val="000000" w:themeColor="text1"/>
                <w:lang w:val="en-AU"/>
              </w:rPr>
              <w:t>Burndap Birrarung burndap umarkoo</w:t>
            </w:r>
            <w:r w:rsidRPr="005A4B36">
              <w:rPr>
                <w:rFonts w:ascii="Arial" w:hAnsi="Arial" w:cs="Arial"/>
                <w:color w:val="000000" w:themeColor="text1"/>
                <w:lang w:val="en-AU"/>
              </w:rPr>
              <w:t>, the Yarra Strategic Plan (YSP) came into operation in February 2022, fulfilling the requirements of the Yarra River Protection (</w:t>
            </w:r>
            <w:r w:rsidR="00292419" w:rsidRPr="00292419">
              <w:rPr>
                <w:rFonts w:ascii="Arial" w:hAnsi="Arial" w:cs="Arial"/>
                <w:i/>
                <w:iCs/>
                <w:color w:val="000000" w:themeColor="text1"/>
                <w:lang w:val="en-AU"/>
              </w:rPr>
              <w:t>W</w:t>
            </w:r>
            <w:r w:rsidR="00292419">
              <w:rPr>
                <w:rFonts w:ascii="Arial" w:hAnsi="Arial" w:cs="Arial"/>
                <w:i/>
                <w:iCs/>
                <w:color w:val="000000" w:themeColor="text1"/>
                <w:lang w:val="en-AU"/>
              </w:rPr>
              <w:t>i</w:t>
            </w:r>
            <w:r w:rsidRPr="005A4B36">
              <w:rPr>
                <w:rFonts w:ascii="Arial" w:hAnsi="Arial" w:cs="Arial"/>
                <w:i/>
                <w:iCs/>
                <w:color w:val="000000" w:themeColor="text1"/>
                <w:lang w:val="en-AU"/>
              </w:rPr>
              <w:t>lip-gin Birrarung murron</w:t>
            </w:r>
            <w:r w:rsidRPr="005A4B36">
              <w:rPr>
                <w:rFonts w:ascii="Arial" w:hAnsi="Arial" w:cs="Arial"/>
                <w:color w:val="000000" w:themeColor="text1"/>
                <w:lang w:val="en-AU"/>
              </w:rPr>
              <w:t xml:space="preserve">) Act 2017. The Birrarung Council's first annual report on the implementation of </w:t>
            </w:r>
            <w:r w:rsidRPr="005A4B36">
              <w:rPr>
                <w:rFonts w:ascii="Arial" w:hAnsi="Arial" w:cs="Arial"/>
                <w:i/>
                <w:iCs/>
                <w:color w:val="000000" w:themeColor="text1"/>
                <w:lang w:val="en-AU"/>
              </w:rPr>
              <w:t>Burndap Birrarung burndap umarkoo</w:t>
            </w:r>
            <w:r w:rsidRPr="005A4B36">
              <w:rPr>
                <w:rFonts w:ascii="Arial" w:hAnsi="Arial" w:cs="Arial"/>
                <w:color w:val="000000" w:themeColor="text1"/>
                <w:lang w:val="en-AU"/>
              </w:rPr>
              <w:t xml:space="preserve"> was tabled in Parliament in February 2023, highlighting a strong start to delivering the plan, with priority projects on target for a 2023-24 delivery. The plan will coordinate the work of all responsible public entities and outlines a focus on strengthening partnerships with Bunurong and Wurundjeri Woi-wurrung Traditional Owners.</w:t>
            </w:r>
          </w:p>
          <w:p w14:paraId="7E76BA40" w14:textId="08F71197" w:rsidR="00D375FB" w:rsidRPr="005A4B36" w:rsidRDefault="00E6476E" w:rsidP="005C25B5">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Protecting Victoria’s</w:t>
            </w:r>
            <w:r w:rsidR="00A40CFA" w:rsidRPr="005A4B36">
              <w:rPr>
                <w:rFonts w:ascii="Arial" w:hAnsi="Arial" w:cs="Arial"/>
                <w:color w:val="000000" w:themeColor="text1"/>
                <w:lang w:val="en-AU"/>
              </w:rPr>
              <w:t xml:space="preserve"> urban </w:t>
            </w:r>
            <w:r w:rsidR="00A40CFA" w:rsidRPr="00DE1693">
              <w:rPr>
                <w:rFonts w:ascii="Arial" w:hAnsi="Arial" w:cs="Arial"/>
                <w:color w:val="000000" w:themeColor="text1"/>
                <w:lang w:val="en-AU"/>
              </w:rPr>
              <w:t>waterways</w:t>
            </w:r>
            <w:r w:rsidRPr="00DE1693">
              <w:rPr>
                <w:rFonts w:ascii="Arial" w:hAnsi="Arial" w:cs="Arial"/>
                <w:color w:val="000000" w:themeColor="text1"/>
                <w:lang w:val="en-AU"/>
              </w:rPr>
              <w:t xml:space="preserve"> is also the goal</w:t>
            </w:r>
            <w:r w:rsidR="00A40CFA" w:rsidRPr="00DE1693">
              <w:rPr>
                <w:rFonts w:ascii="Arial" w:hAnsi="Arial" w:cs="Arial"/>
                <w:color w:val="000000" w:themeColor="text1"/>
                <w:lang w:val="en-AU"/>
              </w:rPr>
              <w:t xml:space="preserve"> of the </w:t>
            </w:r>
            <w:r w:rsidR="00601DD0" w:rsidRPr="00DE1693">
              <w:rPr>
                <w:rFonts w:ascii="Arial" w:hAnsi="Arial" w:cs="Arial"/>
                <w:color w:val="000000" w:themeColor="text1"/>
                <w:lang w:val="en-AU"/>
              </w:rPr>
              <w:t xml:space="preserve">Waterways of the West and Rivers of the Barwon </w:t>
            </w:r>
            <w:r w:rsidR="00DE1693" w:rsidRPr="00DE1693">
              <w:rPr>
                <w:rFonts w:ascii="Arial" w:hAnsi="Arial" w:cs="Arial"/>
                <w:color w:val="000000" w:themeColor="text1"/>
                <w:lang w:val="en-AU"/>
              </w:rPr>
              <w:t xml:space="preserve">/ </w:t>
            </w:r>
            <w:r w:rsidR="00601DD0" w:rsidRPr="00DE1693">
              <w:rPr>
                <w:rFonts w:ascii="Arial" w:hAnsi="Arial" w:cs="Arial"/>
                <w:color w:val="000000" w:themeColor="text1"/>
                <w:lang w:val="en-AU"/>
              </w:rPr>
              <w:t>Barre Warre Yulluk) Action Plans</w:t>
            </w:r>
            <w:r w:rsidRPr="00DE1693">
              <w:rPr>
                <w:rFonts w:ascii="Arial" w:hAnsi="Arial" w:cs="Arial"/>
                <w:color w:val="000000" w:themeColor="text1"/>
                <w:lang w:val="en-AU"/>
              </w:rPr>
              <w:t>. Reporting on the</w:t>
            </w:r>
            <w:r w:rsidRPr="005A4B36">
              <w:rPr>
                <w:rFonts w:ascii="Arial" w:hAnsi="Arial" w:cs="Arial"/>
                <w:color w:val="000000" w:themeColor="text1"/>
                <w:lang w:val="en-AU"/>
              </w:rPr>
              <w:t xml:space="preserve"> first year of these Plans in March 2023 outlined significant progress to date</w:t>
            </w:r>
            <w:r w:rsidR="008D0F52" w:rsidRPr="005A4B36">
              <w:rPr>
                <w:rFonts w:ascii="Arial" w:hAnsi="Arial" w:cs="Arial"/>
                <w:color w:val="000000" w:themeColor="text1"/>
                <w:lang w:val="en-AU"/>
              </w:rPr>
              <w:t>.</w:t>
            </w:r>
          </w:p>
        </w:tc>
        <w:tc>
          <w:tcPr>
            <w:tcW w:w="1418" w:type="dxa"/>
            <w:gridSpan w:val="2"/>
          </w:tcPr>
          <w:p w14:paraId="2BD41AC5" w14:textId="75D15547" w:rsidR="00D375FB" w:rsidRPr="005A4B36" w:rsidRDefault="00AE5EE5"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19745597" w14:textId="77777777" w:rsidTr="7D2AB3F3">
        <w:trPr>
          <w:trHeight w:val="701"/>
        </w:trPr>
        <w:tc>
          <w:tcPr>
            <w:tcW w:w="1800" w:type="dxa"/>
          </w:tcPr>
          <w:p w14:paraId="584E09B5" w14:textId="4020082B"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3.2 </w:t>
            </w:r>
            <w:r w:rsidRPr="005A4B36">
              <w:rPr>
                <w:lang w:val="en-AU"/>
              </w:rPr>
              <w:br/>
            </w:r>
            <w:r w:rsidRPr="005A4B36">
              <w:rPr>
                <w:rFonts w:ascii="Arial" w:hAnsi="Arial" w:cs="Arial"/>
                <w:color w:val="000000" w:themeColor="text1"/>
                <w:lang w:val="en-AU"/>
              </w:rPr>
              <w:t xml:space="preserve">Protect water quality through the </w:t>
            </w:r>
            <w:r w:rsidRPr="005A4B36">
              <w:rPr>
                <w:rFonts w:ascii="Arial" w:hAnsi="Arial" w:cs="Arial"/>
                <w:color w:val="000000" w:themeColor="text1"/>
                <w:lang w:val="en-AU"/>
              </w:rPr>
              <w:lastRenderedPageBreak/>
              <w:t>State Environment Protection Policy</w:t>
            </w:r>
          </w:p>
          <w:p w14:paraId="25A98A41" w14:textId="77777777" w:rsidR="00D375FB" w:rsidRPr="005A4B36" w:rsidRDefault="00D375FB" w:rsidP="00D375FB">
            <w:pPr>
              <w:rPr>
                <w:rFonts w:ascii="Arial" w:hAnsi="Arial" w:cs="Arial"/>
                <w:color w:val="000000" w:themeColor="text1"/>
                <w:sz w:val="18"/>
                <w:szCs w:val="18"/>
              </w:rPr>
            </w:pPr>
          </w:p>
        </w:tc>
        <w:tc>
          <w:tcPr>
            <w:tcW w:w="1065" w:type="dxa"/>
          </w:tcPr>
          <w:p w14:paraId="7429AD04" w14:textId="328CBEB4" w:rsidR="00D375FB"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lastRenderedPageBreak/>
              <w:t>Complete</w:t>
            </w:r>
            <w:r w:rsidR="001135C0" w:rsidRPr="005A4B36">
              <w:rPr>
                <w:rFonts w:ascii="Arial" w:eastAsia="Times New Roman" w:hAnsi="Arial" w:cs="Arial"/>
                <w:sz w:val="18"/>
                <w:szCs w:val="18"/>
              </w:rPr>
              <w:t xml:space="preserve"> and now </w:t>
            </w:r>
            <w:r w:rsidR="001135C0" w:rsidRPr="005A4B36">
              <w:rPr>
                <w:rFonts w:ascii="Arial" w:eastAsia="Times New Roman" w:hAnsi="Arial" w:cs="Arial"/>
                <w:sz w:val="18"/>
                <w:szCs w:val="18"/>
              </w:rPr>
              <w:lastRenderedPageBreak/>
              <w:t>business as usual</w:t>
            </w:r>
          </w:p>
        </w:tc>
        <w:tc>
          <w:tcPr>
            <w:tcW w:w="5210" w:type="dxa"/>
            <w:gridSpan w:val="3"/>
          </w:tcPr>
          <w:p w14:paraId="2A1FBB44" w14:textId="32C33F4A" w:rsidR="002D21FB" w:rsidRPr="005A4B36" w:rsidRDefault="002D21FB" w:rsidP="610A9AB7">
            <w:pPr>
              <w:pStyle w:val="NormalWeb"/>
              <w:spacing w:beforeAutospacing="0" w:after="210" w:afterAutospacing="0"/>
              <w:jc w:val="both"/>
              <w:rPr>
                <w:rFonts w:ascii="Arial" w:hAnsi="Arial" w:cs="Arial"/>
                <w:color w:val="000000"/>
                <w:sz w:val="18"/>
                <w:szCs w:val="18"/>
                <w:lang w:eastAsia="en-US"/>
              </w:rPr>
            </w:pPr>
            <w:r w:rsidRPr="005A4B36">
              <w:rPr>
                <w:rFonts w:ascii="Arial" w:hAnsi="Arial" w:cs="Arial"/>
                <w:color w:val="000000" w:themeColor="text1"/>
                <w:sz w:val="18"/>
                <w:szCs w:val="18"/>
              </w:rPr>
              <w:lastRenderedPageBreak/>
              <w:t xml:space="preserve">Under </w:t>
            </w:r>
            <w:r w:rsidRPr="005A4B36">
              <w:rPr>
                <w:rFonts w:ascii="Arial" w:hAnsi="Arial" w:cs="Arial"/>
                <w:i/>
                <w:color w:val="000000" w:themeColor="text1"/>
                <w:sz w:val="18"/>
                <w:szCs w:val="18"/>
              </w:rPr>
              <w:t>the Environment Protection Act 2017</w:t>
            </w:r>
            <w:r w:rsidR="00DE1693">
              <w:rPr>
                <w:rFonts w:ascii="Arial" w:hAnsi="Arial" w:cs="Arial"/>
                <w:i/>
                <w:color w:val="000000" w:themeColor="text1"/>
                <w:sz w:val="18"/>
                <w:szCs w:val="18"/>
              </w:rPr>
              <w:t>,</w:t>
            </w:r>
            <w:r w:rsidRPr="005A4B36">
              <w:rPr>
                <w:rFonts w:ascii="Arial" w:hAnsi="Arial" w:cs="Arial"/>
                <w:color w:val="000000" w:themeColor="text1"/>
                <w:sz w:val="18"/>
                <w:szCs w:val="18"/>
              </w:rPr>
              <w:t xml:space="preserve"> the SEPP no longer has a formal legal role.</w:t>
            </w:r>
            <w:r w:rsidR="00986D19" w:rsidRPr="005A4B36">
              <w:rPr>
                <w:rFonts w:ascii="Arial" w:hAnsi="Arial" w:cs="Arial"/>
                <w:color w:val="000000" w:themeColor="text1"/>
                <w:sz w:val="18"/>
                <w:szCs w:val="18"/>
              </w:rPr>
              <w:t xml:space="preserve"> </w:t>
            </w:r>
            <w:r w:rsidRPr="005A4B36">
              <w:rPr>
                <w:rFonts w:ascii="Arial" w:hAnsi="Arial" w:cs="Arial"/>
                <w:color w:val="000000" w:themeColor="text1"/>
                <w:sz w:val="18"/>
                <w:szCs w:val="18"/>
              </w:rPr>
              <w:t xml:space="preserve">The Act introduces new duties </w:t>
            </w:r>
            <w:r w:rsidRPr="005A4B36">
              <w:rPr>
                <w:rFonts w:ascii="Arial" w:hAnsi="Arial" w:cs="Arial"/>
                <w:color w:val="000000" w:themeColor="text1"/>
                <w:sz w:val="18"/>
                <w:szCs w:val="18"/>
              </w:rPr>
              <w:lastRenderedPageBreak/>
              <w:t>such as the </w:t>
            </w:r>
            <w:hyperlink r:id="rId14">
              <w:r w:rsidRPr="005A4B36">
                <w:rPr>
                  <w:rStyle w:val="Hyperlink"/>
                  <w:rFonts w:ascii="Arial" w:hAnsi="Arial" w:cs="Arial"/>
                  <w:color w:val="000000" w:themeColor="text1"/>
                  <w:sz w:val="18"/>
                  <w:szCs w:val="18"/>
                  <w:u w:val="none"/>
                </w:rPr>
                <w:t>general environmental duty</w:t>
              </w:r>
            </w:hyperlink>
            <w:r w:rsidRPr="005A4B36">
              <w:rPr>
                <w:rFonts w:ascii="Arial" w:hAnsi="Arial" w:cs="Arial"/>
                <w:color w:val="000000" w:themeColor="text1"/>
                <w:sz w:val="18"/>
                <w:szCs w:val="18"/>
              </w:rPr>
              <w:t> (GED) and new subordinate instruments.</w:t>
            </w:r>
          </w:p>
          <w:p w14:paraId="1E5FDBF3" w14:textId="77777777" w:rsidR="002D21FB" w:rsidRPr="005A4B36" w:rsidRDefault="002D21FB" w:rsidP="610A9AB7">
            <w:pPr>
              <w:pStyle w:val="NormalWeb"/>
              <w:spacing w:before="210" w:beforeAutospacing="0" w:afterAutospacing="0"/>
              <w:rPr>
                <w:rFonts w:ascii="Arial" w:hAnsi="Arial" w:cs="Arial"/>
                <w:color w:val="000000"/>
                <w:sz w:val="18"/>
                <w:szCs w:val="18"/>
                <w:lang w:eastAsia="en-US"/>
              </w:rPr>
            </w:pPr>
            <w:r w:rsidRPr="005A4B36">
              <w:rPr>
                <w:rFonts w:ascii="Arial" w:hAnsi="Arial" w:cs="Arial"/>
                <w:color w:val="000000" w:themeColor="text1"/>
                <w:sz w:val="18"/>
                <w:szCs w:val="18"/>
              </w:rPr>
              <w:t>Some of the content in SEPP is:</w:t>
            </w:r>
          </w:p>
          <w:p w14:paraId="5E85AE40" w14:textId="77777777" w:rsidR="002D21FB" w:rsidRPr="005A4B36" w:rsidRDefault="002D21FB" w:rsidP="00ED4236">
            <w:pPr>
              <w:numPr>
                <w:ilvl w:val="0"/>
                <w:numId w:val="5"/>
              </w:numPr>
              <w:ind w:left="714" w:hanging="357"/>
              <w:rPr>
                <w:rFonts w:ascii="Arial" w:eastAsia="Times New Roman" w:hAnsi="Arial" w:cs="Arial"/>
                <w:color w:val="000000"/>
                <w:sz w:val="18"/>
                <w:szCs w:val="18"/>
              </w:rPr>
            </w:pPr>
            <w:r w:rsidRPr="005A4B36">
              <w:rPr>
                <w:rFonts w:ascii="Arial" w:eastAsia="Times New Roman" w:hAnsi="Arial" w:cs="Arial"/>
                <w:color w:val="000000" w:themeColor="text1"/>
                <w:sz w:val="18"/>
                <w:szCs w:val="18"/>
              </w:rPr>
              <w:t>replaced by the GED</w:t>
            </w:r>
          </w:p>
          <w:p w14:paraId="497AB733" w14:textId="77777777" w:rsidR="002D21FB" w:rsidRPr="005A4B36" w:rsidRDefault="002D21FB" w:rsidP="00ED4236">
            <w:pPr>
              <w:numPr>
                <w:ilvl w:val="0"/>
                <w:numId w:val="5"/>
              </w:numPr>
              <w:ind w:left="714" w:hanging="357"/>
              <w:rPr>
                <w:rFonts w:ascii="Arial" w:eastAsia="Times New Roman" w:hAnsi="Arial" w:cs="Arial"/>
                <w:color w:val="000000"/>
                <w:sz w:val="18"/>
                <w:szCs w:val="18"/>
              </w:rPr>
            </w:pPr>
            <w:r w:rsidRPr="005A4B36">
              <w:rPr>
                <w:rFonts w:ascii="Arial" w:eastAsia="Times New Roman" w:hAnsi="Arial" w:cs="Arial"/>
                <w:color w:val="000000" w:themeColor="text1"/>
                <w:sz w:val="18"/>
                <w:szCs w:val="18"/>
              </w:rPr>
              <w:t>in environment reference standards or regulations</w:t>
            </w:r>
          </w:p>
          <w:p w14:paraId="4871EAF4" w14:textId="364BA417" w:rsidR="008A1011" w:rsidRPr="00DE1693" w:rsidRDefault="002D21FB" w:rsidP="008A1011">
            <w:pPr>
              <w:numPr>
                <w:ilvl w:val="0"/>
                <w:numId w:val="5"/>
              </w:numPr>
              <w:ind w:left="714" w:hanging="357"/>
              <w:rPr>
                <w:rFonts w:ascii="Arial" w:eastAsia="Times New Roman" w:hAnsi="Arial" w:cs="Arial"/>
                <w:color w:val="000000"/>
                <w:sz w:val="18"/>
                <w:szCs w:val="18"/>
              </w:rPr>
            </w:pPr>
            <w:r w:rsidRPr="005A4B36">
              <w:rPr>
                <w:rFonts w:ascii="Arial" w:eastAsia="Times New Roman" w:hAnsi="Arial" w:cs="Arial"/>
                <w:color w:val="000000" w:themeColor="text1"/>
                <w:sz w:val="18"/>
                <w:szCs w:val="18"/>
              </w:rPr>
              <w:t>reframed as EPA guidance.</w:t>
            </w:r>
            <w:r w:rsidR="008A1011" w:rsidRPr="005A4B36">
              <w:br/>
            </w:r>
          </w:p>
          <w:p w14:paraId="7DDF5548" w14:textId="0A778763" w:rsidR="00D375FB" w:rsidRPr="005A4B36" w:rsidRDefault="14667C13" w:rsidP="00D375FB">
            <w:pPr>
              <w:rPr>
                <w:rFonts w:ascii="Arial" w:hAnsi="Arial" w:cs="Arial"/>
                <w:color w:val="000000" w:themeColor="text1"/>
                <w:sz w:val="18"/>
                <w:szCs w:val="18"/>
              </w:rPr>
            </w:pPr>
            <w:r w:rsidRPr="00DE1693">
              <w:rPr>
                <w:rFonts w:ascii="Arial" w:hAnsi="Arial" w:cs="Arial"/>
                <w:color w:val="000000" w:themeColor="text1"/>
                <w:sz w:val="18"/>
                <w:szCs w:val="18"/>
              </w:rPr>
              <w:t xml:space="preserve">More information is available in the EPA publication </w:t>
            </w:r>
            <w:hyperlink r:id="rId15" w:history="1">
              <w:r w:rsidR="00DE1693" w:rsidRPr="00DE1693">
                <w:rPr>
                  <w:rStyle w:val="Hyperlink"/>
                  <w:rFonts w:ascii="Arial" w:hAnsi="Arial" w:cs="Arial"/>
                  <w:sz w:val="18"/>
                  <w:szCs w:val="18"/>
                </w:rPr>
                <w:t>Using SEPPs and WMPs in the new environment protection framework guide</w:t>
              </w:r>
            </w:hyperlink>
            <w:r w:rsidR="488F3BEE" w:rsidRPr="00DE1693">
              <w:rPr>
                <w:rFonts w:ascii="Arial" w:hAnsi="Arial" w:cs="Arial"/>
                <w:color w:val="000000" w:themeColor="text1"/>
                <w:sz w:val="18"/>
                <w:szCs w:val="18"/>
              </w:rPr>
              <w:t>.</w:t>
            </w:r>
          </w:p>
        </w:tc>
        <w:tc>
          <w:tcPr>
            <w:tcW w:w="1418" w:type="dxa"/>
            <w:gridSpan w:val="2"/>
          </w:tcPr>
          <w:p w14:paraId="7BD79B78" w14:textId="3B023F59" w:rsidR="00D375FB" w:rsidRPr="005A4B36" w:rsidRDefault="00D375FB" w:rsidP="00D375FB">
            <w:pPr>
              <w:rPr>
                <w:rFonts w:ascii="Arial" w:hAnsi="Arial" w:cs="Arial"/>
                <w:color w:val="000000" w:themeColor="text1"/>
                <w:sz w:val="18"/>
                <w:szCs w:val="18"/>
              </w:rPr>
            </w:pPr>
          </w:p>
        </w:tc>
      </w:tr>
      <w:tr w:rsidR="00FC1A71" w:rsidRPr="005A4B36" w14:paraId="4483BB43" w14:textId="77777777" w:rsidTr="7D2AB3F3">
        <w:trPr>
          <w:trHeight w:val="300"/>
        </w:trPr>
        <w:tc>
          <w:tcPr>
            <w:tcW w:w="1800" w:type="dxa"/>
          </w:tcPr>
          <w:p w14:paraId="6888DBDF" w14:textId="77777777" w:rsidR="001135C0" w:rsidRPr="005A4B36" w:rsidRDefault="58F47A05"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3.3 </w:t>
            </w:r>
            <w:r w:rsidR="001135C0" w:rsidRPr="005A4B36">
              <w:rPr>
                <w:lang w:val="en-AU"/>
              </w:rPr>
              <w:br/>
            </w:r>
            <w:r w:rsidRPr="005A4B36">
              <w:rPr>
                <w:rFonts w:ascii="Arial" w:hAnsi="Arial" w:cs="Arial"/>
                <w:color w:val="000000" w:themeColor="text1"/>
                <w:lang w:val="en-AU"/>
              </w:rPr>
              <w:t>Invest in integrated catchment management</w:t>
            </w:r>
          </w:p>
          <w:p w14:paraId="53FA0715" w14:textId="77777777" w:rsidR="001135C0" w:rsidRPr="005A4B36" w:rsidRDefault="001135C0" w:rsidP="00D375FB">
            <w:pPr>
              <w:rPr>
                <w:rFonts w:ascii="Arial" w:hAnsi="Arial" w:cs="Arial"/>
                <w:color w:val="000000" w:themeColor="text1"/>
                <w:sz w:val="18"/>
                <w:szCs w:val="18"/>
              </w:rPr>
            </w:pPr>
          </w:p>
        </w:tc>
        <w:tc>
          <w:tcPr>
            <w:tcW w:w="1065" w:type="dxa"/>
          </w:tcPr>
          <w:p w14:paraId="39EE82D3" w14:textId="3D41B71F" w:rsidR="001135C0"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0E1DBC76" w14:textId="0B1586FA" w:rsidR="001135C0" w:rsidRPr="005A4B36" w:rsidRDefault="00603192" w:rsidP="006E76E1">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A new </w:t>
            </w:r>
            <w:r w:rsidR="002F0316" w:rsidRPr="005A4B36">
              <w:rPr>
                <w:rFonts w:ascii="Arial" w:hAnsi="Arial" w:cs="Arial"/>
                <w:color w:val="000000" w:themeColor="text1"/>
                <w:lang w:val="en-AU"/>
              </w:rPr>
              <w:t>ministerial</w:t>
            </w:r>
            <w:r w:rsidRPr="005A4B36">
              <w:rPr>
                <w:rFonts w:ascii="Arial" w:hAnsi="Arial" w:cs="Arial"/>
                <w:color w:val="000000" w:themeColor="text1"/>
                <w:lang w:val="en-AU"/>
              </w:rPr>
              <w:t xml:space="preserve"> statement </w:t>
            </w:r>
            <w:r w:rsidR="00ED0CE0" w:rsidRPr="005A4B36">
              <w:rPr>
                <w:rFonts w:ascii="Arial" w:hAnsi="Arial" w:cs="Arial"/>
                <w:color w:val="000000" w:themeColor="text1"/>
                <w:lang w:val="en-AU"/>
              </w:rPr>
              <w:t>ha</w:t>
            </w:r>
            <w:r w:rsidR="00DE0CFD" w:rsidRPr="005A4B36">
              <w:rPr>
                <w:rFonts w:ascii="Arial" w:hAnsi="Arial" w:cs="Arial"/>
                <w:color w:val="000000" w:themeColor="text1"/>
                <w:lang w:val="en-AU"/>
              </w:rPr>
              <w:t>s</w:t>
            </w:r>
            <w:r w:rsidR="00ED0CE0" w:rsidRPr="005A4B36">
              <w:rPr>
                <w:rFonts w:ascii="Arial" w:hAnsi="Arial" w:cs="Arial"/>
                <w:color w:val="000000" w:themeColor="text1"/>
                <w:lang w:val="en-AU"/>
              </w:rPr>
              <w:t xml:space="preserve"> been </w:t>
            </w:r>
            <w:r w:rsidR="001A7289" w:rsidRPr="005A4B36">
              <w:rPr>
                <w:rFonts w:ascii="Arial" w:hAnsi="Arial" w:cs="Arial"/>
                <w:color w:val="000000" w:themeColor="text1"/>
                <w:lang w:val="en-AU"/>
              </w:rPr>
              <w:t xml:space="preserve">released building on the legacy of </w:t>
            </w:r>
            <w:r w:rsidR="001135C0" w:rsidRPr="005A4B36">
              <w:rPr>
                <w:rStyle w:val="Italics"/>
                <w:rFonts w:ascii="Arial" w:hAnsi="Arial" w:cs="Arial"/>
                <w:i w:val="0"/>
                <w:color w:val="000000" w:themeColor="text1"/>
                <w:lang w:val="en-AU"/>
              </w:rPr>
              <w:t>Our Catchments, Our Communities</w:t>
            </w:r>
            <w:r w:rsidR="001A7289" w:rsidRPr="005A4B36">
              <w:rPr>
                <w:rStyle w:val="Italics"/>
                <w:rFonts w:ascii="Arial" w:hAnsi="Arial" w:cs="Arial"/>
                <w:i w:val="0"/>
                <w:color w:val="000000" w:themeColor="text1"/>
                <w:lang w:val="en-AU"/>
              </w:rPr>
              <w:t xml:space="preserve"> for better stewardship</w:t>
            </w:r>
            <w:r w:rsidR="001135C0" w:rsidRPr="005A4B36">
              <w:rPr>
                <w:rFonts w:ascii="Arial" w:hAnsi="Arial" w:cs="Arial"/>
                <w:color w:val="000000" w:themeColor="text1"/>
                <w:lang w:val="en-AU"/>
              </w:rPr>
              <w:t xml:space="preserve">. </w:t>
            </w:r>
            <w:r w:rsidR="001A7289" w:rsidRPr="005A4B36">
              <w:rPr>
                <w:rFonts w:ascii="Arial" w:hAnsi="Arial" w:cs="Arial"/>
                <w:color w:val="000000" w:themeColor="text1"/>
                <w:lang w:val="en-AU"/>
              </w:rPr>
              <w:t xml:space="preserve">Current </w:t>
            </w:r>
            <w:r w:rsidR="001135C0" w:rsidRPr="005A4B36">
              <w:rPr>
                <w:rFonts w:ascii="Arial" w:hAnsi="Arial" w:cs="Arial"/>
                <w:color w:val="000000" w:themeColor="text1"/>
                <w:lang w:val="en-AU"/>
              </w:rPr>
              <w:t xml:space="preserve">investment </w:t>
            </w:r>
            <w:r w:rsidR="001A7289" w:rsidRPr="005A4B36">
              <w:rPr>
                <w:rFonts w:ascii="Arial" w:hAnsi="Arial" w:cs="Arial"/>
                <w:color w:val="000000" w:themeColor="text1"/>
                <w:lang w:val="en-AU"/>
              </w:rPr>
              <w:t xml:space="preserve">continues to </w:t>
            </w:r>
            <w:r w:rsidR="001135C0" w:rsidRPr="005A4B36">
              <w:rPr>
                <w:rFonts w:ascii="Arial" w:hAnsi="Arial" w:cs="Arial"/>
                <w:color w:val="000000" w:themeColor="text1"/>
                <w:lang w:val="en-AU"/>
              </w:rPr>
              <w:t xml:space="preserve">support the </w:t>
            </w:r>
            <w:r w:rsidR="3A22D65C" w:rsidRPr="005A4B36">
              <w:rPr>
                <w:rFonts w:ascii="Arial" w:hAnsi="Arial" w:cs="Arial"/>
                <w:color w:val="000000" w:themeColor="text1"/>
                <w:lang w:val="en-AU"/>
              </w:rPr>
              <w:t>implementation</w:t>
            </w:r>
            <w:r w:rsidR="00F3147F" w:rsidRPr="005A4B36">
              <w:rPr>
                <w:rFonts w:ascii="Arial" w:hAnsi="Arial" w:cs="Arial"/>
                <w:color w:val="000000" w:themeColor="text1"/>
                <w:lang w:val="en-AU"/>
              </w:rPr>
              <w:t xml:space="preserve"> </w:t>
            </w:r>
            <w:r w:rsidR="001135C0" w:rsidRPr="005A4B36">
              <w:rPr>
                <w:rFonts w:ascii="Arial" w:hAnsi="Arial" w:cs="Arial"/>
                <w:color w:val="000000" w:themeColor="text1"/>
                <w:lang w:val="en-AU"/>
              </w:rPr>
              <w:t>of regional catchment strategies</w:t>
            </w:r>
            <w:r w:rsidR="005A4B36">
              <w:rPr>
                <w:rFonts w:ascii="Arial" w:hAnsi="Arial" w:cs="Arial"/>
                <w:color w:val="000000" w:themeColor="text1"/>
                <w:lang w:val="en-AU"/>
              </w:rPr>
              <w:t>. D</w:t>
            </w:r>
            <w:r w:rsidR="001135C0" w:rsidRPr="005A4B36">
              <w:rPr>
                <w:rFonts w:ascii="Arial" w:hAnsi="Arial" w:cs="Arial"/>
                <w:color w:val="000000" w:themeColor="text1"/>
                <w:lang w:val="en-AU"/>
              </w:rPr>
              <w:t>eliver</w:t>
            </w:r>
            <w:r w:rsidR="005A4B36">
              <w:rPr>
                <w:rFonts w:ascii="Arial" w:hAnsi="Arial" w:cs="Arial"/>
                <w:color w:val="000000" w:themeColor="text1"/>
                <w:lang w:val="en-AU"/>
              </w:rPr>
              <w:t>y of</w:t>
            </w:r>
            <w:r w:rsidR="001135C0" w:rsidRPr="005A4B36">
              <w:rPr>
                <w:rFonts w:ascii="Arial" w:hAnsi="Arial" w:cs="Arial"/>
                <w:color w:val="000000" w:themeColor="text1"/>
                <w:lang w:val="en-AU"/>
              </w:rPr>
              <w:t xml:space="preserve"> the next round of stewardship </w:t>
            </w:r>
            <w:r w:rsidR="006E5B02" w:rsidRPr="005A4B36">
              <w:rPr>
                <w:rFonts w:ascii="Arial" w:hAnsi="Arial" w:cs="Arial"/>
                <w:color w:val="000000" w:themeColor="text1"/>
                <w:lang w:val="en-AU"/>
              </w:rPr>
              <w:t>and partnership</w:t>
            </w:r>
            <w:r w:rsidR="001135C0" w:rsidRPr="005A4B36">
              <w:rPr>
                <w:rFonts w:ascii="Arial" w:hAnsi="Arial" w:cs="Arial"/>
                <w:color w:val="000000" w:themeColor="text1"/>
                <w:lang w:val="en-AU"/>
              </w:rPr>
              <w:t xml:space="preserve"> projects across Victoria through continuing action of DE</w:t>
            </w:r>
            <w:r w:rsidR="001E3785" w:rsidRPr="005A4B36">
              <w:rPr>
                <w:rFonts w:ascii="Arial" w:hAnsi="Arial" w:cs="Arial"/>
                <w:color w:val="000000" w:themeColor="text1"/>
                <w:lang w:val="en-AU"/>
              </w:rPr>
              <w:t>ECA</w:t>
            </w:r>
            <w:r w:rsidR="001135C0" w:rsidRPr="005A4B36">
              <w:rPr>
                <w:rFonts w:ascii="Arial" w:hAnsi="Arial" w:cs="Arial"/>
                <w:color w:val="000000" w:themeColor="text1"/>
                <w:lang w:val="en-AU"/>
              </w:rPr>
              <w:t xml:space="preserve">, Catchment Management </w:t>
            </w:r>
            <w:r w:rsidR="00B97DDA" w:rsidRPr="005A4B36">
              <w:rPr>
                <w:rFonts w:ascii="Arial" w:hAnsi="Arial" w:cs="Arial"/>
                <w:color w:val="000000" w:themeColor="text1"/>
                <w:lang w:val="en-AU"/>
              </w:rPr>
              <w:t>Authorities,</w:t>
            </w:r>
            <w:r w:rsidR="001135C0" w:rsidRPr="005A4B36">
              <w:rPr>
                <w:rFonts w:ascii="Arial" w:hAnsi="Arial" w:cs="Arial"/>
                <w:color w:val="000000" w:themeColor="text1"/>
                <w:lang w:val="en-AU"/>
              </w:rPr>
              <w:t xml:space="preserve"> sector partners, Traditional Owners and the community.</w:t>
            </w:r>
          </w:p>
        </w:tc>
        <w:tc>
          <w:tcPr>
            <w:tcW w:w="1418" w:type="dxa"/>
            <w:gridSpan w:val="2"/>
          </w:tcPr>
          <w:p w14:paraId="25D3AC3F" w14:textId="22C342DF" w:rsidR="001135C0" w:rsidRPr="005A4B36" w:rsidRDefault="58F47A05"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19598E8" w14:textId="77777777" w:rsidTr="7D2AB3F3">
        <w:trPr>
          <w:trHeight w:val="300"/>
        </w:trPr>
        <w:tc>
          <w:tcPr>
            <w:tcW w:w="1800" w:type="dxa"/>
          </w:tcPr>
          <w:p w14:paraId="07BB9E4A"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3.4 </w:t>
            </w:r>
            <w:r w:rsidRPr="005A4B36">
              <w:rPr>
                <w:lang w:val="en-AU"/>
              </w:rPr>
              <w:br/>
            </w:r>
            <w:r w:rsidRPr="005A4B36">
              <w:rPr>
                <w:rFonts w:ascii="Arial" w:hAnsi="Arial" w:cs="Arial"/>
                <w:color w:val="000000" w:themeColor="text1"/>
                <w:lang w:val="en-AU"/>
              </w:rPr>
              <w:t>Provide long-term investment to improve waterway health</w:t>
            </w:r>
          </w:p>
          <w:p w14:paraId="18998A84" w14:textId="77777777" w:rsidR="001135C0" w:rsidRPr="005A4B36" w:rsidRDefault="001135C0" w:rsidP="00D375FB">
            <w:pPr>
              <w:rPr>
                <w:rFonts w:ascii="Arial" w:hAnsi="Arial" w:cs="Arial"/>
                <w:color w:val="000000" w:themeColor="text1"/>
                <w:sz w:val="18"/>
                <w:szCs w:val="18"/>
              </w:rPr>
            </w:pPr>
          </w:p>
        </w:tc>
        <w:tc>
          <w:tcPr>
            <w:tcW w:w="1065" w:type="dxa"/>
          </w:tcPr>
          <w:p w14:paraId="5563B8C7" w14:textId="77DB1335" w:rsidR="001135C0"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70ED8B87" w14:textId="28742020" w:rsidR="008C36E2" w:rsidRPr="00DE1693" w:rsidRDefault="75D0C2D1" w:rsidP="00DE1693">
            <w:pPr>
              <w:pStyle w:val="TablebodyleftTables"/>
              <w:jc w:val="both"/>
              <w:rPr>
                <w:rFonts w:ascii="Arial" w:hAnsi="Arial" w:cs="Arial"/>
                <w:color w:val="auto"/>
                <w:lang w:val="en-AU"/>
              </w:rPr>
            </w:pPr>
            <w:r w:rsidRPr="00DE1693">
              <w:rPr>
                <w:rFonts w:ascii="Arial" w:hAnsi="Arial" w:cs="Arial"/>
                <w:color w:val="auto"/>
                <w:lang w:val="en-AU"/>
              </w:rPr>
              <w:t>A</w:t>
            </w:r>
            <w:r w:rsidR="49CA73CF" w:rsidRPr="00DE1693">
              <w:rPr>
                <w:rFonts w:ascii="Arial" w:hAnsi="Arial" w:cs="Arial"/>
                <w:color w:val="auto"/>
                <w:lang w:val="en-AU"/>
              </w:rPr>
              <w:t>greements</w:t>
            </w:r>
            <w:r w:rsidR="001135C0" w:rsidRPr="00DE1693">
              <w:rPr>
                <w:rFonts w:ascii="Arial" w:hAnsi="Arial" w:cs="Arial"/>
                <w:color w:val="auto"/>
                <w:lang w:val="en-AU"/>
              </w:rPr>
              <w:t xml:space="preserve"> with delivery partners continue delivery of on-ground works to maintain and improve the health of our waterways out to 2024.</w:t>
            </w:r>
            <w:r w:rsidR="008C36E2" w:rsidRPr="00DE1693">
              <w:rPr>
                <w:rFonts w:ascii="Arial" w:hAnsi="Arial" w:cs="Arial"/>
                <w:color w:val="auto"/>
                <w:lang w:val="en-AU"/>
              </w:rPr>
              <w:t xml:space="preserve"> </w:t>
            </w:r>
          </w:p>
          <w:p w14:paraId="6DB4876D" w14:textId="03138E3F" w:rsidR="001135C0" w:rsidRPr="005A4B36" w:rsidRDefault="008C36E2" w:rsidP="00DE1693">
            <w:pPr>
              <w:pStyle w:val="TablebodyleftTables"/>
              <w:jc w:val="both"/>
            </w:pPr>
            <w:r w:rsidRPr="00DE1693">
              <w:rPr>
                <w:rFonts w:ascii="Arial" w:hAnsi="Arial" w:cs="Arial"/>
                <w:color w:val="auto"/>
                <w:lang w:val="en-AU"/>
              </w:rPr>
              <w:t>Following the succe</w:t>
            </w:r>
            <w:r w:rsidR="003D5D3C" w:rsidRPr="00DE1693">
              <w:rPr>
                <w:rFonts w:ascii="Arial" w:hAnsi="Arial" w:cs="Arial"/>
                <w:color w:val="auto"/>
                <w:lang w:val="en-AU"/>
              </w:rPr>
              <w:t>s</w:t>
            </w:r>
            <w:r w:rsidRPr="00DE1693">
              <w:rPr>
                <w:rFonts w:ascii="Arial" w:hAnsi="Arial" w:cs="Arial"/>
                <w:color w:val="auto"/>
                <w:lang w:val="en-AU"/>
              </w:rPr>
              <w:t xml:space="preserve">sful trial of the initial 10 </w:t>
            </w:r>
            <w:r w:rsidR="00F8265B" w:rsidRPr="00DE1693">
              <w:rPr>
                <w:rFonts w:ascii="Arial" w:hAnsi="Arial" w:cs="Arial"/>
                <w:color w:val="auto"/>
                <w:lang w:val="en-AU"/>
              </w:rPr>
              <w:t>f</w:t>
            </w:r>
            <w:r w:rsidRPr="00DE1693">
              <w:rPr>
                <w:rFonts w:ascii="Arial" w:hAnsi="Arial" w:cs="Arial"/>
                <w:color w:val="auto"/>
                <w:lang w:val="en-AU"/>
              </w:rPr>
              <w:t>lagship projects (which continu</w:t>
            </w:r>
            <w:r w:rsidR="00A71C4B" w:rsidRPr="00DE1693">
              <w:rPr>
                <w:rFonts w:ascii="Arial" w:hAnsi="Arial" w:cs="Arial"/>
                <w:color w:val="auto"/>
                <w:lang w:val="en-AU"/>
              </w:rPr>
              <w:t>e</w:t>
            </w:r>
            <w:r w:rsidRPr="00DE1693">
              <w:rPr>
                <w:rFonts w:ascii="Arial" w:hAnsi="Arial" w:cs="Arial"/>
                <w:color w:val="auto"/>
                <w:lang w:val="en-AU"/>
              </w:rPr>
              <w:t xml:space="preserve"> </w:t>
            </w:r>
            <w:r w:rsidR="00805615" w:rsidRPr="00DE1693">
              <w:rPr>
                <w:rFonts w:ascii="Arial" w:hAnsi="Arial" w:cs="Arial"/>
                <w:color w:val="auto"/>
                <w:lang w:val="en-AU"/>
              </w:rPr>
              <w:t>to be delivered</w:t>
            </w:r>
            <w:r w:rsidRPr="00DE1693">
              <w:rPr>
                <w:rFonts w:ascii="Arial" w:hAnsi="Arial" w:cs="Arial"/>
                <w:color w:val="auto"/>
                <w:lang w:val="en-AU"/>
              </w:rPr>
              <w:t xml:space="preserve">), an additional </w:t>
            </w:r>
            <w:r w:rsidR="00F8265B" w:rsidRPr="00DE1693">
              <w:rPr>
                <w:rFonts w:ascii="Arial" w:hAnsi="Arial" w:cs="Arial"/>
                <w:color w:val="auto"/>
                <w:lang w:val="en-AU"/>
              </w:rPr>
              <w:t>nine</w:t>
            </w:r>
            <w:r w:rsidRPr="00DE1693">
              <w:rPr>
                <w:rFonts w:ascii="Arial" w:hAnsi="Arial" w:cs="Arial"/>
                <w:color w:val="auto"/>
                <w:lang w:val="en-AU"/>
              </w:rPr>
              <w:t xml:space="preserve"> </w:t>
            </w:r>
            <w:r w:rsidR="00F8265B" w:rsidRPr="00DE1693">
              <w:rPr>
                <w:rFonts w:ascii="Arial" w:hAnsi="Arial" w:cs="Arial"/>
                <w:color w:val="auto"/>
                <w:lang w:val="en-AU"/>
              </w:rPr>
              <w:t>f</w:t>
            </w:r>
            <w:r w:rsidRPr="00DE1693">
              <w:rPr>
                <w:rFonts w:ascii="Arial" w:hAnsi="Arial" w:cs="Arial"/>
                <w:color w:val="auto"/>
                <w:lang w:val="en-AU"/>
              </w:rPr>
              <w:t>lagship projects have been established</w:t>
            </w:r>
            <w:r w:rsidR="00170253" w:rsidRPr="00DE1693">
              <w:rPr>
                <w:rFonts w:ascii="Arial" w:hAnsi="Arial" w:cs="Arial"/>
                <w:color w:val="auto"/>
                <w:lang w:val="en-AU"/>
              </w:rPr>
              <w:t>, wi</w:t>
            </w:r>
            <w:r w:rsidR="00A905AE" w:rsidRPr="00DE1693">
              <w:rPr>
                <w:rFonts w:ascii="Arial" w:hAnsi="Arial" w:cs="Arial"/>
                <w:color w:val="auto"/>
                <w:lang w:val="en-AU"/>
              </w:rPr>
              <w:t>th new approaches for tracking progress and reporting being trialled at these waterways.</w:t>
            </w:r>
          </w:p>
        </w:tc>
        <w:tc>
          <w:tcPr>
            <w:tcW w:w="1418" w:type="dxa"/>
            <w:gridSpan w:val="2"/>
          </w:tcPr>
          <w:p w14:paraId="41BC5855" w14:textId="1258AC43" w:rsidR="001135C0" w:rsidRPr="005A4B36" w:rsidRDefault="001135C0"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7B3FEC4" w14:textId="77777777" w:rsidTr="7D2AB3F3">
        <w:trPr>
          <w:trHeight w:val="300"/>
        </w:trPr>
        <w:tc>
          <w:tcPr>
            <w:tcW w:w="1800" w:type="dxa"/>
          </w:tcPr>
          <w:p w14:paraId="66953112" w14:textId="76743BE3" w:rsidR="001135C0" w:rsidRPr="005A4B36" w:rsidRDefault="065F36E0" w:rsidP="001135C0">
            <w:pPr>
              <w:pStyle w:val="TablebodymaincolumnTables"/>
              <w:rPr>
                <w:rFonts w:ascii="Arial" w:hAnsi="Arial" w:cs="Arial"/>
                <w:color w:val="auto"/>
                <w:lang w:val="en-AU"/>
              </w:rPr>
            </w:pPr>
            <w:r w:rsidRPr="005A4B36">
              <w:rPr>
                <w:rFonts w:ascii="Arial" w:hAnsi="Arial" w:cs="Arial"/>
                <w:color w:val="auto"/>
                <w:lang w:val="en-AU"/>
              </w:rPr>
              <w:t xml:space="preserve">Action 3.5 </w:t>
            </w:r>
            <w:r w:rsidR="001135C0" w:rsidRPr="005A4B36">
              <w:rPr>
                <w:color w:val="auto"/>
                <w:lang w:val="en-AU"/>
              </w:rPr>
              <w:br/>
            </w:r>
            <w:r w:rsidRPr="005A4B36">
              <w:rPr>
                <w:rFonts w:ascii="Arial" w:hAnsi="Arial" w:cs="Arial"/>
                <w:color w:val="auto"/>
                <w:lang w:val="en-AU"/>
              </w:rPr>
              <w:t>Improve environmental water management in a changing climate</w:t>
            </w:r>
          </w:p>
          <w:p w14:paraId="0F9C6108" w14:textId="77777777" w:rsidR="001135C0" w:rsidRPr="005A4B36" w:rsidRDefault="001135C0" w:rsidP="00D375FB">
            <w:pPr>
              <w:rPr>
                <w:rFonts w:ascii="Arial" w:hAnsi="Arial" w:cs="Arial"/>
                <w:sz w:val="18"/>
                <w:szCs w:val="18"/>
              </w:rPr>
            </w:pPr>
          </w:p>
        </w:tc>
        <w:tc>
          <w:tcPr>
            <w:tcW w:w="1065" w:type="dxa"/>
          </w:tcPr>
          <w:p w14:paraId="7D433BF4" w14:textId="0F8F149A" w:rsidR="001135C0" w:rsidRPr="005A4B36" w:rsidRDefault="00FF7184" w:rsidP="00D375FB">
            <w:pPr>
              <w:rPr>
                <w:rFonts w:ascii="Arial" w:hAnsi="Arial" w:cs="Arial"/>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7B0789CF" w14:textId="7C538CAD" w:rsidR="001135C0" w:rsidRPr="00DE1693" w:rsidRDefault="2626C3E5" w:rsidP="00DE1693">
            <w:pPr>
              <w:pStyle w:val="TablebodyleftTables"/>
              <w:jc w:val="both"/>
              <w:rPr>
                <w:rFonts w:ascii="Arial" w:hAnsi="Arial" w:cs="Arial"/>
                <w:color w:val="auto"/>
                <w:lang w:val="en-AU"/>
              </w:rPr>
            </w:pPr>
            <w:r w:rsidRPr="00DE1693">
              <w:rPr>
                <w:rFonts w:ascii="Arial" w:hAnsi="Arial" w:cs="Arial"/>
                <w:color w:val="auto"/>
                <w:lang w:val="en-AU"/>
              </w:rPr>
              <w:t xml:space="preserve">New environmental entitlements </w:t>
            </w:r>
            <w:r w:rsidR="7EA07F4F" w:rsidRPr="00DE1693">
              <w:rPr>
                <w:rFonts w:ascii="Arial" w:hAnsi="Arial" w:cs="Arial"/>
                <w:color w:val="auto"/>
                <w:lang w:val="en-AU"/>
              </w:rPr>
              <w:t>were</w:t>
            </w:r>
            <w:r w:rsidRPr="00DE1693">
              <w:rPr>
                <w:rFonts w:ascii="Arial" w:hAnsi="Arial" w:cs="Arial"/>
                <w:color w:val="auto"/>
                <w:lang w:val="en-AU"/>
              </w:rPr>
              <w:t xml:space="preserve"> established for the Thomson and Barwon Rivers. </w:t>
            </w:r>
            <w:r w:rsidR="00CA6CDC" w:rsidRPr="00DE1693">
              <w:rPr>
                <w:rFonts w:ascii="Arial" w:hAnsi="Arial" w:cs="Arial"/>
                <w:color w:val="auto"/>
                <w:lang w:val="en-AU"/>
              </w:rPr>
              <w:t>E</w:t>
            </w:r>
            <w:r w:rsidRPr="00DE1693">
              <w:rPr>
                <w:rFonts w:ascii="Arial" w:hAnsi="Arial" w:cs="Arial"/>
                <w:color w:val="auto"/>
                <w:lang w:val="en-AU"/>
              </w:rPr>
              <w:t xml:space="preserve">nvironmental works </w:t>
            </w:r>
            <w:r w:rsidR="00356840" w:rsidRPr="00DE1693">
              <w:rPr>
                <w:rFonts w:ascii="Arial" w:hAnsi="Arial" w:cs="Arial"/>
                <w:color w:val="auto"/>
                <w:lang w:val="en-AU"/>
              </w:rPr>
              <w:t xml:space="preserve">on several </w:t>
            </w:r>
            <w:r w:rsidRPr="00DE1693">
              <w:rPr>
                <w:rFonts w:ascii="Arial" w:hAnsi="Arial" w:cs="Arial"/>
                <w:color w:val="auto"/>
                <w:lang w:val="en-AU"/>
              </w:rPr>
              <w:t xml:space="preserve">priority waterways </w:t>
            </w:r>
            <w:r w:rsidR="00356840" w:rsidRPr="00DE1693">
              <w:rPr>
                <w:rFonts w:ascii="Arial" w:hAnsi="Arial" w:cs="Arial"/>
                <w:color w:val="auto"/>
                <w:lang w:val="en-AU"/>
              </w:rPr>
              <w:t>have been funded; a</w:t>
            </w:r>
            <w:r w:rsidR="00606B6E" w:rsidRPr="00DE1693">
              <w:rPr>
                <w:rFonts w:ascii="Arial" w:hAnsi="Arial" w:cs="Arial"/>
                <w:color w:val="auto"/>
                <w:lang w:val="en-AU"/>
              </w:rPr>
              <w:t xml:space="preserve"> new fishway on the Buchan River was completed in 2023.</w:t>
            </w:r>
            <w:r w:rsidRPr="00DE1693">
              <w:rPr>
                <w:rFonts w:ascii="Arial" w:hAnsi="Arial" w:cs="Arial"/>
                <w:color w:val="auto"/>
                <w:lang w:val="en-AU"/>
              </w:rPr>
              <w:t xml:space="preserve"> An additional $17 million </w:t>
            </w:r>
            <w:r w:rsidR="00FF3A18" w:rsidRPr="00DE1693">
              <w:rPr>
                <w:rFonts w:ascii="Arial" w:hAnsi="Arial" w:cs="Arial"/>
                <w:color w:val="auto"/>
                <w:lang w:val="en-AU"/>
              </w:rPr>
              <w:t>was committed in 2020</w:t>
            </w:r>
            <w:r w:rsidR="0032077B" w:rsidRPr="00DE1693">
              <w:rPr>
                <w:rFonts w:ascii="Arial" w:hAnsi="Arial" w:cs="Arial"/>
                <w:color w:val="auto"/>
                <w:lang w:val="en-AU"/>
              </w:rPr>
              <w:t xml:space="preserve"> (from </w:t>
            </w:r>
            <w:r w:rsidRPr="00DE1693">
              <w:rPr>
                <w:rFonts w:ascii="Arial" w:hAnsi="Arial" w:cs="Arial"/>
                <w:color w:val="auto"/>
                <w:lang w:val="en-AU"/>
              </w:rPr>
              <w:t xml:space="preserve">capital stimulus </w:t>
            </w:r>
            <w:r w:rsidR="0032077B" w:rsidRPr="00DE1693">
              <w:rPr>
                <w:rFonts w:ascii="Arial" w:hAnsi="Arial" w:cs="Arial"/>
                <w:color w:val="auto"/>
                <w:lang w:val="en-AU"/>
              </w:rPr>
              <w:t>funds) to deliver five</w:t>
            </w:r>
            <w:r w:rsidRPr="00DE1693">
              <w:rPr>
                <w:rFonts w:ascii="Arial" w:hAnsi="Arial" w:cs="Arial"/>
                <w:color w:val="auto"/>
                <w:lang w:val="en-AU"/>
              </w:rPr>
              <w:t xml:space="preserve"> environmental waterway works projects in </w:t>
            </w:r>
            <w:r w:rsidR="0032077B" w:rsidRPr="00DE1693">
              <w:rPr>
                <w:rFonts w:ascii="Arial" w:hAnsi="Arial" w:cs="Arial"/>
                <w:color w:val="auto"/>
                <w:lang w:val="en-AU"/>
              </w:rPr>
              <w:t>n</w:t>
            </w:r>
            <w:r w:rsidRPr="00DE1693">
              <w:rPr>
                <w:rFonts w:ascii="Arial" w:hAnsi="Arial" w:cs="Arial"/>
                <w:color w:val="auto"/>
                <w:lang w:val="en-AU"/>
              </w:rPr>
              <w:t>orthern Victoria</w:t>
            </w:r>
            <w:r w:rsidR="00E235CA" w:rsidRPr="00DE1693">
              <w:rPr>
                <w:rFonts w:ascii="Arial" w:hAnsi="Arial" w:cs="Arial"/>
                <w:color w:val="auto"/>
                <w:lang w:val="en-AU"/>
              </w:rPr>
              <w:t xml:space="preserve">; </w:t>
            </w:r>
            <w:r w:rsidR="00842FA4" w:rsidRPr="00DE1693">
              <w:rPr>
                <w:rFonts w:ascii="Arial" w:hAnsi="Arial" w:cs="Arial"/>
                <w:color w:val="auto"/>
                <w:lang w:val="en-AU"/>
              </w:rPr>
              <w:t>construction has been completed or is underway</w:t>
            </w:r>
            <w:r w:rsidRPr="00DE1693">
              <w:rPr>
                <w:rFonts w:ascii="Arial" w:hAnsi="Arial" w:cs="Arial"/>
                <w:color w:val="auto"/>
                <w:lang w:val="en-AU"/>
              </w:rPr>
              <w:t>.</w:t>
            </w:r>
            <w:r w:rsidR="50264C97" w:rsidRPr="00DE1693">
              <w:rPr>
                <w:rFonts w:ascii="Arial" w:hAnsi="Arial" w:cs="Arial"/>
                <w:color w:val="auto"/>
                <w:lang w:val="en-AU"/>
              </w:rPr>
              <w:t xml:space="preserve"> </w:t>
            </w:r>
            <w:r w:rsidR="514D3B3A" w:rsidRPr="00DE1693">
              <w:rPr>
                <w:rFonts w:ascii="Arial" w:hAnsi="Arial" w:cs="Arial"/>
                <w:color w:val="auto"/>
                <w:lang w:val="en-AU"/>
              </w:rPr>
              <w:t xml:space="preserve">New </w:t>
            </w:r>
            <w:r w:rsidR="1CEC9318" w:rsidRPr="00DE1693">
              <w:rPr>
                <w:rFonts w:ascii="Arial" w:hAnsi="Arial" w:cs="Arial"/>
                <w:color w:val="auto"/>
                <w:lang w:val="en-AU"/>
              </w:rPr>
              <w:t>environmental</w:t>
            </w:r>
            <w:r w:rsidR="56F46F25" w:rsidRPr="00DE1693">
              <w:rPr>
                <w:rFonts w:ascii="Arial" w:hAnsi="Arial" w:cs="Arial"/>
                <w:color w:val="auto"/>
                <w:lang w:val="en-AU"/>
              </w:rPr>
              <w:t xml:space="preserve"> water recovery </w:t>
            </w:r>
            <w:r w:rsidR="72DD6C75" w:rsidRPr="00DE1693">
              <w:rPr>
                <w:rFonts w:ascii="Arial" w:hAnsi="Arial" w:cs="Arial"/>
                <w:color w:val="auto"/>
                <w:lang w:val="en-AU"/>
              </w:rPr>
              <w:t xml:space="preserve">targets </w:t>
            </w:r>
            <w:r w:rsidR="00E44E1B" w:rsidRPr="00DE1693">
              <w:rPr>
                <w:rFonts w:ascii="Arial" w:hAnsi="Arial" w:cs="Arial"/>
                <w:color w:val="auto"/>
                <w:lang w:val="en-AU"/>
              </w:rPr>
              <w:t xml:space="preserve">for high value waterways </w:t>
            </w:r>
            <w:r w:rsidR="1CEC9318" w:rsidRPr="00DE1693">
              <w:rPr>
                <w:rFonts w:ascii="Arial" w:hAnsi="Arial" w:cs="Arial"/>
                <w:color w:val="auto"/>
                <w:lang w:val="en-AU"/>
              </w:rPr>
              <w:t>have</w:t>
            </w:r>
            <w:r w:rsidR="56F46F25" w:rsidRPr="00DE1693">
              <w:rPr>
                <w:rFonts w:ascii="Arial" w:hAnsi="Arial" w:cs="Arial"/>
                <w:color w:val="auto"/>
                <w:lang w:val="en-AU"/>
              </w:rPr>
              <w:t xml:space="preserve"> be</w:t>
            </w:r>
            <w:r w:rsidR="3E864E7D" w:rsidRPr="00DE1693">
              <w:rPr>
                <w:rFonts w:ascii="Arial" w:hAnsi="Arial" w:cs="Arial"/>
                <w:color w:val="auto"/>
                <w:lang w:val="en-AU"/>
              </w:rPr>
              <w:t>en</w:t>
            </w:r>
            <w:r w:rsidR="56F46F25" w:rsidRPr="00DE1693">
              <w:rPr>
                <w:rFonts w:ascii="Arial" w:hAnsi="Arial" w:cs="Arial"/>
                <w:color w:val="auto"/>
                <w:lang w:val="en-AU"/>
              </w:rPr>
              <w:t xml:space="preserve"> identified through the </w:t>
            </w:r>
            <w:r w:rsidR="00E44E1B" w:rsidRPr="00DE1693">
              <w:rPr>
                <w:rFonts w:ascii="Arial" w:hAnsi="Arial" w:cs="Arial"/>
                <w:color w:val="auto"/>
                <w:lang w:val="en-AU"/>
              </w:rPr>
              <w:t>2022</w:t>
            </w:r>
            <w:r w:rsidR="56F46F25" w:rsidRPr="00DE1693">
              <w:rPr>
                <w:rFonts w:ascii="Arial" w:hAnsi="Arial" w:cs="Arial"/>
                <w:color w:val="auto"/>
                <w:lang w:val="en-AU"/>
              </w:rPr>
              <w:t xml:space="preserve"> Central and Gippsland</w:t>
            </w:r>
            <w:r w:rsidR="55830A59" w:rsidRPr="00DE1693">
              <w:rPr>
                <w:rFonts w:ascii="Arial" w:hAnsi="Arial" w:cs="Arial"/>
                <w:color w:val="auto"/>
                <w:lang w:val="en-AU"/>
              </w:rPr>
              <w:t xml:space="preserve"> Region</w:t>
            </w:r>
            <w:r w:rsidR="56F46F25" w:rsidRPr="00DE1693">
              <w:rPr>
                <w:rFonts w:ascii="Arial" w:hAnsi="Arial" w:cs="Arial"/>
                <w:color w:val="auto"/>
                <w:lang w:val="en-AU"/>
              </w:rPr>
              <w:t xml:space="preserve"> Sustainable Water Strategy.</w:t>
            </w:r>
          </w:p>
          <w:p w14:paraId="16B353C1" w14:textId="6886BED7" w:rsidR="00CA6CDC" w:rsidRPr="00DE1693" w:rsidRDefault="00CA5C01" w:rsidP="00DE1693">
            <w:pPr>
              <w:pStyle w:val="TablebodyleftTables"/>
              <w:jc w:val="both"/>
              <w:rPr>
                <w:rFonts w:ascii="Arial" w:hAnsi="Arial" w:cs="Arial"/>
                <w:color w:val="auto"/>
                <w:lang w:val="en-AU"/>
              </w:rPr>
            </w:pPr>
            <w:r w:rsidRPr="00DE1693">
              <w:rPr>
                <w:rFonts w:ascii="Arial" w:hAnsi="Arial" w:cs="Arial"/>
                <w:color w:val="auto"/>
                <w:lang w:val="en-AU"/>
              </w:rPr>
              <w:t xml:space="preserve">DEECA has released a range of climate change adaptation action plans including two that are relevant for environmental water management: </w:t>
            </w:r>
            <w:r w:rsidR="00CA6CDC" w:rsidRPr="00DE1693">
              <w:rPr>
                <w:rFonts w:ascii="Arial" w:hAnsi="Arial" w:cs="Arial"/>
                <w:color w:val="auto"/>
                <w:lang w:val="en-AU"/>
              </w:rPr>
              <w:t>“Climate Change Adaptation Action Plan for Natural Environmental Systems” and the “Climate Change Adaptation Action Plan for the Water Sector”</w:t>
            </w:r>
            <w:r w:rsidRPr="00DE1693">
              <w:rPr>
                <w:rFonts w:ascii="Arial" w:hAnsi="Arial" w:cs="Arial"/>
                <w:color w:val="auto"/>
                <w:lang w:val="en-AU"/>
              </w:rPr>
              <w:t>.</w:t>
            </w:r>
          </w:p>
          <w:p w14:paraId="17600DDB" w14:textId="2044C24F" w:rsidR="001135C0" w:rsidRPr="005A4B36" w:rsidRDefault="005A0B7B" w:rsidP="00DE1693">
            <w:pPr>
              <w:pStyle w:val="TablebodyleftTables"/>
              <w:jc w:val="both"/>
              <w:rPr>
                <w:rFonts w:ascii="Arial" w:hAnsi="Arial" w:cs="Arial"/>
              </w:rPr>
            </w:pPr>
            <w:r w:rsidRPr="00DE1693">
              <w:rPr>
                <w:rFonts w:ascii="Arial" w:hAnsi="Arial" w:cs="Arial"/>
                <w:color w:val="auto"/>
                <w:lang w:val="en-AU"/>
              </w:rPr>
              <w:t xml:space="preserve">Climate adaptation policy </w:t>
            </w:r>
            <w:r w:rsidR="00C454BE" w:rsidRPr="00DE1693">
              <w:rPr>
                <w:rFonts w:ascii="Arial" w:hAnsi="Arial" w:cs="Arial"/>
                <w:color w:val="auto"/>
                <w:lang w:val="en-AU"/>
              </w:rPr>
              <w:t xml:space="preserve">for waterway management is currently being developed as part of the new Victorian Waterway </w:t>
            </w:r>
            <w:r w:rsidR="00DE1693">
              <w:rPr>
                <w:rFonts w:ascii="Arial" w:hAnsi="Arial" w:cs="Arial"/>
                <w:color w:val="auto"/>
                <w:lang w:val="en-AU"/>
              </w:rPr>
              <w:t>M</w:t>
            </w:r>
            <w:r w:rsidR="00C454BE" w:rsidRPr="00DE1693">
              <w:rPr>
                <w:rFonts w:ascii="Arial" w:hAnsi="Arial" w:cs="Arial"/>
                <w:color w:val="auto"/>
                <w:lang w:val="en-AU"/>
              </w:rPr>
              <w:t>anagement Strategy, which will be released for public consultation in mid-2024.</w:t>
            </w:r>
          </w:p>
        </w:tc>
        <w:tc>
          <w:tcPr>
            <w:tcW w:w="1418" w:type="dxa"/>
            <w:gridSpan w:val="2"/>
          </w:tcPr>
          <w:p w14:paraId="5B005B1B" w14:textId="78557C5F" w:rsidR="001135C0" w:rsidRPr="005A4B36" w:rsidRDefault="065F36E0"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1C167E31" w14:textId="77777777" w:rsidTr="7D2AB3F3">
        <w:trPr>
          <w:trHeight w:val="300"/>
        </w:trPr>
        <w:tc>
          <w:tcPr>
            <w:tcW w:w="1800" w:type="dxa"/>
          </w:tcPr>
          <w:p w14:paraId="4EABCB02" w14:textId="77777777" w:rsidR="001135C0" w:rsidRPr="005A4B36" w:rsidRDefault="001135C0" w:rsidP="001135C0">
            <w:pPr>
              <w:pStyle w:val="TablebodymaincolumnTables"/>
              <w:rPr>
                <w:rFonts w:ascii="Arial" w:hAnsi="Arial" w:cs="Arial"/>
                <w:color w:val="auto"/>
                <w:lang w:val="en-AU"/>
              </w:rPr>
            </w:pPr>
            <w:r w:rsidRPr="005A4B36">
              <w:rPr>
                <w:rFonts w:ascii="Arial" w:hAnsi="Arial" w:cs="Arial"/>
                <w:color w:val="auto"/>
                <w:lang w:val="en-AU"/>
              </w:rPr>
              <w:t xml:space="preserve">Action 3.6 </w:t>
            </w:r>
            <w:r w:rsidRPr="005A4B36">
              <w:rPr>
                <w:color w:val="auto"/>
                <w:lang w:val="en-AU"/>
              </w:rPr>
              <w:br/>
            </w:r>
            <w:r w:rsidRPr="005A4B36">
              <w:rPr>
                <w:rFonts w:ascii="Arial" w:hAnsi="Arial" w:cs="Arial"/>
                <w:color w:val="auto"/>
                <w:lang w:val="en-AU"/>
              </w:rPr>
              <w:t>Better monitor and report on the benefits of environmental watering</w:t>
            </w:r>
          </w:p>
          <w:p w14:paraId="3360A30E" w14:textId="77777777" w:rsidR="001135C0" w:rsidRPr="005A4B36" w:rsidRDefault="001135C0" w:rsidP="00D375FB">
            <w:pPr>
              <w:rPr>
                <w:rFonts w:ascii="Arial" w:hAnsi="Arial" w:cs="Arial"/>
                <w:sz w:val="18"/>
                <w:szCs w:val="18"/>
              </w:rPr>
            </w:pPr>
          </w:p>
        </w:tc>
        <w:tc>
          <w:tcPr>
            <w:tcW w:w="1065" w:type="dxa"/>
          </w:tcPr>
          <w:p w14:paraId="1D5C2163" w14:textId="584AFFC5" w:rsidR="001135C0" w:rsidRPr="005A4B36" w:rsidRDefault="00FF7184" w:rsidP="00D375FB">
            <w:pPr>
              <w:rPr>
                <w:rFonts w:ascii="Arial" w:hAnsi="Arial" w:cs="Arial"/>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72798983" w14:textId="00D03536" w:rsidR="001135C0" w:rsidRPr="005A4B36" w:rsidRDefault="00E44E1B" w:rsidP="7D2AB3F3">
            <w:pPr>
              <w:pStyle w:val="TablebodyleftTables"/>
              <w:jc w:val="both"/>
              <w:rPr>
                <w:rFonts w:ascii="Arial" w:hAnsi="Arial" w:cs="Arial"/>
                <w:color w:val="auto"/>
                <w:lang w:val="en-AU"/>
              </w:rPr>
            </w:pPr>
            <w:r w:rsidRPr="005A4B36">
              <w:rPr>
                <w:rFonts w:ascii="Arial" w:hAnsi="Arial" w:cs="Arial"/>
                <w:color w:val="auto"/>
                <w:lang w:val="en-AU"/>
              </w:rPr>
              <w:t xml:space="preserve">The Victorian Environmental Water Holder reports annually </w:t>
            </w:r>
            <w:r w:rsidR="001135C0" w:rsidRPr="005A4B36">
              <w:rPr>
                <w:rFonts w:ascii="Arial" w:hAnsi="Arial" w:cs="Arial"/>
                <w:color w:val="auto"/>
                <w:lang w:val="en-AU"/>
              </w:rPr>
              <w:t xml:space="preserve">on </w:t>
            </w:r>
            <w:r w:rsidRPr="005A4B36">
              <w:rPr>
                <w:rFonts w:ascii="Arial" w:hAnsi="Arial" w:cs="Arial"/>
                <w:color w:val="auto"/>
                <w:lang w:val="en-AU"/>
              </w:rPr>
              <w:t>the</w:t>
            </w:r>
            <w:r w:rsidR="001135C0" w:rsidRPr="005A4B36">
              <w:rPr>
                <w:rFonts w:ascii="Arial" w:hAnsi="Arial" w:cs="Arial"/>
                <w:color w:val="auto"/>
                <w:lang w:val="en-AU"/>
              </w:rPr>
              <w:t xml:space="preserve"> benefits of environmental watering </w:t>
            </w:r>
            <w:r w:rsidRPr="005A4B36">
              <w:rPr>
                <w:rFonts w:ascii="Arial" w:hAnsi="Arial" w:cs="Arial"/>
                <w:color w:val="auto"/>
                <w:lang w:val="en-AU"/>
              </w:rPr>
              <w:t>via</w:t>
            </w:r>
            <w:r w:rsidR="001135C0" w:rsidRPr="005A4B36">
              <w:rPr>
                <w:rFonts w:ascii="Arial" w:hAnsi="Arial" w:cs="Arial"/>
                <w:color w:val="auto"/>
                <w:lang w:val="en-AU"/>
              </w:rPr>
              <w:t xml:space="preserve"> the</w:t>
            </w:r>
            <w:r w:rsidR="006A3761" w:rsidRPr="005A4B36">
              <w:rPr>
                <w:rFonts w:ascii="Arial" w:hAnsi="Arial" w:cs="Arial"/>
                <w:color w:val="auto"/>
                <w:lang w:val="en-AU"/>
              </w:rPr>
              <w:t>ir</w:t>
            </w:r>
            <w:r w:rsidR="001135C0" w:rsidRPr="005A4B36">
              <w:rPr>
                <w:rFonts w:ascii="Arial" w:hAnsi="Arial" w:cs="Arial"/>
                <w:color w:val="auto"/>
                <w:lang w:val="en-AU"/>
              </w:rPr>
              <w:t xml:space="preserve"> </w:t>
            </w:r>
            <w:r w:rsidR="001135C0" w:rsidRPr="005A4B36">
              <w:rPr>
                <w:rStyle w:val="Italics"/>
                <w:rFonts w:ascii="Arial" w:hAnsi="Arial" w:cs="Arial"/>
                <w:i w:val="0"/>
                <w:iCs w:val="0"/>
                <w:color w:val="auto"/>
                <w:lang w:val="en-AU"/>
              </w:rPr>
              <w:t>Reflections</w:t>
            </w:r>
            <w:r w:rsidR="001135C0" w:rsidRPr="005A4B36">
              <w:rPr>
                <w:rFonts w:ascii="Arial" w:hAnsi="Arial" w:cs="Arial"/>
                <w:color w:val="auto"/>
                <w:lang w:val="en-AU"/>
              </w:rPr>
              <w:t xml:space="preserve"> booklet</w:t>
            </w:r>
            <w:r w:rsidR="00291AF3" w:rsidRPr="005A4B36">
              <w:rPr>
                <w:rFonts w:ascii="Arial" w:hAnsi="Arial" w:cs="Arial"/>
                <w:color w:val="auto"/>
                <w:lang w:val="en-AU"/>
              </w:rPr>
              <w:t xml:space="preserve">. Benefits are also described in </w:t>
            </w:r>
            <w:r w:rsidR="76C4C087" w:rsidRPr="005A4B36">
              <w:rPr>
                <w:rFonts w:ascii="Arial" w:hAnsi="Arial" w:cs="Arial"/>
                <w:color w:val="auto"/>
                <w:lang w:val="en-AU"/>
              </w:rPr>
              <w:t>DEECA’s</w:t>
            </w:r>
            <w:r w:rsidR="00464A44" w:rsidRPr="005A4B36">
              <w:rPr>
                <w:rFonts w:ascii="Arial" w:hAnsi="Arial" w:cs="Arial"/>
                <w:color w:val="auto"/>
                <w:lang w:val="en-AU"/>
              </w:rPr>
              <w:t xml:space="preserve"> annual report</w:t>
            </w:r>
            <w:r w:rsidR="001135C0" w:rsidRPr="005A4B36">
              <w:rPr>
                <w:rFonts w:ascii="Arial" w:hAnsi="Arial" w:cs="Arial"/>
                <w:color w:val="auto"/>
                <w:lang w:val="en-AU"/>
              </w:rPr>
              <w:t>.</w:t>
            </w:r>
            <w:r w:rsidR="008419C1" w:rsidRPr="005A4B36">
              <w:rPr>
                <w:rFonts w:ascii="Arial" w:hAnsi="Arial" w:cs="Arial"/>
                <w:color w:val="auto"/>
                <w:lang w:val="en-AU"/>
              </w:rPr>
              <w:t xml:space="preserve"> </w:t>
            </w:r>
            <w:r w:rsidR="00961F5E" w:rsidRPr="005A4B36">
              <w:rPr>
                <w:rFonts w:ascii="Arial" w:hAnsi="Arial" w:cs="Arial"/>
                <w:color w:val="auto"/>
                <w:lang w:val="en-AU"/>
              </w:rPr>
              <w:t>Seventeen projects are currently underway through</w:t>
            </w:r>
            <w:r w:rsidR="00066BC1" w:rsidRPr="005A4B36">
              <w:rPr>
                <w:rFonts w:ascii="Arial" w:hAnsi="Arial" w:cs="Arial"/>
                <w:color w:val="auto"/>
                <w:lang w:val="en-AU"/>
              </w:rPr>
              <w:t xml:space="preserve"> </w:t>
            </w:r>
            <w:r w:rsidR="00A910E1" w:rsidRPr="005A4B36">
              <w:rPr>
                <w:rFonts w:ascii="Arial" w:hAnsi="Arial" w:cs="Arial"/>
                <w:color w:val="auto"/>
                <w:lang w:val="en-AU"/>
              </w:rPr>
              <w:t xml:space="preserve">the </w:t>
            </w:r>
            <w:r w:rsidR="00066BC1" w:rsidRPr="005A4B36">
              <w:rPr>
                <w:rFonts w:ascii="Arial" w:hAnsi="Arial" w:cs="Arial"/>
                <w:color w:val="auto"/>
                <w:lang w:val="en-AU"/>
              </w:rPr>
              <w:t xml:space="preserve">Victorian </w:t>
            </w:r>
            <w:r w:rsidR="00DE1693">
              <w:rPr>
                <w:rFonts w:ascii="Arial" w:hAnsi="Arial" w:cs="Arial"/>
                <w:color w:val="auto"/>
                <w:lang w:val="en-AU"/>
              </w:rPr>
              <w:t>E</w:t>
            </w:r>
            <w:r w:rsidR="00066BC1" w:rsidRPr="005A4B36">
              <w:rPr>
                <w:rFonts w:ascii="Arial" w:hAnsi="Arial" w:cs="Arial"/>
                <w:color w:val="auto"/>
                <w:lang w:val="en-AU"/>
              </w:rPr>
              <w:t xml:space="preserve">nvironmental </w:t>
            </w:r>
            <w:r w:rsidR="00DE1693">
              <w:rPr>
                <w:rFonts w:ascii="Arial" w:hAnsi="Arial" w:cs="Arial"/>
                <w:color w:val="auto"/>
                <w:lang w:val="en-AU"/>
              </w:rPr>
              <w:t>F</w:t>
            </w:r>
            <w:r w:rsidR="00066BC1" w:rsidRPr="005A4B36">
              <w:rPr>
                <w:rFonts w:ascii="Arial" w:hAnsi="Arial" w:cs="Arial"/>
                <w:color w:val="auto"/>
                <w:lang w:val="en-AU"/>
              </w:rPr>
              <w:t>lows</w:t>
            </w:r>
            <w:r w:rsidR="00D55B42" w:rsidRPr="005A4B36">
              <w:rPr>
                <w:rFonts w:ascii="Arial" w:hAnsi="Arial" w:cs="Arial"/>
                <w:color w:val="auto"/>
                <w:lang w:val="en-AU"/>
              </w:rPr>
              <w:t xml:space="preserve"> and </w:t>
            </w:r>
            <w:r w:rsidR="00DE1693">
              <w:rPr>
                <w:rFonts w:ascii="Arial" w:hAnsi="Arial" w:cs="Arial"/>
                <w:color w:val="auto"/>
                <w:lang w:val="en-AU"/>
              </w:rPr>
              <w:t>W</w:t>
            </w:r>
            <w:r w:rsidR="00D55B42" w:rsidRPr="005A4B36">
              <w:rPr>
                <w:rFonts w:ascii="Arial" w:hAnsi="Arial" w:cs="Arial"/>
                <w:color w:val="auto"/>
                <w:lang w:val="en-AU"/>
              </w:rPr>
              <w:t xml:space="preserve">etlands </w:t>
            </w:r>
            <w:r w:rsidR="00A910E1" w:rsidRPr="005A4B36">
              <w:rPr>
                <w:rFonts w:ascii="Arial" w:hAnsi="Arial" w:cs="Arial"/>
                <w:color w:val="auto"/>
                <w:lang w:val="en-AU"/>
              </w:rPr>
              <w:t>Monitoring and Assessment Program</w:t>
            </w:r>
            <w:r w:rsidR="00CE1A8E" w:rsidRPr="005A4B36">
              <w:rPr>
                <w:rFonts w:ascii="Arial" w:hAnsi="Arial" w:cs="Arial"/>
                <w:color w:val="auto"/>
                <w:lang w:val="en-AU"/>
              </w:rPr>
              <w:t>s</w:t>
            </w:r>
            <w:r w:rsidR="2848BAFC" w:rsidRPr="005A4B36">
              <w:rPr>
                <w:rFonts w:ascii="Arial" w:hAnsi="Arial" w:cs="Arial"/>
                <w:color w:val="auto"/>
                <w:lang w:val="en-AU"/>
              </w:rPr>
              <w:t xml:space="preserve"> </w:t>
            </w:r>
            <w:r w:rsidR="00CE1A8E" w:rsidRPr="005A4B36">
              <w:rPr>
                <w:rFonts w:ascii="Arial" w:hAnsi="Arial" w:cs="Arial"/>
                <w:color w:val="auto"/>
                <w:lang w:val="en-AU"/>
              </w:rPr>
              <w:t>(</w:t>
            </w:r>
            <w:r w:rsidR="00961F5E" w:rsidRPr="005A4B36">
              <w:rPr>
                <w:rFonts w:ascii="Arial" w:hAnsi="Arial" w:cs="Arial"/>
                <w:color w:val="auto"/>
                <w:lang w:val="en-AU"/>
              </w:rPr>
              <w:t>VEFMAP and WetMAP</w:t>
            </w:r>
            <w:r w:rsidR="00CE1A8E" w:rsidRPr="005A4B36">
              <w:rPr>
                <w:rFonts w:ascii="Arial" w:hAnsi="Arial" w:cs="Arial"/>
                <w:color w:val="auto"/>
                <w:lang w:val="en-AU"/>
              </w:rPr>
              <w:t>)</w:t>
            </w:r>
            <w:r w:rsidR="00961F5E" w:rsidRPr="005A4B36">
              <w:rPr>
                <w:rFonts w:ascii="Arial" w:hAnsi="Arial" w:cs="Arial"/>
                <w:color w:val="auto"/>
                <w:lang w:val="en-AU"/>
              </w:rPr>
              <w:t xml:space="preserve">; </w:t>
            </w:r>
            <w:r w:rsidR="008419C1" w:rsidRPr="005A4B36">
              <w:rPr>
                <w:rFonts w:ascii="Arial" w:hAnsi="Arial" w:cs="Arial"/>
                <w:color w:val="auto"/>
                <w:lang w:val="en-AU"/>
              </w:rPr>
              <w:t xml:space="preserve">CMAs regularly use the outcomes from </w:t>
            </w:r>
            <w:r w:rsidR="006A3761" w:rsidRPr="005A4B36">
              <w:rPr>
                <w:rFonts w:ascii="Arial" w:hAnsi="Arial" w:cs="Arial"/>
                <w:color w:val="auto"/>
                <w:lang w:val="en-AU"/>
              </w:rPr>
              <w:t>these</w:t>
            </w:r>
            <w:r w:rsidR="008419C1" w:rsidRPr="005A4B36">
              <w:rPr>
                <w:rFonts w:ascii="Arial" w:hAnsi="Arial" w:cs="Arial"/>
                <w:color w:val="auto"/>
                <w:lang w:val="en-AU"/>
              </w:rPr>
              <w:t xml:space="preserve"> statewide environmental flows monitoring programs to provide information to their partners</w:t>
            </w:r>
            <w:r w:rsidR="00025131" w:rsidRPr="005A4B36">
              <w:rPr>
                <w:rFonts w:ascii="Arial" w:hAnsi="Arial" w:cs="Arial"/>
                <w:color w:val="auto"/>
                <w:lang w:val="en-AU"/>
              </w:rPr>
              <w:t>, stakeholders and the broader community about the benefits of environmental watering.</w:t>
            </w:r>
            <w:r w:rsidR="001135C0" w:rsidRPr="005A4B36">
              <w:rPr>
                <w:rFonts w:ascii="Arial" w:hAnsi="Arial" w:cs="Arial"/>
                <w:color w:val="auto"/>
                <w:lang w:val="en-AU"/>
              </w:rPr>
              <w:t xml:space="preserve"> </w:t>
            </w:r>
            <w:r w:rsidR="002C718D" w:rsidRPr="005A4B36">
              <w:rPr>
                <w:rFonts w:ascii="Arial" w:hAnsi="Arial" w:cs="Arial"/>
                <w:color w:val="auto"/>
                <w:lang w:val="en-AU"/>
              </w:rPr>
              <w:t>Environmental water o</w:t>
            </w:r>
            <w:r w:rsidR="001135C0" w:rsidRPr="005A4B36">
              <w:rPr>
                <w:rFonts w:ascii="Arial" w:hAnsi="Arial" w:cs="Arial"/>
                <w:color w:val="auto"/>
                <w:lang w:val="en-AU"/>
              </w:rPr>
              <w:t xml:space="preserve">utcomes will also be </w:t>
            </w:r>
            <w:r w:rsidR="002C718D" w:rsidRPr="005A4B36">
              <w:rPr>
                <w:rFonts w:ascii="Arial" w:hAnsi="Arial" w:cs="Arial"/>
                <w:color w:val="auto"/>
                <w:lang w:val="en-AU"/>
              </w:rPr>
              <w:t>addressed in</w:t>
            </w:r>
            <w:r w:rsidR="001135C0" w:rsidRPr="005A4B36">
              <w:rPr>
                <w:rFonts w:ascii="Arial" w:hAnsi="Arial" w:cs="Arial"/>
                <w:color w:val="auto"/>
                <w:lang w:val="en-AU"/>
              </w:rPr>
              <w:t xml:space="preserve"> the </w:t>
            </w:r>
            <w:r w:rsidR="004B627F" w:rsidRPr="005A4B36">
              <w:rPr>
                <w:rFonts w:ascii="Arial" w:hAnsi="Arial" w:cs="Arial"/>
                <w:color w:val="auto"/>
                <w:lang w:val="en-AU"/>
              </w:rPr>
              <w:t xml:space="preserve">State of the Environment </w:t>
            </w:r>
            <w:r w:rsidR="009937FF" w:rsidRPr="005A4B36">
              <w:rPr>
                <w:rFonts w:ascii="Arial" w:hAnsi="Arial" w:cs="Arial"/>
                <w:color w:val="auto"/>
                <w:lang w:val="en-AU"/>
              </w:rPr>
              <w:t>report</w:t>
            </w:r>
            <w:r w:rsidR="001135C0" w:rsidRPr="005A4B36">
              <w:rPr>
                <w:rFonts w:ascii="Arial" w:hAnsi="Arial" w:cs="Arial"/>
                <w:color w:val="auto"/>
                <w:lang w:val="en-AU"/>
              </w:rPr>
              <w:t xml:space="preserve"> </w:t>
            </w:r>
            <w:r w:rsidR="00A448AD" w:rsidRPr="005A4B36">
              <w:rPr>
                <w:rFonts w:ascii="Arial" w:hAnsi="Arial" w:cs="Arial"/>
                <w:color w:val="auto"/>
                <w:lang w:val="en-AU"/>
              </w:rPr>
              <w:t xml:space="preserve">in </w:t>
            </w:r>
            <w:r w:rsidR="001135C0" w:rsidRPr="005A4B36">
              <w:rPr>
                <w:rFonts w:ascii="Arial" w:hAnsi="Arial" w:cs="Arial"/>
                <w:color w:val="auto"/>
                <w:lang w:val="en-AU"/>
              </w:rPr>
              <w:t>20</w:t>
            </w:r>
            <w:r w:rsidR="0024591D" w:rsidRPr="005A4B36">
              <w:rPr>
                <w:rFonts w:ascii="Arial" w:hAnsi="Arial" w:cs="Arial"/>
                <w:color w:val="auto"/>
                <w:lang w:val="en-AU"/>
              </w:rPr>
              <w:t>23.</w:t>
            </w:r>
            <w:r w:rsidR="001135C0" w:rsidRPr="005A4B36">
              <w:rPr>
                <w:rFonts w:ascii="Arial" w:hAnsi="Arial" w:cs="Arial"/>
                <w:color w:val="auto"/>
                <w:lang w:val="en-AU"/>
              </w:rPr>
              <w:t xml:space="preserve"> </w:t>
            </w:r>
          </w:p>
        </w:tc>
        <w:tc>
          <w:tcPr>
            <w:tcW w:w="1418" w:type="dxa"/>
            <w:gridSpan w:val="2"/>
          </w:tcPr>
          <w:p w14:paraId="3B9D496C" w14:textId="4A858DAE" w:rsidR="001135C0" w:rsidRPr="005A4B36" w:rsidRDefault="001135C0"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B88A72A" w14:textId="77777777" w:rsidTr="7D2AB3F3">
        <w:trPr>
          <w:trHeight w:val="300"/>
        </w:trPr>
        <w:tc>
          <w:tcPr>
            <w:tcW w:w="1800" w:type="dxa"/>
          </w:tcPr>
          <w:p w14:paraId="4215A9D7"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3.7 </w:t>
            </w:r>
            <w:r w:rsidRPr="005A4B36">
              <w:rPr>
                <w:lang w:val="en-AU"/>
              </w:rPr>
              <w:br/>
            </w:r>
            <w:r w:rsidRPr="005A4B36">
              <w:rPr>
                <w:rFonts w:ascii="Arial" w:hAnsi="Arial" w:cs="Arial"/>
                <w:color w:val="000000" w:themeColor="text1"/>
                <w:lang w:val="en-AU"/>
              </w:rPr>
              <w:t xml:space="preserve">Ensure clear and transparent </w:t>
            </w:r>
            <w:r w:rsidRPr="005A4B36">
              <w:rPr>
                <w:rFonts w:ascii="Arial" w:hAnsi="Arial" w:cs="Arial"/>
                <w:color w:val="000000" w:themeColor="text1"/>
                <w:lang w:val="en-AU"/>
              </w:rPr>
              <w:lastRenderedPageBreak/>
              <w:t>charging arrangements</w:t>
            </w:r>
          </w:p>
          <w:p w14:paraId="5DCE086D" w14:textId="77777777" w:rsidR="001135C0" w:rsidRPr="005A4B36" w:rsidRDefault="001135C0" w:rsidP="00D375FB">
            <w:pPr>
              <w:rPr>
                <w:rFonts w:ascii="Arial" w:hAnsi="Arial" w:cs="Arial"/>
                <w:color w:val="000000" w:themeColor="text1"/>
                <w:sz w:val="18"/>
                <w:szCs w:val="18"/>
              </w:rPr>
            </w:pPr>
          </w:p>
        </w:tc>
        <w:tc>
          <w:tcPr>
            <w:tcW w:w="1065" w:type="dxa"/>
          </w:tcPr>
          <w:p w14:paraId="4426375B" w14:textId="0782DDE0" w:rsidR="001135C0" w:rsidRPr="005A4B36" w:rsidRDefault="001135C0" w:rsidP="00D375FB">
            <w:pPr>
              <w:rPr>
                <w:rFonts w:ascii="Arial" w:hAnsi="Arial" w:cs="Arial"/>
                <w:color w:val="000000" w:themeColor="text1"/>
                <w:sz w:val="18"/>
                <w:szCs w:val="18"/>
              </w:rPr>
            </w:pPr>
            <w:r w:rsidRPr="005A4B36">
              <w:rPr>
                <w:rFonts w:ascii="Arial" w:hAnsi="Arial" w:cs="Arial"/>
                <w:color w:val="000000" w:themeColor="text1"/>
                <w:sz w:val="18"/>
                <w:szCs w:val="18"/>
              </w:rPr>
              <w:lastRenderedPageBreak/>
              <w:t xml:space="preserve">In progress with revised </w:t>
            </w:r>
            <w:r w:rsidRPr="005A4B36">
              <w:rPr>
                <w:rFonts w:ascii="Arial" w:hAnsi="Arial" w:cs="Arial"/>
                <w:color w:val="000000" w:themeColor="text1"/>
                <w:sz w:val="18"/>
                <w:szCs w:val="18"/>
              </w:rPr>
              <w:lastRenderedPageBreak/>
              <w:t>time frame</w:t>
            </w:r>
          </w:p>
        </w:tc>
        <w:tc>
          <w:tcPr>
            <w:tcW w:w="5210" w:type="dxa"/>
            <w:gridSpan w:val="3"/>
          </w:tcPr>
          <w:p w14:paraId="09267E45" w14:textId="4AA5526E" w:rsidR="001135C0" w:rsidRPr="005A4B36" w:rsidRDefault="00226E23" w:rsidP="005C25B5">
            <w:pPr>
              <w:pStyle w:val="TablebodyleftTables"/>
              <w:jc w:val="both"/>
              <w:rPr>
                <w:rFonts w:ascii="Arial" w:hAnsi="Arial" w:cs="Arial"/>
                <w:color w:val="000000" w:themeColor="text1"/>
                <w:lang w:val="en-AU"/>
              </w:rPr>
            </w:pPr>
            <w:r w:rsidRPr="005A4B36">
              <w:rPr>
                <w:rFonts w:ascii="Arial" w:hAnsi="Arial" w:cs="Arial"/>
                <w:color w:val="auto"/>
                <w:lang w:val="en-AU"/>
              </w:rPr>
              <w:lastRenderedPageBreak/>
              <w:t>Draft polic</w:t>
            </w:r>
            <w:r w:rsidR="00252B1D" w:rsidRPr="005A4B36">
              <w:rPr>
                <w:rFonts w:ascii="Arial" w:hAnsi="Arial" w:cs="Arial"/>
                <w:color w:val="auto"/>
                <w:lang w:val="en-AU"/>
              </w:rPr>
              <w:t xml:space="preserve">ies </w:t>
            </w:r>
            <w:r w:rsidR="002E02F7" w:rsidRPr="005A4B36">
              <w:rPr>
                <w:rFonts w:ascii="Arial" w:hAnsi="Arial" w:cs="Arial"/>
                <w:color w:val="auto"/>
                <w:lang w:val="en-AU"/>
              </w:rPr>
              <w:t xml:space="preserve">have been developed </w:t>
            </w:r>
            <w:r w:rsidR="00252B1D" w:rsidRPr="005A4B36">
              <w:rPr>
                <w:rFonts w:ascii="Arial" w:hAnsi="Arial" w:cs="Arial"/>
                <w:color w:val="auto"/>
                <w:lang w:val="en-AU"/>
              </w:rPr>
              <w:t xml:space="preserve">to guide </w:t>
            </w:r>
            <w:r w:rsidR="00717829" w:rsidRPr="005A4B36">
              <w:rPr>
                <w:rFonts w:ascii="Arial" w:hAnsi="Arial" w:cs="Arial"/>
                <w:color w:val="auto"/>
                <w:lang w:val="en-AU"/>
              </w:rPr>
              <w:t xml:space="preserve">water corporations to set charges for the storage and delivery of environmental water </w:t>
            </w:r>
            <w:r w:rsidR="002E02F7" w:rsidRPr="005A4B36">
              <w:rPr>
                <w:rFonts w:ascii="Arial" w:hAnsi="Arial" w:cs="Arial"/>
                <w:color w:val="auto"/>
                <w:lang w:val="en-AU"/>
              </w:rPr>
              <w:t xml:space="preserve">holdings. Consultation with key stakeholders, including </w:t>
            </w:r>
            <w:r w:rsidR="002E02F7" w:rsidRPr="005A4B36">
              <w:rPr>
                <w:rFonts w:ascii="Arial" w:hAnsi="Arial" w:cs="Arial"/>
                <w:color w:val="auto"/>
                <w:lang w:val="en-AU"/>
              </w:rPr>
              <w:lastRenderedPageBreak/>
              <w:t>CMAs, VEWH, the MDBA and Victorian water corporations is underway</w:t>
            </w:r>
            <w:r w:rsidR="00FB62FB" w:rsidRPr="005A4B36">
              <w:rPr>
                <w:rFonts w:ascii="Arial" w:hAnsi="Arial" w:cs="Arial"/>
                <w:color w:val="auto"/>
                <w:lang w:val="en-AU"/>
              </w:rPr>
              <w:t>. The policies will be finalised in 2023</w:t>
            </w:r>
            <w:r w:rsidR="00101AB7" w:rsidRPr="005A4B36">
              <w:rPr>
                <w:rFonts w:ascii="Arial" w:hAnsi="Arial" w:cs="Arial"/>
                <w:color w:val="auto"/>
                <w:lang w:val="en-AU"/>
              </w:rPr>
              <w:t>-</w:t>
            </w:r>
            <w:r w:rsidR="00FB62FB" w:rsidRPr="005A4B36">
              <w:rPr>
                <w:rFonts w:ascii="Arial" w:hAnsi="Arial" w:cs="Arial"/>
                <w:color w:val="auto"/>
                <w:lang w:val="en-AU"/>
              </w:rPr>
              <w:t>24</w:t>
            </w:r>
          </w:p>
        </w:tc>
        <w:tc>
          <w:tcPr>
            <w:tcW w:w="1418" w:type="dxa"/>
            <w:gridSpan w:val="2"/>
          </w:tcPr>
          <w:p w14:paraId="24C6D93C" w14:textId="65C11CC3" w:rsidR="001135C0" w:rsidRPr="005A4B36" w:rsidRDefault="001135C0" w:rsidP="00D375FB">
            <w:pPr>
              <w:rPr>
                <w:rFonts w:ascii="Arial" w:hAnsi="Arial" w:cs="Arial"/>
                <w:color w:val="000000" w:themeColor="text1"/>
                <w:sz w:val="18"/>
                <w:szCs w:val="18"/>
              </w:rPr>
            </w:pPr>
            <w:r w:rsidRPr="005A4B36">
              <w:rPr>
                <w:rFonts w:ascii="Arial" w:hAnsi="Arial" w:cs="Arial"/>
                <w:color w:val="000000" w:themeColor="text1"/>
                <w:sz w:val="18"/>
                <w:szCs w:val="18"/>
              </w:rPr>
              <w:lastRenderedPageBreak/>
              <w:t>202</w:t>
            </w:r>
            <w:r w:rsidR="00252B1D" w:rsidRPr="005A4B36">
              <w:rPr>
                <w:rFonts w:ascii="Arial" w:hAnsi="Arial" w:cs="Arial"/>
                <w:color w:val="000000" w:themeColor="text1"/>
                <w:sz w:val="18"/>
                <w:szCs w:val="18"/>
              </w:rPr>
              <w:t>4</w:t>
            </w:r>
          </w:p>
        </w:tc>
      </w:tr>
      <w:tr w:rsidR="00FC1A71" w:rsidRPr="005A4B36" w14:paraId="67FEC68E" w14:textId="77777777" w:rsidTr="7D2AB3F3">
        <w:trPr>
          <w:trHeight w:val="300"/>
        </w:trPr>
        <w:tc>
          <w:tcPr>
            <w:tcW w:w="1800" w:type="dxa"/>
          </w:tcPr>
          <w:p w14:paraId="0D8772CF"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3.8 </w:t>
            </w:r>
            <w:r w:rsidRPr="005A4B36">
              <w:rPr>
                <w:lang w:val="en-AU"/>
              </w:rPr>
              <w:br/>
            </w:r>
            <w:r w:rsidRPr="005A4B36">
              <w:rPr>
                <w:rFonts w:ascii="Arial" w:hAnsi="Arial" w:cs="Arial"/>
                <w:color w:val="000000" w:themeColor="text1"/>
                <w:lang w:val="en-AU"/>
              </w:rPr>
              <w:t xml:space="preserve">Support community partnerships and </w:t>
            </w:r>
            <w:r w:rsidRPr="005A4B36">
              <w:rPr>
                <w:lang w:val="en-AU"/>
              </w:rPr>
              <w:br/>
            </w:r>
            <w:r w:rsidRPr="005A4B36">
              <w:rPr>
                <w:rFonts w:ascii="Arial" w:hAnsi="Arial" w:cs="Arial"/>
                <w:color w:val="000000" w:themeColor="text1"/>
                <w:lang w:val="en-AU"/>
              </w:rPr>
              <w:t>citizen science</w:t>
            </w:r>
          </w:p>
          <w:p w14:paraId="3198B7F1" w14:textId="77777777" w:rsidR="001135C0" w:rsidRPr="005A4B36" w:rsidRDefault="001135C0" w:rsidP="00D375FB">
            <w:pPr>
              <w:rPr>
                <w:rFonts w:ascii="Arial" w:hAnsi="Arial" w:cs="Arial"/>
                <w:color w:val="000000" w:themeColor="text1"/>
                <w:sz w:val="18"/>
                <w:szCs w:val="18"/>
              </w:rPr>
            </w:pPr>
          </w:p>
        </w:tc>
        <w:tc>
          <w:tcPr>
            <w:tcW w:w="1065" w:type="dxa"/>
          </w:tcPr>
          <w:p w14:paraId="4AD56042" w14:textId="50B3C5FF" w:rsidR="001135C0" w:rsidRPr="005A4B36" w:rsidRDefault="00FF7184" w:rsidP="00D375FB">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7B83E044" w14:textId="6C93D929" w:rsidR="001135C0" w:rsidRPr="005A4B36" w:rsidRDefault="001135C0" w:rsidP="0AC08FC6">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Waterway citizen science programs continue to be supported across Victoria. </w:t>
            </w:r>
          </w:p>
          <w:p w14:paraId="76DA974B" w14:textId="0369AC0D" w:rsidR="001135C0" w:rsidRPr="005A4B36" w:rsidRDefault="001135C0"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The Angler Riparian Partnerships Program is now complete</w:t>
            </w:r>
            <w:r w:rsidR="00676C84" w:rsidRPr="005A4B36">
              <w:rPr>
                <w:rFonts w:ascii="Arial" w:hAnsi="Arial" w:cs="Arial"/>
                <w:color w:val="000000" w:themeColor="text1"/>
                <w:lang w:val="en-AU"/>
              </w:rPr>
              <w:t>.</w:t>
            </w:r>
            <w:r w:rsidRPr="005A4B36">
              <w:rPr>
                <w:rFonts w:ascii="Arial" w:hAnsi="Arial" w:cs="Arial"/>
                <w:color w:val="000000" w:themeColor="text1"/>
                <w:lang w:val="en-AU"/>
              </w:rPr>
              <w:t xml:space="preserve"> </w:t>
            </w:r>
            <w:r w:rsidR="00E62960" w:rsidRPr="005A4B36">
              <w:rPr>
                <w:rFonts w:ascii="Arial" w:hAnsi="Arial" w:cs="Arial"/>
                <w:color w:val="000000" w:themeColor="text1"/>
                <w:lang w:val="en-AU"/>
              </w:rPr>
              <w:t>O</w:t>
            </w:r>
            <w:r w:rsidR="008C36E2" w:rsidRPr="005A4B36">
              <w:rPr>
                <w:rFonts w:ascii="Arial" w:hAnsi="Arial" w:cs="Arial"/>
                <w:color w:val="000000" w:themeColor="text1"/>
                <w:lang w:val="en-AU"/>
              </w:rPr>
              <w:t>ver four years</w:t>
            </w:r>
            <w:r w:rsidR="00E62960" w:rsidRPr="005A4B36">
              <w:rPr>
                <w:rFonts w:ascii="Arial" w:hAnsi="Arial" w:cs="Arial"/>
                <w:color w:val="000000" w:themeColor="text1"/>
                <w:lang w:val="en-AU"/>
              </w:rPr>
              <w:t xml:space="preserve">, </w:t>
            </w:r>
            <w:r w:rsidRPr="005A4B36">
              <w:rPr>
                <w:rFonts w:ascii="Arial" w:hAnsi="Arial" w:cs="Arial"/>
                <w:color w:val="000000" w:themeColor="text1"/>
                <w:lang w:val="en-AU"/>
              </w:rPr>
              <w:t>156 angling clubs and community groups participat</w:t>
            </w:r>
            <w:r w:rsidR="008658AA" w:rsidRPr="005A4B36">
              <w:rPr>
                <w:rFonts w:ascii="Arial" w:hAnsi="Arial" w:cs="Arial"/>
                <w:color w:val="000000" w:themeColor="text1"/>
                <w:lang w:val="en-AU"/>
              </w:rPr>
              <w:t>ed</w:t>
            </w:r>
            <w:r w:rsidRPr="005A4B36">
              <w:rPr>
                <w:rFonts w:ascii="Arial" w:hAnsi="Arial" w:cs="Arial"/>
                <w:color w:val="000000" w:themeColor="text1"/>
                <w:lang w:val="en-AU"/>
              </w:rPr>
              <w:t xml:space="preserve"> in 35 events and helped to plant 41,5</w:t>
            </w:r>
            <w:r w:rsidR="008C36E2" w:rsidRPr="005A4B36">
              <w:rPr>
                <w:rFonts w:ascii="Arial" w:hAnsi="Arial" w:cs="Arial"/>
                <w:color w:val="000000" w:themeColor="text1"/>
                <w:lang w:val="en-AU"/>
              </w:rPr>
              <w:t>55</w:t>
            </w:r>
            <w:r w:rsidRPr="005A4B36">
              <w:rPr>
                <w:rFonts w:ascii="Arial" w:hAnsi="Arial" w:cs="Arial"/>
                <w:color w:val="000000" w:themeColor="text1"/>
                <w:lang w:val="en-AU"/>
              </w:rPr>
              <w:t xml:space="preserve"> native trees and shrubs and control 174 hectares of weeds in 39 separate projects. These efforts improved</w:t>
            </w:r>
            <w:r w:rsidR="005C25B5" w:rsidRPr="005A4B36">
              <w:rPr>
                <w:rFonts w:ascii="Arial" w:hAnsi="Arial" w:cs="Arial"/>
                <w:color w:val="000000" w:themeColor="text1"/>
                <w:lang w:val="en-AU"/>
              </w:rPr>
              <w:t xml:space="preserve"> </w:t>
            </w:r>
            <w:r w:rsidRPr="005A4B36">
              <w:rPr>
                <w:rFonts w:ascii="Arial" w:hAnsi="Arial" w:cs="Arial"/>
                <w:color w:val="000000" w:themeColor="text1"/>
                <w:lang w:val="en-AU"/>
              </w:rPr>
              <w:t>70 kilometres of riparian land along 30 waterways across Victoria</w:t>
            </w:r>
            <w:r w:rsidR="003303A3" w:rsidRPr="005A4B36">
              <w:rPr>
                <w:rFonts w:ascii="Arial" w:hAnsi="Arial" w:cs="Arial"/>
                <w:color w:val="000000" w:themeColor="text1"/>
                <w:lang w:val="en-AU"/>
              </w:rPr>
              <w:t>.</w:t>
            </w:r>
          </w:p>
        </w:tc>
        <w:tc>
          <w:tcPr>
            <w:tcW w:w="1418" w:type="dxa"/>
            <w:gridSpan w:val="2"/>
          </w:tcPr>
          <w:p w14:paraId="3AEB17DA" w14:textId="0DDF3DCC" w:rsidR="001135C0" w:rsidRPr="005A4B36" w:rsidRDefault="001135C0" w:rsidP="00D375FB">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52CE966F" w14:textId="77777777" w:rsidTr="7D2AB3F3">
        <w:trPr>
          <w:trHeight w:val="300"/>
        </w:trPr>
        <w:tc>
          <w:tcPr>
            <w:tcW w:w="1800" w:type="dxa"/>
          </w:tcPr>
          <w:p w14:paraId="59EC1548"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3.9 </w:t>
            </w:r>
            <w:r w:rsidRPr="005A4B36">
              <w:rPr>
                <w:lang w:val="en-AU"/>
              </w:rPr>
              <w:br/>
            </w:r>
            <w:r w:rsidRPr="005A4B36">
              <w:rPr>
                <w:rFonts w:ascii="Arial" w:hAnsi="Arial" w:cs="Arial"/>
                <w:color w:val="000000" w:themeColor="text1"/>
                <w:lang w:val="en-AU"/>
              </w:rPr>
              <w:t xml:space="preserve">Improve knowledge </w:t>
            </w:r>
            <w:r w:rsidRPr="005A4B36">
              <w:rPr>
                <w:lang w:val="en-AU"/>
              </w:rPr>
              <w:br/>
            </w:r>
            <w:r w:rsidRPr="005A4B36">
              <w:rPr>
                <w:rFonts w:ascii="Arial" w:hAnsi="Arial" w:cs="Arial"/>
                <w:color w:val="000000" w:themeColor="text1"/>
                <w:lang w:val="en-AU"/>
              </w:rPr>
              <w:t>and information about waterways and catchments</w:t>
            </w:r>
          </w:p>
          <w:p w14:paraId="38251D26" w14:textId="77777777" w:rsidR="001135C0" w:rsidRPr="005A4B36" w:rsidRDefault="001135C0" w:rsidP="001135C0">
            <w:pPr>
              <w:rPr>
                <w:rFonts w:ascii="Arial" w:hAnsi="Arial" w:cs="Arial"/>
                <w:color w:val="000000" w:themeColor="text1"/>
                <w:sz w:val="18"/>
                <w:szCs w:val="18"/>
              </w:rPr>
            </w:pPr>
          </w:p>
        </w:tc>
        <w:tc>
          <w:tcPr>
            <w:tcW w:w="1065" w:type="dxa"/>
          </w:tcPr>
          <w:p w14:paraId="02DC049D" w14:textId="23AADF96"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3F043FB0" w14:textId="77777777" w:rsidR="008A1011" w:rsidRPr="005A4B36" w:rsidRDefault="001135C0"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Improvements to monitoring, evaluation and reporting programs have been implemented and a range of programs have been delivered, including the Riparian Intervention Monitoring Program, Wetland Intervention Monitoring Program, Native Fish Report Card, state-wide monitoring of benefits of water for the environment for rivers and wetlands, and state-wide Index of Estuary Condition.</w:t>
            </w:r>
            <w:r w:rsidR="005C25B5" w:rsidRPr="005A4B36">
              <w:rPr>
                <w:rFonts w:ascii="Arial" w:hAnsi="Arial" w:cs="Arial"/>
                <w:color w:val="000000" w:themeColor="text1"/>
                <w:lang w:val="en-AU"/>
              </w:rPr>
              <w:t xml:space="preserve"> </w:t>
            </w:r>
          </w:p>
          <w:p w14:paraId="79D9AD6B" w14:textId="463F4F31" w:rsidR="001135C0" w:rsidRPr="005A4B36" w:rsidRDefault="00001E19" w:rsidP="0AC08FC6">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New data on aquatic biodiversity has been acquired using eDNA methods from over 1800 locat</w:t>
            </w:r>
            <w:r w:rsidR="005D6802" w:rsidRPr="005A4B36">
              <w:rPr>
                <w:rFonts w:ascii="Arial" w:hAnsi="Arial" w:cs="Arial"/>
                <w:color w:val="000000" w:themeColor="text1"/>
                <w:lang w:val="en-AU"/>
              </w:rPr>
              <w:t>i</w:t>
            </w:r>
            <w:r w:rsidRPr="005A4B36">
              <w:rPr>
                <w:rFonts w:ascii="Arial" w:hAnsi="Arial" w:cs="Arial"/>
                <w:color w:val="000000" w:themeColor="text1"/>
                <w:lang w:val="en-AU"/>
              </w:rPr>
              <w:t xml:space="preserve">ons along Victoria's rivers and streams. </w:t>
            </w:r>
            <w:r w:rsidR="2A06F773" w:rsidRPr="005A4B36">
              <w:rPr>
                <w:rFonts w:ascii="Arial" w:hAnsi="Arial" w:cs="Arial"/>
                <w:color w:val="000000" w:themeColor="text1"/>
                <w:lang w:val="en-AU"/>
              </w:rPr>
              <w:t xml:space="preserve">This data will be incorporated into state and regional strategy updates. </w:t>
            </w:r>
          </w:p>
          <w:p w14:paraId="4DA9AB4A" w14:textId="5C914130" w:rsidR="004823AE" w:rsidRPr="005A4B36" w:rsidRDefault="001135C0"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A waterway research hub was also established to support more coordinated strategic research and monitoring. </w:t>
            </w:r>
          </w:p>
        </w:tc>
        <w:tc>
          <w:tcPr>
            <w:tcW w:w="1418" w:type="dxa"/>
            <w:gridSpan w:val="2"/>
          </w:tcPr>
          <w:p w14:paraId="011D0ED4" w14:textId="3BC842A3" w:rsidR="001135C0" w:rsidRPr="005A4B36" w:rsidRDefault="001135C0"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06523421" w14:textId="77777777" w:rsidTr="7D2AB3F3">
        <w:trPr>
          <w:trHeight w:val="300"/>
        </w:trPr>
        <w:tc>
          <w:tcPr>
            <w:tcW w:w="9493" w:type="dxa"/>
            <w:gridSpan w:val="7"/>
          </w:tcPr>
          <w:p w14:paraId="3BD8C6DF" w14:textId="39632C0B" w:rsidR="001135C0" w:rsidRPr="005A4B36" w:rsidRDefault="001135C0" w:rsidP="001135C0">
            <w:pPr>
              <w:pStyle w:val="AppendixtabletitleTables"/>
              <w:rPr>
                <w:rFonts w:ascii="Arial" w:hAnsi="Arial" w:cs="Arial"/>
                <w:color w:val="000000" w:themeColor="text1"/>
                <w:sz w:val="18"/>
                <w:szCs w:val="18"/>
                <w:lang w:val="en-AU"/>
              </w:rPr>
            </w:pPr>
            <w:r w:rsidRPr="005A4B36">
              <w:rPr>
                <w:rFonts w:ascii="Arial" w:hAnsi="Arial" w:cs="Arial"/>
                <w:color w:val="000000" w:themeColor="text1"/>
                <w:lang w:val="en-AU"/>
              </w:rPr>
              <w:t>Chapter 4: Water for agriculture</w:t>
            </w:r>
          </w:p>
        </w:tc>
      </w:tr>
      <w:tr w:rsidR="00FC1A71" w:rsidRPr="005A4B36" w14:paraId="5B89E555" w14:textId="77777777" w:rsidTr="7D2AB3F3">
        <w:trPr>
          <w:trHeight w:val="300"/>
        </w:trPr>
        <w:tc>
          <w:tcPr>
            <w:tcW w:w="1800" w:type="dxa"/>
          </w:tcPr>
          <w:p w14:paraId="30FACE89"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4.1 </w:t>
            </w:r>
            <w:r w:rsidRPr="005A4B36">
              <w:rPr>
                <w:lang w:val="en-AU"/>
              </w:rPr>
              <w:br/>
            </w:r>
            <w:r w:rsidRPr="005A4B36">
              <w:rPr>
                <w:rFonts w:ascii="Arial" w:hAnsi="Arial" w:cs="Arial"/>
                <w:color w:val="000000" w:themeColor="text1"/>
                <w:lang w:val="en-AU"/>
              </w:rPr>
              <w:t xml:space="preserve">Supporting regional development </w:t>
            </w:r>
            <w:r w:rsidRPr="005A4B36">
              <w:rPr>
                <w:lang w:val="en-AU"/>
              </w:rPr>
              <w:br/>
            </w:r>
            <w:r w:rsidRPr="005A4B36">
              <w:rPr>
                <w:rFonts w:ascii="Arial" w:hAnsi="Arial" w:cs="Arial"/>
                <w:color w:val="000000" w:themeColor="text1"/>
                <w:lang w:val="en-AU"/>
              </w:rPr>
              <w:t>and change</w:t>
            </w:r>
          </w:p>
          <w:p w14:paraId="7BDFC108" w14:textId="77777777" w:rsidR="001135C0" w:rsidRPr="005A4B36" w:rsidRDefault="001135C0" w:rsidP="001135C0">
            <w:pPr>
              <w:rPr>
                <w:rFonts w:ascii="Arial" w:hAnsi="Arial" w:cs="Arial"/>
                <w:color w:val="000000" w:themeColor="text1"/>
                <w:sz w:val="18"/>
                <w:szCs w:val="18"/>
              </w:rPr>
            </w:pPr>
          </w:p>
        </w:tc>
        <w:tc>
          <w:tcPr>
            <w:tcW w:w="1065" w:type="dxa"/>
          </w:tcPr>
          <w:p w14:paraId="51FD4C23" w14:textId="6D79516A"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7D5EBAD8" w14:textId="2B1DACE9" w:rsidR="001135C0" w:rsidRPr="005A4B36" w:rsidRDefault="001135C0"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Water corporations are continuing to work with regional stakeholders to support regional development.</w:t>
            </w:r>
          </w:p>
        </w:tc>
        <w:tc>
          <w:tcPr>
            <w:tcW w:w="1418" w:type="dxa"/>
            <w:gridSpan w:val="2"/>
          </w:tcPr>
          <w:p w14:paraId="3632F265" w14:textId="0B7442CD" w:rsidR="001135C0" w:rsidRPr="005A4B36" w:rsidRDefault="001135C0"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51E595D2" w14:textId="77777777" w:rsidTr="7D2AB3F3">
        <w:trPr>
          <w:trHeight w:val="300"/>
        </w:trPr>
        <w:tc>
          <w:tcPr>
            <w:tcW w:w="1800" w:type="dxa"/>
          </w:tcPr>
          <w:p w14:paraId="61692160"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4.2 </w:t>
            </w:r>
            <w:r w:rsidRPr="005A4B36">
              <w:rPr>
                <w:lang w:val="en-AU"/>
              </w:rPr>
              <w:br/>
            </w:r>
            <w:r w:rsidRPr="005A4B36">
              <w:rPr>
                <w:rFonts w:ascii="Arial" w:hAnsi="Arial" w:cs="Arial"/>
                <w:color w:val="000000" w:themeColor="text1"/>
                <w:lang w:val="en-AU"/>
              </w:rPr>
              <w:t xml:space="preserve">Invest in rural </w:t>
            </w:r>
            <w:r w:rsidRPr="005A4B36">
              <w:rPr>
                <w:lang w:val="en-AU"/>
              </w:rPr>
              <w:br/>
            </w:r>
            <w:r w:rsidRPr="005A4B36">
              <w:rPr>
                <w:rFonts w:ascii="Arial" w:hAnsi="Arial" w:cs="Arial"/>
                <w:color w:val="000000" w:themeColor="text1"/>
                <w:lang w:val="en-AU"/>
              </w:rPr>
              <w:t>water infrastructure</w:t>
            </w:r>
          </w:p>
          <w:p w14:paraId="2290564B" w14:textId="77777777" w:rsidR="001135C0" w:rsidRPr="005A4B36" w:rsidRDefault="001135C0" w:rsidP="001135C0">
            <w:pPr>
              <w:rPr>
                <w:rFonts w:ascii="Arial" w:hAnsi="Arial" w:cs="Arial"/>
                <w:color w:val="000000" w:themeColor="text1"/>
                <w:sz w:val="18"/>
                <w:szCs w:val="18"/>
              </w:rPr>
            </w:pPr>
          </w:p>
        </w:tc>
        <w:tc>
          <w:tcPr>
            <w:tcW w:w="1065" w:type="dxa"/>
          </w:tcPr>
          <w:p w14:paraId="164B4F78" w14:textId="2F968997"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70465A79" w14:textId="77777777" w:rsidR="00050D14" w:rsidRPr="005A4B36" w:rsidRDefault="001135C0"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Investment principles have been embedded in decision making, with six irrigation modernisation and domestic and stock pipeline projects complete, and five capital projects currently underway throughout the state.</w:t>
            </w:r>
            <w:r w:rsidR="00171DA4" w:rsidRPr="005A4B36">
              <w:rPr>
                <w:rFonts w:ascii="Arial" w:hAnsi="Arial" w:cs="Arial"/>
                <w:color w:val="000000" w:themeColor="text1"/>
                <w:lang w:val="en-AU"/>
              </w:rPr>
              <w:t xml:space="preserve"> </w:t>
            </w:r>
            <w:r w:rsidRPr="005A4B36">
              <w:rPr>
                <w:rFonts w:ascii="Arial" w:hAnsi="Arial" w:cs="Arial"/>
                <w:color w:val="000000" w:themeColor="text1"/>
                <w:lang w:val="en-AU"/>
              </w:rPr>
              <w:t xml:space="preserve">14 feasibility studies have been completed, which may generate business cases for further government investment. </w:t>
            </w:r>
          </w:p>
          <w:p w14:paraId="6234685D" w14:textId="6B2B1EB8" w:rsidR="001135C0" w:rsidRPr="005A4B36" w:rsidRDefault="009E1364"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In 2021, Commonwealth investment was also secured through the National Water Grid Fund Connections Funding Pathway, with the investment going towards nine construction projects</w:t>
            </w:r>
            <w:r w:rsidR="003A0A97" w:rsidRPr="005A4B36">
              <w:rPr>
                <w:rFonts w:ascii="Arial" w:hAnsi="Arial" w:cs="Arial"/>
                <w:color w:val="000000" w:themeColor="text1"/>
                <w:lang w:val="en-AU"/>
              </w:rPr>
              <w:t>.</w:t>
            </w:r>
          </w:p>
        </w:tc>
        <w:tc>
          <w:tcPr>
            <w:tcW w:w="1418" w:type="dxa"/>
            <w:gridSpan w:val="2"/>
          </w:tcPr>
          <w:p w14:paraId="0F94935A" w14:textId="4EA65B6D" w:rsidR="001135C0" w:rsidRPr="005A4B36" w:rsidRDefault="001135C0"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DB822F0" w14:textId="77777777" w:rsidTr="7D2AB3F3">
        <w:trPr>
          <w:trHeight w:val="300"/>
        </w:trPr>
        <w:tc>
          <w:tcPr>
            <w:tcW w:w="1800" w:type="dxa"/>
          </w:tcPr>
          <w:p w14:paraId="422A6D17"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4.3 </w:t>
            </w:r>
            <w:r w:rsidRPr="005A4B36">
              <w:rPr>
                <w:lang w:val="en-AU"/>
              </w:rPr>
              <w:br/>
            </w:r>
            <w:r w:rsidRPr="005A4B36">
              <w:rPr>
                <w:rFonts w:ascii="Arial" w:hAnsi="Arial" w:cs="Arial"/>
                <w:color w:val="000000" w:themeColor="text1"/>
                <w:lang w:val="en-AU"/>
              </w:rPr>
              <w:t xml:space="preserve">Help irrigation </w:t>
            </w:r>
            <w:r w:rsidRPr="005A4B36">
              <w:rPr>
                <w:lang w:val="en-AU"/>
              </w:rPr>
              <w:br/>
            </w:r>
            <w:r w:rsidRPr="005A4B36">
              <w:rPr>
                <w:rFonts w:ascii="Arial" w:hAnsi="Arial" w:cs="Arial"/>
                <w:color w:val="000000" w:themeColor="text1"/>
                <w:lang w:val="en-AU"/>
              </w:rPr>
              <w:t>districts adapt</w:t>
            </w:r>
          </w:p>
          <w:p w14:paraId="0CEAEE51" w14:textId="77777777" w:rsidR="001135C0" w:rsidRPr="005A4B36" w:rsidRDefault="001135C0" w:rsidP="001135C0">
            <w:pPr>
              <w:rPr>
                <w:rFonts w:ascii="Arial" w:hAnsi="Arial" w:cs="Arial"/>
                <w:color w:val="000000" w:themeColor="text1"/>
                <w:sz w:val="18"/>
                <w:szCs w:val="18"/>
              </w:rPr>
            </w:pPr>
          </w:p>
        </w:tc>
        <w:tc>
          <w:tcPr>
            <w:tcW w:w="1065" w:type="dxa"/>
          </w:tcPr>
          <w:p w14:paraId="2BC558F8" w14:textId="0EB2DB96"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4CF2E245" w14:textId="4E96093F" w:rsidR="001135C0" w:rsidRPr="005A4B36" w:rsidRDefault="001135C0" w:rsidP="00DE1693">
            <w:pPr>
              <w:pStyle w:val="TablebodyleftTables"/>
              <w:jc w:val="both"/>
            </w:pPr>
            <w:r w:rsidRPr="005A4B36">
              <w:rPr>
                <w:rFonts w:ascii="Arial" w:hAnsi="Arial" w:cs="Arial"/>
                <w:color w:val="000000" w:themeColor="text1"/>
                <w:lang w:val="en-AU"/>
              </w:rPr>
              <w:t>Delivery share review is complete, with actions completed or embedded as business as usual from July 2021. Rural water corporations are working with their irrigation communities to adapt through modernisation, reform and innovation projects, and continue to engage with customers and other key stakeholders to ensure irrigation districts remain affordable and attractive to new businesses.</w:t>
            </w:r>
          </w:p>
        </w:tc>
        <w:tc>
          <w:tcPr>
            <w:tcW w:w="1418" w:type="dxa"/>
            <w:gridSpan w:val="2"/>
          </w:tcPr>
          <w:p w14:paraId="1CDF4DCB" w14:textId="55111C70" w:rsidR="001135C0" w:rsidRPr="005A4B36" w:rsidRDefault="00F765CB" w:rsidP="001135C0">
            <w:pPr>
              <w:rPr>
                <w:rFonts w:ascii="Arial" w:hAnsi="Arial" w:cs="Arial"/>
                <w:color w:val="000000" w:themeColor="text1"/>
                <w:sz w:val="18"/>
                <w:szCs w:val="18"/>
              </w:rPr>
            </w:pPr>
            <w:r w:rsidRPr="005A4B36">
              <w:rPr>
                <w:rFonts w:ascii="Arial" w:eastAsia="Times New Roman" w:hAnsi="Arial" w:cs="Arial"/>
                <w:sz w:val="18"/>
                <w:szCs w:val="18"/>
              </w:rPr>
              <w:t>Ongoing</w:t>
            </w:r>
          </w:p>
        </w:tc>
      </w:tr>
      <w:tr w:rsidR="00FC1A71" w:rsidRPr="005A4B36" w14:paraId="196FDD7A" w14:textId="77777777" w:rsidTr="7D2AB3F3">
        <w:trPr>
          <w:trHeight w:val="300"/>
        </w:trPr>
        <w:tc>
          <w:tcPr>
            <w:tcW w:w="1800" w:type="dxa"/>
          </w:tcPr>
          <w:p w14:paraId="465D3403"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4.4 </w:t>
            </w:r>
            <w:r w:rsidRPr="005A4B36">
              <w:rPr>
                <w:lang w:val="en-AU"/>
              </w:rPr>
              <w:br/>
            </w:r>
            <w:r w:rsidRPr="005A4B36">
              <w:rPr>
                <w:rFonts w:ascii="Arial" w:hAnsi="Arial" w:cs="Arial"/>
                <w:color w:val="000000" w:themeColor="text1"/>
                <w:lang w:val="en-AU"/>
              </w:rPr>
              <w:t xml:space="preserve">Reduce barriers to change and support communities </w:t>
            </w:r>
            <w:r w:rsidRPr="005A4B36">
              <w:rPr>
                <w:lang w:val="en-AU"/>
              </w:rPr>
              <w:br/>
            </w:r>
            <w:r w:rsidRPr="005A4B36">
              <w:rPr>
                <w:rFonts w:ascii="Arial" w:hAnsi="Arial" w:cs="Arial"/>
                <w:color w:val="000000" w:themeColor="text1"/>
                <w:lang w:val="en-AU"/>
              </w:rPr>
              <w:t>in irrigation districts</w:t>
            </w:r>
          </w:p>
          <w:p w14:paraId="135E1269" w14:textId="77777777" w:rsidR="001135C0" w:rsidRPr="005A4B36" w:rsidRDefault="001135C0" w:rsidP="001135C0">
            <w:pPr>
              <w:rPr>
                <w:rFonts w:ascii="Arial" w:hAnsi="Arial" w:cs="Arial"/>
                <w:color w:val="000000" w:themeColor="text1"/>
                <w:sz w:val="18"/>
                <w:szCs w:val="18"/>
              </w:rPr>
            </w:pPr>
          </w:p>
        </w:tc>
        <w:tc>
          <w:tcPr>
            <w:tcW w:w="1065" w:type="dxa"/>
          </w:tcPr>
          <w:p w14:paraId="1AF5090F" w14:textId="2D032DE7"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 usual</w:t>
            </w:r>
          </w:p>
        </w:tc>
        <w:tc>
          <w:tcPr>
            <w:tcW w:w="5210" w:type="dxa"/>
            <w:gridSpan w:val="3"/>
          </w:tcPr>
          <w:p w14:paraId="72C26DA6" w14:textId="06CDC804" w:rsidR="002D14D4" w:rsidRPr="005A4B36" w:rsidRDefault="002D14D4"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w:t>
            </w:r>
            <w:r w:rsidR="00F401FF" w:rsidRPr="005A4B36">
              <w:rPr>
                <w:rFonts w:ascii="Arial" w:hAnsi="Arial" w:cs="Arial"/>
                <w:color w:val="000000" w:themeColor="text1"/>
                <w:lang w:val="en-AU"/>
              </w:rPr>
              <w:t xml:space="preserve">initial </w:t>
            </w:r>
            <w:r w:rsidR="00FF7184" w:rsidRPr="005A4B36">
              <w:rPr>
                <w:rFonts w:ascii="Arial" w:hAnsi="Arial" w:cs="Arial"/>
                <w:color w:val="000000" w:themeColor="text1"/>
                <w:lang w:val="en-AU"/>
              </w:rPr>
              <w:t>four</w:t>
            </w:r>
            <w:r w:rsidR="00F401FF" w:rsidRPr="005A4B36">
              <w:rPr>
                <w:rFonts w:ascii="Arial" w:hAnsi="Arial" w:cs="Arial"/>
                <w:color w:val="000000" w:themeColor="text1"/>
                <w:lang w:val="en-AU"/>
              </w:rPr>
              <w:t xml:space="preserve">-year </w:t>
            </w:r>
            <w:r w:rsidRPr="005A4B36">
              <w:rPr>
                <w:rFonts w:ascii="Arial" w:hAnsi="Arial" w:cs="Arial"/>
                <w:color w:val="000000" w:themeColor="text1"/>
                <w:lang w:val="en-AU"/>
              </w:rPr>
              <w:t>Sustainable Irrigation Program is complete</w:t>
            </w:r>
            <w:r w:rsidR="000D39A0" w:rsidRPr="005A4B36">
              <w:rPr>
                <w:rFonts w:ascii="Arial" w:hAnsi="Arial" w:cs="Arial"/>
                <w:color w:val="000000" w:themeColor="text1"/>
                <w:lang w:val="en-AU"/>
              </w:rPr>
              <w:t xml:space="preserve">, </w:t>
            </w:r>
            <w:r w:rsidR="005D2B74" w:rsidRPr="005A4B36">
              <w:rPr>
                <w:rFonts w:ascii="Arial" w:hAnsi="Arial" w:cs="Arial"/>
                <w:color w:val="000000" w:themeColor="text1"/>
                <w:lang w:val="en-AU"/>
              </w:rPr>
              <w:t xml:space="preserve">with a further four years </w:t>
            </w:r>
            <w:r w:rsidR="00D810B4" w:rsidRPr="005A4B36">
              <w:rPr>
                <w:rFonts w:ascii="Arial" w:hAnsi="Arial" w:cs="Arial"/>
                <w:color w:val="000000" w:themeColor="text1"/>
                <w:lang w:val="en-AU"/>
              </w:rPr>
              <w:t xml:space="preserve">now </w:t>
            </w:r>
            <w:r w:rsidR="005D2B74" w:rsidRPr="005A4B36">
              <w:rPr>
                <w:rFonts w:ascii="Arial" w:hAnsi="Arial" w:cs="Arial"/>
                <w:color w:val="000000" w:themeColor="text1"/>
                <w:lang w:val="en-AU"/>
              </w:rPr>
              <w:t>being delivered until 20</w:t>
            </w:r>
            <w:r w:rsidRPr="005A4B36">
              <w:rPr>
                <w:rFonts w:ascii="Arial" w:hAnsi="Arial" w:cs="Arial"/>
                <w:color w:val="000000" w:themeColor="text1"/>
                <w:lang w:val="en-AU"/>
              </w:rPr>
              <w:t xml:space="preserve">24. This </w:t>
            </w:r>
            <w:r w:rsidR="00D810B4" w:rsidRPr="005A4B36">
              <w:rPr>
                <w:rFonts w:ascii="Arial" w:hAnsi="Arial" w:cs="Arial"/>
                <w:color w:val="000000" w:themeColor="text1"/>
                <w:lang w:val="en-AU"/>
              </w:rPr>
              <w:t xml:space="preserve">program </w:t>
            </w:r>
            <w:r w:rsidRPr="005A4B36">
              <w:rPr>
                <w:rFonts w:ascii="Arial" w:hAnsi="Arial" w:cs="Arial"/>
                <w:color w:val="000000" w:themeColor="text1"/>
                <w:lang w:val="en-AU"/>
              </w:rPr>
              <w:t xml:space="preserve">will </w:t>
            </w:r>
            <w:r w:rsidR="001135C0" w:rsidRPr="005A4B36">
              <w:rPr>
                <w:rFonts w:ascii="Arial" w:hAnsi="Arial" w:cs="Arial"/>
                <w:color w:val="000000" w:themeColor="text1"/>
                <w:lang w:val="en-AU"/>
              </w:rPr>
              <w:t xml:space="preserve">assist irrigators through decision support, whole farm planning and a range of incentives and extension programs. </w:t>
            </w:r>
          </w:p>
          <w:p w14:paraId="3953783A" w14:textId="77777777" w:rsidR="001135C0" w:rsidRPr="005A4B36" w:rsidRDefault="001135C0"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In the Goulburn Murray Irrigation District, a project to reduce barriers to change by establishing an Agricultural Redevelopment Coordinator to streamline irrigation redevelopment across the district is underway. In West Gippsland, the Newry Farm Planning project is providing irrigators connecting to the Newry Pipeline the opportunity to prepare or update a whole farm plan for their property</w:t>
            </w:r>
            <w:r w:rsidR="005B18E5" w:rsidRPr="005A4B36">
              <w:rPr>
                <w:rFonts w:ascii="Arial" w:hAnsi="Arial" w:cs="Arial"/>
                <w:color w:val="000000" w:themeColor="text1"/>
                <w:lang w:val="en-AU"/>
              </w:rPr>
              <w:t>,</w:t>
            </w:r>
            <w:r w:rsidRPr="005A4B36">
              <w:rPr>
                <w:rFonts w:ascii="Arial" w:hAnsi="Arial" w:cs="Arial"/>
                <w:color w:val="000000" w:themeColor="text1"/>
                <w:lang w:val="en-AU"/>
              </w:rPr>
              <w:t xml:space="preserve"> reducing barriers to plan for the future.</w:t>
            </w:r>
          </w:p>
          <w:p w14:paraId="45693FCB" w14:textId="66294E2D" w:rsidR="002D5D40" w:rsidRPr="005A4B36" w:rsidRDefault="00D86D42"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lastRenderedPageBreak/>
              <w:t>In</w:t>
            </w:r>
            <w:r w:rsidR="002D5D40" w:rsidRPr="005A4B36">
              <w:rPr>
                <w:rFonts w:ascii="Arial" w:hAnsi="Arial" w:cs="Arial"/>
                <w:color w:val="000000" w:themeColor="text1"/>
                <w:lang w:val="en-AU"/>
              </w:rPr>
              <w:t xml:space="preserve"> October 2022, </w:t>
            </w:r>
            <w:r w:rsidR="002D5D40" w:rsidRPr="00DE1693">
              <w:rPr>
                <w:rFonts w:ascii="Arial" w:hAnsi="Arial" w:cs="Arial"/>
                <w:color w:val="000000" w:themeColor="text1"/>
                <w:lang w:val="en-AU"/>
              </w:rPr>
              <w:t xml:space="preserve">a planning scheme amendment updated the Solar Energy Facilities – Design and Development Guideline and Victorian Planning Provision clause 14.02-3S – Protection of declared irrigation districts. The updates clarified state planning policy for the protection of declared irrigation districts </w:t>
            </w:r>
            <w:r w:rsidR="0033738E" w:rsidRPr="00DE1693">
              <w:rPr>
                <w:rFonts w:ascii="Arial" w:hAnsi="Arial" w:cs="Arial"/>
                <w:color w:val="000000" w:themeColor="text1"/>
                <w:lang w:val="en-AU"/>
              </w:rPr>
              <w:t>origina</w:t>
            </w:r>
            <w:r w:rsidR="00E546BC" w:rsidRPr="00DE1693">
              <w:rPr>
                <w:rFonts w:ascii="Arial" w:hAnsi="Arial" w:cs="Arial"/>
                <w:color w:val="000000" w:themeColor="text1"/>
                <w:lang w:val="en-AU"/>
              </w:rPr>
              <w:t xml:space="preserve">lly </w:t>
            </w:r>
            <w:r w:rsidR="002D5D40" w:rsidRPr="00DE1693">
              <w:rPr>
                <w:rFonts w:ascii="Arial" w:hAnsi="Arial" w:cs="Arial"/>
                <w:color w:val="000000" w:themeColor="text1"/>
                <w:lang w:val="en-AU"/>
              </w:rPr>
              <w:t>introduced in September 2019. The updates also introduced simpler assessment</w:t>
            </w:r>
            <w:r w:rsidR="002D5D40" w:rsidRPr="005A4B36">
              <w:rPr>
                <w:rFonts w:ascii="Arial" w:hAnsi="Arial" w:cs="Arial"/>
                <w:color w:val="000000" w:themeColor="text1"/>
                <w:lang w:val="en-AU"/>
              </w:rPr>
              <w:t xml:space="preserve"> criteria for determining the suitability of a site for a proposed renewable energy facility in a declared irrigation district. </w:t>
            </w:r>
          </w:p>
        </w:tc>
        <w:tc>
          <w:tcPr>
            <w:tcW w:w="1418" w:type="dxa"/>
            <w:gridSpan w:val="2"/>
          </w:tcPr>
          <w:p w14:paraId="71C12330" w14:textId="4F7A543A" w:rsidR="001135C0" w:rsidRPr="005A4B36" w:rsidRDefault="001020D1"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Ongoing</w:t>
            </w:r>
          </w:p>
        </w:tc>
      </w:tr>
      <w:tr w:rsidR="00B109D4" w:rsidRPr="005A4B36" w14:paraId="2B4AF06A" w14:textId="77777777" w:rsidTr="7D2AB3F3">
        <w:trPr>
          <w:trHeight w:val="300"/>
        </w:trPr>
        <w:tc>
          <w:tcPr>
            <w:tcW w:w="1800" w:type="dxa"/>
          </w:tcPr>
          <w:p w14:paraId="351FB2EF" w14:textId="32F799F8" w:rsidR="00B109D4" w:rsidRPr="005A4B36" w:rsidRDefault="1786532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4.5 </w:t>
            </w:r>
            <w:r w:rsidR="00B109D4" w:rsidRPr="005A4B36">
              <w:rPr>
                <w:lang w:val="en-AU"/>
              </w:rPr>
              <w:br/>
            </w:r>
            <w:r w:rsidRPr="005A4B36">
              <w:rPr>
                <w:rFonts w:ascii="Arial" w:hAnsi="Arial" w:cs="Arial"/>
                <w:color w:val="000000" w:themeColor="text1"/>
                <w:lang w:val="en-AU"/>
              </w:rPr>
              <w:t xml:space="preserve">Improve water </w:t>
            </w:r>
            <w:r w:rsidR="00B109D4" w:rsidRPr="005A4B36">
              <w:rPr>
                <w:lang w:val="en-AU"/>
              </w:rPr>
              <w:br/>
            </w:r>
            <w:r w:rsidRPr="005A4B36">
              <w:rPr>
                <w:rFonts w:ascii="Arial" w:hAnsi="Arial" w:cs="Arial"/>
                <w:color w:val="000000" w:themeColor="text1"/>
                <w:lang w:val="en-AU"/>
              </w:rPr>
              <w:t>delivery efficiency in irrigation districts</w:t>
            </w:r>
          </w:p>
        </w:tc>
        <w:tc>
          <w:tcPr>
            <w:tcW w:w="1065" w:type="dxa"/>
          </w:tcPr>
          <w:p w14:paraId="1C203C17" w14:textId="46F514BD" w:rsidR="00B109D4" w:rsidRPr="005A4B36" w:rsidRDefault="00B109D4"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1BADF9DA" w14:textId="060E9637" w:rsidR="00B109D4" w:rsidRPr="005A4B36" w:rsidRDefault="00B109D4"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Water savings protocol and independent technical review are in place as part of a robust process to verify water savings, while work in evaluating on-farm water use efficiency continues.</w:t>
            </w:r>
            <w:r w:rsidR="009E1364" w:rsidRPr="005A4B36">
              <w:rPr>
                <w:rFonts w:ascii="Arial" w:hAnsi="Arial" w:cs="Arial"/>
                <w:color w:val="000000" w:themeColor="text1"/>
                <w:lang w:val="en-AU"/>
              </w:rPr>
              <w:t xml:space="preserve"> Funding </w:t>
            </w:r>
            <w:r w:rsidR="004C6316" w:rsidRPr="005A4B36">
              <w:rPr>
                <w:rFonts w:ascii="Arial" w:hAnsi="Arial" w:cs="Arial"/>
                <w:color w:val="000000" w:themeColor="text1"/>
                <w:lang w:val="en-AU"/>
              </w:rPr>
              <w:t xml:space="preserve">has been </w:t>
            </w:r>
            <w:r w:rsidR="009E1364" w:rsidRPr="005A4B36">
              <w:rPr>
                <w:rFonts w:ascii="Arial" w:hAnsi="Arial" w:cs="Arial"/>
                <w:color w:val="000000" w:themeColor="text1"/>
                <w:lang w:val="en-AU"/>
              </w:rPr>
              <w:t>provided to Ag</w:t>
            </w:r>
            <w:r w:rsidR="004C6316" w:rsidRPr="005A4B36">
              <w:rPr>
                <w:rFonts w:ascii="Arial" w:hAnsi="Arial" w:cs="Arial"/>
                <w:color w:val="000000" w:themeColor="text1"/>
                <w:lang w:val="en-AU"/>
              </w:rPr>
              <w:t xml:space="preserve">riculture </w:t>
            </w:r>
            <w:r w:rsidR="009E1364" w:rsidRPr="005A4B36">
              <w:rPr>
                <w:rFonts w:ascii="Arial" w:hAnsi="Arial" w:cs="Arial"/>
                <w:color w:val="000000" w:themeColor="text1"/>
                <w:lang w:val="en-AU"/>
              </w:rPr>
              <w:t>Vic</w:t>
            </w:r>
            <w:r w:rsidR="004C6316" w:rsidRPr="005A4B36">
              <w:rPr>
                <w:rFonts w:ascii="Arial" w:hAnsi="Arial" w:cs="Arial"/>
                <w:color w:val="000000" w:themeColor="text1"/>
                <w:lang w:val="en-AU"/>
              </w:rPr>
              <w:t>toria</w:t>
            </w:r>
            <w:r w:rsidR="009E1364" w:rsidRPr="005A4B36">
              <w:rPr>
                <w:rFonts w:ascii="Arial" w:hAnsi="Arial" w:cs="Arial"/>
                <w:color w:val="000000" w:themeColor="text1"/>
                <w:lang w:val="en-AU"/>
              </w:rPr>
              <w:t xml:space="preserve"> for continuing work in evaluating on-farm water use efficiency</w:t>
            </w:r>
            <w:r w:rsidR="004C6316" w:rsidRPr="005A4B36">
              <w:rPr>
                <w:rFonts w:ascii="Arial" w:hAnsi="Arial" w:cs="Arial"/>
                <w:color w:val="000000" w:themeColor="text1"/>
                <w:lang w:val="en-AU"/>
              </w:rPr>
              <w:t>.</w:t>
            </w:r>
          </w:p>
        </w:tc>
        <w:tc>
          <w:tcPr>
            <w:tcW w:w="1418" w:type="dxa"/>
            <w:gridSpan w:val="2"/>
          </w:tcPr>
          <w:p w14:paraId="7C56DC36" w14:textId="763215EB" w:rsidR="00B109D4" w:rsidRPr="005A4B36" w:rsidRDefault="17865320"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B109D4" w:rsidRPr="005A4B36" w14:paraId="61953221" w14:textId="77777777" w:rsidTr="7D2AB3F3">
        <w:trPr>
          <w:trHeight w:val="300"/>
        </w:trPr>
        <w:tc>
          <w:tcPr>
            <w:tcW w:w="1800" w:type="dxa"/>
          </w:tcPr>
          <w:p w14:paraId="106FD996" w14:textId="4FFD1B21" w:rsidR="00B109D4" w:rsidRPr="005A4B36" w:rsidRDefault="00B109D4"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4.6 </w:t>
            </w:r>
            <w:r w:rsidRPr="005A4B36">
              <w:rPr>
                <w:lang w:val="en-AU"/>
              </w:rPr>
              <w:br/>
            </w:r>
            <w:r w:rsidRPr="005A4B36">
              <w:rPr>
                <w:rFonts w:ascii="Arial" w:hAnsi="Arial" w:cs="Arial"/>
                <w:color w:val="000000" w:themeColor="text1"/>
                <w:lang w:val="en-AU"/>
              </w:rPr>
              <w:t xml:space="preserve">Manage salinity, waterlogging and </w:t>
            </w:r>
            <w:r w:rsidRPr="005A4B36">
              <w:rPr>
                <w:lang w:val="en-AU"/>
              </w:rPr>
              <w:br/>
            </w:r>
            <w:r w:rsidRPr="005A4B36">
              <w:rPr>
                <w:rFonts w:ascii="Arial" w:hAnsi="Arial" w:cs="Arial"/>
                <w:color w:val="000000" w:themeColor="text1"/>
                <w:lang w:val="en-AU"/>
              </w:rPr>
              <w:t>water quality</w:t>
            </w:r>
          </w:p>
        </w:tc>
        <w:tc>
          <w:tcPr>
            <w:tcW w:w="1065" w:type="dxa"/>
          </w:tcPr>
          <w:p w14:paraId="2DFAFFE6" w14:textId="2829AC09" w:rsidR="00B109D4" w:rsidRPr="005A4B36" w:rsidRDefault="00B109D4"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3C1F866F" w14:textId="77777777" w:rsidR="00AB6E94" w:rsidRPr="005A4B36" w:rsidRDefault="262BD9EC"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Salinity management and monitoring programs in irrigation and dryland areas are underway and ongoing. </w:t>
            </w:r>
            <w:r w:rsidR="5BB06B81" w:rsidRPr="005A4B36">
              <w:rPr>
                <w:rFonts w:ascii="Arial" w:hAnsi="Arial" w:cs="Arial"/>
                <w:color w:val="000000" w:themeColor="text1"/>
                <w:lang w:val="en-AU"/>
              </w:rPr>
              <w:t xml:space="preserve">The </w:t>
            </w:r>
            <w:r w:rsidR="5F7B8161" w:rsidRPr="005A4B36">
              <w:rPr>
                <w:rFonts w:ascii="Arial" w:hAnsi="Arial" w:cs="Arial"/>
                <w:color w:val="000000" w:themeColor="text1"/>
                <w:lang w:val="en-AU"/>
              </w:rPr>
              <w:t xml:space="preserve">Victorian </w:t>
            </w:r>
            <w:r w:rsidR="1352E6BE" w:rsidRPr="005A4B36">
              <w:rPr>
                <w:rFonts w:ascii="Arial" w:hAnsi="Arial" w:cs="Arial"/>
                <w:color w:val="000000" w:themeColor="text1"/>
                <w:lang w:val="en-AU"/>
              </w:rPr>
              <w:t>I</w:t>
            </w:r>
            <w:r w:rsidR="5F7B8161" w:rsidRPr="005A4B36">
              <w:rPr>
                <w:rFonts w:ascii="Arial" w:hAnsi="Arial" w:cs="Arial"/>
                <w:color w:val="000000" w:themeColor="text1"/>
                <w:lang w:val="en-AU"/>
              </w:rPr>
              <w:t>rrigation Drainage Program Strategic Directions 2021-24 have been developed in consultation with program partners and the community. It is available at</w:t>
            </w:r>
            <w:r w:rsidR="6FEB3485" w:rsidRPr="005A4B36">
              <w:rPr>
                <w:rFonts w:ascii="Arial" w:hAnsi="Arial" w:cs="Arial"/>
                <w:color w:val="000000" w:themeColor="text1"/>
                <w:lang w:val="en-AU"/>
              </w:rPr>
              <w:t>:</w:t>
            </w:r>
          </w:p>
          <w:p w14:paraId="1137DB12" w14:textId="2BC9A16F" w:rsidR="00B109D4" w:rsidRPr="005A4B36" w:rsidRDefault="000A6E54" w:rsidP="00465DF8">
            <w:pPr>
              <w:pStyle w:val="TablebodyleftTables"/>
              <w:jc w:val="both"/>
              <w:rPr>
                <w:rFonts w:ascii="Arial" w:hAnsi="Arial" w:cs="Arial"/>
                <w:color w:val="000000" w:themeColor="text1"/>
                <w:lang w:val="en-AU"/>
              </w:rPr>
            </w:pPr>
            <w:r w:rsidRPr="005A4B36">
              <w:rPr>
                <w:rStyle w:val="Hyperlink"/>
                <w:rFonts w:ascii="Arial" w:hAnsi="Arial" w:cs="Arial"/>
                <w:lang w:val="en-AU"/>
              </w:rPr>
              <w:t>https://www.vgls.vic.gov.au/client/en_AU/search/asset/1301998/0</w:t>
            </w:r>
          </w:p>
        </w:tc>
        <w:tc>
          <w:tcPr>
            <w:tcW w:w="1418" w:type="dxa"/>
            <w:gridSpan w:val="2"/>
          </w:tcPr>
          <w:p w14:paraId="26DC0414" w14:textId="11AE9ADF" w:rsidR="00B109D4" w:rsidRPr="005A4B36" w:rsidRDefault="00B109D4"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B109D4" w:rsidRPr="005A4B36" w14:paraId="341E77B6" w14:textId="77777777" w:rsidTr="7D2AB3F3">
        <w:trPr>
          <w:trHeight w:val="300"/>
        </w:trPr>
        <w:tc>
          <w:tcPr>
            <w:tcW w:w="1800" w:type="dxa"/>
          </w:tcPr>
          <w:p w14:paraId="4CC014AE" w14:textId="28683F86" w:rsidR="00B109D4" w:rsidRPr="005A4B36" w:rsidRDefault="00B109D4"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4.7 </w:t>
            </w:r>
            <w:r w:rsidRPr="005A4B36">
              <w:rPr>
                <w:lang w:val="en-AU"/>
              </w:rPr>
              <w:br/>
            </w:r>
            <w:r w:rsidRPr="005A4B36">
              <w:rPr>
                <w:rFonts w:ascii="Arial" w:hAnsi="Arial" w:cs="Arial"/>
                <w:color w:val="000000" w:themeColor="text1"/>
                <w:lang w:val="en-AU"/>
              </w:rPr>
              <w:t>Manage irrigation developments</w:t>
            </w:r>
          </w:p>
        </w:tc>
        <w:tc>
          <w:tcPr>
            <w:tcW w:w="1065" w:type="dxa"/>
          </w:tcPr>
          <w:p w14:paraId="7FE64846" w14:textId="5935C71A" w:rsidR="00B109D4" w:rsidRPr="005A4B36" w:rsidRDefault="00B109D4" w:rsidP="001135C0">
            <w:pPr>
              <w:rPr>
                <w:rFonts w:ascii="Arial" w:hAnsi="Arial" w:cs="Arial"/>
                <w:color w:val="000000" w:themeColor="text1"/>
                <w:sz w:val="18"/>
                <w:szCs w:val="18"/>
              </w:rPr>
            </w:pPr>
            <w:r w:rsidRPr="005A4B36">
              <w:rPr>
                <w:rFonts w:ascii="Arial" w:hAnsi="Arial" w:cs="Arial"/>
                <w:color w:val="000000" w:themeColor="text1"/>
                <w:sz w:val="18"/>
                <w:szCs w:val="18"/>
              </w:rPr>
              <w:t>In progress with revised timeframe</w:t>
            </w:r>
          </w:p>
        </w:tc>
        <w:tc>
          <w:tcPr>
            <w:tcW w:w="5210" w:type="dxa"/>
            <w:gridSpan w:val="3"/>
          </w:tcPr>
          <w:p w14:paraId="048AB51E" w14:textId="7248077D" w:rsidR="00175656" w:rsidRPr="005A4B36" w:rsidRDefault="00B109D4"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The Mallee, Northern Victorian and Gippsland Irrigation Development Guidelines</w:t>
            </w:r>
            <w:r w:rsidR="00A10A7E" w:rsidRPr="005A4B36">
              <w:rPr>
                <w:rFonts w:ascii="Arial" w:hAnsi="Arial" w:cs="Arial"/>
                <w:color w:val="000000" w:themeColor="text1"/>
                <w:lang w:val="en-AU"/>
              </w:rPr>
              <w:t xml:space="preserve"> (IDGs)</w:t>
            </w:r>
            <w:r w:rsidRPr="005A4B36">
              <w:rPr>
                <w:rFonts w:ascii="Arial" w:hAnsi="Arial" w:cs="Arial"/>
                <w:color w:val="000000" w:themeColor="text1"/>
                <w:lang w:val="en-AU"/>
              </w:rPr>
              <w:t xml:space="preserve"> </w:t>
            </w:r>
            <w:r w:rsidR="00175656" w:rsidRPr="005A4B36">
              <w:rPr>
                <w:rFonts w:ascii="Arial" w:hAnsi="Arial" w:cs="Arial"/>
                <w:color w:val="000000" w:themeColor="text1"/>
                <w:lang w:val="en-AU"/>
              </w:rPr>
              <w:t xml:space="preserve">were updated in 2021 and are now being implemented. </w:t>
            </w:r>
          </w:p>
          <w:p w14:paraId="5E34A315" w14:textId="77777777" w:rsidR="00B109D4" w:rsidRPr="005A4B36" w:rsidRDefault="00175656" w:rsidP="00816734">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In </w:t>
            </w:r>
            <w:r w:rsidR="00A10A7E" w:rsidRPr="005A4B36">
              <w:rPr>
                <w:rFonts w:ascii="Arial" w:hAnsi="Arial" w:cs="Arial"/>
                <w:color w:val="000000" w:themeColor="text1"/>
                <w:lang w:val="en-AU"/>
              </w:rPr>
              <w:t>20</w:t>
            </w:r>
            <w:r w:rsidRPr="005A4B36">
              <w:rPr>
                <w:rFonts w:ascii="Arial" w:hAnsi="Arial" w:cs="Arial"/>
                <w:color w:val="000000" w:themeColor="text1"/>
                <w:lang w:val="en-AU"/>
              </w:rPr>
              <w:t>21-22, a review of Irrigation Licensing Guidance Material was undertaken. Implementation of the recommendations is now underway.</w:t>
            </w:r>
          </w:p>
          <w:p w14:paraId="0C276E22" w14:textId="21054CCB" w:rsidR="008050E5" w:rsidRPr="005A4B36" w:rsidRDefault="008050E5" w:rsidP="00816734">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New Irrigation Development Guidelines prepared for the South West and Gippsland regions, and approved by DEECA, S</w:t>
            </w:r>
            <w:r w:rsidR="009573F0" w:rsidRPr="005A4B36">
              <w:rPr>
                <w:rFonts w:ascii="Arial" w:hAnsi="Arial" w:cs="Arial"/>
                <w:color w:val="000000" w:themeColor="text1"/>
                <w:lang w:val="en-AU"/>
              </w:rPr>
              <w:t xml:space="preserve">outhern </w:t>
            </w:r>
            <w:r w:rsidRPr="005A4B36">
              <w:rPr>
                <w:rFonts w:ascii="Arial" w:hAnsi="Arial" w:cs="Arial"/>
                <w:color w:val="000000" w:themeColor="text1"/>
                <w:lang w:val="en-AU"/>
              </w:rPr>
              <w:t>R</w:t>
            </w:r>
            <w:r w:rsidR="009573F0" w:rsidRPr="005A4B36">
              <w:rPr>
                <w:rFonts w:ascii="Arial" w:hAnsi="Arial" w:cs="Arial"/>
                <w:color w:val="000000" w:themeColor="text1"/>
                <w:lang w:val="en-AU"/>
              </w:rPr>
              <w:t xml:space="preserve">ural </w:t>
            </w:r>
            <w:r w:rsidRPr="005A4B36">
              <w:rPr>
                <w:rFonts w:ascii="Arial" w:hAnsi="Arial" w:cs="Arial"/>
                <w:color w:val="000000" w:themeColor="text1"/>
                <w:lang w:val="en-AU"/>
              </w:rPr>
              <w:t>W</w:t>
            </w:r>
            <w:r w:rsidR="009573F0" w:rsidRPr="005A4B36">
              <w:rPr>
                <w:rFonts w:ascii="Arial" w:hAnsi="Arial" w:cs="Arial"/>
                <w:color w:val="000000" w:themeColor="text1"/>
                <w:lang w:val="en-AU"/>
              </w:rPr>
              <w:t>ater</w:t>
            </w:r>
            <w:r w:rsidRPr="005A4B36">
              <w:rPr>
                <w:rFonts w:ascii="Arial" w:hAnsi="Arial" w:cs="Arial"/>
                <w:color w:val="000000" w:themeColor="text1"/>
                <w:lang w:val="en-AU"/>
              </w:rPr>
              <w:t xml:space="preserve"> and Glenelg Hopkins, East and West Gippsland CMAs respectively.</w:t>
            </w:r>
          </w:p>
          <w:p w14:paraId="406FA94E" w14:textId="4897348B" w:rsidR="00E07A35" w:rsidRPr="005A4B36" w:rsidRDefault="00E07A35" w:rsidP="00816734">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Application of the Northern Irrigation Development Guidelines (covering the Goulburn-Murray Water Area) has been progressing since sign-off in 2021.</w:t>
            </w:r>
          </w:p>
        </w:tc>
        <w:tc>
          <w:tcPr>
            <w:tcW w:w="1418" w:type="dxa"/>
            <w:gridSpan w:val="2"/>
          </w:tcPr>
          <w:p w14:paraId="16BEE330" w14:textId="40BD844C" w:rsidR="00B109D4" w:rsidRPr="005A4B36" w:rsidRDefault="78FD08A6" w:rsidP="001135C0">
            <w:pPr>
              <w:rPr>
                <w:rFonts w:ascii="Arial" w:hAnsi="Arial" w:cs="Arial"/>
                <w:color w:val="000000" w:themeColor="text1"/>
                <w:sz w:val="18"/>
                <w:szCs w:val="18"/>
              </w:rPr>
            </w:pPr>
            <w:r w:rsidRPr="005A4B36">
              <w:rPr>
                <w:rFonts w:ascii="Arial" w:hAnsi="Arial" w:cs="Arial"/>
                <w:color w:val="000000" w:themeColor="text1"/>
                <w:sz w:val="18"/>
                <w:szCs w:val="18"/>
              </w:rPr>
              <w:t>2016-202</w:t>
            </w:r>
            <w:r w:rsidR="58AAB5FD" w:rsidRPr="005A4B36">
              <w:rPr>
                <w:rFonts w:ascii="Arial" w:hAnsi="Arial" w:cs="Arial"/>
                <w:color w:val="000000" w:themeColor="text1"/>
                <w:sz w:val="18"/>
                <w:szCs w:val="18"/>
              </w:rPr>
              <w:t>3</w:t>
            </w:r>
          </w:p>
        </w:tc>
      </w:tr>
      <w:tr w:rsidR="00B109D4" w:rsidRPr="005A4B36" w14:paraId="1B9B7A50" w14:textId="77777777" w:rsidTr="7D2AB3F3">
        <w:trPr>
          <w:trHeight w:val="300"/>
        </w:trPr>
        <w:tc>
          <w:tcPr>
            <w:tcW w:w="1800" w:type="dxa"/>
          </w:tcPr>
          <w:p w14:paraId="3835DAEE" w14:textId="178AA931" w:rsidR="00B109D4" w:rsidRPr="005A4B36" w:rsidRDefault="00B109D4"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4.8 </w:t>
            </w:r>
            <w:r w:rsidRPr="005A4B36">
              <w:rPr>
                <w:lang w:val="en-AU"/>
              </w:rPr>
              <w:br/>
            </w:r>
            <w:r w:rsidRPr="005A4B36">
              <w:rPr>
                <w:rFonts w:ascii="Arial" w:hAnsi="Arial" w:cs="Arial"/>
                <w:color w:val="000000" w:themeColor="text1"/>
                <w:lang w:val="en-AU"/>
              </w:rPr>
              <w:t>Improve salinity management in the Mallee</w:t>
            </w:r>
          </w:p>
        </w:tc>
        <w:tc>
          <w:tcPr>
            <w:tcW w:w="1065" w:type="dxa"/>
          </w:tcPr>
          <w:p w14:paraId="051C9B68" w14:textId="2CB1CE06" w:rsidR="00B109D4" w:rsidRPr="005A4B36" w:rsidRDefault="00B109D4"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35828813" w14:textId="35F72182" w:rsidR="00B109D4" w:rsidRPr="005A4B36" w:rsidRDefault="00B109D4"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Investment Guidelines for the Salinity Impact Charges have been implemented for 2020</w:t>
            </w:r>
            <w:r w:rsidR="000D5613" w:rsidRPr="005A4B36">
              <w:rPr>
                <w:rFonts w:ascii="Arial" w:hAnsi="Arial" w:cs="Arial"/>
                <w:color w:val="000000" w:themeColor="text1"/>
                <w:lang w:val="en-AU"/>
              </w:rPr>
              <w:t>-</w:t>
            </w:r>
            <w:r w:rsidRPr="005A4B36">
              <w:rPr>
                <w:rFonts w:ascii="Arial" w:hAnsi="Arial" w:cs="Arial"/>
                <w:color w:val="000000" w:themeColor="text1"/>
                <w:lang w:val="en-AU"/>
              </w:rPr>
              <w:t xml:space="preserve">21. </w:t>
            </w:r>
            <w:r w:rsidR="00A90EFE" w:rsidRPr="005A4B36">
              <w:rPr>
                <w:rStyle w:val="normaltextrun"/>
                <w:rFonts w:ascii="Arial" w:hAnsi="Arial" w:cs="Arial"/>
                <w:color w:val="000000"/>
                <w:shd w:val="clear" w:color="auto" w:fill="FFFFFF"/>
                <w:lang w:val="en-AU"/>
              </w:rPr>
              <w:t>An independent review of salinity charges is complete and two new Determinations</w:t>
            </w:r>
            <w:r w:rsidR="000A3296" w:rsidRPr="005A4B36">
              <w:rPr>
                <w:rStyle w:val="normaltextrun"/>
                <w:rFonts w:ascii="Arial" w:hAnsi="Arial" w:cs="Arial"/>
                <w:color w:val="000000"/>
                <w:shd w:val="clear" w:color="auto" w:fill="FFFFFF"/>
                <w:lang w:val="en-AU"/>
              </w:rPr>
              <w:t xml:space="preserve"> p</w:t>
            </w:r>
            <w:r w:rsidR="00A90EFE" w:rsidRPr="005A4B36">
              <w:rPr>
                <w:rStyle w:val="normaltextrun"/>
                <w:rFonts w:ascii="Arial" w:hAnsi="Arial" w:cs="Arial"/>
                <w:color w:val="000000"/>
                <w:shd w:val="clear" w:color="auto" w:fill="FFFFFF"/>
                <w:lang w:val="en-AU"/>
              </w:rPr>
              <w:t>ut in place</w:t>
            </w:r>
            <w:r w:rsidR="00E305C2" w:rsidRPr="005A4B36">
              <w:rPr>
                <w:rStyle w:val="normaltextrun"/>
                <w:rFonts w:ascii="Arial" w:hAnsi="Arial" w:cs="Arial"/>
                <w:color w:val="000000"/>
                <w:shd w:val="clear" w:color="auto" w:fill="FFFFFF"/>
                <w:lang w:val="en-AU"/>
              </w:rPr>
              <w:t>.</w:t>
            </w:r>
            <w:r w:rsidR="00A90EFE" w:rsidRPr="005A4B36">
              <w:rPr>
                <w:rStyle w:val="normaltextrun"/>
                <w:rFonts w:ascii="Arial" w:hAnsi="Arial" w:cs="Arial"/>
                <w:color w:val="000000"/>
                <w:shd w:val="clear" w:color="auto" w:fill="FFFFFF"/>
                <w:lang w:val="en-AU"/>
              </w:rPr>
              <w:t xml:space="preserve"> </w:t>
            </w:r>
            <w:r w:rsidR="00E305C2" w:rsidRPr="005A4B36">
              <w:rPr>
                <w:rStyle w:val="normaltextrun"/>
                <w:rFonts w:ascii="Arial" w:hAnsi="Arial" w:cs="Arial"/>
                <w:color w:val="000000"/>
                <w:shd w:val="clear" w:color="auto" w:fill="FFFFFF"/>
                <w:lang w:val="en-AU"/>
              </w:rPr>
              <w:t>R</w:t>
            </w:r>
            <w:r w:rsidR="00A90EFE" w:rsidRPr="005A4B36">
              <w:rPr>
                <w:rStyle w:val="normaltextrun"/>
                <w:rFonts w:ascii="Arial" w:hAnsi="Arial" w:cs="Arial"/>
                <w:color w:val="000000"/>
                <w:shd w:val="clear" w:color="auto" w:fill="FFFFFF"/>
                <w:lang w:val="en-AU"/>
              </w:rPr>
              <w:t>evised annual salinity impact charges came into effect on 1 January 2021.</w:t>
            </w:r>
            <w:r w:rsidR="000D5613" w:rsidRPr="005A4B36">
              <w:rPr>
                <w:rFonts w:ascii="Arial" w:hAnsi="Arial" w:cs="Arial"/>
                <w:color w:val="000000" w:themeColor="text1"/>
                <w:lang w:val="en-AU"/>
              </w:rPr>
              <w:t xml:space="preserve"> </w:t>
            </w:r>
            <w:r w:rsidRPr="005A4B36">
              <w:rPr>
                <w:rFonts w:ascii="Arial" w:hAnsi="Arial" w:cs="Arial"/>
                <w:color w:val="000000" w:themeColor="text1"/>
                <w:lang w:val="en-AU"/>
              </w:rPr>
              <w:t xml:space="preserve">An interstate comparison of salinity management in the Mallee has been completed and Victoria continues to work with interstate jurisdictions on </w:t>
            </w:r>
            <w:r w:rsidR="00450762" w:rsidRPr="005A4B36">
              <w:rPr>
                <w:rFonts w:ascii="Arial" w:hAnsi="Arial" w:cs="Arial"/>
                <w:color w:val="000000" w:themeColor="text1"/>
                <w:lang w:val="en-AU"/>
              </w:rPr>
              <w:t xml:space="preserve">the </w:t>
            </w:r>
            <w:r w:rsidRPr="005A4B36">
              <w:rPr>
                <w:rFonts w:ascii="Arial" w:hAnsi="Arial" w:cs="Arial"/>
                <w:color w:val="000000" w:themeColor="text1"/>
                <w:lang w:val="en-AU"/>
              </w:rPr>
              <w:t>management of salinity through the Basin Salinity Management Advisory Panel.</w:t>
            </w:r>
          </w:p>
        </w:tc>
        <w:tc>
          <w:tcPr>
            <w:tcW w:w="1418" w:type="dxa"/>
            <w:gridSpan w:val="2"/>
          </w:tcPr>
          <w:p w14:paraId="6BAB0995" w14:textId="47234CEE" w:rsidR="00B109D4" w:rsidRPr="005A4B36" w:rsidRDefault="00501B23"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B109D4" w:rsidRPr="005A4B36" w14:paraId="2A74C408" w14:textId="77777777" w:rsidTr="7D2AB3F3">
        <w:trPr>
          <w:trHeight w:val="300"/>
        </w:trPr>
        <w:tc>
          <w:tcPr>
            <w:tcW w:w="1800" w:type="dxa"/>
          </w:tcPr>
          <w:p w14:paraId="14A55C7E" w14:textId="77777777" w:rsidR="00B109D4" w:rsidRPr="005A4B36" w:rsidRDefault="7F92E080" w:rsidP="00B109D4">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4.9 </w:t>
            </w:r>
          </w:p>
          <w:p w14:paraId="26D9F9FC" w14:textId="77777777" w:rsidR="00B109D4" w:rsidRPr="005A4B36" w:rsidRDefault="00B109D4" w:rsidP="00B109D4">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Improve management of </w:t>
            </w:r>
          </w:p>
          <w:p w14:paraId="6F09F8CC" w14:textId="1357F278" w:rsidR="00B109D4" w:rsidRPr="005A4B36" w:rsidRDefault="00B109D4" w:rsidP="00B109D4">
            <w:pPr>
              <w:pStyle w:val="TablebodymaincolumnTables"/>
              <w:rPr>
                <w:rFonts w:ascii="Arial" w:hAnsi="Arial" w:cs="Arial"/>
                <w:color w:val="000000" w:themeColor="text1"/>
                <w:lang w:val="en-AU"/>
              </w:rPr>
            </w:pPr>
            <w:r w:rsidRPr="005A4B36">
              <w:rPr>
                <w:rFonts w:ascii="Arial" w:hAnsi="Arial" w:cs="Arial"/>
                <w:color w:val="000000" w:themeColor="text1"/>
                <w:lang w:val="en-AU"/>
              </w:rPr>
              <w:t>emergency water supply</w:t>
            </w:r>
          </w:p>
        </w:tc>
        <w:tc>
          <w:tcPr>
            <w:tcW w:w="1065" w:type="dxa"/>
          </w:tcPr>
          <w:p w14:paraId="6C9A9481" w14:textId="7E132C10" w:rsidR="00B109D4" w:rsidRPr="005A4B36" w:rsidRDefault="00B109D4" w:rsidP="001135C0">
            <w:pPr>
              <w:rPr>
                <w:rFonts w:ascii="Arial" w:hAnsi="Arial" w:cs="Arial"/>
                <w:color w:val="000000" w:themeColor="text1"/>
                <w:sz w:val="18"/>
                <w:szCs w:val="18"/>
              </w:rPr>
            </w:pPr>
            <w:r w:rsidRPr="005A4B36">
              <w:rPr>
                <w:rFonts w:ascii="Arial" w:hAnsi="Arial" w:cs="Arial"/>
                <w:color w:val="000000" w:themeColor="text1"/>
                <w:sz w:val="18"/>
                <w:szCs w:val="18"/>
              </w:rPr>
              <w:t>In progress with revised timeframe</w:t>
            </w:r>
          </w:p>
        </w:tc>
        <w:tc>
          <w:tcPr>
            <w:tcW w:w="5210" w:type="dxa"/>
            <w:gridSpan w:val="3"/>
          </w:tcPr>
          <w:p w14:paraId="7DB0C02A" w14:textId="7793A2E3" w:rsidR="00175656" w:rsidRPr="005A4B36" w:rsidRDefault="00B109D4" w:rsidP="00465DF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Emergency Water Supply Point (EWSP) network was reviewed and works completed in 2016. </w:t>
            </w:r>
            <w:r w:rsidR="003708C6" w:rsidRPr="005A4B36">
              <w:rPr>
                <w:rFonts w:ascii="Arial" w:hAnsi="Arial" w:cs="Arial"/>
                <w:color w:val="000000" w:themeColor="text1"/>
                <w:lang w:val="en-AU"/>
              </w:rPr>
              <w:t>Additional f</w:t>
            </w:r>
            <w:r w:rsidRPr="005A4B36">
              <w:rPr>
                <w:rFonts w:ascii="Arial" w:hAnsi="Arial" w:cs="Arial"/>
                <w:color w:val="000000" w:themeColor="text1"/>
                <w:lang w:val="en-AU"/>
              </w:rPr>
              <w:t xml:space="preserve">unding for improving access to supply points was announced in 2019 as part of drought support, and </w:t>
            </w:r>
            <w:r w:rsidR="003708C6" w:rsidRPr="005A4B36">
              <w:rPr>
                <w:rFonts w:ascii="Arial" w:hAnsi="Arial" w:cs="Arial"/>
                <w:color w:val="000000" w:themeColor="text1"/>
                <w:lang w:val="en-AU"/>
              </w:rPr>
              <w:t>a</w:t>
            </w:r>
            <w:r w:rsidR="00175656" w:rsidRPr="005A4B36">
              <w:rPr>
                <w:rFonts w:ascii="Arial" w:hAnsi="Arial" w:cs="Arial"/>
                <w:color w:val="000000" w:themeColor="text1"/>
                <w:lang w:val="en-AU"/>
              </w:rPr>
              <w:t xml:space="preserve"> total of 11 new EWSPs were constructed through this project.</w:t>
            </w:r>
            <w:r w:rsidR="00175656" w:rsidRPr="005A4B36" w:rsidDel="00175656">
              <w:rPr>
                <w:rFonts w:ascii="Arial" w:hAnsi="Arial" w:cs="Arial"/>
                <w:color w:val="000000" w:themeColor="text1"/>
                <w:lang w:val="en-AU"/>
              </w:rPr>
              <w:t xml:space="preserve"> </w:t>
            </w:r>
            <w:r w:rsidR="008F0E6F" w:rsidRPr="005A4B36" w:rsidDel="00175656">
              <w:rPr>
                <w:rFonts w:ascii="Arial" w:hAnsi="Arial" w:cs="Arial"/>
                <w:color w:val="000000" w:themeColor="text1"/>
                <w:lang w:val="en-AU"/>
              </w:rPr>
              <w:t xml:space="preserve"> </w:t>
            </w:r>
          </w:p>
          <w:p w14:paraId="75B5F552" w14:textId="77777777" w:rsidR="0057075D" w:rsidRPr="005A4B36" w:rsidRDefault="00C66BDD" w:rsidP="0057075D">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In 2021</w:t>
            </w:r>
            <w:r w:rsidR="00274CC8" w:rsidRPr="005A4B36">
              <w:rPr>
                <w:rFonts w:ascii="Arial" w:hAnsi="Arial" w:cs="Arial"/>
                <w:color w:val="000000" w:themeColor="text1"/>
                <w:lang w:val="en-AU"/>
              </w:rPr>
              <w:t xml:space="preserve">, an independent review </w:t>
            </w:r>
            <w:r w:rsidR="00D00A4A" w:rsidRPr="005A4B36">
              <w:rPr>
                <w:rFonts w:ascii="Arial" w:hAnsi="Arial" w:cs="Arial"/>
                <w:color w:val="000000" w:themeColor="text1"/>
                <w:lang w:val="en-AU"/>
              </w:rPr>
              <w:t xml:space="preserve">was conducted which focused on identifying established infrastructure associated with emergency water supply and the consideration of where new infrastructure was required. </w:t>
            </w:r>
          </w:p>
          <w:p w14:paraId="48C47428" w14:textId="1B25E8A2" w:rsidR="00B109D4" w:rsidRPr="005A4B36" w:rsidRDefault="00175656" w:rsidP="0057075D">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In 2021-22, </w:t>
            </w:r>
            <w:r w:rsidR="00866BA3" w:rsidRPr="005A4B36">
              <w:rPr>
                <w:rFonts w:ascii="Arial" w:hAnsi="Arial" w:cs="Arial"/>
                <w:color w:val="000000" w:themeColor="text1"/>
                <w:lang w:val="en-AU"/>
              </w:rPr>
              <w:t xml:space="preserve">additional </w:t>
            </w:r>
            <w:r w:rsidR="00C91908" w:rsidRPr="005A4B36">
              <w:rPr>
                <w:rFonts w:ascii="Arial" w:hAnsi="Arial" w:cs="Arial"/>
                <w:color w:val="000000" w:themeColor="text1"/>
                <w:lang w:val="en-AU"/>
              </w:rPr>
              <w:t xml:space="preserve">funding </w:t>
            </w:r>
            <w:r w:rsidRPr="005A4B36">
              <w:rPr>
                <w:rFonts w:ascii="Arial" w:hAnsi="Arial" w:cs="Arial"/>
                <w:color w:val="000000" w:themeColor="text1"/>
                <w:lang w:val="en-AU"/>
              </w:rPr>
              <w:t>was announced for the extension and improvement of EWSP infrastructure across bushfire affected communities under the Victorian Government Building Works Package</w:t>
            </w:r>
            <w:r w:rsidR="00BA50B1" w:rsidRPr="005A4B36">
              <w:rPr>
                <w:rFonts w:ascii="Arial" w:hAnsi="Arial" w:cs="Arial"/>
                <w:color w:val="000000" w:themeColor="text1"/>
                <w:lang w:val="en-AU"/>
              </w:rPr>
              <w:t xml:space="preserve"> and the </w:t>
            </w:r>
            <w:r w:rsidR="009A7880" w:rsidRPr="005A4B36">
              <w:rPr>
                <w:rFonts w:ascii="Arial" w:hAnsi="Arial" w:cs="Arial"/>
                <w:color w:val="000000" w:themeColor="text1"/>
                <w:lang w:val="en-AU"/>
              </w:rPr>
              <w:t xml:space="preserve">Commonwealth National Water Grid Fund. </w:t>
            </w:r>
            <w:r w:rsidR="006535DF" w:rsidRPr="005A4B36">
              <w:rPr>
                <w:rFonts w:ascii="Arial" w:hAnsi="Arial" w:cs="Arial"/>
                <w:color w:val="000000" w:themeColor="text1"/>
                <w:lang w:val="en-AU"/>
              </w:rPr>
              <w:t>Th</w:t>
            </w:r>
            <w:r w:rsidR="0065133F" w:rsidRPr="005A4B36">
              <w:rPr>
                <w:rFonts w:ascii="Arial" w:hAnsi="Arial" w:cs="Arial"/>
                <w:color w:val="000000" w:themeColor="text1"/>
                <w:lang w:val="en-AU"/>
              </w:rPr>
              <w:t>is</w:t>
            </w:r>
            <w:r w:rsidR="007A0EF6" w:rsidRPr="005A4B36">
              <w:rPr>
                <w:rFonts w:ascii="Arial" w:hAnsi="Arial" w:cs="Arial"/>
                <w:color w:val="000000" w:themeColor="text1"/>
                <w:lang w:val="en-AU"/>
              </w:rPr>
              <w:t xml:space="preserve"> </w:t>
            </w:r>
            <w:r w:rsidR="00896584" w:rsidRPr="005A4B36">
              <w:rPr>
                <w:rFonts w:ascii="Arial" w:hAnsi="Arial" w:cs="Arial"/>
                <w:color w:val="000000" w:themeColor="text1"/>
                <w:lang w:val="en-AU"/>
              </w:rPr>
              <w:t>will be allocated across several priority Local Government Areas identified through the</w:t>
            </w:r>
            <w:r w:rsidR="007D28BC" w:rsidRPr="005A4B36">
              <w:rPr>
                <w:rFonts w:ascii="Arial" w:hAnsi="Arial" w:cs="Arial"/>
                <w:color w:val="000000" w:themeColor="text1"/>
                <w:lang w:val="en-AU"/>
              </w:rPr>
              <w:t xml:space="preserve"> 2021</w:t>
            </w:r>
            <w:r w:rsidR="00896584" w:rsidRPr="005A4B36">
              <w:rPr>
                <w:rFonts w:ascii="Arial" w:hAnsi="Arial" w:cs="Arial"/>
                <w:color w:val="000000" w:themeColor="text1"/>
                <w:lang w:val="en-AU"/>
              </w:rPr>
              <w:t xml:space="preserve"> </w:t>
            </w:r>
            <w:r w:rsidR="00073E09" w:rsidRPr="005A4B36">
              <w:rPr>
                <w:rFonts w:ascii="Arial" w:hAnsi="Arial" w:cs="Arial"/>
                <w:color w:val="000000" w:themeColor="text1"/>
                <w:lang w:val="en-AU"/>
              </w:rPr>
              <w:t>r</w:t>
            </w:r>
            <w:r w:rsidR="00896584" w:rsidRPr="005A4B36">
              <w:rPr>
                <w:rFonts w:ascii="Arial" w:hAnsi="Arial" w:cs="Arial"/>
                <w:color w:val="000000" w:themeColor="text1"/>
                <w:lang w:val="en-AU"/>
              </w:rPr>
              <w:t xml:space="preserve">eview, with </w:t>
            </w:r>
            <w:r w:rsidR="00896584" w:rsidRPr="005A4B36">
              <w:rPr>
                <w:rFonts w:ascii="Arial" w:hAnsi="Arial" w:cs="Arial"/>
                <w:color w:val="000000" w:themeColor="text1"/>
                <w:lang w:val="en-AU"/>
              </w:rPr>
              <w:lastRenderedPageBreak/>
              <w:t xml:space="preserve">construction of new EWSPs and upgrades on existing infrastructure to be completed by </w:t>
            </w:r>
            <w:r w:rsidR="007A728B" w:rsidRPr="005A4B36">
              <w:rPr>
                <w:rFonts w:ascii="Arial" w:hAnsi="Arial" w:cs="Arial"/>
                <w:color w:val="000000" w:themeColor="text1"/>
                <w:lang w:val="en-AU"/>
              </w:rPr>
              <w:t xml:space="preserve">December </w:t>
            </w:r>
            <w:r w:rsidR="00896584" w:rsidRPr="005A4B36">
              <w:rPr>
                <w:rFonts w:ascii="Arial" w:hAnsi="Arial" w:cs="Arial"/>
                <w:color w:val="000000" w:themeColor="text1"/>
                <w:lang w:val="en-AU"/>
              </w:rPr>
              <w:t>2023.</w:t>
            </w:r>
          </w:p>
          <w:p w14:paraId="0140165F" w14:textId="6FEBFDAB" w:rsidR="00B46F8B" w:rsidRPr="005A4B36" w:rsidRDefault="00B46F8B" w:rsidP="0057075D">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Work is on hold following the end of drought conditions. Further progress is pending the development of a suitable engagement strategy with local government.</w:t>
            </w:r>
          </w:p>
        </w:tc>
        <w:tc>
          <w:tcPr>
            <w:tcW w:w="1418" w:type="dxa"/>
            <w:gridSpan w:val="2"/>
          </w:tcPr>
          <w:p w14:paraId="12A6F795" w14:textId="41892217" w:rsidR="00B109D4" w:rsidRPr="005A4B36" w:rsidRDefault="7F92E080"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202</w:t>
            </w:r>
            <w:r w:rsidR="7CBCD161" w:rsidRPr="005A4B36">
              <w:rPr>
                <w:rFonts w:ascii="Arial" w:hAnsi="Arial" w:cs="Arial"/>
                <w:color w:val="000000" w:themeColor="text1"/>
                <w:sz w:val="18"/>
                <w:szCs w:val="18"/>
              </w:rPr>
              <w:t>3</w:t>
            </w:r>
          </w:p>
        </w:tc>
      </w:tr>
      <w:tr w:rsidR="00FC1A71" w:rsidRPr="005A4B36" w14:paraId="13371B67" w14:textId="77777777" w:rsidTr="7D2AB3F3">
        <w:trPr>
          <w:trHeight w:val="300"/>
        </w:trPr>
        <w:tc>
          <w:tcPr>
            <w:tcW w:w="1800" w:type="dxa"/>
          </w:tcPr>
          <w:p w14:paraId="30E4DDEF" w14:textId="77777777" w:rsidR="001135C0" w:rsidRPr="005A4B36" w:rsidRDefault="001135C0"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4.10 </w:t>
            </w:r>
            <w:r w:rsidRPr="005A4B36">
              <w:rPr>
                <w:lang w:val="en-AU"/>
              </w:rPr>
              <w:br/>
            </w:r>
            <w:r w:rsidRPr="005A4B36">
              <w:rPr>
                <w:rFonts w:ascii="Arial" w:hAnsi="Arial" w:cs="Arial"/>
                <w:color w:val="000000" w:themeColor="text1"/>
                <w:lang w:val="en-AU"/>
              </w:rPr>
              <w:t xml:space="preserve">Develop a rural </w:t>
            </w:r>
            <w:r w:rsidRPr="005A4B36">
              <w:rPr>
                <w:lang w:val="en-AU"/>
              </w:rPr>
              <w:br/>
            </w:r>
            <w:r w:rsidRPr="005A4B36">
              <w:rPr>
                <w:rFonts w:ascii="Arial" w:hAnsi="Arial" w:cs="Arial"/>
                <w:color w:val="000000" w:themeColor="text1"/>
                <w:lang w:val="en-AU"/>
              </w:rPr>
              <w:t>drainage strategy</w:t>
            </w:r>
          </w:p>
          <w:p w14:paraId="4DC39DBC" w14:textId="77777777" w:rsidR="001135C0" w:rsidRPr="005A4B36" w:rsidRDefault="001135C0" w:rsidP="001135C0">
            <w:pPr>
              <w:rPr>
                <w:rFonts w:ascii="Arial" w:hAnsi="Arial" w:cs="Arial"/>
                <w:color w:val="000000" w:themeColor="text1"/>
                <w:sz w:val="18"/>
                <w:szCs w:val="18"/>
              </w:rPr>
            </w:pPr>
          </w:p>
        </w:tc>
        <w:tc>
          <w:tcPr>
            <w:tcW w:w="1065" w:type="dxa"/>
          </w:tcPr>
          <w:p w14:paraId="64871E4F" w14:textId="05BEEC34"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1135C0" w:rsidRPr="005A4B36">
              <w:rPr>
                <w:rFonts w:ascii="Arial" w:eastAsia="Times New Roman" w:hAnsi="Arial" w:cs="Arial"/>
                <w:sz w:val="18"/>
                <w:szCs w:val="18"/>
              </w:rPr>
              <w:t xml:space="preserve"> and now business as</w:t>
            </w:r>
            <w:r w:rsidR="008C48FC" w:rsidRPr="005A4B36">
              <w:rPr>
                <w:rFonts w:ascii="Arial" w:eastAsia="Times New Roman" w:hAnsi="Arial" w:cs="Arial"/>
                <w:sz w:val="18"/>
                <w:szCs w:val="18"/>
              </w:rPr>
              <w:t xml:space="preserve"> usual</w:t>
            </w:r>
          </w:p>
        </w:tc>
        <w:tc>
          <w:tcPr>
            <w:tcW w:w="5210" w:type="dxa"/>
            <w:gridSpan w:val="3"/>
          </w:tcPr>
          <w:p w14:paraId="2EA2992A" w14:textId="70061755" w:rsidR="001135C0" w:rsidRPr="005A4B36" w:rsidRDefault="000129E0" w:rsidP="00DE1693">
            <w:pPr>
              <w:jc w:val="both"/>
            </w:pPr>
            <w:r w:rsidRPr="005A4B36">
              <w:rPr>
                <w:rFonts w:ascii="Arial" w:hAnsi="Arial" w:cs="Arial"/>
                <w:sz w:val="18"/>
                <w:szCs w:val="18"/>
              </w:rPr>
              <w:t xml:space="preserve">Strategy finalised </w:t>
            </w:r>
            <w:r w:rsidR="00A50EA2" w:rsidRPr="005A4B36">
              <w:rPr>
                <w:rFonts w:ascii="Arial" w:hAnsi="Arial" w:cs="Arial"/>
                <w:sz w:val="18"/>
                <w:szCs w:val="18"/>
              </w:rPr>
              <w:t xml:space="preserve">in </w:t>
            </w:r>
            <w:r w:rsidRPr="005A4B36">
              <w:rPr>
                <w:rFonts w:ascii="Arial" w:hAnsi="Arial" w:cs="Arial"/>
                <w:sz w:val="18"/>
                <w:szCs w:val="18"/>
              </w:rPr>
              <w:t xml:space="preserve">late 2018. Implementation is taking place through the delivery of key actions including the development of a Rural Drainage Resource Kit for </w:t>
            </w:r>
            <w:r w:rsidR="00B37C31" w:rsidRPr="005A4B36">
              <w:rPr>
                <w:rFonts w:ascii="Arial" w:hAnsi="Arial" w:cs="Arial"/>
                <w:sz w:val="18"/>
                <w:szCs w:val="18"/>
              </w:rPr>
              <w:t>l</w:t>
            </w:r>
            <w:r w:rsidRPr="005A4B36">
              <w:rPr>
                <w:rFonts w:ascii="Arial" w:hAnsi="Arial" w:cs="Arial"/>
                <w:sz w:val="18"/>
                <w:szCs w:val="18"/>
              </w:rPr>
              <w:t xml:space="preserve">andholders and partner agencies. </w:t>
            </w:r>
          </w:p>
        </w:tc>
        <w:tc>
          <w:tcPr>
            <w:tcW w:w="1418" w:type="dxa"/>
            <w:gridSpan w:val="2"/>
          </w:tcPr>
          <w:p w14:paraId="2EDA9948" w14:textId="6E02E187" w:rsidR="001135C0" w:rsidRPr="005A4B36" w:rsidRDefault="001135C0"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447D61D" w14:textId="77777777" w:rsidTr="7D2AB3F3">
        <w:trPr>
          <w:trHeight w:val="300"/>
        </w:trPr>
        <w:tc>
          <w:tcPr>
            <w:tcW w:w="1800" w:type="dxa"/>
          </w:tcPr>
          <w:p w14:paraId="49FD5FF1" w14:textId="77777777" w:rsidR="00937CD5" w:rsidRPr="005A4B36" w:rsidRDefault="1895492B"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4.11 </w:t>
            </w:r>
            <w:r w:rsidR="00937CD5" w:rsidRPr="005A4B36">
              <w:rPr>
                <w:lang w:val="en-AU"/>
              </w:rPr>
              <w:br/>
            </w:r>
            <w:r w:rsidRPr="005A4B36">
              <w:rPr>
                <w:rFonts w:ascii="Arial" w:hAnsi="Arial" w:cs="Arial"/>
                <w:color w:val="000000" w:themeColor="text1"/>
                <w:lang w:val="en-AU"/>
              </w:rPr>
              <w:t>Balance water recovery for the Murray-Darling Basin</w:t>
            </w:r>
          </w:p>
          <w:p w14:paraId="24260FC0" w14:textId="77777777" w:rsidR="001135C0" w:rsidRPr="005A4B36" w:rsidRDefault="001135C0" w:rsidP="001135C0">
            <w:pPr>
              <w:pStyle w:val="TablebodymaincolumnTables"/>
              <w:rPr>
                <w:rFonts w:ascii="Arial" w:hAnsi="Arial" w:cs="Arial"/>
                <w:color w:val="000000" w:themeColor="text1"/>
                <w:lang w:val="en-AU"/>
              </w:rPr>
            </w:pPr>
          </w:p>
        </w:tc>
        <w:tc>
          <w:tcPr>
            <w:tcW w:w="1065" w:type="dxa"/>
          </w:tcPr>
          <w:p w14:paraId="6336F12B" w14:textId="79292A9B" w:rsidR="001135C0"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r w:rsidR="00862570" w:rsidRPr="005A4B36">
              <w:br/>
            </w:r>
          </w:p>
        </w:tc>
        <w:tc>
          <w:tcPr>
            <w:tcW w:w="5210" w:type="dxa"/>
            <w:gridSpan w:val="3"/>
          </w:tcPr>
          <w:p w14:paraId="68B486EF" w14:textId="0C7E5E9F" w:rsidR="00465DF8" w:rsidRPr="005A4B36" w:rsidRDefault="008E52A3" w:rsidP="00465DF8">
            <w:pPr>
              <w:pStyle w:val="TablebodyleftTables"/>
              <w:jc w:val="both"/>
              <w:rPr>
                <w:rFonts w:ascii="Arial" w:hAnsi="Arial" w:cs="Arial"/>
                <w:color w:val="auto"/>
                <w:lang w:val="en-AU"/>
              </w:rPr>
            </w:pPr>
            <w:r w:rsidRPr="005A4B36">
              <w:rPr>
                <w:rFonts w:ascii="Arial" w:hAnsi="Arial" w:cs="Arial"/>
                <w:color w:val="auto"/>
                <w:lang w:val="en-AU"/>
              </w:rPr>
              <w:t xml:space="preserve">In </w:t>
            </w:r>
            <w:r w:rsidR="00DD7C2D" w:rsidRPr="005A4B36">
              <w:rPr>
                <w:rFonts w:ascii="Arial" w:hAnsi="Arial" w:cs="Arial"/>
                <w:color w:val="auto"/>
                <w:lang w:val="en-AU"/>
              </w:rPr>
              <w:t>October 2020, the Minister for Water announced the Connections project had completed works to achieve the 429</w:t>
            </w:r>
            <w:r w:rsidR="00F667B9" w:rsidRPr="005A4B36">
              <w:rPr>
                <w:rFonts w:ascii="Arial" w:hAnsi="Arial" w:cs="Arial"/>
                <w:color w:val="auto"/>
                <w:lang w:val="en-AU"/>
              </w:rPr>
              <w:t> </w:t>
            </w:r>
            <w:r w:rsidR="00DD7C2D" w:rsidRPr="005A4B36">
              <w:rPr>
                <w:rFonts w:ascii="Arial" w:hAnsi="Arial" w:cs="Arial"/>
                <w:color w:val="auto"/>
                <w:lang w:val="en-AU"/>
              </w:rPr>
              <w:t xml:space="preserve">GL water savings target. This major achievement reflects the project’s successful delivery on time and within budget. </w:t>
            </w:r>
            <w:r w:rsidRPr="005A4B36">
              <w:rPr>
                <w:rFonts w:ascii="Arial" w:hAnsi="Arial" w:cs="Arial"/>
                <w:color w:val="auto"/>
                <w:lang w:val="en-AU"/>
              </w:rPr>
              <w:t>A r</w:t>
            </w:r>
            <w:r w:rsidR="00937CD5" w:rsidRPr="005A4B36">
              <w:rPr>
                <w:rFonts w:ascii="Arial" w:hAnsi="Arial" w:cs="Arial"/>
                <w:color w:val="auto"/>
                <w:lang w:val="en-AU"/>
              </w:rPr>
              <w:t>eport on the socio</w:t>
            </w:r>
            <w:r w:rsidR="2CDF9CAB" w:rsidRPr="005A4B36">
              <w:rPr>
                <w:rFonts w:ascii="Arial" w:hAnsi="Arial" w:cs="Arial"/>
                <w:color w:val="auto"/>
                <w:lang w:val="en-AU"/>
              </w:rPr>
              <w:t>-</w:t>
            </w:r>
            <w:r w:rsidR="00937CD5" w:rsidRPr="005A4B36">
              <w:rPr>
                <w:rFonts w:ascii="Arial" w:hAnsi="Arial" w:cs="Arial"/>
                <w:color w:val="auto"/>
                <w:lang w:val="en-AU"/>
              </w:rPr>
              <w:t>economic impacts of the Basin Plan on Victoria was released in 2018</w:t>
            </w:r>
            <w:r w:rsidR="5918CC12" w:rsidRPr="005A4B36">
              <w:rPr>
                <w:rFonts w:ascii="Arial" w:hAnsi="Arial" w:cs="Arial"/>
                <w:color w:val="auto"/>
                <w:lang w:val="en-AU"/>
              </w:rPr>
              <w:t xml:space="preserve"> and </w:t>
            </w:r>
            <w:r w:rsidR="1961C13A" w:rsidRPr="005A4B36">
              <w:rPr>
                <w:rFonts w:ascii="Arial" w:hAnsi="Arial" w:cs="Arial"/>
                <w:color w:val="auto"/>
                <w:lang w:val="en-AU"/>
              </w:rPr>
              <w:t>was</w:t>
            </w:r>
            <w:r w:rsidR="5918CC12" w:rsidRPr="005A4B36">
              <w:rPr>
                <w:rFonts w:ascii="Arial" w:hAnsi="Arial" w:cs="Arial"/>
                <w:color w:val="auto"/>
                <w:lang w:val="en-AU"/>
              </w:rPr>
              <w:t xml:space="preserve"> updated in 2022. </w:t>
            </w:r>
            <w:r w:rsidR="32DDE16D" w:rsidRPr="005A4B36">
              <w:rPr>
                <w:rFonts w:ascii="Arial" w:hAnsi="Arial" w:cs="Arial"/>
                <w:color w:val="auto"/>
                <w:lang w:val="en-AU"/>
              </w:rPr>
              <w:t>W</w:t>
            </w:r>
            <w:r w:rsidR="00937CD5" w:rsidRPr="005A4B36">
              <w:rPr>
                <w:rFonts w:ascii="Arial" w:hAnsi="Arial" w:cs="Arial"/>
                <w:color w:val="auto"/>
                <w:lang w:val="en-AU"/>
              </w:rPr>
              <w:t>ork continues with the Federal Government, other Basin jurisdictions and the Murray-Darling Basin Authority to ensure effective governance of the process to deliver environmental offsets. Through the Off-Farm Efficiency Program, DE</w:t>
            </w:r>
            <w:r w:rsidR="001E3785" w:rsidRPr="005A4B36">
              <w:rPr>
                <w:rFonts w:ascii="Arial" w:hAnsi="Arial" w:cs="Arial"/>
                <w:color w:val="auto"/>
                <w:lang w:val="en-AU"/>
              </w:rPr>
              <w:t>ECA</w:t>
            </w:r>
            <w:r w:rsidR="00937CD5" w:rsidRPr="005A4B36">
              <w:rPr>
                <w:rFonts w:ascii="Arial" w:hAnsi="Arial" w:cs="Arial"/>
                <w:color w:val="auto"/>
                <w:lang w:val="en-AU"/>
              </w:rPr>
              <w:t xml:space="preserve"> will monitor project applications to ensure funded projects comply with the agreed socio</w:t>
            </w:r>
            <w:r w:rsidR="49F41600" w:rsidRPr="005A4B36">
              <w:rPr>
                <w:rFonts w:ascii="Arial" w:hAnsi="Arial" w:cs="Arial"/>
                <w:color w:val="auto"/>
                <w:lang w:val="en-AU"/>
              </w:rPr>
              <w:t>-</w:t>
            </w:r>
            <w:r w:rsidR="00937CD5" w:rsidRPr="005A4B36">
              <w:rPr>
                <w:rFonts w:ascii="Arial" w:hAnsi="Arial" w:cs="Arial"/>
                <w:color w:val="auto"/>
                <w:lang w:val="en-AU"/>
              </w:rPr>
              <w:t xml:space="preserve">economic criteria. </w:t>
            </w:r>
          </w:p>
          <w:p w14:paraId="2880AC2A" w14:textId="77777777" w:rsidR="00B9421A" w:rsidRPr="005A4B36" w:rsidRDefault="0FD63665" w:rsidP="00465DF8">
            <w:pPr>
              <w:pStyle w:val="TablebodyleftTables"/>
              <w:jc w:val="both"/>
              <w:rPr>
                <w:rFonts w:ascii="Arial" w:hAnsi="Arial" w:cs="Arial"/>
                <w:color w:val="auto"/>
                <w:lang w:val="en-AU"/>
              </w:rPr>
            </w:pPr>
            <w:r w:rsidRPr="005A4B36">
              <w:rPr>
                <w:rFonts w:ascii="Arial" w:hAnsi="Arial" w:cs="Arial"/>
                <w:color w:val="auto"/>
                <w:lang w:val="en-AU"/>
              </w:rPr>
              <w:t>In 2021, the Commonwealth funded the $177.5</w:t>
            </w:r>
            <w:r w:rsidR="00D255D4" w:rsidRPr="005A4B36">
              <w:rPr>
                <w:rFonts w:ascii="Arial" w:hAnsi="Arial" w:cs="Arial"/>
                <w:color w:val="auto"/>
                <w:lang w:val="en-AU"/>
              </w:rPr>
              <w:t xml:space="preserve"> </w:t>
            </w:r>
            <w:r w:rsidRPr="005A4B36">
              <w:rPr>
                <w:rFonts w:ascii="Arial" w:hAnsi="Arial" w:cs="Arial"/>
                <w:color w:val="auto"/>
                <w:lang w:val="en-AU"/>
              </w:rPr>
              <w:t>m</w:t>
            </w:r>
            <w:r w:rsidR="00D255D4" w:rsidRPr="005A4B36">
              <w:rPr>
                <w:rFonts w:ascii="Arial" w:hAnsi="Arial" w:cs="Arial"/>
                <w:color w:val="auto"/>
                <w:lang w:val="en-AU"/>
              </w:rPr>
              <w:t>illion</w:t>
            </w:r>
            <w:r w:rsidRPr="005A4B36">
              <w:rPr>
                <w:rFonts w:ascii="Arial" w:hAnsi="Arial" w:cs="Arial"/>
                <w:color w:val="auto"/>
                <w:lang w:val="en-AU"/>
              </w:rPr>
              <w:t xml:space="preserve"> GMW Water Efficiency Project to </w:t>
            </w:r>
            <w:r w:rsidR="2BF86A57" w:rsidRPr="005A4B36">
              <w:rPr>
                <w:rFonts w:ascii="Arial" w:hAnsi="Arial" w:cs="Arial"/>
                <w:color w:val="auto"/>
                <w:lang w:val="en-AU"/>
              </w:rPr>
              <w:t xml:space="preserve">deliver </w:t>
            </w:r>
            <w:r w:rsidRPr="005A4B36">
              <w:rPr>
                <w:rFonts w:ascii="Arial" w:hAnsi="Arial" w:cs="Arial"/>
                <w:color w:val="auto"/>
                <w:lang w:val="en-AU"/>
              </w:rPr>
              <w:t>off-farm infrastructure works and modernisation in the G</w:t>
            </w:r>
            <w:r w:rsidR="2BF86A57" w:rsidRPr="005A4B36">
              <w:rPr>
                <w:rFonts w:ascii="Arial" w:hAnsi="Arial" w:cs="Arial"/>
                <w:color w:val="auto"/>
                <w:lang w:val="en-AU"/>
              </w:rPr>
              <w:t>oulbu</w:t>
            </w:r>
            <w:r w:rsidR="5D8E516D" w:rsidRPr="005A4B36">
              <w:rPr>
                <w:rFonts w:ascii="Arial" w:hAnsi="Arial" w:cs="Arial"/>
                <w:color w:val="auto"/>
                <w:lang w:val="en-AU"/>
              </w:rPr>
              <w:t>r</w:t>
            </w:r>
            <w:r w:rsidR="2BF86A57" w:rsidRPr="005A4B36">
              <w:rPr>
                <w:rFonts w:ascii="Arial" w:hAnsi="Arial" w:cs="Arial"/>
                <w:color w:val="auto"/>
                <w:lang w:val="en-AU"/>
              </w:rPr>
              <w:t xml:space="preserve">n </w:t>
            </w:r>
            <w:r w:rsidRPr="005A4B36">
              <w:rPr>
                <w:rFonts w:ascii="Arial" w:hAnsi="Arial" w:cs="Arial"/>
                <w:color w:val="auto"/>
                <w:lang w:val="en-AU"/>
              </w:rPr>
              <w:t>M</w:t>
            </w:r>
            <w:r w:rsidR="2BF86A57" w:rsidRPr="005A4B36">
              <w:rPr>
                <w:rFonts w:ascii="Arial" w:hAnsi="Arial" w:cs="Arial"/>
                <w:color w:val="auto"/>
                <w:lang w:val="en-AU"/>
              </w:rPr>
              <w:t xml:space="preserve">urray </w:t>
            </w:r>
            <w:r w:rsidRPr="005A4B36">
              <w:rPr>
                <w:rFonts w:ascii="Arial" w:hAnsi="Arial" w:cs="Arial"/>
                <w:color w:val="auto"/>
                <w:lang w:val="en-AU"/>
              </w:rPr>
              <w:t>I</w:t>
            </w:r>
            <w:r w:rsidR="2BF86A57" w:rsidRPr="005A4B36">
              <w:rPr>
                <w:rFonts w:ascii="Arial" w:hAnsi="Arial" w:cs="Arial"/>
                <w:color w:val="auto"/>
                <w:lang w:val="en-AU"/>
              </w:rPr>
              <w:t xml:space="preserve">rrigation </w:t>
            </w:r>
            <w:r w:rsidRPr="005A4B36">
              <w:rPr>
                <w:rFonts w:ascii="Arial" w:hAnsi="Arial" w:cs="Arial"/>
                <w:color w:val="auto"/>
                <w:lang w:val="en-AU"/>
              </w:rPr>
              <w:t>D</w:t>
            </w:r>
            <w:r w:rsidR="0266E5B0" w:rsidRPr="005A4B36">
              <w:rPr>
                <w:rFonts w:ascii="Arial" w:hAnsi="Arial" w:cs="Arial"/>
                <w:color w:val="auto"/>
                <w:lang w:val="en-AU"/>
              </w:rPr>
              <w:t>istrict</w:t>
            </w:r>
            <w:r w:rsidR="0BD220EF" w:rsidRPr="005A4B36">
              <w:rPr>
                <w:rFonts w:ascii="Arial" w:hAnsi="Arial" w:cs="Arial"/>
                <w:color w:val="auto"/>
                <w:lang w:val="en-AU"/>
              </w:rPr>
              <w:t xml:space="preserve">, and the </w:t>
            </w:r>
            <w:r w:rsidRPr="005A4B36">
              <w:rPr>
                <w:rFonts w:ascii="Arial" w:hAnsi="Arial" w:cs="Arial"/>
                <w:color w:val="auto"/>
                <w:lang w:val="en-AU"/>
              </w:rPr>
              <w:t>Mitiamo Pipeline Project was completed.</w:t>
            </w:r>
            <w:r w:rsidR="00137910" w:rsidRPr="005A4B36">
              <w:rPr>
                <w:rFonts w:ascii="Arial" w:hAnsi="Arial" w:cs="Arial"/>
                <w:color w:val="auto"/>
                <w:lang w:val="en-AU"/>
              </w:rPr>
              <w:t xml:space="preserve"> </w:t>
            </w:r>
          </w:p>
          <w:p w14:paraId="253100CC" w14:textId="6BB4A9BA" w:rsidR="004E6B08" w:rsidRPr="005A4B36" w:rsidRDefault="004E6B08" w:rsidP="00465DF8">
            <w:pPr>
              <w:pStyle w:val="TablebodyleftTables"/>
              <w:jc w:val="both"/>
              <w:rPr>
                <w:rFonts w:ascii="Arial" w:hAnsi="Arial" w:cs="Arial"/>
                <w:color w:val="auto"/>
                <w:lang w:val="en-AU"/>
              </w:rPr>
            </w:pPr>
            <w:r w:rsidRPr="005A4B36">
              <w:rPr>
                <w:rFonts w:ascii="Arial" w:hAnsi="Arial" w:cs="Arial"/>
                <w:color w:val="auto"/>
                <w:lang w:val="en-AU"/>
              </w:rPr>
              <w:t>In July 2022, the Commonwealth Minister for the Environment and Water approved funding for the $37.9m Lower Murray Water Sunraysia Water Efficiency Project</w:t>
            </w:r>
            <w:r w:rsidR="000C0E08" w:rsidRPr="005A4B36">
              <w:rPr>
                <w:rFonts w:ascii="Arial" w:hAnsi="Arial" w:cs="Arial"/>
                <w:color w:val="auto"/>
                <w:lang w:val="en-AU"/>
              </w:rPr>
              <w:t>.</w:t>
            </w:r>
          </w:p>
          <w:p w14:paraId="4DCEF635" w14:textId="70987E45" w:rsidR="00055C69" w:rsidRPr="005A4B36" w:rsidRDefault="00055C69" w:rsidP="00465DF8">
            <w:pPr>
              <w:pStyle w:val="TablebodyleftTables"/>
              <w:jc w:val="both"/>
              <w:rPr>
                <w:rFonts w:ascii="Arial" w:hAnsi="Arial" w:cs="Arial"/>
                <w:lang w:val="en-AU"/>
              </w:rPr>
            </w:pPr>
            <w:r w:rsidRPr="005A4B36">
              <w:rPr>
                <w:rFonts w:ascii="Arial" w:hAnsi="Arial" w:cs="Arial"/>
                <w:color w:val="auto"/>
                <w:lang w:val="en-AU"/>
              </w:rPr>
              <w:t>The project is expected to recover up to 2.5GL of water recovery, with 1.8GL of water recovery towards the Basin Plan's 62GL offset target and additional water savings to be allocated to Traditional Owners and urban water security for Mallee towns</w:t>
            </w:r>
            <w:r w:rsidRPr="005A4B36">
              <w:rPr>
                <w:rFonts w:ascii="Arial" w:hAnsi="Arial" w:cs="Arial"/>
                <w:lang w:val="en-AU"/>
              </w:rPr>
              <w:t>.</w:t>
            </w:r>
          </w:p>
        </w:tc>
        <w:tc>
          <w:tcPr>
            <w:tcW w:w="1418" w:type="dxa"/>
            <w:gridSpan w:val="2"/>
          </w:tcPr>
          <w:p w14:paraId="709499F2" w14:textId="5FEC59C1" w:rsidR="00937CD5" w:rsidRPr="005A4B36" w:rsidRDefault="1895492B" w:rsidP="00937CD5">
            <w:pPr>
              <w:pStyle w:val="TablebodyleftTables"/>
              <w:rPr>
                <w:rFonts w:ascii="Arial" w:hAnsi="Arial" w:cs="Arial"/>
                <w:color w:val="000000" w:themeColor="text1"/>
                <w:lang w:val="en-AU"/>
              </w:rPr>
            </w:pPr>
            <w:r w:rsidRPr="005A4B36">
              <w:rPr>
                <w:rFonts w:ascii="Arial" w:hAnsi="Arial" w:cs="Arial"/>
                <w:color w:val="000000" w:themeColor="text1"/>
                <w:lang w:val="en-AU"/>
              </w:rPr>
              <w:t>Until completion</w:t>
            </w:r>
            <w:r w:rsidR="74AAD1F9" w:rsidRPr="005A4B36">
              <w:rPr>
                <w:rFonts w:ascii="Arial" w:hAnsi="Arial" w:cs="Arial"/>
                <w:color w:val="000000" w:themeColor="text1"/>
                <w:lang w:val="en-AU"/>
              </w:rPr>
              <w:t xml:space="preserve"> </w:t>
            </w:r>
            <w:r w:rsidR="0FE4C3C9" w:rsidRPr="005A4B36">
              <w:rPr>
                <w:rFonts w:ascii="Arial" w:hAnsi="Arial" w:cs="Arial"/>
                <w:color w:val="000000" w:themeColor="text1"/>
                <w:lang w:val="en-AU"/>
              </w:rPr>
              <w:t>of Basin Plan</w:t>
            </w:r>
          </w:p>
          <w:p w14:paraId="17C82533" w14:textId="77777777" w:rsidR="001135C0" w:rsidRPr="005A4B36" w:rsidRDefault="001135C0" w:rsidP="001135C0">
            <w:pPr>
              <w:rPr>
                <w:rFonts w:ascii="Arial" w:hAnsi="Arial" w:cs="Arial"/>
                <w:color w:val="000000" w:themeColor="text1"/>
                <w:sz w:val="18"/>
                <w:szCs w:val="18"/>
              </w:rPr>
            </w:pPr>
          </w:p>
        </w:tc>
      </w:tr>
      <w:tr w:rsidR="00FC1A71" w:rsidRPr="005A4B36" w14:paraId="730D82CA" w14:textId="77777777" w:rsidTr="7D2AB3F3">
        <w:trPr>
          <w:trHeight w:val="300"/>
        </w:trPr>
        <w:tc>
          <w:tcPr>
            <w:tcW w:w="9493" w:type="dxa"/>
            <w:gridSpan w:val="7"/>
          </w:tcPr>
          <w:p w14:paraId="134FAF87" w14:textId="356C166D" w:rsidR="00937CD5" w:rsidRPr="005A4B36" w:rsidRDefault="00937CD5" w:rsidP="00937CD5">
            <w:pPr>
              <w:pStyle w:val="AppendixtabletitleTables"/>
              <w:rPr>
                <w:rFonts w:ascii="Arial" w:hAnsi="Arial" w:cs="Arial"/>
                <w:color w:val="000000" w:themeColor="text1"/>
                <w:sz w:val="18"/>
                <w:szCs w:val="18"/>
                <w:lang w:val="en-AU"/>
              </w:rPr>
            </w:pPr>
            <w:r w:rsidRPr="005A4B36">
              <w:rPr>
                <w:rFonts w:ascii="Arial" w:hAnsi="Arial" w:cs="Arial"/>
                <w:color w:val="000000" w:themeColor="text1"/>
                <w:lang w:val="en-AU"/>
              </w:rPr>
              <w:t>Chapter 5: Resilient and liveable cities and towns</w:t>
            </w:r>
          </w:p>
        </w:tc>
      </w:tr>
      <w:tr w:rsidR="00FC1A71" w:rsidRPr="005A4B36" w14:paraId="4D033583" w14:textId="77777777" w:rsidTr="7D2AB3F3">
        <w:trPr>
          <w:trHeight w:val="300"/>
        </w:trPr>
        <w:tc>
          <w:tcPr>
            <w:tcW w:w="1800" w:type="dxa"/>
          </w:tcPr>
          <w:p w14:paraId="715FB845"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5.1 </w:t>
            </w:r>
            <w:r w:rsidRPr="005A4B36">
              <w:rPr>
                <w:lang w:val="en-AU"/>
              </w:rPr>
              <w:br/>
            </w:r>
            <w:r w:rsidRPr="005A4B36">
              <w:rPr>
                <w:rFonts w:ascii="Arial" w:hAnsi="Arial" w:cs="Arial"/>
                <w:color w:val="000000" w:themeColor="text1"/>
                <w:lang w:val="en-AU"/>
              </w:rPr>
              <w:t xml:space="preserve">Use diverse water sources </w:t>
            </w:r>
            <w:r w:rsidRPr="005A4B36">
              <w:rPr>
                <w:lang w:val="en-AU"/>
              </w:rPr>
              <w:br/>
            </w:r>
            <w:r w:rsidRPr="005A4B36">
              <w:rPr>
                <w:rFonts w:ascii="Arial" w:hAnsi="Arial" w:cs="Arial"/>
                <w:color w:val="000000" w:themeColor="text1"/>
                <w:lang w:val="en-AU"/>
              </w:rPr>
              <w:t>to protect public spaces</w:t>
            </w:r>
          </w:p>
          <w:p w14:paraId="6B774ABE" w14:textId="77777777" w:rsidR="001135C0" w:rsidRPr="005A4B36" w:rsidRDefault="001135C0" w:rsidP="001135C0">
            <w:pPr>
              <w:pStyle w:val="TablebodymaincolumnTables"/>
              <w:rPr>
                <w:rFonts w:ascii="Arial" w:hAnsi="Arial" w:cs="Arial"/>
                <w:color w:val="000000" w:themeColor="text1"/>
                <w:lang w:val="en-AU"/>
              </w:rPr>
            </w:pPr>
          </w:p>
        </w:tc>
        <w:tc>
          <w:tcPr>
            <w:tcW w:w="1065" w:type="dxa"/>
          </w:tcPr>
          <w:p w14:paraId="5A7B583A" w14:textId="7BF23218"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D62FD8" w:rsidRPr="005A4B36">
              <w:rPr>
                <w:rFonts w:ascii="Arial" w:eastAsia="Times New Roman" w:hAnsi="Arial" w:cs="Arial"/>
                <w:sz w:val="18"/>
                <w:szCs w:val="18"/>
              </w:rPr>
              <w:t xml:space="preserve"> and now business as </w:t>
            </w:r>
            <w:r w:rsidRPr="005A4B36">
              <w:rPr>
                <w:rFonts w:ascii="Arial" w:eastAsia="Times New Roman" w:hAnsi="Arial" w:cs="Arial"/>
                <w:sz w:val="18"/>
                <w:szCs w:val="18"/>
              </w:rPr>
              <w:t>usual</w:t>
            </w:r>
          </w:p>
        </w:tc>
        <w:tc>
          <w:tcPr>
            <w:tcW w:w="5210" w:type="dxa"/>
            <w:gridSpan w:val="3"/>
          </w:tcPr>
          <w:p w14:paraId="48F496FD" w14:textId="506B5A79" w:rsidR="001135C0" w:rsidRPr="005A4B36" w:rsidRDefault="00937CD5" w:rsidP="000A189D">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Through Urban Water Strategies, water corporations have identified ways to meet future demand through diversification of water supplies. On ground opportunities for increased use of diverse water sources are being identified and progressed through the state’s Integrated Water Management (IWM) Forums</w:t>
            </w:r>
            <w:r w:rsidR="0040769C" w:rsidRPr="005A4B36">
              <w:rPr>
                <w:rFonts w:ascii="Arial" w:hAnsi="Arial" w:cs="Arial"/>
                <w:color w:val="000000" w:themeColor="text1"/>
                <w:lang w:val="en-AU"/>
              </w:rPr>
              <w:t xml:space="preserve"> and water </w:t>
            </w:r>
            <w:r w:rsidR="00FF7184" w:rsidRPr="005A4B36">
              <w:rPr>
                <w:rFonts w:ascii="Arial" w:hAnsi="Arial" w:cs="Arial"/>
                <w:color w:val="000000" w:themeColor="text1"/>
                <w:lang w:val="en-AU"/>
              </w:rPr>
              <w:t>corporations’</w:t>
            </w:r>
            <w:r w:rsidR="00D25FAE" w:rsidRPr="005A4B36">
              <w:rPr>
                <w:rFonts w:ascii="Arial" w:hAnsi="Arial" w:cs="Arial"/>
                <w:color w:val="000000" w:themeColor="text1"/>
                <w:lang w:val="en-AU"/>
              </w:rPr>
              <w:t xml:space="preserve"> </w:t>
            </w:r>
            <w:r w:rsidR="0040769C" w:rsidRPr="005A4B36">
              <w:rPr>
                <w:rFonts w:ascii="Arial" w:hAnsi="Arial" w:cs="Arial"/>
                <w:color w:val="000000" w:themeColor="text1"/>
                <w:lang w:val="en-AU"/>
              </w:rPr>
              <w:t>Drought Preparedness Plans</w:t>
            </w:r>
            <w:r w:rsidRPr="005A4B36">
              <w:rPr>
                <w:rFonts w:ascii="Arial" w:hAnsi="Arial" w:cs="Arial"/>
                <w:color w:val="000000" w:themeColor="text1"/>
                <w:lang w:val="en-AU"/>
              </w:rPr>
              <w:t xml:space="preserve">. The </w:t>
            </w:r>
            <w:r w:rsidR="00A74E78" w:rsidRPr="005A4B36">
              <w:rPr>
                <w:rFonts w:ascii="Arial" w:hAnsi="Arial" w:cs="Arial"/>
                <w:color w:val="000000" w:themeColor="text1"/>
                <w:lang w:val="en-AU"/>
              </w:rPr>
              <w:t>EPA</w:t>
            </w:r>
            <w:r w:rsidR="00222F11" w:rsidRPr="005A4B36">
              <w:rPr>
                <w:rFonts w:ascii="Arial" w:hAnsi="Arial" w:cs="Arial"/>
                <w:color w:val="000000" w:themeColor="text1"/>
                <w:lang w:val="en-AU"/>
              </w:rPr>
              <w:t xml:space="preserve"> released revised </w:t>
            </w:r>
            <w:r w:rsidR="00A74E78" w:rsidRPr="005A4B36">
              <w:rPr>
                <w:rFonts w:ascii="Arial" w:hAnsi="Arial" w:cs="Arial"/>
                <w:color w:val="000000" w:themeColor="text1"/>
                <w:lang w:val="en-AU"/>
              </w:rPr>
              <w:t>recycled water guidelines in 2021</w:t>
            </w:r>
            <w:r w:rsidR="00FF7184" w:rsidRPr="005A4B36">
              <w:rPr>
                <w:rFonts w:ascii="Arial" w:hAnsi="Arial" w:cs="Arial"/>
                <w:color w:val="000000" w:themeColor="text1"/>
                <w:lang w:val="en-AU"/>
              </w:rPr>
              <w:t xml:space="preserve">, </w:t>
            </w:r>
            <w:r w:rsidR="00EF1167" w:rsidRPr="005A4B36">
              <w:rPr>
                <w:rFonts w:ascii="Arial" w:hAnsi="Arial" w:cs="Arial"/>
                <w:color w:val="000000" w:themeColor="text1"/>
                <w:lang w:val="en-AU"/>
              </w:rPr>
              <w:t>which</w:t>
            </w:r>
            <w:r w:rsidR="008A66A5" w:rsidRPr="005A4B36">
              <w:rPr>
                <w:rFonts w:ascii="Arial" w:hAnsi="Arial" w:cs="Arial"/>
                <w:color w:val="000000" w:themeColor="text1"/>
                <w:lang w:val="en-AU"/>
              </w:rPr>
              <w:t xml:space="preserve"> clarifies</w:t>
            </w:r>
            <w:r w:rsidR="00BD532B" w:rsidRPr="005A4B36">
              <w:rPr>
                <w:rFonts w:ascii="Arial" w:hAnsi="Arial" w:cs="Arial"/>
                <w:color w:val="000000" w:themeColor="text1"/>
                <w:lang w:val="en-AU"/>
              </w:rPr>
              <w:t xml:space="preserve"> and improves regulatory arrangements</w:t>
            </w:r>
            <w:r w:rsidR="003419EB" w:rsidRPr="005A4B36">
              <w:rPr>
                <w:rFonts w:ascii="Arial" w:hAnsi="Arial" w:cs="Arial"/>
                <w:color w:val="000000" w:themeColor="text1"/>
                <w:lang w:val="en-AU"/>
              </w:rPr>
              <w:t xml:space="preserve"> to support the increased uptake of safe and suitable uses of recycled water</w:t>
            </w:r>
            <w:r w:rsidR="000D5671" w:rsidRPr="005A4B36">
              <w:rPr>
                <w:rFonts w:ascii="Arial" w:hAnsi="Arial" w:cs="Arial"/>
                <w:color w:val="000000" w:themeColor="text1"/>
                <w:lang w:val="en-AU"/>
              </w:rPr>
              <w:t xml:space="preserve">. </w:t>
            </w:r>
            <w:r w:rsidR="00D97E66" w:rsidRPr="005A4B36">
              <w:rPr>
                <w:rFonts w:ascii="Arial" w:hAnsi="Arial" w:cs="Arial"/>
                <w:color w:val="000000" w:themeColor="text1"/>
                <w:lang w:val="en-AU"/>
              </w:rPr>
              <w:t xml:space="preserve">The EPA's stormwater guidance released in 2021 </w:t>
            </w:r>
            <w:r w:rsidR="00AC2F33" w:rsidRPr="005A4B36">
              <w:rPr>
                <w:rFonts w:ascii="Arial" w:hAnsi="Arial" w:cs="Arial"/>
                <w:color w:val="000000" w:themeColor="text1"/>
                <w:lang w:val="en-AU"/>
              </w:rPr>
              <w:t>provides</w:t>
            </w:r>
            <w:r w:rsidR="00D97E66" w:rsidRPr="005A4B36">
              <w:rPr>
                <w:rFonts w:ascii="Arial" w:hAnsi="Arial" w:cs="Arial"/>
                <w:color w:val="000000" w:themeColor="text1"/>
                <w:lang w:val="en-AU"/>
              </w:rPr>
              <w:t xml:space="preserve"> performance objective</w:t>
            </w:r>
            <w:r w:rsidR="00AC2F33" w:rsidRPr="005A4B36">
              <w:rPr>
                <w:rFonts w:ascii="Arial" w:hAnsi="Arial" w:cs="Arial"/>
                <w:color w:val="000000" w:themeColor="text1"/>
                <w:lang w:val="en-AU"/>
              </w:rPr>
              <w:t>s</w:t>
            </w:r>
            <w:r w:rsidR="00D97E66" w:rsidRPr="005A4B36">
              <w:rPr>
                <w:rFonts w:ascii="Arial" w:hAnsi="Arial" w:cs="Arial"/>
                <w:color w:val="000000" w:themeColor="text1"/>
                <w:lang w:val="en-AU"/>
              </w:rPr>
              <w:t xml:space="preserve"> for flow reduction volume </w:t>
            </w:r>
            <w:r w:rsidR="00BA4E2C" w:rsidRPr="005A4B36">
              <w:rPr>
                <w:rFonts w:ascii="Arial" w:hAnsi="Arial" w:cs="Arial"/>
                <w:color w:val="000000" w:themeColor="text1"/>
                <w:lang w:val="en-AU"/>
              </w:rPr>
              <w:t>to</w:t>
            </w:r>
            <w:r w:rsidR="00D97E66" w:rsidRPr="005A4B36">
              <w:rPr>
                <w:rFonts w:ascii="Arial" w:hAnsi="Arial" w:cs="Arial"/>
                <w:color w:val="000000" w:themeColor="text1"/>
                <w:lang w:val="en-AU"/>
              </w:rPr>
              <w:t xml:space="preserve"> </w:t>
            </w:r>
            <w:r w:rsidR="00BA4E2C" w:rsidRPr="005A4B36">
              <w:rPr>
                <w:rFonts w:ascii="Arial" w:hAnsi="Arial" w:cs="Arial"/>
                <w:color w:val="000000" w:themeColor="text1"/>
                <w:lang w:val="en-AU"/>
              </w:rPr>
              <w:t xml:space="preserve">inform </w:t>
            </w:r>
            <w:r w:rsidR="007867A4" w:rsidRPr="005A4B36">
              <w:rPr>
                <w:rFonts w:ascii="Arial" w:hAnsi="Arial" w:cs="Arial"/>
                <w:color w:val="000000" w:themeColor="text1"/>
                <w:lang w:val="en-AU"/>
              </w:rPr>
              <w:t>priorit</w:t>
            </w:r>
            <w:r w:rsidR="00540EEA" w:rsidRPr="005A4B36">
              <w:rPr>
                <w:rFonts w:ascii="Arial" w:hAnsi="Arial" w:cs="Arial"/>
                <w:color w:val="000000" w:themeColor="text1"/>
                <w:lang w:val="en-AU"/>
              </w:rPr>
              <w:t>y areas</w:t>
            </w:r>
            <w:r w:rsidR="007867A4" w:rsidRPr="005A4B36">
              <w:rPr>
                <w:rFonts w:ascii="Arial" w:hAnsi="Arial" w:cs="Arial"/>
                <w:color w:val="000000" w:themeColor="text1"/>
                <w:lang w:val="en-AU"/>
              </w:rPr>
              <w:t xml:space="preserve"> for</w:t>
            </w:r>
            <w:r w:rsidR="00D97E66" w:rsidRPr="005A4B36">
              <w:rPr>
                <w:rFonts w:ascii="Arial" w:hAnsi="Arial" w:cs="Arial"/>
                <w:color w:val="000000" w:themeColor="text1"/>
                <w:lang w:val="en-AU"/>
              </w:rPr>
              <w:t xml:space="preserve"> stormwater </w:t>
            </w:r>
            <w:r w:rsidR="007867A4" w:rsidRPr="005A4B36">
              <w:rPr>
                <w:rFonts w:ascii="Arial" w:hAnsi="Arial" w:cs="Arial"/>
                <w:color w:val="000000" w:themeColor="text1"/>
                <w:lang w:val="en-AU"/>
              </w:rPr>
              <w:t xml:space="preserve">harvesting. </w:t>
            </w:r>
            <w:r w:rsidR="00D97E66" w:rsidRPr="005A4B36">
              <w:rPr>
                <w:rFonts w:ascii="Arial" w:hAnsi="Arial" w:cs="Arial"/>
                <w:color w:val="000000" w:themeColor="text1"/>
                <w:lang w:val="en-AU"/>
              </w:rPr>
              <w:t xml:space="preserve"> </w:t>
            </w:r>
          </w:p>
        </w:tc>
        <w:tc>
          <w:tcPr>
            <w:tcW w:w="1418" w:type="dxa"/>
            <w:gridSpan w:val="2"/>
          </w:tcPr>
          <w:p w14:paraId="6A5153A8" w14:textId="1713EA2C" w:rsidR="001135C0"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C509B0D" w14:textId="77777777" w:rsidTr="7D2AB3F3">
        <w:trPr>
          <w:trHeight w:val="300"/>
        </w:trPr>
        <w:tc>
          <w:tcPr>
            <w:tcW w:w="1800" w:type="dxa"/>
          </w:tcPr>
          <w:p w14:paraId="244DD8EA" w14:textId="2CB3896C" w:rsidR="001135C0" w:rsidRPr="005A4B36" w:rsidRDefault="02EBF1F2"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5.2 </w:t>
            </w:r>
            <w:r w:rsidR="00937CD5" w:rsidRPr="005A4B36">
              <w:rPr>
                <w:lang w:val="en-AU"/>
              </w:rPr>
              <w:br/>
            </w:r>
            <w:r w:rsidRPr="005A4B36">
              <w:rPr>
                <w:rFonts w:ascii="Arial" w:hAnsi="Arial" w:cs="Arial"/>
                <w:color w:val="000000" w:themeColor="text1"/>
                <w:lang w:val="en-AU"/>
              </w:rPr>
              <w:t>Better urban water planning to address key challenges</w:t>
            </w:r>
          </w:p>
        </w:tc>
        <w:tc>
          <w:tcPr>
            <w:tcW w:w="1065" w:type="dxa"/>
          </w:tcPr>
          <w:p w14:paraId="598742C7" w14:textId="52AA22A0"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937CD5" w:rsidRPr="005A4B36">
              <w:rPr>
                <w:rFonts w:ascii="Arial" w:eastAsia="Times New Roman" w:hAnsi="Arial" w:cs="Arial"/>
                <w:sz w:val="18"/>
                <w:szCs w:val="18"/>
              </w:rPr>
              <w:t xml:space="preserve"> and now business as usual</w:t>
            </w:r>
          </w:p>
        </w:tc>
        <w:tc>
          <w:tcPr>
            <w:tcW w:w="5210" w:type="dxa"/>
            <w:gridSpan w:val="3"/>
          </w:tcPr>
          <w:p w14:paraId="3519A7DB" w14:textId="664F3802" w:rsidR="001135C0" w:rsidRPr="005A4B36" w:rsidRDefault="00DC7917"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All 5-yearly updates to Urban Water Strategies were finalised in 2022, including the Greater Melbourne Urban Water &amp; System Strategy, a combined strategy between Melbourne Water, Greater Western Water, South East Water and Yarra Valley Water. The next update of the Urban Water Strategies will be due in 2027</w:t>
            </w:r>
            <w:r w:rsidR="02EBF1F2" w:rsidRPr="005A4B36">
              <w:rPr>
                <w:rFonts w:ascii="Arial" w:hAnsi="Arial" w:cs="Arial"/>
                <w:color w:val="000000" w:themeColor="text1"/>
                <w:lang w:val="en-AU"/>
              </w:rPr>
              <w:t>.</w:t>
            </w:r>
          </w:p>
        </w:tc>
        <w:tc>
          <w:tcPr>
            <w:tcW w:w="1418" w:type="dxa"/>
            <w:gridSpan w:val="2"/>
          </w:tcPr>
          <w:p w14:paraId="3449550D" w14:textId="6A4BF410" w:rsidR="001135C0" w:rsidRPr="005A4B36" w:rsidRDefault="02EBF1F2"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BBDF77D" w14:textId="77777777" w:rsidTr="7D2AB3F3">
        <w:trPr>
          <w:trHeight w:val="300"/>
        </w:trPr>
        <w:tc>
          <w:tcPr>
            <w:tcW w:w="1800" w:type="dxa"/>
          </w:tcPr>
          <w:p w14:paraId="613AF23F"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5.3 </w:t>
            </w:r>
            <w:r w:rsidRPr="005A4B36">
              <w:rPr>
                <w:lang w:val="en-AU"/>
              </w:rPr>
              <w:br/>
            </w:r>
            <w:r w:rsidRPr="005A4B36">
              <w:rPr>
                <w:rFonts w:ascii="Arial" w:hAnsi="Arial" w:cs="Arial"/>
                <w:color w:val="000000" w:themeColor="text1"/>
                <w:lang w:val="en-AU"/>
              </w:rPr>
              <w:t xml:space="preserve">Reinvigorate water efficiency programs </w:t>
            </w:r>
            <w:r w:rsidRPr="005A4B36">
              <w:rPr>
                <w:lang w:val="en-AU"/>
              </w:rPr>
              <w:br/>
            </w:r>
            <w:r w:rsidRPr="005A4B36">
              <w:rPr>
                <w:rFonts w:ascii="Arial" w:hAnsi="Arial" w:cs="Arial"/>
                <w:color w:val="000000" w:themeColor="text1"/>
                <w:lang w:val="en-AU"/>
              </w:rPr>
              <w:t xml:space="preserve">for Melbourne and </w:t>
            </w:r>
            <w:r w:rsidRPr="005A4B36">
              <w:rPr>
                <w:lang w:val="en-AU"/>
              </w:rPr>
              <w:br/>
            </w:r>
            <w:r w:rsidRPr="005A4B36">
              <w:rPr>
                <w:rFonts w:ascii="Arial" w:hAnsi="Arial" w:cs="Arial"/>
                <w:color w:val="000000" w:themeColor="text1"/>
                <w:lang w:val="en-AU"/>
              </w:rPr>
              <w:t>regional Victoria</w:t>
            </w:r>
          </w:p>
          <w:p w14:paraId="640425A1" w14:textId="77777777" w:rsidR="001135C0" w:rsidRPr="005A4B36" w:rsidRDefault="001135C0" w:rsidP="001135C0">
            <w:pPr>
              <w:pStyle w:val="TablebodymaincolumnTables"/>
              <w:rPr>
                <w:rFonts w:ascii="Arial" w:hAnsi="Arial" w:cs="Arial"/>
                <w:color w:val="000000" w:themeColor="text1"/>
                <w:lang w:val="en-AU"/>
              </w:rPr>
            </w:pPr>
          </w:p>
        </w:tc>
        <w:tc>
          <w:tcPr>
            <w:tcW w:w="1065" w:type="dxa"/>
          </w:tcPr>
          <w:p w14:paraId="0E246C88" w14:textId="4F3452AB"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937CD5" w:rsidRPr="005A4B36">
              <w:rPr>
                <w:rFonts w:ascii="Arial" w:eastAsia="Times New Roman" w:hAnsi="Arial" w:cs="Arial"/>
                <w:sz w:val="18"/>
                <w:szCs w:val="18"/>
              </w:rPr>
              <w:t xml:space="preserve"> and now business as </w:t>
            </w:r>
            <w:r w:rsidRPr="005A4B36">
              <w:rPr>
                <w:rFonts w:ascii="Arial" w:eastAsia="Times New Roman" w:hAnsi="Arial" w:cs="Arial"/>
                <w:sz w:val="18"/>
                <w:szCs w:val="18"/>
              </w:rPr>
              <w:t>usual</w:t>
            </w:r>
          </w:p>
        </w:tc>
        <w:tc>
          <w:tcPr>
            <w:tcW w:w="5210" w:type="dxa"/>
            <w:gridSpan w:val="3"/>
          </w:tcPr>
          <w:p w14:paraId="21195B34" w14:textId="26657690" w:rsidR="0064536D" w:rsidRPr="005A4B36" w:rsidRDefault="0064536D"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Water corporations are continuing to promote Target 155 (</w:t>
            </w:r>
            <w:r w:rsidR="4A8429F6" w:rsidRPr="005A4B36">
              <w:rPr>
                <w:rFonts w:ascii="Arial" w:hAnsi="Arial" w:cs="Arial"/>
                <w:color w:val="000000" w:themeColor="text1"/>
                <w:lang w:val="en-AU"/>
              </w:rPr>
              <w:t xml:space="preserve">now </w:t>
            </w:r>
            <w:r w:rsidR="2302D084" w:rsidRPr="005A4B36">
              <w:rPr>
                <w:rFonts w:ascii="Arial" w:hAnsi="Arial" w:cs="Arial"/>
                <w:color w:val="000000" w:themeColor="text1"/>
                <w:lang w:val="en-AU"/>
              </w:rPr>
              <w:t>T</w:t>
            </w:r>
            <w:r w:rsidR="4A8429F6" w:rsidRPr="005A4B36">
              <w:rPr>
                <w:rFonts w:ascii="Arial" w:hAnsi="Arial" w:cs="Arial"/>
                <w:color w:val="000000" w:themeColor="text1"/>
                <w:lang w:val="en-AU"/>
              </w:rPr>
              <w:t xml:space="preserve">arget 150 - </w:t>
            </w:r>
            <w:r w:rsidRPr="005A4B36">
              <w:rPr>
                <w:rFonts w:ascii="Arial" w:hAnsi="Arial" w:cs="Arial"/>
                <w:color w:val="000000" w:themeColor="text1"/>
                <w:lang w:val="en-AU"/>
              </w:rPr>
              <w:t>metro) and Target Your Water Use (regional) through bills, website and social media.</w:t>
            </w:r>
          </w:p>
          <w:p w14:paraId="08C0A20A" w14:textId="5AB19893" w:rsidR="001135C0" w:rsidRPr="005A4B36" w:rsidRDefault="00937CD5"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 Water Efficiency Strategy promoting collaboration has been supported by all urban water corporations</w:t>
            </w:r>
            <w:r w:rsidR="0012129A" w:rsidRPr="005A4B36">
              <w:rPr>
                <w:rFonts w:ascii="Arial" w:hAnsi="Arial" w:cs="Arial"/>
                <w:color w:val="000000" w:themeColor="text1"/>
                <w:lang w:val="en-AU"/>
              </w:rPr>
              <w:t xml:space="preserve"> and </w:t>
            </w:r>
            <w:r w:rsidR="003E3992" w:rsidRPr="005A4B36">
              <w:rPr>
                <w:rFonts w:ascii="Arial" w:hAnsi="Arial" w:cs="Arial"/>
                <w:color w:val="000000" w:themeColor="text1"/>
                <w:lang w:val="en-AU"/>
              </w:rPr>
              <w:t>the Schools Water Efficiency Program (</w:t>
            </w:r>
            <w:r w:rsidR="0064536D" w:rsidRPr="005A4B36">
              <w:rPr>
                <w:rFonts w:ascii="Arial" w:hAnsi="Arial" w:cs="Arial"/>
                <w:color w:val="000000" w:themeColor="text1"/>
                <w:lang w:val="en-AU"/>
              </w:rPr>
              <w:t>SWEP</w:t>
            </w:r>
            <w:r w:rsidR="003E3992" w:rsidRPr="005A4B36">
              <w:rPr>
                <w:rFonts w:ascii="Arial" w:hAnsi="Arial" w:cs="Arial"/>
                <w:color w:val="000000" w:themeColor="text1"/>
                <w:lang w:val="en-AU"/>
              </w:rPr>
              <w:t>) has been</w:t>
            </w:r>
            <w:r w:rsidR="0064536D" w:rsidRPr="005A4B36">
              <w:rPr>
                <w:rFonts w:ascii="Arial" w:hAnsi="Arial" w:cs="Arial"/>
                <w:color w:val="000000" w:themeColor="text1"/>
                <w:lang w:val="en-AU"/>
              </w:rPr>
              <w:t xml:space="preserve"> extended to over </w:t>
            </w:r>
            <w:r w:rsidR="0064536D" w:rsidRPr="005A4B36">
              <w:rPr>
                <w:rFonts w:ascii="Arial" w:hAnsi="Arial" w:cs="Arial"/>
                <w:color w:val="000000" w:themeColor="text1"/>
                <w:lang w:val="en-AU"/>
              </w:rPr>
              <w:lastRenderedPageBreak/>
              <w:t>1,</w:t>
            </w:r>
            <w:r w:rsidR="00FF7184" w:rsidRPr="005A4B36">
              <w:rPr>
                <w:rFonts w:ascii="Arial" w:hAnsi="Arial" w:cs="Arial"/>
                <w:color w:val="000000" w:themeColor="text1"/>
                <w:lang w:val="en-AU"/>
              </w:rPr>
              <w:t>320</w:t>
            </w:r>
            <w:r w:rsidR="0064536D" w:rsidRPr="005A4B36">
              <w:rPr>
                <w:rFonts w:ascii="Arial" w:hAnsi="Arial" w:cs="Arial"/>
                <w:color w:val="000000" w:themeColor="text1"/>
                <w:lang w:val="en-AU"/>
              </w:rPr>
              <w:t xml:space="preserve"> schools. A </w:t>
            </w:r>
            <w:r w:rsidR="1C8F4C10" w:rsidRPr="005A4B36">
              <w:rPr>
                <w:rFonts w:ascii="Arial" w:hAnsi="Arial" w:cs="Arial"/>
                <w:color w:val="000000" w:themeColor="text1"/>
                <w:lang w:val="en-AU"/>
              </w:rPr>
              <w:t>DE</w:t>
            </w:r>
            <w:r w:rsidR="1155F097" w:rsidRPr="005A4B36">
              <w:rPr>
                <w:rFonts w:ascii="Arial" w:hAnsi="Arial" w:cs="Arial"/>
                <w:color w:val="000000" w:themeColor="text1"/>
                <w:lang w:val="en-AU"/>
              </w:rPr>
              <w:t>ECA</w:t>
            </w:r>
            <w:r w:rsidR="0064536D" w:rsidRPr="005A4B36">
              <w:rPr>
                <w:rFonts w:ascii="Arial" w:hAnsi="Arial" w:cs="Arial"/>
                <w:color w:val="000000" w:themeColor="text1"/>
                <w:lang w:val="en-AU"/>
              </w:rPr>
              <w:t xml:space="preserve"> facilities trial with 30 sites has been completed</w:t>
            </w:r>
            <w:r w:rsidR="003E3992" w:rsidRPr="005A4B36">
              <w:rPr>
                <w:rFonts w:ascii="Arial" w:hAnsi="Arial" w:cs="Arial"/>
                <w:color w:val="000000" w:themeColor="text1"/>
                <w:lang w:val="en-AU"/>
              </w:rPr>
              <w:t xml:space="preserve">, </w:t>
            </w:r>
            <w:r w:rsidR="0064536D" w:rsidRPr="005A4B36">
              <w:rPr>
                <w:rFonts w:ascii="Arial" w:hAnsi="Arial" w:cs="Arial"/>
                <w:color w:val="000000" w:themeColor="text1"/>
                <w:lang w:val="en-AU"/>
              </w:rPr>
              <w:t>result</w:t>
            </w:r>
            <w:r w:rsidR="003E3992" w:rsidRPr="005A4B36">
              <w:rPr>
                <w:rFonts w:ascii="Arial" w:hAnsi="Arial" w:cs="Arial"/>
                <w:color w:val="000000" w:themeColor="text1"/>
                <w:lang w:val="en-AU"/>
              </w:rPr>
              <w:t>ing</w:t>
            </w:r>
            <w:r w:rsidR="0064536D" w:rsidRPr="005A4B36">
              <w:rPr>
                <w:rFonts w:ascii="Arial" w:hAnsi="Arial" w:cs="Arial"/>
                <w:color w:val="000000" w:themeColor="text1"/>
                <w:lang w:val="en-AU"/>
              </w:rPr>
              <w:t xml:space="preserve"> in </w:t>
            </w:r>
            <w:r w:rsidR="000A189D" w:rsidRPr="005A4B36">
              <w:rPr>
                <w:rFonts w:ascii="Arial" w:hAnsi="Arial" w:cs="Arial"/>
                <w:color w:val="000000" w:themeColor="text1"/>
                <w:lang w:val="en-AU"/>
              </w:rPr>
              <w:t>significant</w:t>
            </w:r>
            <w:r w:rsidR="0064536D" w:rsidRPr="005A4B36">
              <w:rPr>
                <w:rFonts w:ascii="Arial" w:hAnsi="Arial" w:cs="Arial"/>
                <w:color w:val="000000" w:themeColor="text1"/>
                <w:lang w:val="en-AU"/>
              </w:rPr>
              <w:t xml:space="preserve"> water savings.</w:t>
            </w:r>
          </w:p>
          <w:p w14:paraId="38B623E6" w14:textId="363329B3" w:rsidR="004F304C" w:rsidRPr="005A4B36" w:rsidRDefault="004F304C" w:rsidP="004F304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w:t>
            </w:r>
            <w:r w:rsidR="00F564BC" w:rsidRPr="005A4B36">
              <w:rPr>
                <w:rFonts w:ascii="Arial" w:hAnsi="Arial" w:cs="Arial"/>
                <w:color w:val="000000" w:themeColor="text1"/>
                <w:lang w:val="en-AU"/>
              </w:rPr>
              <w:t xml:space="preserve">Victorian </w:t>
            </w:r>
            <w:r w:rsidR="00EE498C" w:rsidRPr="005A4B36">
              <w:rPr>
                <w:rFonts w:ascii="Arial" w:hAnsi="Arial" w:cs="Arial"/>
                <w:color w:val="000000" w:themeColor="text1"/>
                <w:lang w:val="en-AU"/>
              </w:rPr>
              <w:t xml:space="preserve">government </w:t>
            </w:r>
            <w:r w:rsidR="006C6AA4" w:rsidRPr="005A4B36">
              <w:rPr>
                <w:rFonts w:ascii="Arial" w:hAnsi="Arial" w:cs="Arial"/>
                <w:color w:val="000000" w:themeColor="text1"/>
                <w:lang w:val="en-AU"/>
              </w:rPr>
              <w:t xml:space="preserve">continues to </w:t>
            </w:r>
            <w:r w:rsidR="00EE498C" w:rsidRPr="005A4B36">
              <w:rPr>
                <w:rFonts w:ascii="Arial" w:hAnsi="Arial" w:cs="Arial"/>
                <w:color w:val="000000" w:themeColor="text1"/>
                <w:lang w:val="en-AU"/>
              </w:rPr>
              <w:t xml:space="preserve">fund the </w:t>
            </w:r>
            <w:r w:rsidRPr="005A4B36">
              <w:rPr>
                <w:rFonts w:ascii="Arial" w:hAnsi="Arial" w:cs="Arial"/>
                <w:color w:val="000000" w:themeColor="text1"/>
                <w:lang w:val="en-AU"/>
              </w:rPr>
              <w:t xml:space="preserve">Community Rebate </w:t>
            </w:r>
            <w:r w:rsidR="00EE498C" w:rsidRPr="005A4B36">
              <w:rPr>
                <w:rFonts w:ascii="Arial" w:hAnsi="Arial" w:cs="Arial"/>
                <w:color w:val="000000" w:themeColor="text1"/>
                <w:lang w:val="en-AU"/>
              </w:rPr>
              <w:t xml:space="preserve">and Community </w:t>
            </w:r>
            <w:r w:rsidR="000D1D09" w:rsidRPr="005A4B36">
              <w:rPr>
                <w:rFonts w:ascii="Arial" w:hAnsi="Arial" w:cs="Arial"/>
                <w:color w:val="000000" w:themeColor="text1"/>
                <w:lang w:val="en-AU"/>
              </w:rPr>
              <w:t xml:space="preserve">Housing </w:t>
            </w:r>
            <w:r w:rsidR="00EE498C" w:rsidRPr="005A4B36">
              <w:rPr>
                <w:rFonts w:ascii="Arial" w:hAnsi="Arial" w:cs="Arial"/>
                <w:color w:val="000000" w:themeColor="text1"/>
                <w:lang w:val="en-AU"/>
              </w:rPr>
              <w:t xml:space="preserve">Retrofit </w:t>
            </w:r>
            <w:r w:rsidRPr="005A4B36">
              <w:rPr>
                <w:rFonts w:ascii="Arial" w:hAnsi="Arial" w:cs="Arial"/>
                <w:color w:val="000000" w:themeColor="text1"/>
                <w:lang w:val="en-AU"/>
              </w:rPr>
              <w:t>Program</w:t>
            </w:r>
            <w:r w:rsidR="00EE498C" w:rsidRPr="005A4B36">
              <w:rPr>
                <w:rFonts w:ascii="Arial" w:hAnsi="Arial" w:cs="Arial"/>
                <w:color w:val="000000" w:themeColor="text1"/>
                <w:lang w:val="en-AU"/>
              </w:rPr>
              <w:t>s.  These programs</w:t>
            </w:r>
            <w:r w:rsidRPr="005A4B36">
              <w:rPr>
                <w:rFonts w:ascii="Arial" w:hAnsi="Arial" w:cs="Arial"/>
                <w:color w:val="000000" w:themeColor="text1"/>
                <w:lang w:val="en-AU"/>
              </w:rPr>
              <w:t xml:space="preserve"> </w:t>
            </w:r>
            <w:r w:rsidR="00FF58B2" w:rsidRPr="005A4B36">
              <w:rPr>
                <w:rFonts w:ascii="Arial" w:hAnsi="Arial" w:cs="Arial"/>
                <w:color w:val="000000" w:themeColor="text1"/>
                <w:lang w:val="en-AU"/>
              </w:rPr>
              <w:t xml:space="preserve">have </w:t>
            </w:r>
            <w:r w:rsidR="00FF7184" w:rsidRPr="005A4B36">
              <w:rPr>
                <w:rFonts w:ascii="Arial" w:hAnsi="Arial" w:cs="Arial"/>
                <w:color w:val="000000" w:themeColor="text1"/>
                <w:lang w:val="en-AU"/>
              </w:rPr>
              <w:t>provided 16</w:t>
            </w:r>
            <w:r w:rsidR="00B7709C" w:rsidRPr="005A4B36">
              <w:rPr>
                <w:rFonts w:ascii="Arial" w:hAnsi="Arial" w:cs="Arial"/>
                <w:color w:val="000000" w:themeColor="text1"/>
                <w:lang w:val="en-AU"/>
              </w:rPr>
              <w:t>,326</w:t>
            </w:r>
            <w:r w:rsidRPr="005A4B36">
              <w:rPr>
                <w:rFonts w:ascii="Arial" w:hAnsi="Arial" w:cs="Arial"/>
                <w:color w:val="000000" w:themeColor="text1"/>
                <w:lang w:val="en-AU"/>
              </w:rPr>
              <w:t xml:space="preserve"> </w:t>
            </w:r>
            <w:r w:rsidR="00134154" w:rsidRPr="005A4B36">
              <w:rPr>
                <w:rFonts w:ascii="Arial" w:hAnsi="Arial" w:cs="Arial"/>
                <w:color w:val="000000" w:themeColor="text1"/>
                <w:lang w:val="en-AU"/>
              </w:rPr>
              <w:t xml:space="preserve">rebates to </w:t>
            </w:r>
            <w:r w:rsidRPr="005A4B36">
              <w:rPr>
                <w:rFonts w:ascii="Arial" w:hAnsi="Arial" w:cs="Arial"/>
                <w:color w:val="000000" w:themeColor="text1"/>
                <w:lang w:val="en-AU"/>
              </w:rPr>
              <w:t>customers in vulnerable and hardship situations to reduce their water consumption and water bills. This is done by improving the water efficiency of appliances</w:t>
            </w:r>
            <w:r w:rsidR="00A26EAD" w:rsidRPr="005A4B36">
              <w:rPr>
                <w:rFonts w:ascii="Arial" w:hAnsi="Arial" w:cs="Arial"/>
                <w:color w:val="000000" w:themeColor="text1"/>
                <w:lang w:val="en-AU"/>
              </w:rPr>
              <w:t xml:space="preserve">, </w:t>
            </w:r>
            <w:r w:rsidRPr="005A4B36">
              <w:rPr>
                <w:rFonts w:ascii="Arial" w:hAnsi="Arial" w:cs="Arial"/>
                <w:color w:val="000000" w:themeColor="text1"/>
                <w:lang w:val="en-AU"/>
              </w:rPr>
              <w:t>fixing leaks</w:t>
            </w:r>
            <w:r w:rsidR="005B406F" w:rsidRPr="005A4B36">
              <w:rPr>
                <w:rFonts w:ascii="Arial" w:hAnsi="Arial" w:cs="Arial"/>
                <w:color w:val="000000" w:themeColor="text1"/>
                <w:lang w:val="en-AU"/>
              </w:rPr>
              <w:t xml:space="preserve"> </w:t>
            </w:r>
            <w:r w:rsidR="00411B0D" w:rsidRPr="005A4B36">
              <w:rPr>
                <w:rFonts w:ascii="Arial" w:hAnsi="Arial" w:cs="Arial"/>
                <w:color w:val="000000" w:themeColor="text1"/>
                <w:lang w:val="en-AU"/>
              </w:rPr>
              <w:t>and</w:t>
            </w:r>
            <w:r w:rsidR="009F2FA0" w:rsidRPr="005A4B36">
              <w:rPr>
                <w:rFonts w:ascii="Arial" w:hAnsi="Arial" w:cs="Arial"/>
                <w:color w:val="000000" w:themeColor="text1"/>
                <w:lang w:val="en-AU"/>
              </w:rPr>
              <w:t xml:space="preserve"> undertaking other efficiency upgrades</w:t>
            </w:r>
            <w:r w:rsidR="00EF2847" w:rsidRPr="005A4B36">
              <w:rPr>
                <w:rFonts w:ascii="Arial" w:hAnsi="Arial" w:cs="Arial"/>
                <w:color w:val="000000" w:themeColor="text1"/>
                <w:lang w:val="en-AU"/>
              </w:rPr>
              <w:t xml:space="preserve">, </w:t>
            </w:r>
            <w:r w:rsidR="009F2FA0" w:rsidRPr="005A4B36">
              <w:rPr>
                <w:rFonts w:ascii="Arial" w:hAnsi="Arial" w:cs="Arial"/>
                <w:color w:val="000000" w:themeColor="text1"/>
                <w:lang w:val="en-AU"/>
              </w:rPr>
              <w:t xml:space="preserve">working </w:t>
            </w:r>
            <w:r w:rsidR="00EF2847" w:rsidRPr="005A4B36">
              <w:rPr>
                <w:rFonts w:ascii="Arial" w:hAnsi="Arial" w:cs="Arial"/>
                <w:color w:val="000000" w:themeColor="text1"/>
                <w:lang w:val="en-AU"/>
              </w:rPr>
              <w:t xml:space="preserve">directly with customers </w:t>
            </w:r>
            <w:r w:rsidR="00411B0D" w:rsidRPr="005A4B36">
              <w:rPr>
                <w:rFonts w:ascii="Arial" w:hAnsi="Arial" w:cs="Arial"/>
                <w:color w:val="000000" w:themeColor="text1"/>
                <w:lang w:val="en-AU"/>
              </w:rPr>
              <w:t>or</w:t>
            </w:r>
            <w:r w:rsidR="00EF2847" w:rsidRPr="005A4B36">
              <w:rPr>
                <w:rFonts w:ascii="Arial" w:hAnsi="Arial" w:cs="Arial"/>
                <w:color w:val="000000" w:themeColor="text1"/>
                <w:lang w:val="en-AU"/>
              </w:rPr>
              <w:t xml:space="preserve"> through </w:t>
            </w:r>
            <w:r w:rsidRPr="005A4B36">
              <w:rPr>
                <w:rFonts w:ascii="Arial" w:hAnsi="Arial" w:cs="Arial"/>
                <w:color w:val="000000" w:themeColor="text1"/>
                <w:lang w:val="en-AU"/>
              </w:rPr>
              <w:t>not-for-profit emergency and community housing organisations.</w:t>
            </w:r>
          </w:p>
          <w:p w14:paraId="2664451F" w14:textId="5ECEC15C" w:rsidR="001135C0" w:rsidRPr="005A4B36" w:rsidRDefault="007805E3"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new Central and Gippsland Region Sustainable Water Strategy </w:t>
            </w:r>
            <w:r w:rsidR="00591D9F" w:rsidRPr="005A4B36">
              <w:rPr>
                <w:rFonts w:ascii="Arial" w:hAnsi="Arial" w:cs="Arial"/>
                <w:color w:val="000000" w:themeColor="text1"/>
                <w:lang w:val="en-AU"/>
              </w:rPr>
              <w:t>includes</w:t>
            </w:r>
            <w:r w:rsidR="00411B0D" w:rsidRPr="005A4B36">
              <w:rPr>
                <w:rFonts w:ascii="Arial" w:hAnsi="Arial" w:cs="Arial"/>
                <w:color w:val="000000" w:themeColor="text1"/>
                <w:lang w:val="en-AU"/>
              </w:rPr>
              <w:t xml:space="preserve"> </w:t>
            </w:r>
            <w:r w:rsidR="002D1A0B" w:rsidRPr="005A4B36">
              <w:rPr>
                <w:rFonts w:ascii="Arial" w:hAnsi="Arial" w:cs="Arial"/>
                <w:color w:val="000000" w:themeColor="text1"/>
                <w:lang w:val="en-AU"/>
              </w:rPr>
              <w:t xml:space="preserve">eight strong </w:t>
            </w:r>
            <w:r w:rsidR="00093EBE" w:rsidRPr="005A4B36">
              <w:rPr>
                <w:rFonts w:ascii="Arial" w:hAnsi="Arial" w:cs="Arial"/>
                <w:color w:val="000000" w:themeColor="text1"/>
                <w:lang w:val="en-AU"/>
              </w:rPr>
              <w:t xml:space="preserve">urban water efficiency </w:t>
            </w:r>
            <w:r w:rsidR="002D1A0B" w:rsidRPr="005A4B36">
              <w:rPr>
                <w:rFonts w:ascii="Arial" w:hAnsi="Arial" w:cs="Arial"/>
                <w:color w:val="000000" w:themeColor="text1"/>
                <w:lang w:val="en-AU"/>
              </w:rPr>
              <w:t>actions</w:t>
            </w:r>
            <w:r w:rsidR="001779F1" w:rsidRPr="005A4B36">
              <w:rPr>
                <w:rFonts w:ascii="Arial" w:hAnsi="Arial" w:cs="Arial"/>
                <w:color w:val="000000" w:themeColor="text1"/>
                <w:lang w:val="en-AU"/>
              </w:rPr>
              <w:t>,</w:t>
            </w:r>
            <w:r w:rsidR="0001017D" w:rsidRPr="005A4B36">
              <w:rPr>
                <w:rFonts w:ascii="Arial" w:hAnsi="Arial" w:cs="Arial"/>
                <w:color w:val="000000" w:themeColor="text1"/>
                <w:lang w:val="en-AU"/>
              </w:rPr>
              <w:t xml:space="preserve"> ranging from</w:t>
            </w:r>
            <w:r w:rsidR="00554C1E" w:rsidRPr="005A4B36">
              <w:rPr>
                <w:rFonts w:ascii="Arial" w:hAnsi="Arial" w:cs="Arial"/>
                <w:color w:val="000000" w:themeColor="text1"/>
                <w:lang w:val="en-AU"/>
              </w:rPr>
              <w:t xml:space="preserve"> an ambitious </w:t>
            </w:r>
            <w:r w:rsidR="0001017D" w:rsidRPr="005A4B36">
              <w:rPr>
                <w:rFonts w:ascii="Arial" w:hAnsi="Arial" w:cs="Arial"/>
                <w:color w:val="000000" w:themeColor="text1"/>
                <w:lang w:val="en-AU"/>
              </w:rPr>
              <w:t xml:space="preserve">behaviour change </w:t>
            </w:r>
            <w:r w:rsidR="00554C1E" w:rsidRPr="005A4B36">
              <w:rPr>
                <w:rFonts w:ascii="Arial" w:hAnsi="Arial" w:cs="Arial"/>
                <w:color w:val="000000" w:themeColor="text1"/>
                <w:lang w:val="en-AU"/>
              </w:rPr>
              <w:t xml:space="preserve">program </w:t>
            </w:r>
            <w:r w:rsidR="0001017D" w:rsidRPr="005A4B36">
              <w:rPr>
                <w:rFonts w:ascii="Arial" w:hAnsi="Arial" w:cs="Arial"/>
                <w:color w:val="000000" w:themeColor="text1"/>
                <w:lang w:val="en-AU"/>
              </w:rPr>
              <w:t>to</w:t>
            </w:r>
            <w:r w:rsidR="00554C1E" w:rsidRPr="005A4B36">
              <w:rPr>
                <w:rFonts w:ascii="Arial" w:hAnsi="Arial" w:cs="Arial"/>
                <w:color w:val="000000" w:themeColor="text1"/>
                <w:lang w:val="en-AU"/>
              </w:rPr>
              <w:t xml:space="preserve"> </w:t>
            </w:r>
            <w:r w:rsidR="00A7469D" w:rsidRPr="005A4B36">
              <w:rPr>
                <w:rFonts w:ascii="Arial" w:hAnsi="Arial" w:cs="Arial"/>
                <w:color w:val="000000" w:themeColor="text1"/>
                <w:lang w:val="en-AU"/>
              </w:rPr>
              <w:t xml:space="preserve">actions to </w:t>
            </w:r>
            <w:r w:rsidR="007337CA" w:rsidRPr="005A4B36">
              <w:rPr>
                <w:rFonts w:ascii="Arial" w:hAnsi="Arial" w:cs="Arial"/>
                <w:color w:val="000000" w:themeColor="text1"/>
                <w:lang w:val="en-AU"/>
              </w:rPr>
              <w:t>improve</w:t>
            </w:r>
            <w:r w:rsidR="00AD1D4C" w:rsidRPr="005A4B36">
              <w:rPr>
                <w:rFonts w:ascii="Arial" w:hAnsi="Arial" w:cs="Arial"/>
                <w:color w:val="000000" w:themeColor="text1"/>
                <w:lang w:val="en-AU"/>
              </w:rPr>
              <w:t xml:space="preserve"> </w:t>
            </w:r>
            <w:r w:rsidR="00246B16" w:rsidRPr="005A4B36">
              <w:rPr>
                <w:rFonts w:ascii="Arial" w:hAnsi="Arial" w:cs="Arial"/>
                <w:color w:val="000000" w:themeColor="text1"/>
                <w:lang w:val="en-AU"/>
              </w:rPr>
              <w:t xml:space="preserve">council and business </w:t>
            </w:r>
            <w:r w:rsidR="00554C1E" w:rsidRPr="005A4B36">
              <w:rPr>
                <w:rFonts w:ascii="Arial" w:hAnsi="Arial" w:cs="Arial"/>
                <w:color w:val="000000" w:themeColor="text1"/>
                <w:lang w:val="en-AU"/>
              </w:rPr>
              <w:t>water efficien</w:t>
            </w:r>
            <w:r w:rsidR="00AD1D4C" w:rsidRPr="005A4B36">
              <w:rPr>
                <w:rFonts w:ascii="Arial" w:hAnsi="Arial" w:cs="Arial"/>
                <w:color w:val="000000" w:themeColor="text1"/>
                <w:lang w:val="en-AU"/>
              </w:rPr>
              <w:t>cy</w:t>
            </w:r>
            <w:r w:rsidR="00554C1E" w:rsidRPr="005A4B36">
              <w:rPr>
                <w:rFonts w:ascii="Arial" w:hAnsi="Arial" w:cs="Arial"/>
                <w:color w:val="000000" w:themeColor="text1"/>
                <w:lang w:val="en-AU"/>
              </w:rPr>
              <w:t>.</w:t>
            </w:r>
            <w:r w:rsidR="00591D9F" w:rsidRPr="005A4B36">
              <w:rPr>
                <w:rFonts w:ascii="Arial" w:hAnsi="Arial" w:cs="Arial"/>
                <w:color w:val="000000" w:themeColor="text1"/>
                <w:lang w:val="en-AU"/>
              </w:rPr>
              <w:t xml:space="preserve"> </w:t>
            </w:r>
          </w:p>
        </w:tc>
        <w:tc>
          <w:tcPr>
            <w:tcW w:w="1418" w:type="dxa"/>
            <w:gridSpan w:val="2"/>
          </w:tcPr>
          <w:p w14:paraId="6FBC7413" w14:textId="2558E5F9" w:rsidR="001135C0"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Ongoing</w:t>
            </w:r>
          </w:p>
        </w:tc>
      </w:tr>
      <w:tr w:rsidR="00FC1A71" w:rsidRPr="005A4B36" w14:paraId="07A19E49" w14:textId="77777777" w:rsidTr="7D2AB3F3">
        <w:trPr>
          <w:trHeight w:val="300"/>
        </w:trPr>
        <w:tc>
          <w:tcPr>
            <w:tcW w:w="1800" w:type="dxa"/>
          </w:tcPr>
          <w:p w14:paraId="3ADD8591"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5.4 </w:t>
            </w:r>
            <w:r w:rsidRPr="005A4B36">
              <w:rPr>
                <w:lang w:val="en-AU"/>
              </w:rPr>
              <w:br/>
            </w:r>
            <w:r w:rsidRPr="005A4B36">
              <w:rPr>
                <w:rFonts w:ascii="Arial" w:hAnsi="Arial" w:cs="Arial"/>
                <w:color w:val="000000" w:themeColor="text1"/>
                <w:lang w:val="en-AU"/>
              </w:rPr>
              <w:t xml:space="preserve">Make the most </w:t>
            </w:r>
            <w:r w:rsidRPr="005A4B36">
              <w:rPr>
                <w:lang w:val="en-AU"/>
              </w:rPr>
              <w:br/>
            </w:r>
            <w:r w:rsidRPr="005A4B36">
              <w:rPr>
                <w:rFonts w:ascii="Arial" w:hAnsi="Arial" w:cs="Arial"/>
                <w:color w:val="000000" w:themeColor="text1"/>
                <w:lang w:val="en-AU"/>
              </w:rPr>
              <w:t xml:space="preserve">of our investment </w:t>
            </w:r>
            <w:r w:rsidRPr="005A4B36">
              <w:rPr>
                <w:lang w:val="en-AU"/>
              </w:rPr>
              <w:br/>
            </w:r>
            <w:r w:rsidRPr="005A4B36">
              <w:rPr>
                <w:rFonts w:ascii="Arial" w:hAnsi="Arial" w:cs="Arial"/>
                <w:color w:val="000000" w:themeColor="text1"/>
                <w:lang w:val="en-AU"/>
              </w:rPr>
              <w:t>in wastewater</w:t>
            </w:r>
          </w:p>
          <w:p w14:paraId="0F838C86" w14:textId="77777777" w:rsidR="001135C0" w:rsidRPr="005A4B36" w:rsidRDefault="001135C0" w:rsidP="001135C0">
            <w:pPr>
              <w:pStyle w:val="TablebodymaincolumnTables"/>
              <w:rPr>
                <w:rFonts w:ascii="Arial" w:hAnsi="Arial" w:cs="Arial"/>
                <w:color w:val="000000" w:themeColor="text1"/>
                <w:lang w:val="en-AU"/>
              </w:rPr>
            </w:pPr>
          </w:p>
        </w:tc>
        <w:tc>
          <w:tcPr>
            <w:tcW w:w="1065" w:type="dxa"/>
          </w:tcPr>
          <w:p w14:paraId="44B2A072" w14:textId="76C3225B" w:rsidR="001135C0"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937CD5" w:rsidRPr="005A4B36">
              <w:rPr>
                <w:rFonts w:ascii="Arial" w:eastAsia="Times New Roman" w:hAnsi="Arial" w:cs="Arial"/>
                <w:sz w:val="18"/>
                <w:szCs w:val="18"/>
              </w:rPr>
              <w:t xml:space="preserve"> and now business as usual</w:t>
            </w:r>
          </w:p>
        </w:tc>
        <w:tc>
          <w:tcPr>
            <w:tcW w:w="5210" w:type="dxa"/>
            <w:gridSpan w:val="3"/>
          </w:tcPr>
          <w:p w14:paraId="13C21A9C" w14:textId="1101F6B5" w:rsidR="001135C0" w:rsidRPr="005A4B36" w:rsidRDefault="00937CD5"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Melbourne Water released its Melbourne Sewerage Strategy in 2018. Opportunities for resource recovery from wastewater are being explored through the Strategy and through IWM Forums and Intelligent Water Networks. </w:t>
            </w:r>
          </w:p>
        </w:tc>
        <w:tc>
          <w:tcPr>
            <w:tcW w:w="1418" w:type="dxa"/>
            <w:gridSpan w:val="2"/>
          </w:tcPr>
          <w:p w14:paraId="18837EBC" w14:textId="6F5A3D9B" w:rsidR="001135C0"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1389738" w14:textId="77777777" w:rsidTr="7D2AB3F3">
        <w:trPr>
          <w:trHeight w:val="300"/>
        </w:trPr>
        <w:tc>
          <w:tcPr>
            <w:tcW w:w="1800" w:type="dxa"/>
          </w:tcPr>
          <w:p w14:paraId="6D9471F2" w14:textId="72E441E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5.5 </w:t>
            </w:r>
            <w:r w:rsidRPr="005A4B36">
              <w:rPr>
                <w:lang w:val="en-AU"/>
              </w:rPr>
              <w:br/>
            </w:r>
            <w:r w:rsidRPr="005A4B36">
              <w:rPr>
                <w:rFonts w:ascii="Arial" w:hAnsi="Arial" w:cs="Arial"/>
                <w:color w:val="000000" w:themeColor="text1"/>
                <w:lang w:val="en-AU"/>
              </w:rPr>
              <w:t>Improve stormwater management for greener environments and healthier waterways</w:t>
            </w:r>
          </w:p>
          <w:p w14:paraId="4E61B2AA" w14:textId="77777777" w:rsidR="001135C0" w:rsidRPr="005A4B36" w:rsidRDefault="001135C0" w:rsidP="001135C0">
            <w:pPr>
              <w:pStyle w:val="TablebodymaincolumnTables"/>
              <w:rPr>
                <w:rFonts w:ascii="Arial" w:hAnsi="Arial" w:cs="Arial"/>
                <w:color w:val="000000" w:themeColor="text1"/>
                <w:lang w:val="en-AU"/>
              </w:rPr>
            </w:pPr>
          </w:p>
        </w:tc>
        <w:tc>
          <w:tcPr>
            <w:tcW w:w="1065" w:type="dxa"/>
          </w:tcPr>
          <w:p w14:paraId="1510094A" w14:textId="0A1F2AFA" w:rsidR="001135C0"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 with revised time frame</w:t>
            </w:r>
          </w:p>
        </w:tc>
        <w:tc>
          <w:tcPr>
            <w:tcW w:w="5210" w:type="dxa"/>
            <w:gridSpan w:val="3"/>
          </w:tcPr>
          <w:p w14:paraId="66F8EC1A" w14:textId="11931B42" w:rsidR="0055126F" w:rsidRPr="005A4B36" w:rsidRDefault="2BE096A6" w:rsidP="025077A1">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w:t>
            </w:r>
            <w:r w:rsidR="025077A1" w:rsidRPr="005A4B36">
              <w:rPr>
                <w:rFonts w:ascii="Arial" w:hAnsi="Arial" w:cs="Arial"/>
                <w:color w:val="000000" w:themeColor="text1"/>
                <w:lang w:val="en-AU"/>
              </w:rPr>
              <w:t xml:space="preserve">Victoria Planning Provisions were amended to extend stormwater management requirements </w:t>
            </w:r>
            <w:r w:rsidR="00485DF6" w:rsidRPr="005A4B36">
              <w:rPr>
                <w:rFonts w:ascii="Arial" w:hAnsi="Arial" w:cs="Arial"/>
                <w:color w:val="000000" w:themeColor="text1"/>
                <w:lang w:val="en-AU"/>
              </w:rPr>
              <w:t xml:space="preserve">to </w:t>
            </w:r>
            <w:r w:rsidR="025077A1" w:rsidRPr="005A4B36">
              <w:rPr>
                <w:rFonts w:ascii="Arial" w:hAnsi="Arial" w:cs="Arial"/>
                <w:color w:val="000000" w:themeColor="text1"/>
                <w:lang w:val="en-AU"/>
              </w:rPr>
              <w:t xml:space="preserve">most development types.  </w:t>
            </w:r>
          </w:p>
          <w:p w14:paraId="15C7AA00" w14:textId="345E2BE7" w:rsidR="0055126F" w:rsidRPr="005A4B36" w:rsidRDefault="025077A1" w:rsidP="025077A1">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There has been a notable change in industry practice as a result of the regulatory updates, particularly following the release of the EPA Urban Stormwater Guidance.  </w:t>
            </w:r>
          </w:p>
          <w:p w14:paraId="79292E52" w14:textId="2FD6237D" w:rsidR="0055126F" w:rsidRPr="005A4B36" w:rsidRDefault="025077A1" w:rsidP="025077A1">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Stormwater Ministerial Advisory Council’s recommendations to build technical expertise, increase awareness and improve guidance has been implemented through training, communications and an online portal. Between July 2020 and the June 2023, 20 sessions on Victoria’s stormwater planning requirements have been delivered statewide to an audience of over 900 people. Course evaluation consistently shows participants having 100% satisfaction with training courses noting improvement in knowledge and skills, likelihood to change practice, and try new approaches. </w:t>
            </w:r>
          </w:p>
          <w:p w14:paraId="11E30745" w14:textId="1A76A7C0" w:rsidR="0055126F" w:rsidRPr="005A4B36" w:rsidRDefault="025077A1" w:rsidP="025077A1">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Significant consultation with industry and local government councils in developing the preferred option for stormwater offset schemes and development of guidance documents has resulted in an increase in the number of offsets schemes established by local governments across Victoria.  </w:t>
            </w:r>
          </w:p>
          <w:p w14:paraId="23411415" w14:textId="6B854855" w:rsidR="0055126F" w:rsidRPr="005A4B36" w:rsidRDefault="025077A1" w:rsidP="025077A1">
            <w:pPr>
              <w:pStyle w:val="TablebodyleftTables"/>
              <w:rPr>
                <w:lang w:val="en-AU"/>
              </w:rPr>
            </w:pPr>
            <w:r w:rsidRPr="005A4B36">
              <w:rPr>
                <w:rFonts w:ascii="Arial" w:hAnsi="Arial" w:cs="Arial"/>
                <w:color w:val="000000" w:themeColor="text1"/>
                <w:lang w:val="en-AU"/>
              </w:rPr>
              <w:t>Building regulation reform has commenced to improve stormwater management. Development of local place-based targets for stormwater management is underwa</w:t>
            </w:r>
            <w:r w:rsidR="32631D86" w:rsidRPr="005A4B36">
              <w:rPr>
                <w:rFonts w:ascii="Arial" w:hAnsi="Arial" w:cs="Arial"/>
                <w:color w:val="000000" w:themeColor="text1"/>
                <w:lang w:val="en-AU"/>
              </w:rPr>
              <w:t>y.</w:t>
            </w:r>
          </w:p>
        </w:tc>
        <w:tc>
          <w:tcPr>
            <w:tcW w:w="1418" w:type="dxa"/>
            <w:gridSpan w:val="2"/>
          </w:tcPr>
          <w:p w14:paraId="12AC25F3" w14:textId="3F543E6C" w:rsidR="001135C0"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41B00096" w14:textId="77777777" w:rsidTr="7D2AB3F3">
        <w:trPr>
          <w:trHeight w:val="300"/>
        </w:trPr>
        <w:tc>
          <w:tcPr>
            <w:tcW w:w="1800" w:type="dxa"/>
          </w:tcPr>
          <w:p w14:paraId="29CEE522"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5.6 </w:t>
            </w:r>
            <w:r w:rsidRPr="005A4B36">
              <w:rPr>
                <w:lang w:val="en-AU"/>
              </w:rPr>
              <w:br/>
            </w:r>
            <w:r w:rsidRPr="005A4B36">
              <w:rPr>
                <w:rFonts w:ascii="Arial" w:hAnsi="Arial" w:cs="Arial"/>
                <w:color w:val="000000" w:themeColor="text1"/>
                <w:lang w:val="en-AU"/>
              </w:rPr>
              <w:t xml:space="preserve">Work across government </w:t>
            </w:r>
            <w:r w:rsidRPr="005A4B36">
              <w:rPr>
                <w:lang w:val="en-AU"/>
              </w:rPr>
              <w:br/>
            </w:r>
            <w:r w:rsidRPr="005A4B36">
              <w:rPr>
                <w:rFonts w:ascii="Arial" w:hAnsi="Arial" w:cs="Arial"/>
                <w:color w:val="000000" w:themeColor="text1"/>
                <w:lang w:val="en-AU"/>
              </w:rPr>
              <w:t>for healthy and resilient urban landscapes</w:t>
            </w:r>
          </w:p>
          <w:p w14:paraId="6E03B5C6"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1F61698A" w14:textId="1B94F7A2" w:rsidR="00937CD5" w:rsidRPr="005A4B36" w:rsidRDefault="3F6F824F"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12312C57" w:rsidRPr="005A4B36">
              <w:rPr>
                <w:rFonts w:ascii="Arial" w:eastAsia="Times New Roman" w:hAnsi="Arial" w:cs="Arial"/>
                <w:sz w:val="18"/>
                <w:szCs w:val="18"/>
              </w:rPr>
              <w:t xml:space="preserve"> and now business as </w:t>
            </w:r>
            <w:r w:rsidR="5B4088A5" w:rsidRPr="005A4B36">
              <w:rPr>
                <w:rFonts w:ascii="Arial" w:eastAsia="Times New Roman" w:hAnsi="Arial" w:cs="Arial"/>
                <w:sz w:val="18"/>
                <w:szCs w:val="18"/>
              </w:rPr>
              <w:t>usual</w:t>
            </w:r>
          </w:p>
        </w:tc>
        <w:tc>
          <w:tcPr>
            <w:tcW w:w="5210" w:type="dxa"/>
            <w:gridSpan w:val="3"/>
          </w:tcPr>
          <w:p w14:paraId="0AB7F38C" w14:textId="69EB882C" w:rsidR="00337A9B" w:rsidRPr="005A4B36" w:rsidRDefault="00545D87" w:rsidP="007D6EBF">
            <w:pPr>
              <w:pStyle w:val="TablebodyleftTables"/>
              <w:jc w:val="both"/>
            </w:pPr>
            <w:r w:rsidRPr="005A4B36">
              <w:rPr>
                <w:rFonts w:ascii="Arial" w:hAnsi="Arial" w:cs="Arial"/>
                <w:color w:val="000000" w:themeColor="text1"/>
                <w:lang w:val="en-AU"/>
              </w:rPr>
              <w:t>Water related benefits are considered and incorporated into key government strategies on an ongoing basis.</w:t>
            </w:r>
          </w:p>
          <w:p w14:paraId="771A94D8" w14:textId="1D601951" w:rsidR="00937CD5" w:rsidRPr="005A4B36" w:rsidRDefault="00337A9B"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Gazetted on 16 December 2022, Planning Scheme Amendment VC201 delivers stronger recognition and protection for the waterways, lakes, wetlands, and billabongs of the Waterways of the West and Rivers of the Barwon (</w:t>
            </w:r>
            <w:r w:rsidRPr="005A4B36">
              <w:rPr>
                <w:rFonts w:ascii="Arial" w:hAnsi="Arial" w:cs="Arial"/>
                <w:i/>
                <w:iCs/>
                <w:color w:val="000000" w:themeColor="text1"/>
                <w:lang w:val="en-AU"/>
              </w:rPr>
              <w:t>Barre Warre Yulluk</w:t>
            </w:r>
            <w:r w:rsidRPr="005A4B36">
              <w:rPr>
                <w:rFonts w:ascii="Arial" w:hAnsi="Arial" w:cs="Arial"/>
                <w:color w:val="000000" w:themeColor="text1"/>
                <w:lang w:val="en-AU"/>
              </w:rPr>
              <w:t>) regions. The amendment aims to improve waterway health, amenity and access while acknowledging the important community and cultural values associated with waterways. This builds on stronger planning controls for the Birrarung between the city and Warrandyte introduced in 2017 and made permanent in 2021.</w:t>
            </w:r>
          </w:p>
        </w:tc>
        <w:tc>
          <w:tcPr>
            <w:tcW w:w="1418" w:type="dxa"/>
            <w:gridSpan w:val="2"/>
          </w:tcPr>
          <w:p w14:paraId="51CD07C5" w14:textId="0D15F456"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CC0DD7E" w14:textId="77777777" w:rsidTr="7D2AB3F3">
        <w:trPr>
          <w:trHeight w:val="300"/>
        </w:trPr>
        <w:tc>
          <w:tcPr>
            <w:tcW w:w="1800" w:type="dxa"/>
          </w:tcPr>
          <w:p w14:paraId="45CB0584"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5.7 </w:t>
            </w:r>
            <w:r w:rsidRPr="005A4B36">
              <w:rPr>
                <w:lang w:val="en-AU"/>
              </w:rPr>
              <w:br/>
            </w:r>
            <w:r w:rsidRPr="005A4B36">
              <w:rPr>
                <w:rFonts w:ascii="Arial" w:hAnsi="Arial" w:cs="Arial"/>
                <w:color w:val="000000" w:themeColor="text1"/>
                <w:lang w:val="en-AU"/>
              </w:rPr>
              <w:t xml:space="preserve">Represent </w:t>
            </w:r>
            <w:r w:rsidRPr="005A4B36">
              <w:rPr>
                <w:rFonts w:ascii="Arial" w:hAnsi="Arial" w:cs="Arial"/>
                <w:color w:val="000000" w:themeColor="text1"/>
                <w:lang w:val="en-AU"/>
              </w:rPr>
              <w:lastRenderedPageBreak/>
              <w:t>community values and local opportunities in planning</w:t>
            </w:r>
          </w:p>
          <w:p w14:paraId="4E49B3AB"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7C7E7A10" w14:textId="646D35B7" w:rsidR="00937CD5" w:rsidRPr="005A4B36" w:rsidRDefault="3F6F824F" w:rsidP="001135C0">
            <w:pPr>
              <w:rPr>
                <w:rFonts w:ascii="Arial" w:hAnsi="Arial" w:cs="Arial"/>
                <w:color w:val="000000" w:themeColor="text1"/>
                <w:sz w:val="18"/>
                <w:szCs w:val="18"/>
              </w:rPr>
            </w:pPr>
            <w:r w:rsidRPr="005A4B36">
              <w:rPr>
                <w:rFonts w:ascii="Arial" w:eastAsia="Times New Roman" w:hAnsi="Arial" w:cs="Arial"/>
                <w:sz w:val="18"/>
                <w:szCs w:val="18"/>
              </w:rPr>
              <w:lastRenderedPageBreak/>
              <w:t>Complete</w:t>
            </w:r>
            <w:r w:rsidR="6C2EEF98" w:rsidRPr="005A4B36">
              <w:rPr>
                <w:rFonts w:ascii="Arial" w:eastAsia="Times New Roman" w:hAnsi="Arial" w:cs="Arial"/>
                <w:sz w:val="18"/>
                <w:szCs w:val="18"/>
              </w:rPr>
              <w:t xml:space="preserve"> and now </w:t>
            </w:r>
            <w:r w:rsidR="6C2EEF98" w:rsidRPr="005A4B36">
              <w:rPr>
                <w:rFonts w:ascii="Arial" w:eastAsia="Times New Roman" w:hAnsi="Arial" w:cs="Arial"/>
                <w:sz w:val="18"/>
                <w:szCs w:val="18"/>
              </w:rPr>
              <w:lastRenderedPageBreak/>
              <w:t xml:space="preserve">business as </w:t>
            </w:r>
            <w:r w:rsidRPr="005A4B36">
              <w:rPr>
                <w:rFonts w:ascii="Arial" w:eastAsia="Times New Roman" w:hAnsi="Arial" w:cs="Arial"/>
                <w:sz w:val="18"/>
                <w:szCs w:val="18"/>
              </w:rPr>
              <w:t>usual</w:t>
            </w:r>
          </w:p>
        </w:tc>
        <w:tc>
          <w:tcPr>
            <w:tcW w:w="5210" w:type="dxa"/>
            <w:gridSpan w:val="3"/>
          </w:tcPr>
          <w:p w14:paraId="1B1DBAF1" w14:textId="78308ED8" w:rsidR="00937CD5" w:rsidRPr="005A4B36" w:rsidRDefault="00937CD5"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lastRenderedPageBreak/>
              <w:t xml:space="preserve">15 IWM forums </w:t>
            </w:r>
            <w:r w:rsidR="00636D5D" w:rsidRPr="005A4B36">
              <w:rPr>
                <w:rFonts w:ascii="Arial" w:hAnsi="Arial" w:cs="Arial"/>
                <w:color w:val="000000" w:themeColor="text1"/>
                <w:lang w:val="en-AU"/>
              </w:rPr>
              <w:t xml:space="preserve">have been </w:t>
            </w:r>
            <w:r w:rsidRPr="005A4B36">
              <w:rPr>
                <w:rFonts w:ascii="Arial" w:hAnsi="Arial" w:cs="Arial"/>
                <w:color w:val="000000" w:themeColor="text1"/>
                <w:lang w:val="en-AU"/>
              </w:rPr>
              <w:t xml:space="preserve">established across Victoria, </w:t>
            </w:r>
            <w:r w:rsidR="00636D5D" w:rsidRPr="005A4B36">
              <w:rPr>
                <w:rFonts w:ascii="Arial" w:hAnsi="Arial" w:cs="Arial"/>
                <w:color w:val="000000" w:themeColor="text1"/>
                <w:lang w:val="en-AU"/>
              </w:rPr>
              <w:t xml:space="preserve">and </w:t>
            </w:r>
            <w:r w:rsidRPr="005A4B36">
              <w:rPr>
                <w:rFonts w:ascii="Arial" w:hAnsi="Arial" w:cs="Arial"/>
                <w:color w:val="000000" w:themeColor="text1"/>
                <w:lang w:val="en-AU"/>
              </w:rPr>
              <w:t xml:space="preserve">place-based IWM Plans are being developed and implemented </w:t>
            </w:r>
            <w:r w:rsidR="006F3590" w:rsidRPr="005A4B36">
              <w:rPr>
                <w:rFonts w:ascii="Arial" w:hAnsi="Arial" w:cs="Arial"/>
                <w:color w:val="000000" w:themeColor="text1"/>
                <w:lang w:val="en-AU"/>
              </w:rPr>
              <w:lastRenderedPageBreak/>
              <w:t xml:space="preserve">at a range of scales – local, precinct and </w:t>
            </w:r>
            <w:r w:rsidR="007017B8" w:rsidRPr="005A4B36">
              <w:rPr>
                <w:rFonts w:ascii="Arial" w:hAnsi="Arial" w:cs="Arial"/>
                <w:color w:val="000000" w:themeColor="text1"/>
                <w:lang w:val="en-AU"/>
              </w:rPr>
              <w:t xml:space="preserve">catchment. </w:t>
            </w:r>
            <w:r w:rsidRPr="005A4B36">
              <w:rPr>
                <w:rFonts w:ascii="Arial" w:hAnsi="Arial" w:cs="Arial"/>
                <w:color w:val="000000" w:themeColor="text1"/>
                <w:lang w:val="en-AU"/>
              </w:rPr>
              <w:t xml:space="preserve">Catchment </w:t>
            </w:r>
            <w:r w:rsidR="00D62B23" w:rsidRPr="005A4B36">
              <w:rPr>
                <w:rFonts w:ascii="Arial" w:hAnsi="Arial" w:cs="Arial"/>
                <w:color w:val="000000" w:themeColor="text1"/>
                <w:lang w:val="en-AU"/>
              </w:rPr>
              <w:t>s</w:t>
            </w:r>
            <w:r w:rsidRPr="005A4B36">
              <w:rPr>
                <w:rFonts w:ascii="Arial" w:hAnsi="Arial" w:cs="Arial"/>
                <w:color w:val="000000" w:themeColor="text1"/>
                <w:lang w:val="en-AU"/>
              </w:rPr>
              <w:t xml:space="preserve">cale IWM Plans </w:t>
            </w:r>
            <w:r w:rsidR="007017B8" w:rsidRPr="005A4B36">
              <w:rPr>
                <w:rFonts w:ascii="Arial" w:hAnsi="Arial" w:cs="Arial"/>
                <w:color w:val="000000" w:themeColor="text1"/>
                <w:lang w:val="en-AU"/>
              </w:rPr>
              <w:t xml:space="preserve">have been completed for </w:t>
            </w:r>
            <w:r w:rsidRPr="005A4B36">
              <w:rPr>
                <w:rFonts w:ascii="Arial" w:hAnsi="Arial" w:cs="Arial"/>
                <w:color w:val="000000" w:themeColor="text1"/>
                <w:lang w:val="en-AU"/>
              </w:rPr>
              <w:t>Metropolitan Melbourne’s five catchments</w:t>
            </w:r>
            <w:r w:rsidR="00713359" w:rsidRPr="005A4B36">
              <w:rPr>
                <w:rFonts w:ascii="Arial" w:hAnsi="Arial" w:cs="Arial"/>
                <w:color w:val="000000" w:themeColor="text1"/>
                <w:lang w:val="en-AU"/>
              </w:rPr>
              <w:t xml:space="preserve"> and regional IWM strategic direction statements have been refreshed</w:t>
            </w:r>
            <w:r w:rsidRPr="005A4B36">
              <w:rPr>
                <w:rFonts w:ascii="Arial" w:hAnsi="Arial" w:cs="Arial"/>
                <w:color w:val="000000" w:themeColor="text1"/>
                <w:lang w:val="en-AU"/>
              </w:rPr>
              <w:t xml:space="preserve"> </w:t>
            </w:r>
            <w:r w:rsidR="00713359" w:rsidRPr="005A4B36">
              <w:rPr>
                <w:rFonts w:ascii="Arial" w:hAnsi="Arial" w:cs="Arial"/>
                <w:color w:val="000000" w:themeColor="text1"/>
                <w:lang w:val="en-AU"/>
              </w:rPr>
              <w:t>to reflect</w:t>
            </w:r>
            <w:r w:rsidRPr="005A4B36">
              <w:rPr>
                <w:rFonts w:ascii="Arial" w:hAnsi="Arial" w:cs="Arial"/>
                <w:color w:val="000000" w:themeColor="text1"/>
                <w:lang w:val="en-AU"/>
              </w:rPr>
              <w:t xml:space="preserve"> community and Traditional Owner values in IWM </w:t>
            </w:r>
            <w:r w:rsidR="00FF7184" w:rsidRPr="005A4B36">
              <w:rPr>
                <w:rFonts w:ascii="Arial" w:hAnsi="Arial" w:cs="Arial"/>
                <w:color w:val="000000" w:themeColor="text1"/>
                <w:lang w:val="en-AU"/>
              </w:rPr>
              <w:t>priorities</w:t>
            </w:r>
            <w:r w:rsidRPr="005A4B36">
              <w:rPr>
                <w:rFonts w:ascii="Arial" w:hAnsi="Arial" w:cs="Arial"/>
                <w:color w:val="000000" w:themeColor="text1"/>
                <w:lang w:val="en-AU"/>
              </w:rPr>
              <w:t>.</w:t>
            </w:r>
          </w:p>
        </w:tc>
        <w:tc>
          <w:tcPr>
            <w:tcW w:w="1418" w:type="dxa"/>
            <w:gridSpan w:val="2"/>
          </w:tcPr>
          <w:p w14:paraId="5E995E3B" w14:textId="578303CB"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Ongoing</w:t>
            </w:r>
          </w:p>
        </w:tc>
      </w:tr>
      <w:tr w:rsidR="00FC1A71" w:rsidRPr="005A4B36" w14:paraId="501FFC0D" w14:textId="77777777" w:rsidTr="7D2AB3F3">
        <w:trPr>
          <w:trHeight w:val="2391"/>
        </w:trPr>
        <w:tc>
          <w:tcPr>
            <w:tcW w:w="1800" w:type="dxa"/>
          </w:tcPr>
          <w:p w14:paraId="0D86E3EC" w14:textId="66B7C14B"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5.8 </w:t>
            </w:r>
            <w:r w:rsidRPr="005A4B36">
              <w:rPr>
                <w:lang w:val="en-AU"/>
              </w:rPr>
              <w:br/>
            </w:r>
            <w:r w:rsidRPr="005A4B36">
              <w:rPr>
                <w:rFonts w:ascii="Arial" w:hAnsi="Arial" w:cs="Arial"/>
                <w:color w:val="000000" w:themeColor="text1"/>
                <w:lang w:val="en-AU"/>
              </w:rPr>
              <w:t>Put integrated water management into practice</w:t>
            </w:r>
          </w:p>
          <w:p w14:paraId="4AB65A32"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50AEFAA4" w14:textId="72FA7487" w:rsidR="00937CD5" w:rsidRPr="005A4B36" w:rsidRDefault="239A4034" w:rsidP="001135C0">
            <w:pPr>
              <w:rPr>
                <w:rFonts w:ascii="Arial" w:hAnsi="Arial" w:cs="Arial"/>
                <w:color w:val="000000" w:themeColor="text1"/>
                <w:sz w:val="18"/>
                <w:szCs w:val="18"/>
              </w:rPr>
            </w:pPr>
            <w:r w:rsidRPr="005A4B36">
              <w:rPr>
                <w:rFonts w:ascii="Arial" w:hAnsi="Arial" w:cs="Arial"/>
                <w:color w:val="000000" w:themeColor="text1"/>
                <w:sz w:val="18"/>
                <w:szCs w:val="18"/>
              </w:rPr>
              <w:t>Complete and now business as usual</w:t>
            </w:r>
          </w:p>
        </w:tc>
        <w:tc>
          <w:tcPr>
            <w:tcW w:w="5210" w:type="dxa"/>
            <w:gridSpan w:val="3"/>
          </w:tcPr>
          <w:p w14:paraId="63D2548C" w14:textId="207D8EBC" w:rsidR="004823AE" w:rsidRPr="005A4B36" w:rsidRDefault="00843494"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 c</w:t>
            </w:r>
            <w:r w:rsidR="00937CD5" w:rsidRPr="005A4B36">
              <w:rPr>
                <w:rFonts w:ascii="Arial" w:hAnsi="Arial" w:cs="Arial"/>
                <w:color w:val="000000" w:themeColor="text1"/>
                <w:lang w:val="en-AU"/>
              </w:rPr>
              <w:t>ollaborative prioritisation process by IWM forums has led to government co-investment and progress of 1</w:t>
            </w:r>
            <w:r w:rsidR="00EB3083" w:rsidRPr="005A4B36">
              <w:rPr>
                <w:rFonts w:ascii="Arial" w:hAnsi="Arial" w:cs="Arial"/>
                <w:color w:val="000000" w:themeColor="text1"/>
                <w:lang w:val="en-AU"/>
              </w:rPr>
              <w:t>7</w:t>
            </w:r>
            <w:r w:rsidR="002577D7" w:rsidRPr="005A4B36">
              <w:rPr>
                <w:rFonts w:ascii="Arial" w:hAnsi="Arial" w:cs="Arial"/>
                <w:color w:val="000000" w:themeColor="text1"/>
                <w:lang w:val="en-AU"/>
              </w:rPr>
              <w:t>7</w:t>
            </w:r>
            <w:r w:rsidR="00937CD5" w:rsidRPr="005A4B36">
              <w:rPr>
                <w:rFonts w:ascii="Arial" w:hAnsi="Arial" w:cs="Arial"/>
                <w:color w:val="000000" w:themeColor="text1"/>
                <w:lang w:val="en-AU"/>
              </w:rPr>
              <w:t xml:space="preserve"> IWM projects, with additional projects self-funded and supported by IWM forum collaborations. </w:t>
            </w:r>
            <w:r w:rsidR="00877E5F" w:rsidRPr="005A4B36">
              <w:rPr>
                <w:rFonts w:ascii="Arial" w:hAnsi="Arial" w:cs="Arial"/>
                <w:color w:val="000000" w:themeColor="text1"/>
                <w:lang w:val="en-AU"/>
              </w:rPr>
              <w:t>E</w:t>
            </w:r>
            <w:r w:rsidR="00937CD5" w:rsidRPr="005A4B36">
              <w:rPr>
                <w:rFonts w:ascii="Arial" w:hAnsi="Arial" w:cs="Arial"/>
                <w:color w:val="000000" w:themeColor="text1"/>
                <w:lang w:val="en-AU"/>
              </w:rPr>
              <w:t xml:space="preserve">conomic evaluation tools and guidance </w:t>
            </w:r>
            <w:r w:rsidR="00877E5F" w:rsidRPr="005A4B36">
              <w:rPr>
                <w:rFonts w:ascii="Arial" w:hAnsi="Arial" w:cs="Arial"/>
                <w:color w:val="000000" w:themeColor="text1"/>
                <w:lang w:val="en-AU"/>
              </w:rPr>
              <w:t xml:space="preserve">have been developed </w:t>
            </w:r>
            <w:r w:rsidR="00937CD5" w:rsidRPr="005A4B36">
              <w:rPr>
                <w:rFonts w:ascii="Arial" w:hAnsi="Arial" w:cs="Arial"/>
                <w:color w:val="000000" w:themeColor="text1"/>
                <w:lang w:val="en-AU"/>
              </w:rPr>
              <w:t xml:space="preserve">that are being used within the water sector. Targeted training and development programs have been undertaken to improve capacity and participation in IWM and planning. </w:t>
            </w:r>
            <w:r w:rsidR="00F365B7" w:rsidRPr="005A4B36">
              <w:rPr>
                <w:rFonts w:ascii="Arial" w:hAnsi="Arial" w:cs="Arial"/>
                <w:color w:val="000000" w:themeColor="text1"/>
                <w:lang w:val="en-AU"/>
              </w:rPr>
              <w:t xml:space="preserve">Further work is </w:t>
            </w:r>
            <w:r w:rsidR="00CF037E" w:rsidRPr="005A4B36">
              <w:rPr>
                <w:rFonts w:ascii="Arial" w:hAnsi="Arial" w:cs="Arial"/>
                <w:color w:val="000000" w:themeColor="text1"/>
                <w:lang w:val="en-AU"/>
              </w:rPr>
              <w:t xml:space="preserve">being undertaken </w:t>
            </w:r>
            <w:r w:rsidR="00FB254B" w:rsidRPr="005A4B36">
              <w:rPr>
                <w:rFonts w:ascii="Arial" w:hAnsi="Arial" w:cs="Arial"/>
                <w:color w:val="000000" w:themeColor="text1"/>
                <w:lang w:val="en-AU"/>
              </w:rPr>
              <w:t xml:space="preserve">to strengthen IWM in land use planning </w:t>
            </w:r>
            <w:r w:rsidR="00714793" w:rsidRPr="005A4B36">
              <w:rPr>
                <w:rFonts w:ascii="Arial" w:hAnsi="Arial" w:cs="Arial"/>
                <w:color w:val="000000" w:themeColor="text1"/>
                <w:lang w:val="en-AU"/>
              </w:rPr>
              <w:t>and consider more system</w:t>
            </w:r>
            <w:r w:rsidR="00D33B91" w:rsidRPr="005A4B36">
              <w:rPr>
                <w:rFonts w:ascii="Arial" w:hAnsi="Arial" w:cs="Arial"/>
                <w:color w:val="000000" w:themeColor="text1"/>
                <w:lang w:val="en-AU"/>
              </w:rPr>
              <w:t>ic funding options</w:t>
            </w:r>
            <w:r w:rsidR="00424913" w:rsidRPr="005A4B36">
              <w:rPr>
                <w:rFonts w:ascii="Arial" w:hAnsi="Arial" w:cs="Arial"/>
                <w:color w:val="000000" w:themeColor="text1"/>
                <w:lang w:val="en-AU"/>
              </w:rPr>
              <w:t xml:space="preserve"> for IWM projects that contribute to water security</w:t>
            </w:r>
            <w:r w:rsidR="008C0C2C" w:rsidRPr="005A4B36">
              <w:rPr>
                <w:rFonts w:ascii="Arial" w:hAnsi="Arial" w:cs="Arial"/>
                <w:color w:val="000000" w:themeColor="text1"/>
                <w:lang w:val="en-AU"/>
              </w:rPr>
              <w:t>.</w:t>
            </w:r>
          </w:p>
        </w:tc>
        <w:tc>
          <w:tcPr>
            <w:tcW w:w="1418" w:type="dxa"/>
            <w:gridSpan w:val="2"/>
          </w:tcPr>
          <w:p w14:paraId="17025913" w14:textId="1A54A83D"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652BF24F" w14:textId="77777777" w:rsidTr="7D2AB3F3">
        <w:trPr>
          <w:trHeight w:val="300"/>
        </w:trPr>
        <w:tc>
          <w:tcPr>
            <w:tcW w:w="9493" w:type="dxa"/>
            <w:gridSpan w:val="7"/>
          </w:tcPr>
          <w:p w14:paraId="7B902D6F" w14:textId="607827DA" w:rsidR="00937CD5" w:rsidRPr="005A4B36" w:rsidRDefault="00937CD5" w:rsidP="00937CD5">
            <w:pPr>
              <w:pStyle w:val="AppendixtabletitleTables"/>
              <w:rPr>
                <w:rFonts w:ascii="Arial" w:hAnsi="Arial" w:cs="Arial"/>
                <w:color w:val="000000" w:themeColor="text1"/>
                <w:sz w:val="18"/>
                <w:szCs w:val="18"/>
                <w:lang w:val="en-AU"/>
              </w:rPr>
            </w:pPr>
            <w:r w:rsidRPr="005A4B36">
              <w:rPr>
                <w:rFonts w:ascii="Arial" w:hAnsi="Arial" w:cs="Arial"/>
                <w:color w:val="000000" w:themeColor="text1"/>
                <w:lang w:val="en-AU"/>
              </w:rPr>
              <w:t>Chapter 6: Recognising and managing for Aboriginal values</w:t>
            </w:r>
          </w:p>
        </w:tc>
      </w:tr>
      <w:tr w:rsidR="00FC1A71" w:rsidRPr="005A4B36" w14:paraId="7A620F1D" w14:textId="77777777" w:rsidTr="7D2AB3F3">
        <w:trPr>
          <w:trHeight w:val="300"/>
        </w:trPr>
        <w:tc>
          <w:tcPr>
            <w:tcW w:w="1800" w:type="dxa"/>
          </w:tcPr>
          <w:p w14:paraId="4D0EC60C"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6.1 </w:t>
            </w:r>
            <w:r w:rsidRPr="005A4B36">
              <w:rPr>
                <w:lang w:val="en-AU"/>
              </w:rPr>
              <w:br/>
            </w:r>
            <w:r w:rsidRPr="005A4B36">
              <w:rPr>
                <w:rFonts w:ascii="Arial" w:hAnsi="Arial" w:cs="Arial"/>
                <w:color w:val="000000" w:themeColor="text1"/>
                <w:lang w:val="en-AU"/>
              </w:rPr>
              <w:t>Recognise Aboriginal values and objectives of water</w:t>
            </w:r>
          </w:p>
          <w:p w14:paraId="476ACF7E"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67A6F56E" w14:textId="2891D06C" w:rsidR="00937CD5"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B611E6" w:rsidRPr="005A4B36">
              <w:rPr>
                <w:rFonts w:ascii="Arial" w:eastAsia="Times New Roman" w:hAnsi="Arial" w:cs="Arial"/>
                <w:sz w:val="18"/>
                <w:szCs w:val="18"/>
              </w:rPr>
              <w:t xml:space="preserve"> and now business as usual</w:t>
            </w:r>
          </w:p>
        </w:tc>
        <w:tc>
          <w:tcPr>
            <w:tcW w:w="5210" w:type="dxa"/>
            <w:gridSpan w:val="3"/>
          </w:tcPr>
          <w:p w14:paraId="0B2262F1" w14:textId="24EF8E32" w:rsidR="00937CD5" w:rsidRPr="005A4B36" w:rsidRDefault="454BBECD"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P</w:t>
            </w:r>
            <w:r w:rsidR="70091301" w:rsidRPr="005A4B36">
              <w:rPr>
                <w:rFonts w:ascii="Arial" w:hAnsi="Arial" w:cs="Arial"/>
                <w:color w:val="000000" w:themeColor="text1"/>
                <w:lang w:val="en-AU"/>
              </w:rPr>
              <w:t xml:space="preserve">rojects led by Traditional Owners </w:t>
            </w:r>
            <w:r w:rsidR="0555353D" w:rsidRPr="005A4B36">
              <w:rPr>
                <w:rFonts w:ascii="Arial" w:hAnsi="Arial" w:cs="Arial"/>
                <w:color w:val="000000" w:themeColor="text1"/>
                <w:lang w:val="en-AU"/>
              </w:rPr>
              <w:t>have</w:t>
            </w:r>
            <w:r w:rsidR="70091301" w:rsidRPr="005A4B36">
              <w:rPr>
                <w:rFonts w:ascii="Arial" w:hAnsi="Arial" w:cs="Arial"/>
                <w:color w:val="000000" w:themeColor="text1"/>
                <w:lang w:val="en-AU"/>
              </w:rPr>
              <w:t xml:space="preserve"> better define</w:t>
            </w:r>
            <w:r w:rsidR="30E72C0C" w:rsidRPr="005A4B36">
              <w:rPr>
                <w:rFonts w:ascii="Arial" w:hAnsi="Arial" w:cs="Arial"/>
                <w:color w:val="000000" w:themeColor="text1"/>
                <w:lang w:val="en-AU"/>
              </w:rPr>
              <w:t>d</w:t>
            </w:r>
            <w:r w:rsidR="70091301" w:rsidRPr="005A4B36">
              <w:rPr>
                <w:rFonts w:ascii="Arial" w:hAnsi="Arial" w:cs="Arial"/>
                <w:color w:val="000000" w:themeColor="text1"/>
                <w:lang w:val="en-AU"/>
              </w:rPr>
              <w:t xml:space="preserve"> and document</w:t>
            </w:r>
            <w:r w:rsidR="1D6DADEB" w:rsidRPr="005A4B36">
              <w:rPr>
                <w:rFonts w:ascii="Arial" w:hAnsi="Arial" w:cs="Arial"/>
                <w:color w:val="000000" w:themeColor="text1"/>
                <w:lang w:val="en-AU"/>
              </w:rPr>
              <w:t>ed</w:t>
            </w:r>
            <w:r w:rsidR="70091301" w:rsidRPr="005A4B36">
              <w:rPr>
                <w:rFonts w:ascii="Arial" w:hAnsi="Arial" w:cs="Arial"/>
                <w:color w:val="000000" w:themeColor="text1"/>
                <w:lang w:val="en-AU"/>
              </w:rPr>
              <w:t xml:space="preserve"> Aboriginal values, uses, and aspirations of Victoria’s waterways and catchments. These projects explore cultural mapping, seasonal watering plans, water management plans, and research of cultural and environmental flows.</w:t>
            </w:r>
          </w:p>
        </w:tc>
        <w:tc>
          <w:tcPr>
            <w:tcW w:w="1418" w:type="dxa"/>
            <w:gridSpan w:val="2"/>
          </w:tcPr>
          <w:p w14:paraId="413A7332" w14:textId="597056E3"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65551539" w14:textId="77777777" w:rsidTr="7D2AB3F3">
        <w:trPr>
          <w:trHeight w:val="300"/>
        </w:trPr>
        <w:tc>
          <w:tcPr>
            <w:tcW w:w="1800" w:type="dxa"/>
          </w:tcPr>
          <w:p w14:paraId="38BD4840"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6.2 </w:t>
            </w:r>
            <w:r w:rsidRPr="005A4B36">
              <w:rPr>
                <w:lang w:val="en-AU"/>
              </w:rPr>
              <w:br/>
            </w:r>
            <w:r w:rsidRPr="005A4B36">
              <w:rPr>
                <w:rFonts w:ascii="Arial" w:hAnsi="Arial" w:cs="Arial"/>
                <w:color w:val="000000" w:themeColor="text1"/>
                <w:lang w:val="en-AU"/>
              </w:rPr>
              <w:t>Include Aboriginal values and traditional ecological knowledge in water planning</w:t>
            </w:r>
          </w:p>
          <w:p w14:paraId="1E8E9D2C"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60306D56" w14:textId="5F56CAAB" w:rsidR="00937CD5" w:rsidRPr="005A4B36" w:rsidRDefault="2AC4CF5F" w:rsidP="1075301D">
            <w:pPr>
              <w:rPr>
                <w:rFonts w:ascii="Arial" w:eastAsia="Arial" w:hAnsi="Arial" w:cs="Arial"/>
                <w:sz w:val="18"/>
                <w:szCs w:val="18"/>
              </w:rPr>
            </w:pPr>
            <w:r w:rsidRPr="005A4B36">
              <w:rPr>
                <w:rFonts w:ascii="Arial" w:eastAsia="Arial" w:hAnsi="Arial" w:cs="Arial"/>
                <w:sz w:val="18"/>
                <w:szCs w:val="18"/>
              </w:rPr>
              <w:t>Complete and now business as usual</w:t>
            </w:r>
          </w:p>
        </w:tc>
        <w:tc>
          <w:tcPr>
            <w:tcW w:w="5210" w:type="dxa"/>
            <w:gridSpan w:val="3"/>
          </w:tcPr>
          <w:p w14:paraId="633B59D5" w14:textId="5FEE88EF" w:rsidR="00626159" w:rsidRPr="005A4B36" w:rsidRDefault="00937CD5" w:rsidP="332313A6">
            <w:pPr>
              <w:pStyle w:val="TablebodyleftTables"/>
              <w:jc w:val="both"/>
              <w:rPr>
                <w:rFonts w:ascii="Arial" w:eastAsia="Arial" w:hAnsi="Arial" w:cs="Arial"/>
                <w:strike/>
                <w:color w:val="auto"/>
                <w:lang w:val="en-AU"/>
              </w:rPr>
            </w:pPr>
            <w:r w:rsidRPr="005A4B36" w:rsidDel="00937CD5">
              <w:rPr>
                <w:rFonts w:ascii="Arial" w:eastAsia="Arial" w:hAnsi="Arial" w:cs="Arial"/>
                <w:color w:val="auto"/>
                <w:lang w:val="en-AU"/>
              </w:rPr>
              <w:t xml:space="preserve">Changes made to the </w:t>
            </w:r>
            <w:r w:rsidRPr="005A4B36" w:rsidDel="00937CD5">
              <w:rPr>
                <w:rStyle w:val="Italics"/>
                <w:rFonts w:ascii="Arial" w:eastAsia="Arial" w:hAnsi="Arial" w:cs="Arial"/>
                <w:color w:val="auto"/>
                <w:lang w:val="en-AU"/>
              </w:rPr>
              <w:t>Water Act 1989</w:t>
            </w:r>
            <w:r w:rsidRPr="005A4B36" w:rsidDel="00937CD5">
              <w:rPr>
                <w:rFonts w:ascii="Arial" w:eastAsia="Arial" w:hAnsi="Arial" w:cs="Arial"/>
                <w:color w:val="auto"/>
                <w:lang w:val="en-AU"/>
              </w:rPr>
              <w:t xml:space="preserve"> and the </w:t>
            </w:r>
            <w:r w:rsidRPr="005A4B36" w:rsidDel="00937CD5">
              <w:rPr>
                <w:rStyle w:val="Italics"/>
                <w:rFonts w:ascii="Arial" w:eastAsia="Arial" w:hAnsi="Arial" w:cs="Arial"/>
                <w:color w:val="auto"/>
                <w:lang w:val="en-AU"/>
              </w:rPr>
              <w:t>Catchment and Land Protection Act 1994</w:t>
            </w:r>
            <w:r w:rsidRPr="005A4B36" w:rsidDel="00937CD5">
              <w:rPr>
                <w:rFonts w:ascii="Arial" w:eastAsia="Arial" w:hAnsi="Arial" w:cs="Arial"/>
                <w:color w:val="auto"/>
                <w:lang w:val="en-AU"/>
              </w:rPr>
              <w:t xml:space="preserve"> </w:t>
            </w:r>
            <w:r w:rsidR="5C2F0248" w:rsidRPr="005A4B36">
              <w:rPr>
                <w:rFonts w:ascii="Arial" w:eastAsia="Arial" w:hAnsi="Arial" w:cs="Arial"/>
                <w:color w:val="auto"/>
                <w:lang w:val="en-AU"/>
              </w:rPr>
              <w:t>include requirements for consideration of Aboriginal cultural values and uses of waterways in water and catchment management processes and increased requirements on water sector agencies to engage and consult Aboriginal people in water and waterway management.</w:t>
            </w:r>
          </w:p>
          <w:p w14:paraId="4135ADD4" w14:textId="58E7A7AC" w:rsidR="00626159" w:rsidRPr="005A4B36" w:rsidRDefault="5C2F0248" w:rsidP="025077A1">
            <w:pPr>
              <w:pStyle w:val="TablebodyleftTables"/>
              <w:jc w:val="both"/>
              <w:rPr>
                <w:rFonts w:ascii="Arial" w:eastAsia="Arial" w:hAnsi="Arial" w:cs="Arial"/>
                <w:color w:val="000000" w:themeColor="text1"/>
                <w:u w:val="single"/>
                <w:lang w:val="en-AU"/>
              </w:rPr>
            </w:pPr>
            <w:r w:rsidRPr="005A4B36">
              <w:rPr>
                <w:rFonts w:ascii="Arial" w:eastAsia="Arial" w:hAnsi="Arial" w:cs="Arial"/>
                <w:color w:val="auto"/>
                <w:lang w:val="en-AU"/>
              </w:rPr>
              <w:t xml:space="preserve">Traditional Owners and Aboriginal Victorians have made significant contributions to water policy and planning processes, including the </w:t>
            </w:r>
            <w:r w:rsidRPr="00DE1693">
              <w:rPr>
                <w:rFonts w:ascii="Arial" w:eastAsia="Arial" w:hAnsi="Arial" w:cs="Arial"/>
                <w:color w:val="auto"/>
                <w:lang w:val="en-AU"/>
              </w:rPr>
              <w:t>Central and Gippsland Region Sustainable Water Strategy</w:t>
            </w:r>
            <w:r w:rsidRPr="005A4B36">
              <w:rPr>
                <w:rFonts w:ascii="Arial" w:eastAsia="Arial" w:hAnsi="Arial" w:cs="Arial"/>
                <w:color w:val="auto"/>
                <w:lang w:val="en-AU"/>
              </w:rPr>
              <w:t xml:space="preserve">, the </w:t>
            </w:r>
            <w:r w:rsidRPr="00DE1693">
              <w:rPr>
                <w:rFonts w:ascii="Arial" w:eastAsia="Arial" w:hAnsi="Arial" w:cs="Arial"/>
                <w:color w:val="auto"/>
                <w:lang w:val="en-AU"/>
              </w:rPr>
              <w:t xml:space="preserve">Yarra Strategic Plan </w:t>
            </w:r>
            <w:r w:rsidR="005A4B36">
              <w:rPr>
                <w:rFonts w:ascii="Arial" w:eastAsia="Arial" w:hAnsi="Arial" w:cs="Arial"/>
                <w:color w:val="auto"/>
                <w:lang w:val="en-AU"/>
              </w:rPr>
              <w:t>/</w:t>
            </w:r>
            <w:r w:rsidRPr="00DE1693">
              <w:rPr>
                <w:rFonts w:ascii="Arial" w:eastAsia="Arial" w:hAnsi="Arial" w:cs="Arial"/>
                <w:color w:val="auto"/>
                <w:lang w:val="en-AU"/>
              </w:rPr>
              <w:t xml:space="preserve"> Burndap Birrarung Burndap Umarkoo</w:t>
            </w:r>
            <w:r w:rsidRPr="005A4B36">
              <w:rPr>
                <w:rFonts w:ascii="Arial" w:eastAsia="Arial" w:hAnsi="Arial" w:cs="Arial"/>
                <w:color w:val="auto"/>
                <w:lang w:val="en-AU"/>
              </w:rPr>
              <w:t xml:space="preserve">, the </w:t>
            </w:r>
            <w:r w:rsidRPr="00DE1693">
              <w:rPr>
                <w:rFonts w:ascii="Arial" w:eastAsia="Arial" w:hAnsi="Arial" w:cs="Arial"/>
                <w:color w:val="auto"/>
                <w:lang w:val="en-AU"/>
              </w:rPr>
              <w:t>Waterways of the West Action Plan</w:t>
            </w:r>
            <w:r w:rsidRPr="005A4B36">
              <w:rPr>
                <w:rFonts w:ascii="Arial" w:eastAsia="Arial" w:hAnsi="Arial" w:cs="Arial"/>
                <w:color w:val="auto"/>
                <w:lang w:val="en-AU"/>
              </w:rPr>
              <w:t xml:space="preserve"> and the </w:t>
            </w:r>
            <w:r w:rsidRPr="00DE1693">
              <w:rPr>
                <w:rFonts w:ascii="Arial" w:eastAsia="Arial" w:hAnsi="Arial" w:cs="Arial"/>
                <w:color w:val="auto"/>
                <w:lang w:val="en-AU"/>
              </w:rPr>
              <w:t xml:space="preserve">Rivers of the Barwon </w:t>
            </w:r>
            <w:r w:rsidR="005A4B36">
              <w:rPr>
                <w:rFonts w:ascii="Arial" w:eastAsia="Arial" w:hAnsi="Arial" w:cs="Arial"/>
                <w:color w:val="auto"/>
                <w:lang w:val="en-AU"/>
              </w:rPr>
              <w:t xml:space="preserve">/ </w:t>
            </w:r>
            <w:r w:rsidRPr="00DE1693">
              <w:rPr>
                <w:rFonts w:ascii="Arial" w:eastAsia="Arial" w:hAnsi="Arial" w:cs="Arial"/>
                <w:color w:val="auto"/>
                <w:lang w:val="en-AU"/>
              </w:rPr>
              <w:t>Barre Warre Yalluk Action Plan</w:t>
            </w:r>
            <w:r w:rsidRPr="005A4B36">
              <w:rPr>
                <w:rFonts w:ascii="Arial" w:eastAsia="Arial" w:hAnsi="Arial" w:cs="Arial"/>
                <w:color w:val="auto"/>
                <w:lang w:val="en-AU"/>
              </w:rPr>
              <w:t>, regional catchment strategies, environmental water planning and management and other projects delivered in partnership with the water sector.</w:t>
            </w:r>
          </w:p>
          <w:p w14:paraId="0525B349" w14:textId="415E0307" w:rsidR="00626159" w:rsidRPr="005A4B36" w:rsidRDefault="5C2F0248" w:rsidP="025077A1">
            <w:pPr>
              <w:pStyle w:val="TablebodyleftTables"/>
              <w:jc w:val="both"/>
              <w:rPr>
                <w:rFonts w:ascii="Arial" w:eastAsia="Arial" w:hAnsi="Arial" w:cs="Arial"/>
                <w:color w:val="auto"/>
                <w:lang w:val="en-AU"/>
              </w:rPr>
            </w:pPr>
            <w:r w:rsidRPr="005A4B36">
              <w:rPr>
                <w:rFonts w:ascii="Arial" w:eastAsia="Arial" w:hAnsi="Arial" w:cs="Arial"/>
                <w:color w:val="auto"/>
                <w:lang w:val="en-AU"/>
              </w:rPr>
              <w:t>Aboriginal Water Officers continue to play a significant role in leading Traditional Owner water priorities and water-related projects across Victoria. They contribute to the delivery of environmental, cultural, spiritual and economic outcomes for Traditional Owners and Aboriginal Victorians; strengthen capacity of Traditional Owners to participate in water management; support increased Aboriginal access to water and work collaboratively with water managers to include Aboriginal values and ecological knowledge in waterway management and planning</w:t>
            </w:r>
            <w:r w:rsidR="48003B1B" w:rsidRPr="005A4B36">
              <w:rPr>
                <w:rFonts w:ascii="Arial" w:eastAsia="Arial" w:hAnsi="Arial" w:cs="Arial"/>
                <w:color w:val="auto"/>
                <w:lang w:val="en-AU"/>
              </w:rPr>
              <w:t>.</w:t>
            </w:r>
          </w:p>
          <w:p w14:paraId="3CDF599A" w14:textId="4A185211" w:rsidR="00626159" w:rsidRPr="005A4B36" w:rsidRDefault="5C2F0248" w:rsidP="00626159">
            <w:pPr>
              <w:pStyle w:val="TablebodyleftTables"/>
              <w:jc w:val="both"/>
              <w:rPr>
                <w:rFonts w:ascii="Arial" w:eastAsia="Arial" w:hAnsi="Arial" w:cs="Arial"/>
                <w:color w:val="000000" w:themeColor="text1"/>
                <w:lang w:val="en-AU"/>
              </w:rPr>
            </w:pPr>
            <w:r w:rsidRPr="005A4B36">
              <w:rPr>
                <w:rFonts w:ascii="Arial" w:eastAsia="Arial" w:hAnsi="Arial" w:cs="Arial"/>
                <w:color w:val="auto"/>
                <w:lang w:val="en-AU"/>
              </w:rPr>
              <w:t xml:space="preserve">Traditional Owner groups from across Victoria worked in partnership with DEECA to develop </w:t>
            </w:r>
            <w:r w:rsidRPr="00DE1693">
              <w:rPr>
                <w:rFonts w:ascii="Arial" w:eastAsia="Arial" w:hAnsi="Arial" w:cs="Arial"/>
                <w:color w:val="auto"/>
                <w:lang w:val="en-AU"/>
              </w:rPr>
              <w:t>Water is Life</w:t>
            </w:r>
            <w:r w:rsidRPr="005A4B36">
              <w:rPr>
                <w:rFonts w:ascii="Arial" w:eastAsia="Arial" w:hAnsi="Arial" w:cs="Arial"/>
                <w:color w:val="auto"/>
                <w:lang w:val="en-AU"/>
              </w:rPr>
              <w:t>, an Aboriginal access to Water roadmap released in 2022</w:t>
            </w:r>
            <w:r w:rsidR="1FF677F9" w:rsidRPr="005A4B36">
              <w:rPr>
                <w:rFonts w:ascii="Arial" w:eastAsia="Arial" w:hAnsi="Arial" w:cs="Arial"/>
                <w:color w:val="auto"/>
                <w:lang w:val="en-AU"/>
              </w:rPr>
              <w:t xml:space="preserve">. </w:t>
            </w:r>
            <w:r w:rsidRPr="00DE1693">
              <w:rPr>
                <w:rFonts w:ascii="Arial" w:eastAsia="Arial" w:hAnsi="Arial" w:cs="Arial"/>
                <w:color w:val="auto"/>
                <w:lang w:val="en-AU"/>
              </w:rPr>
              <w:t>Water is Life</w:t>
            </w:r>
            <w:r w:rsidRPr="005A4B36">
              <w:rPr>
                <w:rFonts w:ascii="Arial" w:eastAsia="Arial" w:hAnsi="Arial" w:cs="Arial"/>
                <w:color w:val="auto"/>
                <w:lang w:val="en-AU"/>
              </w:rPr>
              <w:t xml:space="preserve"> provides strengthened policy direction on self-determination in water access and management for Traditional Owners, including the inclusion of Aboriginal values and expertise in water and waterway management.</w:t>
            </w:r>
          </w:p>
        </w:tc>
        <w:tc>
          <w:tcPr>
            <w:tcW w:w="1418" w:type="dxa"/>
            <w:gridSpan w:val="2"/>
          </w:tcPr>
          <w:p w14:paraId="5F7D4F39" w14:textId="1F285085" w:rsidR="00937CD5" w:rsidRPr="005A4B36" w:rsidRDefault="00937CD5" w:rsidP="001135C0">
            <w:pPr>
              <w:rPr>
                <w:rFonts w:ascii="Arial" w:hAnsi="Arial" w:cs="Arial"/>
                <w:color w:val="000000" w:themeColor="text1"/>
                <w:sz w:val="18"/>
                <w:szCs w:val="18"/>
              </w:rPr>
            </w:pPr>
            <w:r w:rsidRPr="005A4B36">
              <w:rPr>
                <w:rFonts w:ascii="Arial" w:hAnsi="Arial" w:cs="Arial"/>
                <w:sz w:val="18"/>
                <w:szCs w:val="18"/>
              </w:rPr>
              <w:t>Ongoing</w:t>
            </w:r>
          </w:p>
        </w:tc>
      </w:tr>
      <w:tr w:rsidR="00FC1A71" w:rsidRPr="005A4B36" w14:paraId="0B990515" w14:textId="77777777" w:rsidTr="7D2AB3F3">
        <w:trPr>
          <w:trHeight w:val="300"/>
        </w:trPr>
        <w:tc>
          <w:tcPr>
            <w:tcW w:w="1800" w:type="dxa"/>
          </w:tcPr>
          <w:p w14:paraId="3909DA41" w14:textId="77777777" w:rsidR="00937CD5" w:rsidRPr="005A4B36" w:rsidRDefault="02EBF1F2"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6.3 </w:t>
            </w:r>
            <w:r w:rsidR="00937CD5" w:rsidRPr="005A4B36">
              <w:rPr>
                <w:lang w:val="en-AU"/>
              </w:rPr>
              <w:br/>
            </w:r>
            <w:r w:rsidRPr="005A4B36">
              <w:rPr>
                <w:rFonts w:ascii="Arial" w:hAnsi="Arial" w:cs="Arial"/>
                <w:color w:val="000000" w:themeColor="text1"/>
                <w:lang w:val="en-AU"/>
              </w:rPr>
              <w:t xml:space="preserve">Support Aboriginal </w:t>
            </w:r>
            <w:r w:rsidR="00937CD5" w:rsidRPr="005A4B36">
              <w:rPr>
                <w:lang w:val="en-AU"/>
              </w:rPr>
              <w:br/>
            </w:r>
            <w:r w:rsidRPr="005A4B36">
              <w:rPr>
                <w:rFonts w:ascii="Arial" w:hAnsi="Arial" w:cs="Arial"/>
                <w:color w:val="000000" w:themeColor="text1"/>
                <w:lang w:val="en-AU"/>
              </w:rPr>
              <w:t>access to water for economic development</w:t>
            </w:r>
          </w:p>
          <w:p w14:paraId="73337783"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55B8095E" w14:textId="4A9296E2" w:rsidR="00937CD5" w:rsidRPr="005A4B36" w:rsidRDefault="11B269F8" w:rsidP="025077A1">
            <w:pPr>
              <w:rPr>
                <w:rFonts w:ascii="Arial" w:eastAsia="Arial" w:hAnsi="Arial" w:cs="Arial"/>
                <w:sz w:val="18"/>
                <w:szCs w:val="18"/>
              </w:rPr>
            </w:pPr>
            <w:r w:rsidRPr="005A4B36">
              <w:rPr>
                <w:rFonts w:ascii="Arial" w:eastAsia="Arial" w:hAnsi="Arial" w:cs="Arial"/>
                <w:sz w:val="18"/>
                <w:szCs w:val="18"/>
              </w:rPr>
              <w:t>Complete and now business as usual</w:t>
            </w:r>
          </w:p>
          <w:p w14:paraId="187CD022" w14:textId="7D92A55D" w:rsidR="00937CD5" w:rsidRPr="005A4B36" w:rsidRDefault="00937CD5" w:rsidP="1075301D">
            <w:pPr>
              <w:rPr>
                <w:color w:val="000000" w:themeColor="text1"/>
              </w:rPr>
            </w:pPr>
          </w:p>
        </w:tc>
        <w:tc>
          <w:tcPr>
            <w:tcW w:w="5210" w:type="dxa"/>
            <w:gridSpan w:val="3"/>
          </w:tcPr>
          <w:p w14:paraId="3F5416E5" w14:textId="123C8371" w:rsidR="00937CD5" w:rsidRPr="005A4B36" w:rsidRDefault="5B41FBC4" w:rsidP="025077A1">
            <w:pPr>
              <w:pStyle w:val="TablebodyleftTables"/>
              <w:jc w:val="both"/>
              <w:rPr>
                <w:rFonts w:ascii="Arial" w:eastAsia="Arial" w:hAnsi="Arial" w:cs="Arial"/>
                <w:color w:val="000000" w:themeColor="text1"/>
                <w:lang w:val="en-AU"/>
              </w:rPr>
            </w:pPr>
            <w:r w:rsidRPr="005A4B36">
              <w:rPr>
                <w:rFonts w:ascii="Arial" w:eastAsia="Arial" w:hAnsi="Arial" w:cs="Arial"/>
                <w:color w:val="000000" w:themeColor="text1"/>
                <w:lang w:val="en-AU"/>
              </w:rPr>
              <w:t>Delivered in partnership with the Federation of Victorian Traditional Owner Corporations and Murray Lower Darling Indigenous Nations, and Traditional Owner groups, the Economic Development Initiative delivered funding for:</w:t>
            </w:r>
          </w:p>
          <w:p w14:paraId="4C14259A" w14:textId="7FC6E8D7" w:rsidR="00937CD5" w:rsidRPr="005A4B36" w:rsidRDefault="5B41FBC4" w:rsidP="025077A1">
            <w:pPr>
              <w:pStyle w:val="TablebodyleftTables"/>
              <w:numPr>
                <w:ilvl w:val="0"/>
                <w:numId w:val="6"/>
              </w:numPr>
              <w:jc w:val="both"/>
              <w:rPr>
                <w:rFonts w:ascii="Arial" w:eastAsia="Arial" w:hAnsi="Arial" w:cs="Arial"/>
                <w:color w:val="000000" w:themeColor="text1"/>
                <w:lang w:val="en-AU"/>
              </w:rPr>
            </w:pPr>
            <w:r w:rsidRPr="005A4B36">
              <w:rPr>
                <w:rFonts w:ascii="Arial" w:eastAsia="Arial" w:hAnsi="Arial" w:cs="Arial"/>
                <w:color w:val="000000" w:themeColor="text1"/>
                <w:lang w:val="en-AU"/>
              </w:rPr>
              <w:lastRenderedPageBreak/>
              <w:t>13 Traditional Owner groups to explore how access to water can support their economic development</w:t>
            </w:r>
          </w:p>
          <w:p w14:paraId="1704374F" w14:textId="3CCAAD67" w:rsidR="00937CD5" w:rsidRPr="005A4B36" w:rsidRDefault="5B41FBC4" w:rsidP="025077A1">
            <w:pPr>
              <w:pStyle w:val="TablebodyleftTables"/>
              <w:numPr>
                <w:ilvl w:val="0"/>
                <w:numId w:val="6"/>
              </w:numPr>
              <w:jc w:val="both"/>
              <w:rPr>
                <w:rFonts w:ascii="Arial" w:eastAsia="Arial" w:hAnsi="Arial" w:cs="Arial"/>
                <w:color w:val="000000" w:themeColor="text1"/>
                <w:lang w:val="en-AU"/>
              </w:rPr>
            </w:pPr>
            <w:r w:rsidRPr="005A4B36">
              <w:rPr>
                <w:rFonts w:ascii="Arial" w:eastAsia="Arial" w:hAnsi="Arial" w:cs="Arial"/>
                <w:color w:val="000000" w:themeColor="text1"/>
                <w:lang w:val="en-AU"/>
              </w:rPr>
              <w:t xml:space="preserve">Traditional Owner participation in the </w:t>
            </w:r>
            <w:r w:rsidRPr="00DE1693">
              <w:rPr>
                <w:rFonts w:ascii="Arial" w:eastAsia="Arial" w:hAnsi="Arial" w:cs="Arial"/>
                <w:color w:val="000000" w:themeColor="text1"/>
                <w:lang w:val="en-AU"/>
              </w:rPr>
              <w:t>Cultural Water for Cultural Economies</w:t>
            </w:r>
            <w:r w:rsidRPr="005A4B36">
              <w:rPr>
                <w:rFonts w:ascii="Arial" w:eastAsia="Arial" w:hAnsi="Arial" w:cs="Arial"/>
                <w:color w:val="000000" w:themeColor="text1"/>
                <w:lang w:val="en-AU"/>
              </w:rPr>
              <w:t xml:space="preserve"> project and report (2018-2021), and</w:t>
            </w:r>
          </w:p>
          <w:p w14:paraId="23D339E2" w14:textId="18B41DDE" w:rsidR="00937CD5" w:rsidRPr="005A4B36" w:rsidRDefault="5B41FBC4" w:rsidP="025077A1">
            <w:pPr>
              <w:pStyle w:val="TablebodyleftTables"/>
              <w:numPr>
                <w:ilvl w:val="0"/>
                <w:numId w:val="6"/>
              </w:numPr>
              <w:jc w:val="both"/>
              <w:rPr>
                <w:rFonts w:ascii="Arial" w:eastAsia="Arial" w:hAnsi="Arial" w:cs="Arial"/>
                <w:color w:val="000000" w:themeColor="text1"/>
                <w:lang w:val="en-AU"/>
              </w:rPr>
            </w:pPr>
            <w:r w:rsidRPr="005A4B36">
              <w:rPr>
                <w:rFonts w:ascii="Arial" w:eastAsia="Arial" w:hAnsi="Arial" w:cs="Arial"/>
                <w:color w:val="000000" w:themeColor="text1"/>
                <w:lang w:val="en-AU"/>
              </w:rPr>
              <w:t xml:space="preserve">development of </w:t>
            </w:r>
            <w:r w:rsidRPr="00DE1693">
              <w:rPr>
                <w:rFonts w:ascii="Arial" w:eastAsia="Arial" w:hAnsi="Arial" w:cs="Arial"/>
                <w:color w:val="000000" w:themeColor="text1"/>
                <w:lang w:val="en-AU"/>
              </w:rPr>
              <w:t>Water is Life: Traditional Owner Access to Water Roadmap</w:t>
            </w:r>
            <w:r w:rsidRPr="005A4B36">
              <w:rPr>
                <w:rFonts w:ascii="Arial" w:eastAsia="Arial" w:hAnsi="Arial" w:cs="Arial"/>
                <w:color w:val="000000" w:themeColor="text1"/>
                <w:lang w:val="en-AU"/>
              </w:rPr>
              <w:t xml:space="preserve"> (2021-22) which commits to working with Traditional Owners to increase access to water entitlements under current frameworks and increase cultural benefits from the way we store, deliver, and use water.  </w:t>
            </w:r>
          </w:p>
          <w:p w14:paraId="3F3B91FC" w14:textId="08F1E05B" w:rsidR="00937CD5" w:rsidRPr="005A4B36" w:rsidRDefault="5B41FBC4" w:rsidP="025077A1">
            <w:pPr>
              <w:pStyle w:val="TablebodyleftTables"/>
              <w:jc w:val="both"/>
              <w:rPr>
                <w:rFonts w:ascii="Arial" w:eastAsia="Arial" w:hAnsi="Arial" w:cs="Arial"/>
                <w:color w:val="000000" w:themeColor="text1"/>
                <w:lang w:val="en-AU"/>
              </w:rPr>
            </w:pPr>
            <w:r w:rsidRPr="005A4B36">
              <w:rPr>
                <w:rFonts w:ascii="Arial" w:eastAsia="Arial" w:hAnsi="Arial" w:cs="Arial"/>
                <w:color w:val="000000" w:themeColor="text1"/>
                <w:lang w:val="en-AU"/>
              </w:rPr>
              <w:t xml:space="preserve">This work led to Victoria’s first return of water to Traditional Owners in 2020, with further water returns completed or in progress by mid-2023. </w:t>
            </w:r>
          </w:p>
          <w:p w14:paraId="07495F6D" w14:textId="0CED2B56" w:rsidR="00937CD5" w:rsidRPr="005A4B36" w:rsidRDefault="5B41FBC4" w:rsidP="007D6EBF">
            <w:pPr>
              <w:pStyle w:val="TablebodyleftTables"/>
              <w:jc w:val="both"/>
              <w:rPr>
                <w:rFonts w:ascii="Arial" w:eastAsia="Arial" w:hAnsi="Arial" w:cs="Arial"/>
                <w:color w:val="000000" w:themeColor="text1"/>
                <w:lang w:val="en-AU"/>
              </w:rPr>
            </w:pPr>
            <w:r w:rsidRPr="005A4B36">
              <w:rPr>
                <w:rFonts w:ascii="Arial" w:eastAsia="Arial" w:hAnsi="Arial" w:cs="Arial"/>
                <w:color w:val="000000" w:themeColor="text1"/>
                <w:lang w:val="en-AU"/>
              </w:rPr>
              <w:t xml:space="preserve">The </w:t>
            </w:r>
            <w:r w:rsidRPr="00DE1693">
              <w:rPr>
                <w:rFonts w:ascii="Arial" w:eastAsia="Arial" w:hAnsi="Arial" w:cs="Arial"/>
                <w:color w:val="000000" w:themeColor="text1"/>
                <w:lang w:val="en-AU"/>
              </w:rPr>
              <w:t>Central and Gippsland Region Sustainable Water Strategy</w:t>
            </w:r>
            <w:r w:rsidRPr="005A4B36">
              <w:rPr>
                <w:rFonts w:ascii="Arial" w:eastAsia="Arial" w:hAnsi="Arial" w:cs="Arial"/>
                <w:color w:val="000000" w:themeColor="text1"/>
                <w:lang w:val="en-AU"/>
              </w:rPr>
              <w:t xml:space="preserve"> </w:t>
            </w:r>
            <w:r w:rsidR="5882F12E" w:rsidRPr="005A4B36">
              <w:rPr>
                <w:rFonts w:ascii="Arial" w:eastAsia="Arial" w:hAnsi="Arial" w:cs="Arial"/>
                <w:color w:val="000000" w:themeColor="text1"/>
                <w:lang w:val="en-AU"/>
              </w:rPr>
              <w:t xml:space="preserve">also identifies further actions and opportunities to return water to Traditional Owners to support cultural, economic and spiritual values and uses as determined by Traditional Owners in the region.  </w:t>
            </w:r>
          </w:p>
        </w:tc>
        <w:tc>
          <w:tcPr>
            <w:tcW w:w="1418" w:type="dxa"/>
            <w:gridSpan w:val="2"/>
          </w:tcPr>
          <w:p w14:paraId="24DE9F7B" w14:textId="69D8DB59" w:rsidR="00937CD5" w:rsidRPr="005A4B36" w:rsidRDefault="02EBF1F2"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Ongoing</w:t>
            </w:r>
          </w:p>
        </w:tc>
      </w:tr>
      <w:tr w:rsidR="00FC1A71" w:rsidRPr="005A4B36" w14:paraId="241BD439" w14:textId="77777777" w:rsidTr="7D2AB3F3">
        <w:trPr>
          <w:trHeight w:val="300"/>
        </w:trPr>
        <w:tc>
          <w:tcPr>
            <w:tcW w:w="1800" w:type="dxa"/>
          </w:tcPr>
          <w:p w14:paraId="73A138CE"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6.4 </w:t>
            </w:r>
            <w:r w:rsidRPr="005A4B36">
              <w:rPr>
                <w:lang w:val="en-AU"/>
              </w:rPr>
              <w:br/>
            </w:r>
            <w:r w:rsidRPr="005A4B36">
              <w:rPr>
                <w:rFonts w:ascii="Arial" w:hAnsi="Arial" w:cs="Arial"/>
                <w:color w:val="000000" w:themeColor="text1"/>
                <w:lang w:val="en-AU"/>
              </w:rPr>
              <w:t>Build capacity to increase Aboriginal participation in water management</w:t>
            </w:r>
          </w:p>
          <w:p w14:paraId="073B8E1C"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7E80C02E" w14:textId="696B796E" w:rsidR="00937CD5" w:rsidRPr="005A4B36" w:rsidRDefault="2A4BA47A">
            <w:pPr>
              <w:rPr>
                <w:rFonts w:ascii="Arial" w:eastAsia="Arial" w:hAnsi="Arial" w:cs="Arial"/>
                <w:color w:val="000000" w:themeColor="text1"/>
                <w:sz w:val="18"/>
                <w:szCs w:val="18"/>
              </w:rPr>
            </w:pPr>
            <w:r w:rsidRPr="005A4B36">
              <w:rPr>
                <w:rFonts w:ascii="Arial" w:eastAsia="Arial" w:hAnsi="Arial" w:cs="Arial"/>
                <w:sz w:val="18"/>
                <w:szCs w:val="18"/>
              </w:rPr>
              <w:t>Complete and now business as usual</w:t>
            </w:r>
          </w:p>
          <w:p w14:paraId="12C77B0D" w14:textId="7F676594" w:rsidR="00937CD5" w:rsidRPr="005A4B36" w:rsidRDefault="00937CD5" w:rsidP="1075301D">
            <w:pPr>
              <w:rPr>
                <w:rFonts w:ascii="Arial" w:hAnsi="Arial" w:cs="Arial"/>
                <w:color w:val="000000" w:themeColor="text1"/>
                <w:sz w:val="18"/>
                <w:szCs w:val="18"/>
              </w:rPr>
            </w:pPr>
          </w:p>
        </w:tc>
        <w:tc>
          <w:tcPr>
            <w:tcW w:w="5210" w:type="dxa"/>
            <w:gridSpan w:val="3"/>
          </w:tcPr>
          <w:p w14:paraId="4985E506" w14:textId="64C7FA69" w:rsidR="00937CD5" w:rsidRPr="005A4B36" w:rsidRDefault="20C91335" w:rsidP="1075301D">
            <w:pPr>
              <w:pStyle w:val="TablebodyleftTables"/>
              <w:jc w:val="both"/>
              <w:rPr>
                <w:rFonts w:ascii="Arial" w:eastAsia="Arial" w:hAnsi="Arial" w:cs="Arial"/>
                <w:color w:val="auto"/>
                <w:u w:val="single"/>
                <w:lang w:val="en-AU"/>
              </w:rPr>
            </w:pPr>
            <w:r w:rsidRPr="005A4B36">
              <w:rPr>
                <w:rFonts w:ascii="Arial" w:eastAsia="Arial" w:hAnsi="Arial" w:cs="Arial"/>
                <w:color w:val="auto"/>
                <w:lang w:val="en-AU"/>
              </w:rPr>
              <w:t>Since 2016, funding has been provided for up to 24 Aboriginal Water Officers and facilitation of an Aboriginal Water Officers’ Network.</w:t>
            </w:r>
          </w:p>
          <w:p w14:paraId="2A9ADCE9" w14:textId="64DE76D3" w:rsidR="00937CD5" w:rsidRPr="005A4B36" w:rsidRDefault="20C91335" w:rsidP="025077A1">
            <w:pPr>
              <w:pStyle w:val="TablebodyleftTables"/>
              <w:jc w:val="both"/>
              <w:rPr>
                <w:rFonts w:ascii="Arial" w:eastAsia="Arial" w:hAnsi="Arial" w:cs="Arial"/>
                <w:color w:val="auto"/>
                <w:lang w:val="en-AU"/>
              </w:rPr>
            </w:pPr>
            <w:r w:rsidRPr="005A4B36">
              <w:rPr>
                <w:rFonts w:ascii="Arial" w:eastAsia="Arial" w:hAnsi="Arial" w:cs="Arial"/>
                <w:color w:val="auto"/>
                <w:lang w:val="en-AU"/>
              </w:rPr>
              <w:t>Aboriginal Water Officers contribute to the delivery of environmental, cultural, spiritual and economic outcomes for Traditional Owners and Aboriginal Victorians; strengthen capacity of Traditional Owners to participate in water management; support increased Aboriginal access to water and work collaboratively with water managers to include Aboriginal values and ecological knowledge in waterway management and planning.</w:t>
            </w:r>
          </w:p>
          <w:p w14:paraId="08B1AAC1" w14:textId="7AB43245" w:rsidR="00937CD5" w:rsidRPr="005A4B36" w:rsidRDefault="20C91335" w:rsidP="025077A1">
            <w:pPr>
              <w:pStyle w:val="TablebodyleftTables"/>
              <w:jc w:val="both"/>
              <w:rPr>
                <w:rFonts w:ascii="Arial" w:eastAsia="Arial" w:hAnsi="Arial" w:cs="Arial"/>
                <w:color w:val="auto"/>
                <w:lang w:val="en-AU"/>
              </w:rPr>
            </w:pPr>
            <w:r w:rsidRPr="005A4B36">
              <w:rPr>
                <w:rFonts w:ascii="Arial" w:eastAsia="Arial" w:hAnsi="Arial" w:cs="Arial"/>
                <w:color w:val="auto"/>
                <w:lang w:val="en-AU"/>
              </w:rPr>
              <w:t>The Aboriginal Water Officer Network is a space for Aboriginal Water Officers to come together to share and discuss knowledge, information and experiences working in the water sector and undertaking projects.</w:t>
            </w:r>
          </w:p>
          <w:p w14:paraId="09C86204" w14:textId="74A9A270" w:rsidR="00937CD5" w:rsidRPr="005A4B36" w:rsidRDefault="20C91335" w:rsidP="025077A1">
            <w:pPr>
              <w:pStyle w:val="TablebodyleftTables"/>
              <w:jc w:val="both"/>
              <w:rPr>
                <w:rFonts w:ascii="Arial" w:eastAsia="Arial" w:hAnsi="Arial" w:cs="Arial"/>
                <w:color w:val="auto"/>
                <w:lang w:val="en-AU"/>
              </w:rPr>
            </w:pPr>
            <w:r w:rsidRPr="005A4B36">
              <w:rPr>
                <w:rFonts w:ascii="Arial" w:eastAsia="Arial" w:hAnsi="Arial" w:cs="Arial"/>
                <w:color w:val="auto"/>
                <w:lang w:val="en-AU"/>
              </w:rPr>
              <w:t>Water sector agencies continue to strengthen their capacity to work respectfully with Traditional Owners and Aboriginal Victorians through cultural awareness and safety training, targeted recruitment and procurement processes, and working in partnership with Traditional Owners through planning and projects that recognise Aboriginal cultural values and objectives.</w:t>
            </w:r>
          </w:p>
        </w:tc>
        <w:tc>
          <w:tcPr>
            <w:tcW w:w="1418" w:type="dxa"/>
            <w:gridSpan w:val="2"/>
          </w:tcPr>
          <w:p w14:paraId="6764E115" w14:textId="5882AFE7"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59E4CDF9" w14:textId="77777777" w:rsidTr="7D2AB3F3">
        <w:trPr>
          <w:trHeight w:val="300"/>
        </w:trPr>
        <w:tc>
          <w:tcPr>
            <w:tcW w:w="9493" w:type="dxa"/>
            <w:gridSpan w:val="7"/>
          </w:tcPr>
          <w:p w14:paraId="434219CE" w14:textId="460427E2" w:rsidR="00937CD5" w:rsidRPr="005A4B36" w:rsidRDefault="00937CD5" w:rsidP="007D6EBF">
            <w:pPr>
              <w:pStyle w:val="AppendixtabletitleTables"/>
              <w:jc w:val="both"/>
              <w:rPr>
                <w:rFonts w:ascii="Arial" w:hAnsi="Arial" w:cs="Arial"/>
                <w:color w:val="000000" w:themeColor="text1"/>
                <w:sz w:val="18"/>
                <w:szCs w:val="18"/>
                <w:lang w:val="en-AU"/>
              </w:rPr>
            </w:pPr>
            <w:r w:rsidRPr="005A4B36">
              <w:rPr>
                <w:rFonts w:ascii="Arial" w:hAnsi="Arial" w:cs="Arial"/>
                <w:color w:val="000000" w:themeColor="text1"/>
                <w:lang w:val="en-AU"/>
              </w:rPr>
              <w:t>Chapter 7: Recognising recreational values</w:t>
            </w:r>
          </w:p>
        </w:tc>
      </w:tr>
      <w:tr w:rsidR="009B6526" w:rsidRPr="005A4B36" w14:paraId="5FFAA47B" w14:textId="77777777" w:rsidTr="7D2AB3F3">
        <w:trPr>
          <w:trHeight w:val="300"/>
        </w:trPr>
        <w:tc>
          <w:tcPr>
            <w:tcW w:w="1800" w:type="dxa"/>
            <w:shd w:val="clear" w:color="auto" w:fill="auto"/>
          </w:tcPr>
          <w:p w14:paraId="12409B32" w14:textId="00B768BA" w:rsidR="009B6526" w:rsidRPr="005A4B36" w:rsidRDefault="009B6526"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7.1 Include recreational values in water and waterway planning</w:t>
            </w:r>
          </w:p>
        </w:tc>
        <w:tc>
          <w:tcPr>
            <w:tcW w:w="1065" w:type="dxa"/>
            <w:shd w:val="clear" w:color="auto" w:fill="auto"/>
          </w:tcPr>
          <w:p w14:paraId="538E82BD" w14:textId="71F6227D" w:rsidR="009B6526"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E657D7" w:rsidRPr="005A4B36">
              <w:rPr>
                <w:rFonts w:ascii="Arial" w:eastAsia="Times New Roman" w:hAnsi="Arial" w:cs="Arial"/>
                <w:sz w:val="18"/>
                <w:szCs w:val="18"/>
              </w:rPr>
              <w:t xml:space="preserve"> and now business as usual</w:t>
            </w:r>
          </w:p>
        </w:tc>
        <w:tc>
          <w:tcPr>
            <w:tcW w:w="5210" w:type="dxa"/>
            <w:gridSpan w:val="3"/>
            <w:shd w:val="clear" w:color="auto" w:fill="auto"/>
          </w:tcPr>
          <w:p w14:paraId="1D3A61A2" w14:textId="4488563E" w:rsidR="00B961B0" w:rsidRPr="005A4B36" w:rsidRDefault="009B6526" w:rsidP="007D6EBF">
            <w:pPr>
              <w:pStyle w:val="TablebodyleftTables"/>
              <w:jc w:val="both"/>
              <w:rPr>
                <w:rFonts w:ascii="Arial" w:hAnsi="Arial" w:cs="Arial"/>
                <w:color w:val="000000"/>
                <w:shd w:val="clear" w:color="auto" w:fill="FFFFFF"/>
                <w:lang w:val="en-AU"/>
              </w:rPr>
            </w:pPr>
            <w:r w:rsidRPr="005A4B36">
              <w:rPr>
                <w:rStyle w:val="normaltextrun"/>
                <w:rFonts w:ascii="Arial" w:hAnsi="Arial" w:cs="Arial"/>
                <w:color w:val="000000"/>
                <w:shd w:val="clear" w:color="auto" w:fill="FFFFFF"/>
                <w:lang w:val="en-AU"/>
              </w:rPr>
              <w:t xml:space="preserve">Amendments were made to the </w:t>
            </w:r>
            <w:r w:rsidRPr="005A4B36">
              <w:rPr>
                <w:rStyle w:val="normaltextrun"/>
                <w:rFonts w:ascii="Arial" w:hAnsi="Arial" w:cs="Arial"/>
                <w:i/>
                <w:color w:val="000000"/>
                <w:shd w:val="clear" w:color="auto" w:fill="FFFFFF"/>
                <w:lang w:val="en-AU"/>
              </w:rPr>
              <w:t xml:space="preserve">Water Act 1989 </w:t>
            </w:r>
            <w:r w:rsidRPr="005A4B36">
              <w:rPr>
                <w:rStyle w:val="normaltextrun"/>
                <w:rFonts w:ascii="Arial" w:hAnsi="Arial" w:cs="Arial"/>
                <w:color w:val="000000"/>
                <w:shd w:val="clear" w:color="auto" w:fill="FFFFFF"/>
                <w:lang w:val="en-AU"/>
              </w:rPr>
              <w:t>in 2019, and recreational and social values and uses have been incorporated into subordinate instruments where relevant. Support and guidance are being provided to water sector agencies as these changes take effect. </w:t>
            </w:r>
          </w:p>
        </w:tc>
        <w:tc>
          <w:tcPr>
            <w:tcW w:w="1418" w:type="dxa"/>
            <w:gridSpan w:val="2"/>
            <w:shd w:val="clear" w:color="auto" w:fill="auto"/>
          </w:tcPr>
          <w:p w14:paraId="63C03693" w14:textId="4CE45067" w:rsidR="009B6526" w:rsidRPr="005A4B36" w:rsidRDefault="009B6526"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9B6526" w:rsidRPr="005A4B36" w14:paraId="71F41CF5" w14:textId="77777777" w:rsidTr="7D2AB3F3">
        <w:trPr>
          <w:trHeight w:val="300"/>
        </w:trPr>
        <w:tc>
          <w:tcPr>
            <w:tcW w:w="1800" w:type="dxa"/>
            <w:tcBorders>
              <w:bottom w:val="single" w:sz="4" w:space="0" w:color="auto"/>
            </w:tcBorders>
          </w:tcPr>
          <w:p w14:paraId="0EEF864F" w14:textId="55E9C0E2" w:rsidR="009B6526" w:rsidRPr="005A4B36" w:rsidRDefault="009B6526"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7.2 Help communities understand how to achieve their recreational objectives</w:t>
            </w:r>
          </w:p>
        </w:tc>
        <w:tc>
          <w:tcPr>
            <w:tcW w:w="1065" w:type="dxa"/>
            <w:tcBorders>
              <w:bottom w:val="single" w:sz="4" w:space="0" w:color="auto"/>
            </w:tcBorders>
          </w:tcPr>
          <w:p w14:paraId="16005001" w14:textId="695850D3" w:rsidR="009B6526"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E657D7" w:rsidRPr="005A4B36">
              <w:rPr>
                <w:rFonts w:ascii="Arial" w:eastAsia="Times New Roman" w:hAnsi="Arial" w:cs="Arial"/>
                <w:sz w:val="18"/>
                <w:szCs w:val="18"/>
              </w:rPr>
              <w:t xml:space="preserve"> and now business as usual</w:t>
            </w:r>
          </w:p>
        </w:tc>
        <w:tc>
          <w:tcPr>
            <w:tcW w:w="5210" w:type="dxa"/>
            <w:gridSpan w:val="3"/>
            <w:tcBorders>
              <w:bottom w:val="single" w:sz="4" w:space="0" w:color="auto"/>
            </w:tcBorders>
          </w:tcPr>
          <w:p w14:paraId="2509FEE5" w14:textId="2866ABE5" w:rsidR="009B6526" w:rsidRPr="005A4B36" w:rsidRDefault="009B6526" w:rsidP="007D6EBF">
            <w:pPr>
              <w:pStyle w:val="TablebodyleftTables"/>
              <w:jc w:val="both"/>
              <w:rPr>
                <w:rStyle w:val="normaltextrun"/>
                <w:rFonts w:ascii="Arial" w:hAnsi="Arial" w:cs="Arial"/>
                <w:color w:val="000000" w:themeColor="text1"/>
                <w:lang w:val="en-AU"/>
              </w:rPr>
            </w:pPr>
            <w:r w:rsidRPr="005A4B36">
              <w:rPr>
                <w:rStyle w:val="normaltextrun"/>
                <w:rFonts w:ascii="Arial" w:hAnsi="Arial" w:cs="Arial"/>
                <w:color w:val="000000"/>
                <w:shd w:val="clear" w:color="auto" w:fill="FFFFFF"/>
                <w:lang w:val="en-AU"/>
              </w:rPr>
              <w:t>Through the Boosting Recreational Water Use initiative</w:t>
            </w:r>
            <w:r w:rsidR="216663B5" w:rsidRPr="005A4B36">
              <w:rPr>
                <w:rStyle w:val="normaltextrun"/>
                <w:rFonts w:ascii="Arial" w:hAnsi="Arial" w:cs="Arial"/>
                <w:color w:val="000000" w:themeColor="text1"/>
                <w:lang w:val="en-AU"/>
              </w:rPr>
              <w:t xml:space="preserve"> (BRWUI)</w:t>
            </w:r>
            <w:r w:rsidR="279251F6" w:rsidRPr="005A4B36">
              <w:rPr>
                <w:rStyle w:val="normaltextrun"/>
                <w:rFonts w:ascii="Arial" w:hAnsi="Arial" w:cs="Arial"/>
                <w:color w:val="000000"/>
                <w:shd w:val="clear" w:color="auto" w:fill="FFFFFF"/>
                <w:lang w:val="en-AU"/>
              </w:rPr>
              <w:t>,</w:t>
            </w:r>
            <w:r w:rsidRPr="005A4B36">
              <w:rPr>
                <w:rStyle w:val="normaltextrun"/>
                <w:rFonts w:ascii="Arial" w:hAnsi="Arial" w:cs="Arial"/>
                <w:color w:val="000000"/>
                <w:shd w:val="clear" w:color="auto" w:fill="FFFFFF"/>
                <w:lang w:val="en-AU"/>
              </w:rPr>
              <w:t xml:space="preserve"> nine site-based projects have brought together water authorities, local councils and community groups to improve recreational access and experience at the Wimmera, Werribee, Barwon, Maribyrnong and Campaspe Rivers, Moonee Ponds Creek, Blue Rock, Eildon and Eppalock.</w:t>
            </w:r>
            <w:r w:rsidRPr="005A4B36">
              <w:rPr>
                <w:rStyle w:val="normaltextrun"/>
                <w:rFonts w:ascii="Arial" w:hAnsi="Arial" w:cs="Arial"/>
                <w:color w:val="000000" w:themeColor="text1"/>
                <w:lang w:val="en-AU"/>
              </w:rPr>
              <w:t xml:space="preserve"> </w:t>
            </w:r>
            <w:r w:rsidRPr="005A4B36">
              <w:rPr>
                <w:rStyle w:val="normaltextrun"/>
                <w:rFonts w:ascii="Arial" w:hAnsi="Arial" w:cs="Arial"/>
                <w:color w:val="000000"/>
                <w:shd w:val="clear" w:color="auto" w:fill="FFFFFF"/>
                <w:lang w:val="en-AU"/>
              </w:rPr>
              <w:t>Governance requirements and community engagement has been strengthened to ensure agencies continue to engage with recreational user groups and provide user friendly information.</w:t>
            </w:r>
            <w:r w:rsidR="781DBC87" w:rsidRPr="005A4B36">
              <w:rPr>
                <w:rStyle w:val="normaltextrun"/>
                <w:rFonts w:ascii="Arial" w:hAnsi="Arial" w:cs="Arial"/>
                <w:color w:val="000000" w:themeColor="text1"/>
                <w:lang w:val="en-AU"/>
              </w:rPr>
              <w:t xml:space="preserve"> </w:t>
            </w:r>
            <w:r w:rsidR="291EA7C9" w:rsidRPr="005A4B36">
              <w:rPr>
                <w:rStyle w:val="normaltextrun"/>
                <w:rFonts w:ascii="Arial" w:hAnsi="Arial" w:cs="Arial"/>
                <w:color w:val="000000" w:themeColor="text1"/>
                <w:lang w:val="en-AU"/>
              </w:rPr>
              <w:t>Building on BRWUI, f</w:t>
            </w:r>
            <w:r w:rsidR="781DBC87" w:rsidRPr="005A4B36">
              <w:rPr>
                <w:rStyle w:val="normaltextrun"/>
                <w:rFonts w:ascii="Arial" w:hAnsi="Arial" w:cs="Arial"/>
                <w:color w:val="000000" w:themeColor="text1"/>
                <w:lang w:val="en-AU"/>
              </w:rPr>
              <w:t xml:space="preserve">urther investment is </w:t>
            </w:r>
            <w:r w:rsidR="00E529EE" w:rsidRPr="005A4B36">
              <w:rPr>
                <w:rStyle w:val="normaltextrun"/>
                <w:rFonts w:ascii="Arial" w:hAnsi="Arial" w:cs="Arial"/>
                <w:color w:val="000000" w:themeColor="text1"/>
                <w:lang w:val="en-AU"/>
              </w:rPr>
              <w:t xml:space="preserve">now </w:t>
            </w:r>
            <w:r w:rsidR="781DBC87" w:rsidRPr="005A4B36">
              <w:rPr>
                <w:rStyle w:val="normaltextrun"/>
                <w:rFonts w:ascii="Arial" w:hAnsi="Arial" w:cs="Arial"/>
                <w:color w:val="000000" w:themeColor="text1"/>
                <w:lang w:val="en-AU"/>
              </w:rPr>
              <w:t>supporting</w:t>
            </w:r>
            <w:r w:rsidR="03B048CE" w:rsidRPr="005A4B36">
              <w:rPr>
                <w:rStyle w:val="normaltextrun"/>
                <w:rFonts w:ascii="Arial" w:hAnsi="Arial" w:cs="Arial"/>
                <w:color w:val="000000" w:themeColor="text1"/>
                <w:lang w:val="en-AU"/>
              </w:rPr>
              <w:t xml:space="preserve"> the delivery of f</w:t>
            </w:r>
            <w:r w:rsidR="7A29D2F7" w:rsidRPr="005A4B36">
              <w:rPr>
                <w:rStyle w:val="normaltextrun"/>
                <w:rFonts w:ascii="Arial" w:hAnsi="Arial" w:cs="Arial"/>
                <w:color w:val="000000" w:themeColor="text1"/>
                <w:lang w:val="en-AU"/>
              </w:rPr>
              <w:t>ifteen</w:t>
            </w:r>
            <w:r w:rsidR="03B048CE" w:rsidRPr="005A4B36">
              <w:rPr>
                <w:rStyle w:val="normaltextrun"/>
                <w:rFonts w:ascii="Arial" w:hAnsi="Arial" w:cs="Arial"/>
                <w:color w:val="000000" w:themeColor="text1"/>
                <w:lang w:val="en-AU"/>
              </w:rPr>
              <w:t xml:space="preserve"> site-based projects across the state. </w:t>
            </w:r>
          </w:p>
        </w:tc>
        <w:tc>
          <w:tcPr>
            <w:tcW w:w="1418" w:type="dxa"/>
            <w:gridSpan w:val="2"/>
            <w:tcBorders>
              <w:bottom w:val="single" w:sz="4" w:space="0" w:color="auto"/>
            </w:tcBorders>
          </w:tcPr>
          <w:p w14:paraId="0B846A71" w14:textId="2F8C2E5F" w:rsidR="009B6526" w:rsidRPr="005A4B36" w:rsidRDefault="009B6526" w:rsidP="001135C0">
            <w:pPr>
              <w:rPr>
                <w:rFonts w:ascii="Arial" w:hAnsi="Arial" w:cs="Arial"/>
                <w:color w:val="000000" w:themeColor="text1"/>
                <w:sz w:val="18"/>
                <w:szCs w:val="18"/>
              </w:rPr>
            </w:pPr>
            <w:r w:rsidRPr="005A4B36">
              <w:rPr>
                <w:rFonts w:ascii="Arial" w:hAnsi="Arial" w:cs="Arial"/>
                <w:color w:val="000000" w:themeColor="text1"/>
                <w:sz w:val="18"/>
                <w:szCs w:val="18"/>
              </w:rPr>
              <w:t xml:space="preserve">Ongoing </w:t>
            </w:r>
          </w:p>
        </w:tc>
      </w:tr>
      <w:tr w:rsidR="009B6526" w:rsidRPr="005A4B36" w14:paraId="7A0A2ADE" w14:textId="77777777" w:rsidTr="7D2AB3F3">
        <w:trPr>
          <w:trHeight w:val="300"/>
        </w:trPr>
        <w:tc>
          <w:tcPr>
            <w:tcW w:w="1800" w:type="dxa"/>
            <w:tcBorders>
              <w:bottom w:val="single" w:sz="4" w:space="0" w:color="auto"/>
            </w:tcBorders>
          </w:tcPr>
          <w:p w14:paraId="34EAD4B7" w14:textId="7D8254A9" w:rsidR="009B6526" w:rsidRPr="005A4B36" w:rsidRDefault="009B6526"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lastRenderedPageBreak/>
              <w:t>7.3 Support recreation at water storages through infrastructure and better information</w:t>
            </w:r>
          </w:p>
        </w:tc>
        <w:tc>
          <w:tcPr>
            <w:tcW w:w="1065" w:type="dxa"/>
            <w:tcBorders>
              <w:bottom w:val="single" w:sz="4" w:space="0" w:color="auto"/>
            </w:tcBorders>
          </w:tcPr>
          <w:p w14:paraId="2FEF3112" w14:textId="2E5E515C" w:rsidR="009B6526" w:rsidRPr="005A4B36" w:rsidRDefault="00FF7184" w:rsidP="001135C0">
            <w:pPr>
              <w:rPr>
                <w:rFonts w:ascii="Arial" w:hAnsi="Arial" w:cs="Arial"/>
                <w:color w:val="000000" w:themeColor="text1"/>
                <w:sz w:val="18"/>
                <w:szCs w:val="18"/>
              </w:rPr>
            </w:pPr>
            <w:r w:rsidRPr="005A4B36">
              <w:rPr>
                <w:rFonts w:ascii="Arial" w:eastAsia="Times New Roman" w:hAnsi="Arial" w:cs="Arial"/>
                <w:sz w:val="18"/>
                <w:szCs w:val="18"/>
              </w:rPr>
              <w:t>Complete</w:t>
            </w:r>
            <w:r w:rsidR="00E657D7" w:rsidRPr="005A4B36">
              <w:rPr>
                <w:rFonts w:ascii="Arial" w:eastAsia="Times New Roman" w:hAnsi="Arial" w:cs="Arial"/>
                <w:sz w:val="18"/>
                <w:szCs w:val="18"/>
              </w:rPr>
              <w:t xml:space="preserve"> and now business as usual</w:t>
            </w:r>
          </w:p>
        </w:tc>
        <w:tc>
          <w:tcPr>
            <w:tcW w:w="5210" w:type="dxa"/>
            <w:gridSpan w:val="3"/>
            <w:tcBorders>
              <w:bottom w:val="single" w:sz="4" w:space="0" w:color="auto"/>
            </w:tcBorders>
          </w:tcPr>
          <w:p w14:paraId="063A490C" w14:textId="61E570CC" w:rsidR="009B6526" w:rsidRPr="005A4B36" w:rsidRDefault="009B6526" w:rsidP="007D6EBF">
            <w:pPr>
              <w:pStyle w:val="TablebodyleftTables"/>
              <w:jc w:val="both"/>
              <w:rPr>
                <w:rFonts w:ascii="Arial" w:hAnsi="Arial" w:cs="Arial"/>
                <w:color w:val="000000" w:themeColor="text1"/>
                <w:lang w:val="en-AU"/>
              </w:rPr>
            </w:pPr>
            <w:r w:rsidRPr="005A4B36">
              <w:rPr>
                <w:rStyle w:val="normaltextrun"/>
                <w:rFonts w:ascii="Arial" w:hAnsi="Arial" w:cs="Arial"/>
                <w:color w:val="000000"/>
                <w:shd w:val="clear" w:color="auto" w:fill="FFFFFF"/>
                <w:lang w:val="en-AU"/>
              </w:rPr>
              <w:t>Water corporations continue to provide recreational management services and facilities at storages and are progressing land and recreation management plans for water storages of significant recreational value. </w:t>
            </w:r>
          </w:p>
        </w:tc>
        <w:tc>
          <w:tcPr>
            <w:tcW w:w="1418" w:type="dxa"/>
            <w:gridSpan w:val="2"/>
            <w:tcBorders>
              <w:bottom w:val="single" w:sz="4" w:space="0" w:color="auto"/>
            </w:tcBorders>
          </w:tcPr>
          <w:p w14:paraId="05110C1B" w14:textId="0AA87926" w:rsidR="009B6526" w:rsidRPr="005A4B36" w:rsidRDefault="009B6526" w:rsidP="001135C0">
            <w:pPr>
              <w:rPr>
                <w:rFonts w:ascii="Arial" w:hAnsi="Arial" w:cs="Arial"/>
                <w:color w:val="000000" w:themeColor="text1"/>
                <w:sz w:val="18"/>
                <w:szCs w:val="18"/>
              </w:rPr>
            </w:pPr>
            <w:r w:rsidRPr="005A4B36">
              <w:rPr>
                <w:rFonts w:ascii="Arial" w:hAnsi="Arial" w:cs="Arial"/>
                <w:color w:val="000000" w:themeColor="text1"/>
                <w:sz w:val="18"/>
                <w:szCs w:val="18"/>
              </w:rPr>
              <w:t xml:space="preserve">Ongoing </w:t>
            </w:r>
          </w:p>
        </w:tc>
      </w:tr>
      <w:tr w:rsidR="00474A0F" w:rsidRPr="005A4B36" w14:paraId="14772A46" w14:textId="77777777" w:rsidTr="7D2AB3F3">
        <w:trPr>
          <w:trHeight w:val="212"/>
        </w:trPr>
        <w:tc>
          <w:tcPr>
            <w:tcW w:w="4815" w:type="dxa"/>
            <w:gridSpan w:val="3"/>
            <w:tcBorders>
              <w:top w:val="single" w:sz="4" w:space="0" w:color="auto"/>
              <w:left w:val="single" w:sz="4" w:space="0" w:color="auto"/>
              <w:bottom w:val="single" w:sz="4" w:space="0" w:color="auto"/>
              <w:right w:val="nil"/>
            </w:tcBorders>
          </w:tcPr>
          <w:p w14:paraId="4D325638" w14:textId="5DD491DB" w:rsidR="009B6526" w:rsidRPr="005A4B36" w:rsidRDefault="009B6526" w:rsidP="0063301A">
            <w:pPr>
              <w:pStyle w:val="TablebodymaincolumnTables"/>
              <w:ind w:right="-1866"/>
              <w:rPr>
                <w:rFonts w:ascii="Arial" w:hAnsi="Arial" w:cs="Arial"/>
                <w:b/>
                <w:color w:val="000000" w:themeColor="text1"/>
                <w:lang w:val="en-AU"/>
              </w:rPr>
            </w:pPr>
            <w:r w:rsidRPr="005A4B36">
              <w:rPr>
                <w:rFonts w:ascii="Arial" w:hAnsi="Arial" w:cs="Arial"/>
                <w:b/>
                <w:color w:val="000000" w:themeColor="text1"/>
                <w:sz w:val="20"/>
                <w:szCs w:val="20"/>
                <w:lang w:val="en-AU"/>
              </w:rPr>
              <w:t>Chapter 8: Water entitlements and planning</w:t>
            </w:r>
          </w:p>
        </w:tc>
        <w:tc>
          <w:tcPr>
            <w:tcW w:w="566" w:type="dxa"/>
            <w:tcBorders>
              <w:top w:val="single" w:sz="4" w:space="0" w:color="auto"/>
              <w:left w:val="nil"/>
              <w:bottom w:val="single" w:sz="4" w:space="0" w:color="auto"/>
              <w:right w:val="nil"/>
            </w:tcBorders>
          </w:tcPr>
          <w:p w14:paraId="1F2285B3" w14:textId="77777777" w:rsidR="009B6526" w:rsidRPr="005A4B36" w:rsidRDefault="009B6526" w:rsidP="001135C0">
            <w:pPr>
              <w:rPr>
                <w:rFonts w:ascii="Arial" w:hAnsi="Arial" w:cs="Arial"/>
                <w:color w:val="000000" w:themeColor="text1"/>
                <w:sz w:val="18"/>
                <w:szCs w:val="18"/>
              </w:rPr>
            </w:pPr>
          </w:p>
        </w:tc>
        <w:tc>
          <w:tcPr>
            <w:tcW w:w="3261" w:type="dxa"/>
            <w:gridSpan w:val="2"/>
            <w:tcBorders>
              <w:top w:val="single" w:sz="4" w:space="0" w:color="auto"/>
              <w:left w:val="nil"/>
              <w:bottom w:val="single" w:sz="4" w:space="0" w:color="auto"/>
              <w:right w:val="nil"/>
            </w:tcBorders>
          </w:tcPr>
          <w:p w14:paraId="0A6FF853" w14:textId="77777777" w:rsidR="009B6526" w:rsidRPr="005A4B36" w:rsidRDefault="009B6526" w:rsidP="009B6526">
            <w:pPr>
              <w:pStyle w:val="TablebodyleftTables"/>
              <w:ind w:right="1307" w:hanging="92"/>
              <w:rPr>
                <w:rFonts w:ascii="Arial" w:hAnsi="Arial" w:cs="Arial"/>
                <w:color w:val="000000" w:themeColor="text1"/>
                <w:lang w:val="en-AU"/>
              </w:rPr>
            </w:pPr>
          </w:p>
        </w:tc>
        <w:tc>
          <w:tcPr>
            <w:tcW w:w="851" w:type="dxa"/>
            <w:tcBorders>
              <w:top w:val="single" w:sz="4" w:space="0" w:color="auto"/>
              <w:left w:val="nil"/>
              <w:bottom w:val="single" w:sz="4" w:space="0" w:color="auto"/>
              <w:right w:val="single" w:sz="4" w:space="0" w:color="auto"/>
            </w:tcBorders>
          </w:tcPr>
          <w:p w14:paraId="049648E5" w14:textId="77777777" w:rsidR="009B6526" w:rsidRPr="005A4B36" w:rsidRDefault="009B6526" w:rsidP="001135C0">
            <w:pPr>
              <w:rPr>
                <w:rFonts w:ascii="Arial" w:hAnsi="Arial" w:cs="Arial"/>
                <w:color w:val="000000" w:themeColor="text1"/>
                <w:sz w:val="18"/>
                <w:szCs w:val="18"/>
              </w:rPr>
            </w:pPr>
          </w:p>
        </w:tc>
      </w:tr>
      <w:tr w:rsidR="00FC1A71" w:rsidRPr="005A4B36" w14:paraId="0E759638" w14:textId="77777777" w:rsidTr="7D2AB3F3">
        <w:trPr>
          <w:trHeight w:val="300"/>
        </w:trPr>
        <w:tc>
          <w:tcPr>
            <w:tcW w:w="1800" w:type="dxa"/>
            <w:tcBorders>
              <w:top w:val="single" w:sz="4" w:space="0" w:color="auto"/>
            </w:tcBorders>
          </w:tcPr>
          <w:p w14:paraId="0AC6273B"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8.1 </w:t>
            </w:r>
            <w:r w:rsidRPr="005A4B36">
              <w:rPr>
                <w:lang w:val="en-AU"/>
              </w:rPr>
              <w:br/>
            </w:r>
            <w:r w:rsidRPr="005A4B36">
              <w:rPr>
                <w:rFonts w:ascii="Arial" w:hAnsi="Arial" w:cs="Arial"/>
                <w:color w:val="000000" w:themeColor="text1"/>
                <w:lang w:val="en-AU"/>
              </w:rPr>
              <w:t>Ensure a strong, responsive water entitlement system</w:t>
            </w:r>
          </w:p>
          <w:p w14:paraId="776875CA" w14:textId="77777777" w:rsidR="00937CD5" w:rsidRPr="005A4B36" w:rsidRDefault="00937CD5" w:rsidP="001135C0">
            <w:pPr>
              <w:pStyle w:val="TablebodymaincolumnTables"/>
              <w:rPr>
                <w:rFonts w:ascii="Arial" w:hAnsi="Arial" w:cs="Arial"/>
                <w:color w:val="000000" w:themeColor="text1"/>
                <w:lang w:val="en-AU"/>
              </w:rPr>
            </w:pPr>
          </w:p>
        </w:tc>
        <w:tc>
          <w:tcPr>
            <w:tcW w:w="1065" w:type="dxa"/>
            <w:tcBorders>
              <w:top w:val="single" w:sz="4" w:space="0" w:color="auto"/>
            </w:tcBorders>
          </w:tcPr>
          <w:p w14:paraId="7D7BAEE8" w14:textId="10A5A4BC" w:rsidR="00937CD5" w:rsidRPr="005A4B36" w:rsidRDefault="1D387E2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r w:rsidR="456E0E84" w:rsidRPr="005A4B36">
              <w:rPr>
                <w:rFonts w:ascii="Arial" w:hAnsi="Arial" w:cs="Arial"/>
                <w:color w:val="000000" w:themeColor="text1"/>
                <w:sz w:val="18"/>
                <w:szCs w:val="18"/>
              </w:rPr>
              <w:t xml:space="preserve"> with revised timeframe</w:t>
            </w:r>
          </w:p>
        </w:tc>
        <w:tc>
          <w:tcPr>
            <w:tcW w:w="5210" w:type="dxa"/>
            <w:gridSpan w:val="3"/>
            <w:tcBorders>
              <w:top w:val="single" w:sz="4" w:space="0" w:color="auto"/>
            </w:tcBorders>
          </w:tcPr>
          <w:p w14:paraId="66875ED2" w14:textId="77777777" w:rsidR="000C72DC" w:rsidRPr="005A4B36" w:rsidRDefault="311B8401"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Work is being undertaken to simplify regulatory instruments for the management of water systems and improve consistency, transparency and accountability, maintain the integrity, and ensure a strong and responsive framework for bulk water entitlements and systems.</w:t>
            </w:r>
          </w:p>
          <w:p w14:paraId="65F25734" w14:textId="66B8BB84" w:rsidR="000C72DC" w:rsidRPr="005A4B36" w:rsidRDefault="000C72DC" w:rsidP="000C72D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 review of the roles and responsibilities for management of water systems has been completed. The roles of storage manager and resource manager codified under all relevant appointments and associated instruments has been clarified and documented. Existing appointments have been reviewed and are being refreshed consistent with the outcomes of the review.</w:t>
            </w:r>
          </w:p>
          <w:p w14:paraId="0CF1E31C" w14:textId="63387177" w:rsidR="00937CD5" w:rsidRPr="005A4B36" w:rsidRDefault="000C72DC" w:rsidP="000C72D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Ongoing work is underway to look at future options to further improve system management appointments to simplify and provide greater clarity of roles.</w:t>
            </w:r>
          </w:p>
        </w:tc>
        <w:tc>
          <w:tcPr>
            <w:tcW w:w="1418" w:type="dxa"/>
            <w:gridSpan w:val="2"/>
            <w:tcBorders>
              <w:top w:val="single" w:sz="4" w:space="0" w:color="auto"/>
            </w:tcBorders>
          </w:tcPr>
          <w:p w14:paraId="36A26125" w14:textId="48E21BE1"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FC89929" w14:textId="77777777" w:rsidTr="7D2AB3F3">
        <w:trPr>
          <w:trHeight w:val="300"/>
        </w:trPr>
        <w:tc>
          <w:tcPr>
            <w:tcW w:w="1800" w:type="dxa"/>
          </w:tcPr>
          <w:p w14:paraId="300FFDBA" w14:textId="0EF5B630" w:rsidR="00937CD5" w:rsidRPr="005A4B36" w:rsidRDefault="00937CD5" w:rsidP="001135C0">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8.2 </w:t>
            </w:r>
            <w:r w:rsidRPr="005A4B36">
              <w:rPr>
                <w:lang w:val="en-AU"/>
              </w:rPr>
              <w:br/>
            </w:r>
            <w:r w:rsidRPr="005A4B36">
              <w:rPr>
                <w:rFonts w:ascii="Arial" w:hAnsi="Arial" w:cs="Arial"/>
                <w:color w:val="000000" w:themeColor="text1"/>
                <w:lang w:val="en-AU"/>
              </w:rPr>
              <w:t>Provide greater</w:t>
            </w:r>
            <w:r w:rsidRPr="005A4B36">
              <w:rPr>
                <w:lang w:val="en-AU"/>
              </w:rPr>
              <w:br/>
            </w:r>
            <w:r w:rsidRPr="005A4B36">
              <w:rPr>
                <w:rFonts w:ascii="Arial" w:hAnsi="Arial" w:cs="Arial"/>
                <w:color w:val="000000" w:themeColor="text1"/>
                <w:lang w:val="en-AU"/>
              </w:rPr>
              <w:t>flexibility and choice for licence-holders</w:t>
            </w:r>
          </w:p>
        </w:tc>
        <w:tc>
          <w:tcPr>
            <w:tcW w:w="1065" w:type="dxa"/>
          </w:tcPr>
          <w:p w14:paraId="70858868" w14:textId="5EA3DA6F" w:rsidR="00937CD5" w:rsidRPr="005A4B36" w:rsidRDefault="00937CD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4DCEF4B1" w14:textId="1AF02D58" w:rsidR="00937CD5" w:rsidRPr="005A4B36" w:rsidRDefault="002E5CB7"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An i</w:t>
            </w:r>
            <w:r w:rsidR="00596A18" w:rsidRPr="005A4B36">
              <w:rPr>
                <w:rFonts w:ascii="Arial" w:hAnsi="Arial" w:cs="Arial"/>
                <w:color w:val="000000" w:themeColor="text1"/>
                <w:lang w:val="en-AU"/>
              </w:rPr>
              <w:t xml:space="preserve">nvestigation </w:t>
            </w:r>
            <w:r w:rsidR="00656D20" w:rsidRPr="005A4B36">
              <w:rPr>
                <w:rFonts w:ascii="Arial" w:hAnsi="Arial" w:cs="Arial"/>
                <w:color w:val="000000" w:themeColor="text1"/>
                <w:lang w:val="en-AU"/>
              </w:rPr>
              <w:t xml:space="preserve">into take and use </w:t>
            </w:r>
            <w:r w:rsidRPr="005A4B36">
              <w:rPr>
                <w:rFonts w:ascii="Arial" w:hAnsi="Arial" w:cs="Arial"/>
                <w:color w:val="000000" w:themeColor="text1"/>
                <w:lang w:val="en-AU"/>
              </w:rPr>
              <w:t xml:space="preserve">licences </w:t>
            </w:r>
            <w:r w:rsidR="00656D20" w:rsidRPr="005A4B36">
              <w:rPr>
                <w:rFonts w:ascii="Arial" w:hAnsi="Arial" w:cs="Arial"/>
                <w:color w:val="000000" w:themeColor="text1"/>
                <w:lang w:val="en-AU"/>
              </w:rPr>
              <w:t xml:space="preserve">has been </w:t>
            </w:r>
            <w:r w:rsidR="00596A18" w:rsidRPr="005A4B36">
              <w:rPr>
                <w:rFonts w:ascii="Arial" w:hAnsi="Arial" w:cs="Arial"/>
                <w:color w:val="000000" w:themeColor="text1"/>
                <w:lang w:val="en-AU"/>
              </w:rPr>
              <w:t>completed</w:t>
            </w:r>
            <w:r w:rsidR="00BE3C6F" w:rsidRPr="005A4B36">
              <w:rPr>
                <w:rFonts w:ascii="Arial" w:hAnsi="Arial" w:cs="Arial"/>
                <w:color w:val="000000" w:themeColor="text1"/>
                <w:lang w:val="en-AU"/>
              </w:rPr>
              <w:t>.</w:t>
            </w:r>
            <w:r w:rsidRPr="005A4B36">
              <w:rPr>
                <w:rFonts w:ascii="Arial" w:hAnsi="Arial" w:cs="Arial"/>
                <w:color w:val="000000" w:themeColor="text1"/>
                <w:lang w:val="en-AU"/>
              </w:rPr>
              <w:t xml:space="preserve"> </w:t>
            </w:r>
            <w:r w:rsidR="00596A18" w:rsidRPr="005A4B36">
              <w:rPr>
                <w:rFonts w:ascii="Arial" w:hAnsi="Arial" w:cs="Arial"/>
                <w:color w:val="000000" w:themeColor="text1"/>
                <w:lang w:val="en-AU"/>
              </w:rPr>
              <w:t>DE</w:t>
            </w:r>
            <w:r w:rsidR="00AD5C3A" w:rsidRPr="005A4B36">
              <w:rPr>
                <w:rFonts w:ascii="Arial" w:hAnsi="Arial" w:cs="Arial"/>
                <w:color w:val="000000" w:themeColor="text1"/>
                <w:lang w:val="en-AU"/>
              </w:rPr>
              <w:t>ECA</w:t>
            </w:r>
            <w:r w:rsidR="00596A18" w:rsidRPr="005A4B36">
              <w:rPr>
                <w:rFonts w:ascii="Arial" w:hAnsi="Arial" w:cs="Arial"/>
                <w:color w:val="000000" w:themeColor="text1"/>
                <w:lang w:val="en-AU"/>
              </w:rPr>
              <w:t xml:space="preserve"> is considering enhancements to the water licensing framework that will impr</w:t>
            </w:r>
            <w:r w:rsidRPr="005A4B36">
              <w:rPr>
                <w:rFonts w:ascii="Arial" w:hAnsi="Arial" w:cs="Arial"/>
                <w:color w:val="000000" w:themeColor="text1"/>
                <w:lang w:val="en-AU"/>
              </w:rPr>
              <w:t>o</w:t>
            </w:r>
            <w:r w:rsidR="00596A18" w:rsidRPr="005A4B36">
              <w:rPr>
                <w:rFonts w:ascii="Arial" w:hAnsi="Arial" w:cs="Arial"/>
                <w:color w:val="000000" w:themeColor="text1"/>
                <w:lang w:val="en-AU"/>
              </w:rPr>
              <w:t>ve flexibility and certainty to entitlement holders.</w:t>
            </w:r>
          </w:p>
        </w:tc>
        <w:tc>
          <w:tcPr>
            <w:tcW w:w="1418" w:type="dxa"/>
            <w:gridSpan w:val="2"/>
          </w:tcPr>
          <w:p w14:paraId="178E0E55" w14:textId="171B60E2" w:rsidR="00937CD5" w:rsidRPr="005A4B36" w:rsidRDefault="007116EC"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65BA212C" w14:textId="77777777" w:rsidTr="7D2AB3F3">
        <w:trPr>
          <w:trHeight w:val="300"/>
        </w:trPr>
        <w:tc>
          <w:tcPr>
            <w:tcW w:w="1800" w:type="dxa"/>
          </w:tcPr>
          <w:p w14:paraId="5A049142" w14:textId="77777777"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8.3 </w:t>
            </w:r>
            <w:r w:rsidRPr="005A4B36">
              <w:rPr>
                <w:lang w:val="en-AU"/>
              </w:rPr>
              <w:br/>
            </w:r>
            <w:r w:rsidRPr="005A4B36">
              <w:rPr>
                <w:rFonts w:ascii="Arial" w:hAnsi="Arial" w:cs="Arial"/>
                <w:color w:val="000000" w:themeColor="text1"/>
                <w:lang w:val="en-AU"/>
              </w:rPr>
              <w:t>Investigate increased flexibility for taking water under winter-fill licences</w:t>
            </w:r>
          </w:p>
          <w:p w14:paraId="15C8C4EC"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52373DA4" w14:textId="41E8F182" w:rsidR="00937CD5" w:rsidRPr="005A4B36" w:rsidRDefault="00937CD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2C44A75A" w14:textId="0F578251" w:rsidR="00937CD5" w:rsidRPr="005A4B36" w:rsidRDefault="003C62F4"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Preliminary i</w:t>
            </w:r>
            <w:r w:rsidR="00937CD5" w:rsidRPr="005A4B36">
              <w:rPr>
                <w:rFonts w:ascii="Arial" w:hAnsi="Arial" w:cs="Arial"/>
                <w:color w:val="000000" w:themeColor="text1"/>
                <w:lang w:val="en-AU"/>
              </w:rPr>
              <w:t xml:space="preserve">nvestigation </w:t>
            </w:r>
            <w:r w:rsidR="00A339F9" w:rsidRPr="005A4B36">
              <w:rPr>
                <w:rFonts w:ascii="Arial" w:hAnsi="Arial" w:cs="Arial"/>
                <w:color w:val="000000" w:themeColor="text1"/>
                <w:lang w:val="en-AU"/>
              </w:rPr>
              <w:t xml:space="preserve">has been </w:t>
            </w:r>
            <w:r w:rsidR="00937CD5" w:rsidRPr="005A4B36">
              <w:rPr>
                <w:rFonts w:ascii="Arial" w:hAnsi="Arial" w:cs="Arial"/>
                <w:color w:val="000000" w:themeColor="text1"/>
                <w:lang w:val="en-AU"/>
              </w:rPr>
              <w:t xml:space="preserve">completed, concluding that it would be a highly unreliable source of water. </w:t>
            </w:r>
            <w:r w:rsidR="00D20321" w:rsidRPr="005A4B36">
              <w:rPr>
                <w:rFonts w:ascii="Arial" w:hAnsi="Arial" w:cs="Arial"/>
                <w:color w:val="000000" w:themeColor="text1"/>
                <w:lang w:val="en-AU"/>
              </w:rPr>
              <w:t xml:space="preserve">Further work to be undertaken to consider the value and </w:t>
            </w:r>
            <w:r w:rsidR="00AC78C5" w:rsidRPr="005A4B36">
              <w:rPr>
                <w:rFonts w:ascii="Arial" w:hAnsi="Arial" w:cs="Arial"/>
                <w:color w:val="000000" w:themeColor="text1"/>
                <w:lang w:val="en-AU"/>
              </w:rPr>
              <w:t>feasibility of</w:t>
            </w:r>
            <w:r w:rsidR="00223989" w:rsidRPr="005A4B36">
              <w:rPr>
                <w:rFonts w:ascii="Arial" w:hAnsi="Arial" w:cs="Arial"/>
                <w:color w:val="000000" w:themeColor="text1"/>
                <w:lang w:val="en-AU"/>
              </w:rPr>
              <w:t xml:space="preserve"> </w:t>
            </w:r>
            <w:r w:rsidR="001822F8" w:rsidRPr="005A4B36">
              <w:rPr>
                <w:rFonts w:ascii="Arial" w:hAnsi="Arial" w:cs="Arial"/>
                <w:color w:val="000000" w:themeColor="text1"/>
                <w:lang w:val="en-AU"/>
              </w:rPr>
              <w:t xml:space="preserve">increased flexibility under a changing climate. </w:t>
            </w:r>
          </w:p>
        </w:tc>
        <w:tc>
          <w:tcPr>
            <w:tcW w:w="1418" w:type="dxa"/>
            <w:gridSpan w:val="2"/>
          </w:tcPr>
          <w:p w14:paraId="60D4FB50" w14:textId="26C7B2E8" w:rsidR="00937CD5" w:rsidRPr="005A4B36" w:rsidRDefault="007116EC"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67281B84" w14:textId="77777777" w:rsidTr="7D2AB3F3">
        <w:trPr>
          <w:trHeight w:val="300"/>
        </w:trPr>
        <w:tc>
          <w:tcPr>
            <w:tcW w:w="1800" w:type="dxa"/>
          </w:tcPr>
          <w:p w14:paraId="77A86FE1" w14:textId="58E15645"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8.4 </w:t>
            </w:r>
            <w:r w:rsidRPr="005A4B36">
              <w:rPr>
                <w:lang w:val="en-AU"/>
              </w:rPr>
              <w:br/>
            </w:r>
            <w:r w:rsidRPr="005A4B36">
              <w:rPr>
                <w:rFonts w:ascii="Arial" w:hAnsi="Arial" w:cs="Arial"/>
                <w:color w:val="000000" w:themeColor="text1"/>
                <w:lang w:val="en-AU"/>
              </w:rPr>
              <w:t>Better record and report on emerging significant uses of water</w:t>
            </w:r>
          </w:p>
          <w:p w14:paraId="425231CE"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664D8406" w14:textId="4A21E4A7" w:rsidR="00937CD5" w:rsidRPr="005A4B36" w:rsidRDefault="00937CD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46CED25D" w14:textId="19AED9D5" w:rsidR="00937CD5" w:rsidRPr="005A4B36" w:rsidRDefault="311B8401" w:rsidP="007D6EB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Annual Water Accounts continue to report on significant uses of water. Long-term water resource assessment and Sustainable Water Strategies will review risks to Victoria’s water resources</w:t>
            </w:r>
            <w:r w:rsidR="51D99562" w:rsidRPr="005A4B36">
              <w:rPr>
                <w:rFonts w:ascii="Arial" w:hAnsi="Arial" w:cs="Arial"/>
                <w:color w:val="000000" w:themeColor="text1"/>
                <w:lang w:val="en-AU"/>
              </w:rPr>
              <w:t xml:space="preserve">. Relevant </w:t>
            </w:r>
            <w:r w:rsidR="7C8DD40C" w:rsidRPr="005A4B36">
              <w:rPr>
                <w:rFonts w:ascii="Arial" w:hAnsi="Arial" w:cs="Arial"/>
                <w:color w:val="000000" w:themeColor="text1"/>
                <w:lang w:val="en-AU"/>
              </w:rPr>
              <w:t xml:space="preserve">information </w:t>
            </w:r>
            <w:r w:rsidR="21AEB2E0" w:rsidRPr="005A4B36">
              <w:rPr>
                <w:rFonts w:ascii="Arial" w:hAnsi="Arial" w:cs="Arial"/>
                <w:color w:val="000000" w:themeColor="text1"/>
                <w:lang w:val="en-AU"/>
              </w:rPr>
              <w:t>wa</w:t>
            </w:r>
            <w:r w:rsidR="7C8DD40C" w:rsidRPr="005A4B36">
              <w:rPr>
                <w:rFonts w:ascii="Arial" w:hAnsi="Arial" w:cs="Arial"/>
                <w:color w:val="000000" w:themeColor="text1"/>
                <w:lang w:val="en-AU"/>
              </w:rPr>
              <w:t>s included in the</w:t>
            </w:r>
            <w:r w:rsidR="0686987A" w:rsidRPr="005A4B36">
              <w:rPr>
                <w:rFonts w:ascii="Arial" w:hAnsi="Arial" w:cs="Arial"/>
                <w:color w:val="000000" w:themeColor="text1"/>
                <w:lang w:val="en-AU"/>
              </w:rPr>
              <w:t xml:space="preserve"> </w:t>
            </w:r>
            <w:r w:rsidR="5E96CCC6" w:rsidRPr="005A4B36">
              <w:rPr>
                <w:rFonts w:ascii="Arial" w:hAnsi="Arial" w:cs="Arial"/>
                <w:color w:val="000000" w:themeColor="text1"/>
                <w:lang w:val="en-AU"/>
              </w:rPr>
              <w:t xml:space="preserve">2021 </w:t>
            </w:r>
            <w:r w:rsidR="0686987A" w:rsidRPr="005A4B36">
              <w:rPr>
                <w:rFonts w:ascii="Arial" w:hAnsi="Arial" w:cs="Arial"/>
                <w:color w:val="000000" w:themeColor="text1"/>
                <w:lang w:val="en-AU"/>
              </w:rPr>
              <w:t xml:space="preserve">draft and </w:t>
            </w:r>
            <w:r w:rsidR="5D1DED2E" w:rsidRPr="005A4B36">
              <w:rPr>
                <w:rFonts w:ascii="Arial" w:hAnsi="Arial" w:cs="Arial"/>
                <w:color w:val="000000" w:themeColor="text1"/>
                <w:lang w:val="en-AU"/>
              </w:rPr>
              <w:t xml:space="preserve">2022 </w:t>
            </w:r>
            <w:r w:rsidR="0686987A" w:rsidRPr="005A4B36">
              <w:rPr>
                <w:rFonts w:ascii="Arial" w:hAnsi="Arial" w:cs="Arial"/>
                <w:color w:val="000000" w:themeColor="text1"/>
                <w:lang w:val="en-AU"/>
              </w:rPr>
              <w:t>final</w:t>
            </w:r>
            <w:r w:rsidR="7C8DD40C" w:rsidRPr="005A4B36">
              <w:rPr>
                <w:rFonts w:ascii="Arial" w:hAnsi="Arial" w:cs="Arial"/>
                <w:color w:val="000000" w:themeColor="text1"/>
                <w:lang w:val="en-AU"/>
              </w:rPr>
              <w:t xml:space="preserve"> </w:t>
            </w:r>
            <w:r w:rsidR="611244A0" w:rsidRPr="005A4B36">
              <w:rPr>
                <w:rFonts w:ascii="Arial" w:hAnsi="Arial" w:cs="Arial"/>
                <w:color w:val="000000" w:themeColor="text1"/>
                <w:lang w:val="en-AU"/>
              </w:rPr>
              <w:t>Central and Gippsland Region Sustainable Water Strategy.</w:t>
            </w:r>
          </w:p>
        </w:tc>
        <w:tc>
          <w:tcPr>
            <w:tcW w:w="1418" w:type="dxa"/>
            <w:gridSpan w:val="2"/>
          </w:tcPr>
          <w:p w14:paraId="0769211D" w14:textId="1AADD7C6"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EEA44DD" w14:textId="77777777" w:rsidTr="7D2AB3F3">
        <w:trPr>
          <w:trHeight w:val="300"/>
        </w:trPr>
        <w:tc>
          <w:tcPr>
            <w:tcW w:w="1800" w:type="dxa"/>
          </w:tcPr>
          <w:p w14:paraId="1E6A5809" w14:textId="33A22665" w:rsidR="00937CD5" w:rsidRPr="005A4B36" w:rsidRDefault="00937CD5"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8.5 </w:t>
            </w:r>
            <w:r w:rsidRPr="005A4B36">
              <w:rPr>
                <w:lang w:val="en-AU"/>
              </w:rPr>
              <w:br/>
            </w:r>
            <w:r w:rsidRPr="005A4B36">
              <w:rPr>
                <w:rFonts w:ascii="Arial" w:hAnsi="Arial" w:cs="Arial"/>
                <w:color w:val="000000" w:themeColor="text1"/>
                <w:lang w:val="en-AU"/>
              </w:rPr>
              <w:t>Ensure a modern compliance regime that works</w:t>
            </w:r>
          </w:p>
          <w:p w14:paraId="01BF0EAD" w14:textId="77777777" w:rsidR="00937CD5" w:rsidRPr="005A4B36" w:rsidRDefault="00937CD5" w:rsidP="001135C0">
            <w:pPr>
              <w:pStyle w:val="TablebodymaincolumnTables"/>
              <w:rPr>
                <w:rFonts w:ascii="Arial" w:hAnsi="Arial" w:cs="Arial"/>
                <w:color w:val="000000" w:themeColor="text1"/>
                <w:lang w:val="en-AU"/>
              </w:rPr>
            </w:pPr>
          </w:p>
        </w:tc>
        <w:tc>
          <w:tcPr>
            <w:tcW w:w="1065" w:type="dxa"/>
          </w:tcPr>
          <w:p w14:paraId="19A2BFB1" w14:textId="6AE7E9DB" w:rsidR="00937CD5" w:rsidRPr="005A4B36" w:rsidRDefault="00A050F1"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now business as </w:t>
            </w:r>
            <w:r w:rsidR="00FF7184" w:rsidRPr="005A4B36">
              <w:rPr>
                <w:rFonts w:ascii="Arial" w:eastAsia="Times New Roman" w:hAnsi="Arial" w:cs="Arial"/>
                <w:sz w:val="18"/>
                <w:szCs w:val="18"/>
              </w:rPr>
              <w:t>usual</w:t>
            </w:r>
          </w:p>
        </w:tc>
        <w:tc>
          <w:tcPr>
            <w:tcW w:w="5210" w:type="dxa"/>
            <w:gridSpan w:val="3"/>
          </w:tcPr>
          <w:p w14:paraId="13A0AFAA" w14:textId="6CFB7F74" w:rsidR="00937CD5" w:rsidRPr="005A4B36" w:rsidRDefault="00937CD5"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Victoria takes active steps to continue to improve compliance and enforcement frameworks, including amending legislation, implementing new regulations and improving performance reporting.</w:t>
            </w:r>
            <w:r w:rsidR="00835326" w:rsidRPr="005A4B36">
              <w:rPr>
                <w:rFonts w:ascii="Arial" w:hAnsi="Arial" w:cs="Arial"/>
                <w:color w:val="000000" w:themeColor="text1"/>
                <w:lang w:val="en-AU"/>
              </w:rPr>
              <w:t xml:space="preserve"> Regulations are now in place so th</w:t>
            </w:r>
            <w:r w:rsidR="00402D35" w:rsidRPr="005A4B36">
              <w:rPr>
                <w:rFonts w:ascii="Arial" w:hAnsi="Arial" w:cs="Arial"/>
                <w:color w:val="000000" w:themeColor="text1"/>
                <w:lang w:val="en-AU"/>
              </w:rPr>
              <w:t>at</w:t>
            </w:r>
            <w:r w:rsidR="00835326" w:rsidRPr="005A4B36">
              <w:rPr>
                <w:rFonts w:ascii="Arial" w:hAnsi="Arial" w:cs="Arial"/>
                <w:color w:val="000000" w:themeColor="text1"/>
                <w:lang w:val="en-AU"/>
              </w:rPr>
              <w:t xml:space="preserve"> water corporations can apply penalty infringement notices (PINs)</w:t>
            </w:r>
            <w:r w:rsidR="00C97250" w:rsidRPr="005A4B36">
              <w:rPr>
                <w:rFonts w:ascii="Arial" w:hAnsi="Arial" w:cs="Arial"/>
                <w:color w:val="000000" w:themeColor="text1"/>
                <w:lang w:val="en-AU"/>
              </w:rPr>
              <w:t xml:space="preserve"> or “on-the-spot” fines</w:t>
            </w:r>
            <w:r w:rsidR="00835326" w:rsidRPr="005A4B36">
              <w:rPr>
                <w:rFonts w:ascii="Arial" w:hAnsi="Arial" w:cs="Arial"/>
                <w:color w:val="000000" w:themeColor="text1"/>
                <w:lang w:val="en-AU"/>
              </w:rPr>
              <w:t xml:space="preserve"> for unauthorised take up to 10 ML</w:t>
            </w:r>
            <w:r w:rsidR="00FB57B1" w:rsidRPr="005A4B36">
              <w:rPr>
                <w:rFonts w:ascii="Arial" w:hAnsi="Arial" w:cs="Arial"/>
                <w:color w:val="000000" w:themeColor="text1"/>
                <w:lang w:val="en-AU"/>
              </w:rPr>
              <w:t>.</w:t>
            </w:r>
            <w:r w:rsidR="00AE7AAC" w:rsidRPr="005A4B36">
              <w:rPr>
                <w:rFonts w:ascii="Arial" w:hAnsi="Arial" w:cs="Arial"/>
                <w:color w:val="000000" w:themeColor="text1"/>
                <w:lang w:val="en-AU"/>
              </w:rPr>
              <w:t xml:space="preserve"> All water corporations with rural customers have Metering Action Plans outlining actions to ensure accurate metering and measurement of water, including the application of telemetry ‘real-time data’ for high-risk sites.</w:t>
            </w:r>
          </w:p>
        </w:tc>
        <w:tc>
          <w:tcPr>
            <w:tcW w:w="1418" w:type="dxa"/>
            <w:gridSpan w:val="2"/>
          </w:tcPr>
          <w:p w14:paraId="167FC661" w14:textId="55038A0A" w:rsidR="00937CD5" w:rsidRPr="005A4B36" w:rsidRDefault="00937CD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CBC61E6" w14:textId="77777777" w:rsidTr="7D2AB3F3">
        <w:trPr>
          <w:trHeight w:val="300"/>
        </w:trPr>
        <w:tc>
          <w:tcPr>
            <w:tcW w:w="1800" w:type="dxa"/>
          </w:tcPr>
          <w:p w14:paraId="64E87691" w14:textId="77777777" w:rsidR="00937CD5" w:rsidRPr="005A4B36" w:rsidRDefault="02EBF1F2"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8.6 </w:t>
            </w:r>
            <w:r w:rsidR="00937CD5" w:rsidRPr="005A4B36">
              <w:rPr>
                <w:lang w:val="en-AU"/>
              </w:rPr>
              <w:br/>
            </w:r>
            <w:r w:rsidRPr="005A4B36">
              <w:rPr>
                <w:rFonts w:ascii="Arial" w:hAnsi="Arial" w:cs="Arial"/>
                <w:color w:val="000000" w:themeColor="text1"/>
                <w:lang w:val="en-AU"/>
              </w:rPr>
              <w:t>Commence the long-term water resource assessment (LTWRA) process</w:t>
            </w:r>
          </w:p>
          <w:p w14:paraId="346E6B61" w14:textId="77777777" w:rsidR="00937CD5" w:rsidRPr="005A4B36" w:rsidRDefault="00937CD5" w:rsidP="00937CD5">
            <w:pPr>
              <w:pStyle w:val="TablebodymaincolumnTables"/>
              <w:rPr>
                <w:rFonts w:ascii="Arial" w:hAnsi="Arial" w:cs="Arial"/>
                <w:color w:val="000000" w:themeColor="text1"/>
                <w:lang w:val="en-AU"/>
              </w:rPr>
            </w:pPr>
          </w:p>
        </w:tc>
        <w:tc>
          <w:tcPr>
            <w:tcW w:w="1065" w:type="dxa"/>
          </w:tcPr>
          <w:p w14:paraId="0B1A34BE" w14:textId="5964CCB7" w:rsidR="00937CD5" w:rsidRPr="005A4B36" w:rsidRDefault="00C976D2"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076621F6" w14:textId="64D6F311" w:rsidR="00937CD5" w:rsidRPr="005A4B36" w:rsidRDefault="0D9809D5"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w:t>
            </w:r>
            <w:r w:rsidR="1A395B65" w:rsidRPr="005A4B36">
              <w:rPr>
                <w:rFonts w:ascii="Arial" w:hAnsi="Arial" w:cs="Arial"/>
                <w:color w:val="000000" w:themeColor="text1"/>
                <w:lang w:val="en-AU"/>
              </w:rPr>
              <w:t>Long</w:t>
            </w:r>
            <w:r w:rsidR="5A12A07B" w:rsidRPr="005A4B36">
              <w:rPr>
                <w:rFonts w:ascii="Arial" w:hAnsi="Arial" w:cs="Arial"/>
                <w:color w:val="000000" w:themeColor="text1"/>
                <w:lang w:val="en-AU"/>
              </w:rPr>
              <w:t>-</w:t>
            </w:r>
            <w:r w:rsidR="1A395B65" w:rsidRPr="005A4B36">
              <w:rPr>
                <w:rFonts w:ascii="Arial" w:hAnsi="Arial" w:cs="Arial"/>
                <w:color w:val="000000" w:themeColor="text1"/>
                <w:lang w:val="en-AU"/>
              </w:rPr>
              <w:t>Term</w:t>
            </w:r>
            <w:r w:rsidRPr="005A4B36">
              <w:rPr>
                <w:rFonts w:ascii="Arial" w:hAnsi="Arial" w:cs="Arial"/>
                <w:color w:val="000000" w:themeColor="text1"/>
                <w:lang w:val="en-AU"/>
              </w:rPr>
              <w:t xml:space="preserve"> Water Resource Assessment (</w:t>
            </w:r>
            <w:r w:rsidR="2C10FA55" w:rsidRPr="005A4B36">
              <w:rPr>
                <w:rFonts w:ascii="Arial" w:hAnsi="Arial" w:cs="Arial"/>
                <w:color w:val="000000" w:themeColor="text1"/>
                <w:lang w:val="en-AU"/>
              </w:rPr>
              <w:t>LTWRA</w:t>
            </w:r>
            <w:r w:rsidRPr="005A4B36">
              <w:rPr>
                <w:rFonts w:ascii="Arial" w:hAnsi="Arial" w:cs="Arial"/>
                <w:color w:val="000000" w:themeColor="text1"/>
                <w:lang w:val="en-AU"/>
              </w:rPr>
              <w:t>)</w:t>
            </w:r>
            <w:r w:rsidR="2C10FA55" w:rsidRPr="005A4B36">
              <w:rPr>
                <w:rFonts w:ascii="Arial" w:hAnsi="Arial" w:cs="Arial"/>
                <w:color w:val="000000" w:themeColor="text1"/>
                <w:lang w:val="en-AU"/>
              </w:rPr>
              <w:t xml:space="preserve"> for </w:t>
            </w:r>
            <w:r w:rsidR="647EB67A" w:rsidRPr="005A4B36">
              <w:rPr>
                <w:rFonts w:ascii="Arial" w:hAnsi="Arial" w:cs="Arial"/>
                <w:color w:val="000000" w:themeColor="text1"/>
                <w:lang w:val="en-AU"/>
              </w:rPr>
              <w:t>s</w:t>
            </w:r>
            <w:r w:rsidR="2C10FA55" w:rsidRPr="005A4B36">
              <w:rPr>
                <w:rFonts w:ascii="Arial" w:hAnsi="Arial" w:cs="Arial"/>
                <w:color w:val="000000" w:themeColor="text1"/>
                <w:lang w:val="en-AU"/>
              </w:rPr>
              <w:t>outhern Victoria was released in March 2020. Legislation has been amended to allow for the findings of a LTWRA to be considered through</w:t>
            </w:r>
            <w:r w:rsidR="591BC599" w:rsidRPr="005A4B36">
              <w:rPr>
                <w:rFonts w:ascii="Arial" w:hAnsi="Arial" w:cs="Arial"/>
                <w:color w:val="000000" w:themeColor="text1"/>
                <w:lang w:val="en-AU"/>
              </w:rPr>
              <w:t xml:space="preserve"> the</w:t>
            </w:r>
            <w:r w:rsidR="2C10FA55" w:rsidRPr="005A4B36">
              <w:rPr>
                <w:rFonts w:ascii="Arial" w:hAnsi="Arial" w:cs="Arial"/>
                <w:color w:val="000000" w:themeColor="text1"/>
                <w:lang w:val="en-AU"/>
              </w:rPr>
              <w:t xml:space="preserve"> Central and Gippsland Region </w:t>
            </w:r>
            <w:r w:rsidR="64CEC818" w:rsidRPr="005A4B36">
              <w:rPr>
                <w:rFonts w:ascii="Arial" w:hAnsi="Arial" w:cs="Arial"/>
                <w:color w:val="000000" w:themeColor="text1"/>
                <w:lang w:val="en-AU"/>
              </w:rPr>
              <w:t xml:space="preserve">Sustainable </w:t>
            </w:r>
            <w:r w:rsidR="2C10FA55" w:rsidRPr="005A4B36">
              <w:rPr>
                <w:rFonts w:ascii="Arial" w:hAnsi="Arial" w:cs="Arial"/>
                <w:color w:val="000000" w:themeColor="text1"/>
                <w:lang w:val="en-AU"/>
              </w:rPr>
              <w:t>W</w:t>
            </w:r>
            <w:r w:rsidR="64CEC818" w:rsidRPr="005A4B36">
              <w:rPr>
                <w:rFonts w:ascii="Arial" w:hAnsi="Arial" w:cs="Arial"/>
                <w:color w:val="000000" w:themeColor="text1"/>
                <w:lang w:val="en-AU"/>
              </w:rPr>
              <w:t xml:space="preserve">ater </w:t>
            </w:r>
            <w:r w:rsidR="2C10FA55" w:rsidRPr="005A4B36">
              <w:rPr>
                <w:rFonts w:ascii="Arial" w:hAnsi="Arial" w:cs="Arial"/>
                <w:color w:val="000000" w:themeColor="text1"/>
                <w:lang w:val="en-AU"/>
              </w:rPr>
              <w:t>S</w:t>
            </w:r>
            <w:r w:rsidR="64CEC818" w:rsidRPr="005A4B36">
              <w:rPr>
                <w:rFonts w:ascii="Arial" w:hAnsi="Arial" w:cs="Arial"/>
                <w:color w:val="000000" w:themeColor="text1"/>
                <w:lang w:val="en-AU"/>
              </w:rPr>
              <w:t>trategy</w:t>
            </w:r>
            <w:r w:rsidR="2C10FA55" w:rsidRPr="005A4B36">
              <w:rPr>
                <w:rFonts w:ascii="Arial" w:hAnsi="Arial" w:cs="Arial"/>
                <w:color w:val="000000" w:themeColor="text1"/>
                <w:lang w:val="en-AU"/>
              </w:rPr>
              <w:t xml:space="preserve"> and to delay the LTWRA for Northern Victoria so that it can align with and inform the Basin Plan review in 2026.</w:t>
            </w:r>
            <w:r w:rsidR="2EDAE4BC" w:rsidRPr="005A4B36">
              <w:rPr>
                <w:rFonts w:ascii="Arial" w:hAnsi="Arial" w:cs="Arial"/>
                <w:color w:val="000000" w:themeColor="text1"/>
                <w:lang w:val="en-AU"/>
              </w:rPr>
              <w:t xml:space="preserve"> The findings of the LTWRA </w:t>
            </w:r>
            <w:r w:rsidR="64CEC818" w:rsidRPr="005A4B36">
              <w:rPr>
                <w:rFonts w:ascii="Arial" w:hAnsi="Arial" w:cs="Arial"/>
                <w:color w:val="000000" w:themeColor="text1"/>
                <w:lang w:val="en-AU"/>
              </w:rPr>
              <w:t>have informed the</w:t>
            </w:r>
            <w:r w:rsidR="2EDAE4BC" w:rsidRPr="005A4B36">
              <w:rPr>
                <w:rFonts w:ascii="Arial" w:hAnsi="Arial" w:cs="Arial"/>
                <w:color w:val="000000" w:themeColor="text1"/>
                <w:lang w:val="en-AU"/>
              </w:rPr>
              <w:t xml:space="preserve"> </w:t>
            </w:r>
            <w:r w:rsidR="22D72DAA" w:rsidRPr="005A4B36">
              <w:rPr>
                <w:rFonts w:ascii="Arial" w:hAnsi="Arial" w:cs="Arial"/>
                <w:color w:val="000000" w:themeColor="text1"/>
                <w:lang w:val="en-AU"/>
              </w:rPr>
              <w:t xml:space="preserve">actions contained in the </w:t>
            </w:r>
            <w:r w:rsidR="2EDAE4BC" w:rsidRPr="005A4B36">
              <w:rPr>
                <w:rFonts w:ascii="Arial" w:hAnsi="Arial" w:cs="Arial"/>
                <w:color w:val="000000" w:themeColor="text1"/>
                <w:lang w:val="en-AU"/>
              </w:rPr>
              <w:t xml:space="preserve">Central and Gippsland Region </w:t>
            </w:r>
            <w:r w:rsidR="64CEC818" w:rsidRPr="005A4B36">
              <w:rPr>
                <w:rFonts w:ascii="Arial" w:hAnsi="Arial" w:cs="Arial"/>
                <w:color w:val="000000" w:themeColor="text1"/>
                <w:lang w:val="en-AU"/>
              </w:rPr>
              <w:t>Sustainable Water Strategy</w:t>
            </w:r>
            <w:r w:rsidR="00D9385B" w:rsidRPr="005A4B36">
              <w:rPr>
                <w:rFonts w:ascii="Arial" w:hAnsi="Arial" w:cs="Arial"/>
                <w:color w:val="000000" w:themeColor="text1"/>
                <w:lang w:val="en-AU"/>
              </w:rPr>
              <w:t xml:space="preserve"> released in 2022</w:t>
            </w:r>
            <w:r w:rsidR="2EDAE4BC" w:rsidRPr="005A4B36">
              <w:rPr>
                <w:rFonts w:ascii="Arial" w:hAnsi="Arial" w:cs="Arial"/>
                <w:color w:val="000000" w:themeColor="text1"/>
                <w:lang w:val="en-AU"/>
              </w:rPr>
              <w:t>.</w:t>
            </w:r>
          </w:p>
        </w:tc>
        <w:tc>
          <w:tcPr>
            <w:tcW w:w="1418" w:type="dxa"/>
            <w:gridSpan w:val="2"/>
          </w:tcPr>
          <w:p w14:paraId="74319209" w14:textId="0FD6157A" w:rsidR="00937CD5" w:rsidRPr="005A4B36" w:rsidRDefault="69B6F759"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61C1492" w14:textId="77777777" w:rsidTr="7D2AB3F3">
        <w:trPr>
          <w:trHeight w:val="300"/>
        </w:trPr>
        <w:tc>
          <w:tcPr>
            <w:tcW w:w="1800" w:type="dxa"/>
          </w:tcPr>
          <w:p w14:paraId="266C0E69" w14:textId="299CDB96" w:rsidR="00C976D2" w:rsidRPr="005A4B36" w:rsidRDefault="69B6F759"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8.7 </w:t>
            </w:r>
            <w:r w:rsidR="00C976D2" w:rsidRPr="005A4B36">
              <w:rPr>
                <w:lang w:val="en-AU"/>
              </w:rPr>
              <w:br/>
            </w:r>
            <w:r w:rsidRPr="005A4B36">
              <w:rPr>
                <w:rFonts w:ascii="Arial" w:hAnsi="Arial" w:cs="Arial"/>
                <w:color w:val="000000" w:themeColor="text1"/>
                <w:lang w:val="en-AU"/>
              </w:rPr>
              <w:t xml:space="preserve">Commence sustainable water </w:t>
            </w:r>
            <w:r w:rsidRPr="005A4B36">
              <w:rPr>
                <w:rFonts w:ascii="Arial" w:hAnsi="Arial" w:cs="Arial"/>
                <w:color w:val="000000" w:themeColor="text1"/>
                <w:lang w:val="en-AU"/>
              </w:rPr>
              <w:lastRenderedPageBreak/>
              <w:t>strategy (SWS) reviews</w:t>
            </w:r>
          </w:p>
          <w:p w14:paraId="12ED19BB" w14:textId="77777777" w:rsidR="00937CD5" w:rsidRPr="005A4B36" w:rsidRDefault="00937CD5" w:rsidP="00937CD5">
            <w:pPr>
              <w:pStyle w:val="TablebodymaincolumnTables"/>
              <w:rPr>
                <w:rFonts w:ascii="Arial" w:hAnsi="Arial" w:cs="Arial"/>
                <w:color w:val="000000" w:themeColor="text1"/>
                <w:lang w:val="en-AU"/>
              </w:rPr>
            </w:pPr>
          </w:p>
        </w:tc>
        <w:tc>
          <w:tcPr>
            <w:tcW w:w="1065" w:type="dxa"/>
          </w:tcPr>
          <w:p w14:paraId="2D00D1B5" w14:textId="43C76AF1" w:rsidR="00937CD5" w:rsidRPr="005A4B36" w:rsidRDefault="00C976D2" w:rsidP="001135C0">
            <w:pPr>
              <w:rPr>
                <w:rFonts w:ascii="Arial" w:hAnsi="Arial" w:cs="Arial"/>
                <w:color w:val="000000" w:themeColor="text1"/>
                <w:sz w:val="18"/>
                <w:szCs w:val="18"/>
              </w:rPr>
            </w:pPr>
            <w:r w:rsidRPr="005A4B36">
              <w:rPr>
                <w:rFonts w:ascii="Arial" w:eastAsia="Times New Roman" w:hAnsi="Arial" w:cs="Arial"/>
                <w:sz w:val="18"/>
                <w:szCs w:val="18"/>
              </w:rPr>
              <w:lastRenderedPageBreak/>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4936AE09" w14:textId="6389B047" w:rsidR="00F54A38" w:rsidRPr="005A4B36" w:rsidRDefault="69B6F759"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w:t>
            </w:r>
            <w:r w:rsidR="00591CEF" w:rsidRPr="005A4B36">
              <w:rPr>
                <w:rFonts w:ascii="Arial" w:hAnsi="Arial" w:cs="Arial"/>
                <w:color w:val="000000" w:themeColor="text1"/>
                <w:lang w:val="en-AU"/>
              </w:rPr>
              <w:t xml:space="preserve">Central and Gippsland Region Sustainable Water Strategy </w:t>
            </w:r>
            <w:r w:rsidR="00776540" w:rsidRPr="005A4B36">
              <w:rPr>
                <w:rFonts w:ascii="Arial" w:hAnsi="Arial" w:cs="Arial"/>
                <w:color w:val="000000" w:themeColor="text1"/>
                <w:lang w:val="en-AU"/>
              </w:rPr>
              <w:t>r</w:t>
            </w:r>
            <w:r w:rsidRPr="005A4B36">
              <w:rPr>
                <w:rFonts w:ascii="Arial" w:hAnsi="Arial" w:cs="Arial"/>
                <w:color w:val="000000" w:themeColor="text1"/>
                <w:lang w:val="en-AU"/>
              </w:rPr>
              <w:t xml:space="preserve">eview is complete and was released in 2019. The Western </w:t>
            </w:r>
            <w:r w:rsidRPr="005A4B36">
              <w:rPr>
                <w:rFonts w:ascii="Arial" w:hAnsi="Arial" w:cs="Arial"/>
                <w:color w:val="000000" w:themeColor="text1"/>
                <w:lang w:val="en-AU"/>
              </w:rPr>
              <w:lastRenderedPageBreak/>
              <w:t xml:space="preserve">Region and Gippsland Region 5-yearly assessments were completed and released in late 2018. </w:t>
            </w:r>
          </w:p>
          <w:p w14:paraId="1379DE21" w14:textId="250CCDF5" w:rsidR="00937CD5" w:rsidRPr="005A4B36" w:rsidRDefault="08624951" w:rsidP="003046EA">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new </w:t>
            </w:r>
            <w:r w:rsidR="0EBF19AF" w:rsidRPr="005A4B36">
              <w:rPr>
                <w:rFonts w:ascii="Arial" w:hAnsi="Arial" w:cs="Arial"/>
                <w:color w:val="000000" w:themeColor="text1"/>
                <w:lang w:val="en-AU"/>
              </w:rPr>
              <w:t>Central and Gippsland Region Sustainable Water Strategy</w:t>
            </w:r>
            <w:r w:rsidR="1C635E94" w:rsidRPr="005A4B36">
              <w:rPr>
                <w:rFonts w:ascii="Arial" w:hAnsi="Arial" w:cs="Arial"/>
                <w:color w:val="000000" w:themeColor="text1"/>
                <w:lang w:val="en-AU"/>
              </w:rPr>
              <w:t xml:space="preserve"> was</w:t>
            </w:r>
            <w:r w:rsidR="263DCCDB" w:rsidRPr="005A4B36">
              <w:rPr>
                <w:rFonts w:ascii="Arial" w:hAnsi="Arial" w:cs="Arial"/>
                <w:color w:val="000000" w:themeColor="text1"/>
                <w:lang w:val="en-AU"/>
              </w:rPr>
              <w:t xml:space="preserve"> </w:t>
            </w:r>
            <w:r w:rsidR="498305C2" w:rsidRPr="005A4B36">
              <w:rPr>
                <w:rFonts w:ascii="Arial" w:hAnsi="Arial" w:cs="Arial"/>
                <w:color w:val="000000" w:themeColor="text1"/>
                <w:lang w:val="en-AU"/>
              </w:rPr>
              <w:t>developed in 2021-22</w:t>
            </w:r>
            <w:r w:rsidR="5609AA6B" w:rsidRPr="005A4B36">
              <w:rPr>
                <w:rFonts w:ascii="Arial" w:hAnsi="Arial" w:cs="Arial"/>
                <w:color w:val="000000" w:themeColor="text1"/>
                <w:lang w:val="en-AU"/>
              </w:rPr>
              <w:t xml:space="preserve">. </w:t>
            </w:r>
            <w:r w:rsidR="1B87246B" w:rsidRPr="005A4B36">
              <w:rPr>
                <w:rFonts w:ascii="Arial" w:hAnsi="Arial" w:cs="Arial"/>
                <w:color w:val="000000" w:themeColor="text1"/>
                <w:lang w:val="en-AU"/>
              </w:rPr>
              <w:t>Public consultation on the draft was held from October – December 2021</w:t>
            </w:r>
            <w:r w:rsidR="1ABFE2BA" w:rsidRPr="005A4B36">
              <w:rPr>
                <w:rFonts w:ascii="Arial" w:hAnsi="Arial" w:cs="Arial"/>
                <w:color w:val="000000" w:themeColor="text1"/>
                <w:lang w:val="en-AU"/>
              </w:rPr>
              <w:t xml:space="preserve">. </w:t>
            </w:r>
            <w:r w:rsidR="6602E785" w:rsidRPr="005A4B36">
              <w:rPr>
                <w:rFonts w:ascii="Arial" w:hAnsi="Arial" w:cs="Arial"/>
                <w:color w:val="000000" w:themeColor="text1"/>
                <w:lang w:val="en-AU"/>
              </w:rPr>
              <w:t xml:space="preserve">It </w:t>
            </w:r>
            <w:r w:rsidR="0A8871A2" w:rsidRPr="005A4B36">
              <w:rPr>
                <w:rFonts w:ascii="Arial" w:hAnsi="Arial" w:cs="Arial"/>
                <w:color w:val="000000" w:themeColor="text1"/>
                <w:lang w:val="en-AU"/>
              </w:rPr>
              <w:t>include</w:t>
            </w:r>
            <w:r w:rsidR="6A0C8CC1" w:rsidRPr="005A4B36">
              <w:rPr>
                <w:rFonts w:ascii="Arial" w:hAnsi="Arial" w:cs="Arial"/>
                <w:color w:val="000000" w:themeColor="text1"/>
                <w:lang w:val="en-AU"/>
              </w:rPr>
              <w:t>s</w:t>
            </w:r>
            <w:r w:rsidR="0A8871A2" w:rsidRPr="005A4B36">
              <w:rPr>
                <w:rFonts w:ascii="Arial" w:hAnsi="Arial" w:cs="Arial"/>
                <w:color w:val="000000" w:themeColor="text1"/>
                <w:lang w:val="en-AU"/>
              </w:rPr>
              <w:t xml:space="preserve"> a range of climate change scenarios</w:t>
            </w:r>
            <w:r w:rsidR="6A0C8CC1" w:rsidRPr="005A4B36">
              <w:rPr>
                <w:rFonts w:ascii="Arial" w:hAnsi="Arial" w:cs="Arial"/>
                <w:color w:val="000000" w:themeColor="text1"/>
                <w:lang w:val="en-AU"/>
              </w:rPr>
              <w:t xml:space="preserve"> and </w:t>
            </w:r>
            <w:r w:rsidR="0A8871A2" w:rsidRPr="005A4B36">
              <w:rPr>
                <w:rFonts w:ascii="Arial" w:hAnsi="Arial" w:cs="Arial"/>
                <w:color w:val="000000" w:themeColor="text1"/>
                <w:lang w:val="en-AU"/>
              </w:rPr>
              <w:t>consider</w:t>
            </w:r>
            <w:r w:rsidR="6A0C8CC1" w:rsidRPr="005A4B36">
              <w:rPr>
                <w:rFonts w:ascii="Arial" w:hAnsi="Arial" w:cs="Arial"/>
                <w:color w:val="000000" w:themeColor="text1"/>
                <w:lang w:val="en-AU"/>
              </w:rPr>
              <w:t>s</w:t>
            </w:r>
            <w:r w:rsidR="0A8871A2" w:rsidRPr="005A4B36">
              <w:rPr>
                <w:rFonts w:ascii="Arial" w:hAnsi="Arial" w:cs="Arial"/>
                <w:color w:val="000000" w:themeColor="text1"/>
                <w:lang w:val="en-AU"/>
              </w:rPr>
              <w:t xml:space="preserve"> opportunities to achieve shared benefits and recreational values. DELWP partner</w:t>
            </w:r>
            <w:r w:rsidR="6A0C8CC1" w:rsidRPr="005A4B36">
              <w:rPr>
                <w:rFonts w:ascii="Arial" w:hAnsi="Arial" w:cs="Arial"/>
                <w:color w:val="000000" w:themeColor="text1"/>
                <w:lang w:val="en-AU"/>
              </w:rPr>
              <w:t>ed</w:t>
            </w:r>
            <w:r w:rsidR="0A8871A2" w:rsidRPr="005A4B36">
              <w:rPr>
                <w:rFonts w:ascii="Arial" w:hAnsi="Arial" w:cs="Arial"/>
                <w:color w:val="000000" w:themeColor="text1"/>
                <w:lang w:val="en-AU"/>
              </w:rPr>
              <w:t xml:space="preserve"> with Traditional Owners to develop the </w:t>
            </w:r>
            <w:r w:rsidR="098D1C72" w:rsidRPr="005A4B36">
              <w:rPr>
                <w:rFonts w:ascii="Arial" w:hAnsi="Arial" w:cs="Arial"/>
                <w:color w:val="000000" w:themeColor="text1"/>
                <w:lang w:val="en-AU"/>
              </w:rPr>
              <w:t>strategy</w:t>
            </w:r>
            <w:r w:rsidR="5822C974" w:rsidRPr="005A4B36">
              <w:rPr>
                <w:rFonts w:ascii="Arial" w:hAnsi="Arial" w:cs="Arial"/>
                <w:color w:val="000000" w:themeColor="text1"/>
                <w:lang w:val="en-AU"/>
              </w:rPr>
              <w:t xml:space="preserve">, with </w:t>
            </w:r>
            <w:r w:rsidR="0A8871A2" w:rsidRPr="005A4B36">
              <w:rPr>
                <w:rFonts w:ascii="Arial" w:hAnsi="Arial" w:cs="Arial"/>
                <w:color w:val="000000" w:themeColor="text1"/>
                <w:lang w:val="en-AU"/>
              </w:rPr>
              <w:t>Traditional Owners represented on the Consultative Committee.</w:t>
            </w:r>
          </w:p>
        </w:tc>
        <w:tc>
          <w:tcPr>
            <w:tcW w:w="1418" w:type="dxa"/>
            <w:gridSpan w:val="2"/>
          </w:tcPr>
          <w:p w14:paraId="454B5581" w14:textId="52F9191B" w:rsidR="00937CD5" w:rsidRPr="005A4B36" w:rsidRDefault="69B6F759"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Ongoing</w:t>
            </w:r>
          </w:p>
        </w:tc>
      </w:tr>
      <w:tr w:rsidR="00FC1A71" w:rsidRPr="005A4B36" w14:paraId="70BF7763" w14:textId="77777777" w:rsidTr="7D2AB3F3">
        <w:trPr>
          <w:trHeight w:val="300"/>
        </w:trPr>
        <w:tc>
          <w:tcPr>
            <w:tcW w:w="1800" w:type="dxa"/>
          </w:tcPr>
          <w:p w14:paraId="1679FBC5" w14:textId="22113530" w:rsidR="00937CD5" w:rsidRPr="005A4B36" w:rsidRDefault="420B2067"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8.8 </w:t>
            </w:r>
            <w:r w:rsidR="00C976D2" w:rsidRPr="005A4B36">
              <w:rPr>
                <w:lang w:val="en-AU"/>
              </w:rPr>
              <w:br/>
            </w:r>
            <w:r w:rsidRPr="005A4B36">
              <w:rPr>
                <w:rFonts w:ascii="Arial" w:hAnsi="Arial" w:cs="Arial"/>
                <w:color w:val="000000" w:themeColor="text1"/>
                <w:lang w:val="en-AU"/>
              </w:rPr>
              <w:t>Align the sustainable water strategy and long-term water resource assessment processes</w:t>
            </w:r>
          </w:p>
        </w:tc>
        <w:tc>
          <w:tcPr>
            <w:tcW w:w="1065" w:type="dxa"/>
          </w:tcPr>
          <w:p w14:paraId="60BC723B" w14:textId="2C336C25" w:rsidR="00937CD5" w:rsidRPr="005A4B36" w:rsidRDefault="00C976D2"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38772E15" w14:textId="160BD713" w:rsidR="00937CD5" w:rsidRPr="005A4B36" w:rsidRDefault="00C976D2" w:rsidP="00816C0F">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Legislation has been amended to align the SWS and LTWRA processes.</w:t>
            </w:r>
          </w:p>
        </w:tc>
        <w:tc>
          <w:tcPr>
            <w:tcW w:w="1418" w:type="dxa"/>
            <w:gridSpan w:val="2"/>
          </w:tcPr>
          <w:p w14:paraId="4F2F9DA4" w14:textId="5A02A6E6" w:rsidR="00937CD5" w:rsidRPr="005A4B36" w:rsidRDefault="420B2067"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C117E2E" w14:textId="77777777" w:rsidTr="7D2AB3F3">
        <w:trPr>
          <w:trHeight w:val="300"/>
        </w:trPr>
        <w:tc>
          <w:tcPr>
            <w:tcW w:w="1800" w:type="dxa"/>
          </w:tcPr>
          <w:p w14:paraId="277C0AEF" w14:textId="0101B8FE" w:rsidR="00C976D2" w:rsidRPr="005A4B36" w:rsidRDefault="00C976D2"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8.9 </w:t>
            </w:r>
            <w:r w:rsidRPr="005A4B36">
              <w:rPr>
                <w:lang w:val="en-AU"/>
              </w:rPr>
              <w:br/>
            </w:r>
            <w:r w:rsidRPr="005A4B36">
              <w:rPr>
                <w:rFonts w:ascii="Arial" w:hAnsi="Arial" w:cs="Arial"/>
                <w:color w:val="000000" w:themeColor="text1"/>
                <w:lang w:val="en-AU"/>
              </w:rPr>
              <w:t>Improve rural water supply planning</w:t>
            </w:r>
          </w:p>
          <w:p w14:paraId="201149F1" w14:textId="77777777" w:rsidR="00937CD5" w:rsidRPr="005A4B36" w:rsidRDefault="00937CD5" w:rsidP="00937CD5">
            <w:pPr>
              <w:pStyle w:val="TablebodymaincolumnTables"/>
              <w:rPr>
                <w:rFonts w:ascii="Arial" w:hAnsi="Arial" w:cs="Arial"/>
                <w:color w:val="000000" w:themeColor="text1"/>
                <w:lang w:val="en-AU"/>
              </w:rPr>
            </w:pPr>
          </w:p>
        </w:tc>
        <w:tc>
          <w:tcPr>
            <w:tcW w:w="1065" w:type="dxa"/>
          </w:tcPr>
          <w:p w14:paraId="524E7246" w14:textId="4106EC40" w:rsidR="00937CD5" w:rsidRPr="005A4B36" w:rsidRDefault="00C976D2"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p>
        </w:tc>
        <w:tc>
          <w:tcPr>
            <w:tcW w:w="5210" w:type="dxa"/>
            <w:gridSpan w:val="3"/>
          </w:tcPr>
          <w:p w14:paraId="5E70EF51" w14:textId="77777777" w:rsidR="00937CD5" w:rsidRPr="005A4B36" w:rsidRDefault="00C976D2"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Rural water corporations have </w:t>
            </w:r>
            <w:r w:rsidR="00A50099" w:rsidRPr="005A4B36">
              <w:rPr>
                <w:rFonts w:ascii="Arial" w:hAnsi="Arial" w:cs="Arial"/>
                <w:color w:val="000000" w:themeColor="text1"/>
                <w:lang w:val="en-AU"/>
              </w:rPr>
              <w:t>continued to</w:t>
            </w:r>
            <w:r w:rsidRPr="005A4B36">
              <w:rPr>
                <w:rFonts w:ascii="Arial" w:hAnsi="Arial" w:cs="Arial"/>
                <w:color w:val="000000" w:themeColor="text1"/>
                <w:lang w:val="en-AU"/>
              </w:rPr>
              <w:t xml:space="preserve"> improve provision of information on water resource availability through publication of annual water outlooks. Draft guidelines for the development of low flow contingency plans have been developed and consultation with water corporations is underway</w:t>
            </w:r>
            <w:r w:rsidR="00B8029D" w:rsidRPr="005A4B36">
              <w:rPr>
                <w:rFonts w:ascii="Arial" w:hAnsi="Arial" w:cs="Arial"/>
                <w:color w:val="000000" w:themeColor="text1"/>
                <w:lang w:val="en-AU"/>
              </w:rPr>
              <w:t xml:space="preserve"> with pilot low flow contingency plans </w:t>
            </w:r>
            <w:r w:rsidR="006C0BBA" w:rsidRPr="005A4B36">
              <w:rPr>
                <w:rFonts w:ascii="Arial" w:hAnsi="Arial" w:cs="Arial"/>
                <w:color w:val="000000" w:themeColor="text1"/>
                <w:lang w:val="en-AU"/>
              </w:rPr>
              <w:t xml:space="preserve">to be developed for </w:t>
            </w:r>
            <w:r w:rsidR="005B6FAE" w:rsidRPr="005A4B36">
              <w:rPr>
                <w:rFonts w:ascii="Arial" w:hAnsi="Arial" w:cs="Arial"/>
                <w:color w:val="000000" w:themeColor="text1"/>
                <w:lang w:val="en-AU"/>
              </w:rPr>
              <w:t>priority systems as a next step</w:t>
            </w:r>
            <w:r w:rsidRPr="005A4B36">
              <w:rPr>
                <w:rFonts w:ascii="Arial" w:hAnsi="Arial" w:cs="Arial"/>
                <w:color w:val="000000" w:themeColor="text1"/>
                <w:lang w:val="en-AU"/>
              </w:rPr>
              <w:t>.</w:t>
            </w:r>
          </w:p>
          <w:p w14:paraId="3F8D289B" w14:textId="51C5CC42" w:rsidR="00681E7A" w:rsidRPr="005A4B36" w:rsidRDefault="00681E7A"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 new reserve rule was implemented for the Wimmera-Glenelg system in the 2022-23 season.</w:t>
            </w:r>
          </w:p>
          <w:p w14:paraId="44571820" w14:textId="5DEC36F3" w:rsidR="00FA4FC2" w:rsidRPr="005A4B36" w:rsidRDefault="00012D72" w:rsidP="00FA4FC2">
            <w:pPr>
              <w:pStyle w:val="TablebodyleftTables"/>
              <w:jc w:val="both"/>
              <w:rPr>
                <w:rFonts w:ascii="Arial" w:hAnsi="Arial" w:cs="Arial"/>
                <w:color w:val="000000" w:themeColor="text1"/>
                <w:lang w:val="en-AU"/>
              </w:rPr>
            </w:pPr>
            <w:r w:rsidRPr="005A4B36">
              <w:rPr>
                <w:rFonts w:ascii="Arial" w:hAnsi="Arial" w:cs="Arial"/>
              </w:rPr>
              <w:t xml:space="preserve">Amendments have been scoped and proposed for inclusion in future bill to be further scoped with ongoing reform work. </w:t>
            </w:r>
            <w:r w:rsidR="6DDFCED2" w:rsidRPr="005A4B36">
              <w:rPr>
                <w:rFonts w:ascii="Arial" w:hAnsi="Arial" w:cs="Arial"/>
                <w:color w:val="000000" w:themeColor="text1"/>
                <w:lang w:val="en-AU"/>
              </w:rPr>
              <w:t>DE</w:t>
            </w:r>
            <w:r w:rsidR="250C1988" w:rsidRPr="005A4B36">
              <w:rPr>
                <w:rFonts w:ascii="Arial" w:hAnsi="Arial" w:cs="Arial"/>
                <w:color w:val="000000" w:themeColor="text1"/>
                <w:lang w:val="en-AU"/>
              </w:rPr>
              <w:t>ECA</w:t>
            </w:r>
            <w:r w:rsidR="00FA4FC2" w:rsidRPr="005A4B36">
              <w:rPr>
                <w:rFonts w:ascii="Arial" w:hAnsi="Arial" w:cs="Arial"/>
                <w:color w:val="000000" w:themeColor="text1"/>
                <w:lang w:val="en-AU"/>
              </w:rPr>
              <w:t xml:space="preserve"> has continued to strengthen water resource assessments and modelling via a number of projects, including:</w:t>
            </w:r>
          </w:p>
          <w:p w14:paraId="5C454FE7" w14:textId="32371D33" w:rsidR="00FA4FC2" w:rsidRPr="005A4B36" w:rsidRDefault="00FA4FC2" w:rsidP="0083329C">
            <w:pPr>
              <w:pStyle w:val="TablebodyleftTables"/>
              <w:numPr>
                <w:ilvl w:val="0"/>
                <w:numId w:val="6"/>
              </w:numPr>
              <w:jc w:val="both"/>
              <w:rPr>
                <w:rFonts w:ascii="Arial" w:hAnsi="Arial" w:cs="Arial"/>
                <w:color w:val="000000" w:themeColor="text1"/>
                <w:lang w:val="en-AU"/>
              </w:rPr>
            </w:pPr>
            <w:r w:rsidRPr="005A4B36">
              <w:rPr>
                <w:rFonts w:ascii="Arial" w:hAnsi="Arial" w:cs="Arial"/>
                <w:color w:val="000000" w:themeColor="text1"/>
                <w:lang w:val="en-AU"/>
              </w:rPr>
              <w:t>Water resource assessments completed across the Central and Gippsland region of Victoria to inform the evidence base and policy direction of the Central and Gippsland Sustainable Water Strategy and to support the implementation of its actions.</w:t>
            </w:r>
          </w:p>
          <w:p w14:paraId="2682CB76" w14:textId="21B98339" w:rsidR="00E55CAF" w:rsidRPr="005A4B36" w:rsidRDefault="00FA4FC2" w:rsidP="0083329C">
            <w:pPr>
              <w:pStyle w:val="TablebodyleftTables"/>
              <w:numPr>
                <w:ilvl w:val="0"/>
                <w:numId w:val="6"/>
              </w:numPr>
              <w:jc w:val="both"/>
              <w:rPr>
                <w:rFonts w:ascii="Arial" w:hAnsi="Arial" w:cs="Arial"/>
                <w:color w:val="000000" w:themeColor="text1"/>
                <w:lang w:val="en-AU"/>
              </w:rPr>
            </w:pPr>
            <w:r w:rsidRPr="005A4B36">
              <w:rPr>
                <w:rFonts w:ascii="Arial" w:hAnsi="Arial" w:cs="Arial"/>
                <w:color w:val="000000" w:themeColor="text1"/>
                <w:lang w:val="en-AU"/>
              </w:rPr>
              <w:t xml:space="preserve">The annual assessment of </w:t>
            </w:r>
            <w:r w:rsidR="6DDFCED2" w:rsidRPr="005A4B36">
              <w:rPr>
                <w:rFonts w:ascii="Arial" w:hAnsi="Arial" w:cs="Arial"/>
                <w:color w:val="000000" w:themeColor="text1"/>
                <w:lang w:val="en-AU"/>
              </w:rPr>
              <w:t>Victoria</w:t>
            </w:r>
            <w:r w:rsidR="31CAD1C0" w:rsidRPr="005A4B36">
              <w:rPr>
                <w:rFonts w:ascii="Arial" w:hAnsi="Arial" w:cs="Arial"/>
                <w:color w:val="000000" w:themeColor="text1"/>
                <w:lang w:val="en-AU"/>
              </w:rPr>
              <w:t>’</w:t>
            </w:r>
            <w:r w:rsidR="6DDFCED2" w:rsidRPr="005A4B36">
              <w:rPr>
                <w:rFonts w:ascii="Arial" w:hAnsi="Arial" w:cs="Arial"/>
                <w:color w:val="000000" w:themeColor="text1"/>
                <w:lang w:val="en-AU"/>
              </w:rPr>
              <w:t>s</w:t>
            </w:r>
            <w:r w:rsidRPr="005A4B36">
              <w:rPr>
                <w:rFonts w:ascii="Arial" w:hAnsi="Arial" w:cs="Arial"/>
                <w:color w:val="000000" w:themeColor="text1"/>
                <w:lang w:val="en-AU"/>
              </w:rPr>
              <w:t xml:space="preserve"> compliance with the Murray Darling Basin cap on water diversions, and transitional annual assessment of </w:t>
            </w:r>
            <w:r w:rsidR="00C32B31" w:rsidRPr="005A4B36">
              <w:rPr>
                <w:rFonts w:ascii="Arial" w:hAnsi="Arial" w:cs="Arial"/>
                <w:color w:val="000000" w:themeColor="text1"/>
                <w:lang w:val="en-AU"/>
              </w:rPr>
              <w:t>Victoria’s</w:t>
            </w:r>
            <w:r w:rsidRPr="005A4B36">
              <w:rPr>
                <w:rFonts w:ascii="Arial" w:hAnsi="Arial" w:cs="Arial"/>
                <w:color w:val="000000" w:themeColor="text1"/>
                <w:lang w:val="en-AU"/>
              </w:rPr>
              <w:t xml:space="preserve"> compliance with diversion limits, and Sustainable </w:t>
            </w:r>
            <w:r w:rsidR="4990F7A0" w:rsidRPr="005A4B36">
              <w:rPr>
                <w:rFonts w:ascii="Arial" w:hAnsi="Arial" w:cs="Arial"/>
                <w:color w:val="000000" w:themeColor="text1"/>
                <w:lang w:val="en-AU"/>
              </w:rPr>
              <w:t>Diversions</w:t>
            </w:r>
            <w:r w:rsidRPr="005A4B36">
              <w:rPr>
                <w:rFonts w:ascii="Arial" w:hAnsi="Arial" w:cs="Arial"/>
                <w:color w:val="000000" w:themeColor="text1"/>
                <w:lang w:val="en-AU"/>
              </w:rPr>
              <w:t xml:space="preserve"> Limit compliance assessment with diversion limits has been undertaken resulting in Victoria successfully meeting compliance and legislative obligations.</w:t>
            </w:r>
          </w:p>
        </w:tc>
        <w:tc>
          <w:tcPr>
            <w:tcW w:w="1418" w:type="dxa"/>
            <w:gridSpan w:val="2"/>
          </w:tcPr>
          <w:p w14:paraId="02C43427" w14:textId="73FAE882" w:rsidR="00937CD5" w:rsidRPr="005A4B36" w:rsidRDefault="00C976D2"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1A8666C6" w14:textId="77777777" w:rsidTr="7D2AB3F3">
        <w:trPr>
          <w:trHeight w:val="300"/>
        </w:trPr>
        <w:tc>
          <w:tcPr>
            <w:tcW w:w="1800" w:type="dxa"/>
          </w:tcPr>
          <w:p w14:paraId="60A93EBA" w14:textId="1F21930A" w:rsidR="00937CD5" w:rsidRPr="005A4B36" w:rsidRDefault="00C976D2"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8.10 </w:t>
            </w:r>
            <w:r w:rsidRPr="005A4B36">
              <w:rPr>
                <w:lang w:val="en-AU"/>
              </w:rPr>
              <w:br/>
            </w:r>
            <w:r w:rsidRPr="005A4B36">
              <w:rPr>
                <w:rFonts w:ascii="Arial" w:hAnsi="Arial" w:cs="Arial"/>
                <w:color w:val="000000" w:themeColor="text1"/>
                <w:lang w:val="en-AU"/>
              </w:rPr>
              <w:t>Provide clear information about water resources to the community</w:t>
            </w:r>
          </w:p>
        </w:tc>
        <w:tc>
          <w:tcPr>
            <w:tcW w:w="1065" w:type="dxa"/>
          </w:tcPr>
          <w:p w14:paraId="57D84D7F" w14:textId="29703535" w:rsidR="00937CD5" w:rsidRPr="005A4B36" w:rsidRDefault="0E5D159E" w:rsidP="4BC6EC45">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7532D8DF" w14:textId="11D7E622" w:rsidR="00C976D2" w:rsidRPr="005A4B36" w:rsidRDefault="00C976D2"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Annual water accounts </w:t>
            </w:r>
            <w:r w:rsidR="006D36C3" w:rsidRPr="005A4B36">
              <w:rPr>
                <w:rFonts w:ascii="Arial" w:hAnsi="Arial" w:cs="Arial"/>
                <w:color w:val="000000" w:themeColor="text1"/>
                <w:lang w:val="en-AU"/>
              </w:rPr>
              <w:t xml:space="preserve">have been </w:t>
            </w:r>
            <w:r w:rsidRPr="005A4B36">
              <w:rPr>
                <w:rFonts w:ascii="Arial" w:hAnsi="Arial" w:cs="Arial"/>
                <w:color w:val="000000" w:themeColor="text1"/>
                <w:lang w:val="en-AU"/>
              </w:rPr>
              <w:t xml:space="preserve">released </w:t>
            </w:r>
            <w:r w:rsidR="00316AD2" w:rsidRPr="005A4B36">
              <w:rPr>
                <w:rFonts w:ascii="Arial" w:hAnsi="Arial" w:cs="Arial"/>
                <w:color w:val="000000" w:themeColor="text1"/>
                <w:lang w:val="en-AU"/>
              </w:rPr>
              <w:t xml:space="preserve">via an </w:t>
            </w:r>
            <w:r w:rsidR="00C057E8" w:rsidRPr="005A4B36">
              <w:rPr>
                <w:rFonts w:ascii="Arial" w:hAnsi="Arial" w:cs="Arial"/>
                <w:color w:val="000000" w:themeColor="text1"/>
                <w:lang w:val="en-AU"/>
              </w:rPr>
              <w:t>interactive</w:t>
            </w:r>
            <w:r w:rsidR="00316AD2" w:rsidRPr="005A4B36">
              <w:rPr>
                <w:rFonts w:ascii="Arial" w:hAnsi="Arial" w:cs="Arial"/>
                <w:color w:val="000000" w:themeColor="text1"/>
                <w:lang w:val="en-AU"/>
              </w:rPr>
              <w:t xml:space="preserve"> website as well as a comprehensive written report.</w:t>
            </w:r>
            <w:r w:rsidRPr="005A4B36" w:rsidDel="00316AD2">
              <w:rPr>
                <w:rFonts w:ascii="Arial" w:hAnsi="Arial" w:cs="Arial"/>
                <w:color w:val="000000" w:themeColor="text1"/>
                <w:lang w:val="en-AU"/>
              </w:rPr>
              <w:t xml:space="preserve"> </w:t>
            </w:r>
            <w:r w:rsidR="00316AD2" w:rsidRPr="005A4B36">
              <w:rPr>
                <w:rFonts w:ascii="Arial" w:hAnsi="Arial" w:cs="Arial"/>
                <w:color w:val="000000" w:themeColor="text1"/>
                <w:lang w:val="en-AU"/>
              </w:rPr>
              <w:t xml:space="preserve">Regular </w:t>
            </w:r>
            <w:r w:rsidRPr="005A4B36">
              <w:rPr>
                <w:rFonts w:ascii="Arial" w:hAnsi="Arial" w:cs="Arial"/>
                <w:color w:val="000000" w:themeColor="text1"/>
                <w:lang w:val="en-AU"/>
              </w:rPr>
              <w:t xml:space="preserve">water resource reporting has been </w:t>
            </w:r>
            <w:r w:rsidR="006863C0" w:rsidRPr="005A4B36">
              <w:rPr>
                <w:rFonts w:ascii="Arial" w:hAnsi="Arial" w:cs="Arial"/>
                <w:color w:val="000000" w:themeColor="text1"/>
                <w:lang w:val="en-AU"/>
              </w:rPr>
              <w:t>improved and t</w:t>
            </w:r>
            <w:r w:rsidR="00AF7D87" w:rsidRPr="005A4B36">
              <w:rPr>
                <w:rFonts w:ascii="Arial" w:hAnsi="Arial" w:cs="Arial"/>
                <w:color w:val="000000" w:themeColor="text1"/>
                <w:lang w:val="en-AU"/>
              </w:rPr>
              <w:t>he development of a</w:t>
            </w:r>
            <w:r w:rsidR="00F25CAB" w:rsidRPr="005A4B36">
              <w:rPr>
                <w:rFonts w:ascii="Arial" w:hAnsi="Arial" w:cs="Arial"/>
                <w:color w:val="000000" w:themeColor="text1"/>
                <w:lang w:val="en-AU"/>
              </w:rPr>
              <w:t xml:space="preserve"> new</w:t>
            </w:r>
            <w:r w:rsidR="00AF7D87" w:rsidRPr="005A4B36">
              <w:rPr>
                <w:rFonts w:ascii="Arial" w:hAnsi="Arial" w:cs="Arial"/>
                <w:color w:val="000000" w:themeColor="text1"/>
                <w:lang w:val="en-AU"/>
              </w:rPr>
              <w:t xml:space="preserve"> accounts</w:t>
            </w:r>
            <w:r w:rsidR="00F25CAB" w:rsidRPr="005A4B36">
              <w:rPr>
                <w:rFonts w:ascii="Arial" w:hAnsi="Arial" w:cs="Arial"/>
                <w:color w:val="000000" w:themeColor="text1"/>
                <w:lang w:val="en-AU"/>
              </w:rPr>
              <w:t xml:space="preserve"> website with </w:t>
            </w:r>
            <w:r w:rsidR="00AF7D87" w:rsidRPr="005A4B36">
              <w:rPr>
                <w:rFonts w:ascii="Arial" w:hAnsi="Arial" w:cs="Arial"/>
                <w:color w:val="000000" w:themeColor="text1"/>
                <w:lang w:val="en-AU"/>
              </w:rPr>
              <w:t xml:space="preserve">even more detail is </w:t>
            </w:r>
            <w:r w:rsidR="003235B5" w:rsidRPr="005A4B36">
              <w:rPr>
                <w:rFonts w:ascii="Arial" w:hAnsi="Arial" w:cs="Arial"/>
                <w:color w:val="000000" w:themeColor="text1"/>
                <w:lang w:val="en-AU"/>
              </w:rPr>
              <w:t>in progress</w:t>
            </w:r>
            <w:r w:rsidR="00AF7D87" w:rsidRPr="005A4B36">
              <w:rPr>
                <w:rFonts w:ascii="Arial" w:hAnsi="Arial" w:cs="Arial"/>
                <w:color w:val="000000" w:themeColor="text1"/>
                <w:lang w:val="en-AU"/>
              </w:rPr>
              <w:t xml:space="preserve">. </w:t>
            </w:r>
            <w:r w:rsidRPr="005A4B36">
              <w:rPr>
                <w:rFonts w:ascii="Arial" w:hAnsi="Arial" w:cs="Arial"/>
                <w:color w:val="000000" w:themeColor="text1"/>
                <w:lang w:val="en-AU"/>
              </w:rPr>
              <w:t xml:space="preserve"> </w:t>
            </w:r>
            <w:r w:rsidR="006D36C3" w:rsidRPr="005A4B36">
              <w:rPr>
                <w:rFonts w:ascii="Arial" w:hAnsi="Arial" w:cs="Arial"/>
                <w:color w:val="000000" w:themeColor="text1"/>
                <w:lang w:val="en-AU"/>
              </w:rPr>
              <w:t xml:space="preserve">A </w:t>
            </w:r>
            <w:r w:rsidRPr="005A4B36">
              <w:rPr>
                <w:rFonts w:ascii="Arial" w:hAnsi="Arial" w:cs="Arial"/>
                <w:i/>
                <w:color w:val="000000" w:themeColor="text1"/>
                <w:lang w:val="en-AU"/>
              </w:rPr>
              <w:t>water market watch</w:t>
            </w:r>
            <w:r w:rsidRPr="005A4B36">
              <w:rPr>
                <w:rFonts w:ascii="Arial" w:hAnsi="Arial" w:cs="Arial"/>
                <w:color w:val="000000" w:themeColor="text1"/>
                <w:lang w:val="en-AU"/>
              </w:rPr>
              <w:t xml:space="preserve"> app with real-time market information</w:t>
            </w:r>
            <w:r w:rsidR="006D36C3" w:rsidRPr="005A4B36">
              <w:rPr>
                <w:rFonts w:ascii="Arial" w:hAnsi="Arial" w:cs="Arial"/>
                <w:color w:val="000000" w:themeColor="text1"/>
                <w:lang w:val="en-AU"/>
              </w:rPr>
              <w:t xml:space="preserve"> has been released</w:t>
            </w:r>
            <w:r w:rsidRPr="005A4B36">
              <w:rPr>
                <w:rFonts w:ascii="Arial" w:hAnsi="Arial" w:cs="Arial"/>
                <w:color w:val="000000" w:themeColor="text1"/>
                <w:lang w:val="en-AU"/>
              </w:rPr>
              <w:t>.</w:t>
            </w:r>
          </w:p>
          <w:p w14:paraId="04D92F73" w14:textId="56D71E54" w:rsidR="00937CD5" w:rsidRPr="005A4B36" w:rsidRDefault="00C976D2"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In collaboration with the Geography </w:t>
            </w:r>
            <w:r w:rsidR="399C726A" w:rsidRPr="005A4B36">
              <w:rPr>
                <w:rFonts w:ascii="Arial" w:hAnsi="Arial" w:cs="Arial"/>
                <w:color w:val="000000" w:themeColor="text1"/>
                <w:lang w:val="en-AU"/>
              </w:rPr>
              <w:t>Teachers</w:t>
            </w:r>
            <w:r w:rsidR="5BB05C65" w:rsidRPr="005A4B36">
              <w:rPr>
                <w:rFonts w:ascii="Arial" w:hAnsi="Arial" w:cs="Arial"/>
                <w:color w:val="000000" w:themeColor="text1"/>
                <w:lang w:val="en-AU"/>
              </w:rPr>
              <w:t>’</w:t>
            </w:r>
            <w:r w:rsidRPr="005A4B36">
              <w:rPr>
                <w:rFonts w:ascii="Arial" w:hAnsi="Arial" w:cs="Arial"/>
                <w:color w:val="000000" w:themeColor="text1"/>
                <w:lang w:val="en-AU"/>
              </w:rPr>
              <w:t xml:space="preserve"> Association of Victoria</w:t>
            </w:r>
            <w:r w:rsidR="001622BE" w:rsidRPr="005A4B36">
              <w:rPr>
                <w:rFonts w:ascii="Arial" w:hAnsi="Arial" w:cs="Arial"/>
                <w:color w:val="000000" w:themeColor="text1"/>
                <w:lang w:val="en-AU"/>
              </w:rPr>
              <w:t xml:space="preserve"> (</w:t>
            </w:r>
            <w:r w:rsidR="00A51A76" w:rsidRPr="005A4B36">
              <w:rPr>
                <w:rFonts w:ascii="Arial" w:hAnsi="Arial" w:cs="Arial"/>
                <w:color w:val="000000" w:themeColor="text1"/>
                <w:lang w:val="en-AU"/>
              </w:rPr>
              <w:t>GTAV)</w:t>
            </w:r>
            <w:r w:rsidRPr="005A4B36">
              <w:rPr>
                <w:rFonts w:ascii="Arial" w:hAnsi="Arial" w:cs="Arial"/>
                <w:color w:val="000000" w:themeColor="text1"/>
                <w:lang w:val="en-AU"/>
              </w:rPr>
              <w:t>, teacher and student water units for Years 7 and 10</w:t>
            </w:r>
            <w:r w:rsidR="006D36C3" w:rsidRPr="005A4B36">
              <w:rPr>
                <w:rFonts w:ascii="Arial" w:hAnsi="Arial" w:cs="Arial"/>
                <w:color w:val="000000" w:themeColor="text1"/>
                <w:lang w:val="en-AU"/>
              </w:rPr>
              <w:t xml:space="preserve"> have been </w:t>
            </w:r>
            <w:r w:rsidR="00D75E29" w:rsidRPr="005A4B36">
              <w:rPr>
                <w:rFonts w:ascii="Arial" w:hAnsi="Arial" w:cs="Arial"/>
                <w:color w:val="000000" w:themeColor="text1"/>
                <w:lang w:val="en-AU"/>
              </w:rPr>
              <w:t xml:space="preserve">developed to </w:t>
            </w:r>
            <w:r w:rsidRPr="005A4B36">
              <w:rPr>
                <w:rFonts w:ascii="Arial" w:hAnsi="Arial" w:cs="Arial"/>
                <w:color w:val="000000" w:themeColor="text1"/>
                <w:lang w:val="en-AU"/>
              </w:rPr>
              <w:t>includ</w:t>
            </w:r>
            <w:r w:rsidR="00D75E29" w:rsidRPr="005A4B36">
              <w:rPr>
                <w:rFonts w:ascii="Arial" w:hAnsi="Arial" w:cs="Arial"/>
                <w:color w:val="000000" w:themeColor="text1"/>
                <w:lang w:val="en-AU"/>
              </w:rPr>
              <w:t>e</w:t>
            </w:r>
            <w:r w:rsidRPr="005A4B36">
              <w:rPr>
                <w:rFonts w:ascii="Arial" w:hAnsi="Arial" w:cs="Arial"/>
                <w:color w:val="000000" w:themeColor="text1"/>
                <w:lang w:val="en-AU"/>
              </w:rPr>
              <w:t xml:space="preserve"> </w:t>
            </w:r>
            <w:r w:rsidR="399C726A" w:rsidRPr="005A4B36">
              <w:rPr>
                <w:rFonts w:ascii="Arial" w:hAnsi="Arial" w:cs="Arial"/>
                <w:color w:val="000000" w:themeColor="text1"/>
                <w:lang w:val="en-AU"/>
              </w:rPr>
              <w:t>DE</w:t>
            </w:r>
            <w:r w:rsidR="00C31812" w:rsidRPr="005A4B36">
              <w:rPr>
                <w:rFonts w:ascii="Arial" w:hAnsi="Arial" w:cs="Arial"/>
                <w:color w:val="000000" w:themeColor="text1"/>
                <w:lang w:val="en-AU"/>
              </w:rPr>
              <w:t>ECA</w:t>
            </w:r>
            <w:r w:rsidR="5BB05C65" w:rsidRPr="005A4B36">
              <w:rPr>
                <w:rFonts w:ascii="Arial" w:hAnsi="Arial" w:cs="Arial"/>
                <w:color w:val="000000" w:themeColor="text1"/>
                <w:lang w:val="en-AU"/>
              </w:rPr>
              <w:t>’</w:t>
            </w:r>
            <w:r w:rsidR="399C726A" w:rsidRPr="005A4B36">
              <w:rPr>
                <w:rFonts w:ascii="Arial" w:hAnsi="Arial" w:cs="Arial"/>
                <w:color w:val="000000" w:themeColor="text1"/>
                <w:lang w:val="en-AU"/>
              </w:rPr>
              <w:t>s</w:t>
            </w:r>
            <w:r w:rsidRPr="005A4B36">
              <w:rPr>
                <w:rFonts w:ascii="Arial" w:hAnsi="Arial" w:cs="Arial"/>
                <w:color w:val="000000" w:themeColor="text1"/>
                <w:lang w:val="en-AU"/>
              </w:rPr>
              <w:t xml:space="preserve"> rich water data and new digital information products.</w:t>
            </w:r>
            <w:r w:rsidR="33DCB558" w:rsidRPr="005A4B36">
              <w:rPr>
                <w:rFonts w:ascii="Arial" w:hAnsi="Arial" w:cs="Arial"/>
                <w:color w:val="000000" w:themeColor="text1"/>
                <w:lang w:val="en-AU"/>
              </w:rPr>
              <w:t xml:space="preserve"> DE</w:t>
            </w:r>
            <w:r w:rsidR="00C31812" w:rsidRPr="005A4B36">
              <w:rPr>
                <w:rFonts w:ascii="Arial" w:hAnsi="Arial" w:cs="Arial"/>
                <w:color w:val="000000" w:themeColor="text1"/>
                <w:lang w:val="en-AU"/>
              </w:rPr>
              <w:t>ECA</w:t>
            </w:r>
            <w:r w:rsidR="0DAB7002" w:rsidRPr="005A4B36">
              <w:rPr>
                <w:rFonts w:ascii="Arial" w:hAnsi="Arial" w:cs="Arial"/>
                <w:color w:val="000000" w:themeColor="text1"/>
                <w:lang w:val="en-AU"/>
              </w:rPr>
              <w:t xml:space="preserve"> </w:t>
            </w:r>
            <w:r w:rsidR="00A51A76" w:rsidRPr="005A4B36">
              <w:rPr>
                <w:rFonts w:ascii="Arial" w:hAnsi="Arial" w:cs="Arial"/>
                <w:color w:val="000000" w:themeColor="text1"/>
                <w:lang w:val="en-AU"/>
              </w:rPr>
              <w:t>and</w:t>
            </w:r>
            <w:r w:rsidR="0DAB7002" w:rsidRPr="005A4B36">
              <w:rPr>
                <w:rFonts w:ascii="Arial" w:hAnsi="Arial" w:cs="Arial"/>
                <w:color w:val="000000" w:themeColor="text1"/>
                <w:lang w:val="en-AU"/>
              </w:rPr>
              <w:t xml:space="preserve"> GTAV have</w:t>
            </w:r>
            <w:r w:rsidR="33DCB558" w:rsidRPr="005A4B36">
              <w:rPr>
                <w:rFonts w:ascii="Arial" w:hAnsi="Arial" w:cs="Arial"/>
                <w:color w:val="000000" w:themeColor="text1"/>
                <w:lang w:val="en-AU"/>
              </w:rPr>
              <w:t xml:space="preserve"> commenced stage 2 which will involve curating an online space for teachers to access the wealth of information</w:t>
            </w:r>
            <w:r w:rsidR="3C84060A" w:rsidRPr="005A4B36">
              <w:rPr>
                <w:rFonts w:ascii="Arial" w:hAnsi="Arial" w:cs="Arial"/>
                <w:color w:val="000000" w:themeColor="text1"/>
                <w:lang w:val="en-AU"/>
              </w:rPr>
              <w:t xml:space="preserve"> </w:t>
            </w:r>
            <w:r w:rsidR="0700FE5E" w:rsidRPr="005A4B36">
              <w:rPr>
                <w:rFonts w:ascii="Arial" w:hAnsi="Arial" w:cs="Arial"/>
                <w:color w:val="000000" w:themeColor="text1"/>
                <w:lang w:val="en-AU"/>
              </w:rPr>
              <w:t>available from Water Corporations and DE</w:t>
            </w:r>
            <w:r w:rsidR="00C31812" w:rsidRPr="005A4B36">
              <w:rPr>
                <w:rFonts w:ascii="Arial" w:hAnsi="Arial" w:cs="Arial"/>
                <w:color w:val="000000" w:themeColor="text1"/>
                <w:lang w:val="en-AU"/>
              </w:rPr>
              <w:t>ECA</w:t>
            </w:r>
            <w:r w:rsidR="0700FE5E" w:rsidRPr="005A4B36">
              <w:rPr>
                <w:rFonts w:ascii="Arial" w:hAnsi="Arial" w:cs="Arial"/>
                <w:color w:val="000000" w:themeColor="text1"/>
                <w:lang w:val="en-AU"/>
              </w:rPr>
              <w:t xml:space="preserve"> on the water life cycle.</w:t>
            </w:r>
          </w:p>
          <w:p w14:paraId="2021D881" w14:textId="2EE24925" w:rsidR="00937CD5" w:rsidRPr="005A4B36" w:rsidRDefault="00B544A9"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lastRenderedPageBreak/>
              <w:t xml:space="preserve">Work is well advanced </w:t>
            </w:r>
            <w:r w:rsidR="00036E0B" w:rsidRPr="005A4B36">
              <w:rPr>
                <w:rFonts w:ascii="Arial" w:hAnsi="Arial" w:cs="Arial"/>
                <w:color w:val="000000" w:themeColor="text1"/>
                <w:lang w:val="en-AU"/>
              </w:rPr>
              <w:t>in the redevelopment of the Water Information Management System</w:t>
            </w:r>
            <w:r w:rsidR="00DA0812" w:rsidRPr="005A4B36">
              <w:rPr>
                <w:rFonts w:ascii="Arial" w:hAnsi="Arial" w:cs="Arial"/>
                <w:color w:val="000000" w:themeColor="text1"/>
                <w:lang w:val="en-AU"/>
              </w:rPr>
              <w:t xml:space="preserve"> to meet </w:t>
            </w:r>
            <w:r w:rsidR="00A51A76" w:rsidRPr="005A4B36">
              <w:rPr>
                <w:rFonts w:ascii="Arial" w:hAnsi="Arial" w:cs="Arial"/>
                <w:color w:val="000000" w:themeColor="text1"/>
                <w:lang w:val="en-AU"/>
              </w:rPr>
              <w:t>end-</w:t>
            </w:r>
            <w:r w:rsidR="00DA0812" w:rsidRPr="005A4B36">
              <w:rPr>
                <w:rFonts w:ascii="Arial" w:hAnsi="Arial" w:cs="Arial"/>
                <w:color w:val="000000" w:themeColor="text1"/>
                <w:lang w:val="en-AU"/>
              </w:rPr>
              <w:t>user expectations</w:t>
            </w:r>
            <w:r w:rsidR="00AA2A58" w:rsidRPr="005A4B36">
              <w:rPr>
                <w:rFonts w:ascii="Arial" w:hAnsi="Arial" w:cs="Arial"/>
                <w:color w:val="000000" w:themeColor="text1"/>
                <w:lang w:val="en-AU"/>
              </w:rPr>
              <w:t>.</w:t>
            </w:r>
          </w:p>
        </w:tc>
        <w:tc>
          <w:tcPr>
            <w:tcW w:w="1418" w:type="dxa"/>
            <w:gridSpan w:val="2"/>
          </w:tcPr>
          <w:p w14:paraId="4D7B9EC2" w14:textId="5C4FDEFE" w:rsidR="00937CD5" w:rsidRPr="005A4B36" w:rsidRDefault="00C976D2"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Ongoing</w:t>
            </w:r>
          </w:p>
        </w:tc>
      </w:tr>
      <w:tr w:rsidR="00FC1A71" w:rsidRPr="005A4B36" w14:paraId="4188167E" w14:textId="77777777" w:rsidTr="7D2AB3F3">
        <w:trPr>
          <w:trHeight w:val="300"/>
        </w:trPr>
        <w:tc>
          <w:tcPr>
            <w:tcW w:w="1800" w:type="dxa"/>
          </w:tcPr>
          <w:p w14:paraId="4947DF66" w14:textId="2B98E130" w:rsidR="00937CD5" w:rsidRPr="005A4B36" w:rsidRDefault="00C976D2"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8.11 </w:t>
            </w:r>
            <w:r w:rsidRPr="005A4B36">
              <w:rPr>
                <w:lang w:val="en-AU"/>
              </w:rPr>
              <w:br/>
            </w:r>
            <w:r w:rsidRPr="005A4B36">
              <w:rPr>
                <w:rFonts w:ascii="Arial" w:hAnsi="Arial" w:cs="Arial"/>
                <w:color w:val="000000" w:themeColor="text1"/>
                <w:lang w:val="en-AU"/>
              </w:rPr>
              <w:t>Improve water resource information to support planning and decisions</w:t>
            </w:r>
          </w:p>
        </w:tc>
        <w:tc>
          <w:tcPr>
            <w:tcW w:w="1065" w:type="dxa"/>
          </w:tcPr>
          <w:p w14:paraId="65521628" w14:textId="17266A84" w:rsidR="00937CD5" w:rsidRPr="005A4B36" w:rsidRDefault="70CF5C2C" w:rsidP="4BC6EC45">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1928EF06" w14:textId="5C6DA7B7" w:rsidR="00937CD5" w:rsidRPr="005A4B36" w:rsidRDefault="69B6F759"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Real-time monitoring </w:t>
            </w:r>
            <w:r w:rsidR="43E08DE1" w:rsidRPr="005A4B36">
              <w:rPr>
                <w:rFonts w:ascii="Arial" w:hAnsi="Arial" w:cs="Arial"/>
                <w:color w:val="000000" w:themeColor="text1"/>
                <w:lang w:val="en-AU"/>
              </w:rPr>
              <w:t xml:space="preserve">is </w:t>
            </w:r>
            <w:r w:rsidRPr="005A4B36">
              <w:rPr>
                <w:rFonts w:ascii="Arial" w:hAnsi="Arial" w:cs="Arial"/>
                <w:color w:val="000000" w:themeColor="text1"/>
                <w:lang w:val="en-AU"/>
              </w:rPr>
              <w:t xml:space="preserve">in operation, and agreements </w:t>
            </w:r>
            <w:r w:rsidR="43E08DE1" w:rsidRPr="005A4B36">
              <w:rPr>
                <w:rFonts w:ascii="Arial" w:hAnsi="Arial" w:cs="Arial"/>
                <w:color w:val="000000" w:themeColor="text1"/>
                <w:lang w:val="en-AU"/>
              </w:rPr>
              <w:t xml:space="preserve">are </w:t>
            </w:r>
            <w:r w:rsidRPr="005A4B36">
              <w:rPr>
                <w:rFonts w:ascii="Arial" w:hAnsi="Arial" w:cs="Arial"/>
                <w:color w:val="000000" w:themeColor="text1"/>
                <w:lang w:val="en-AU"/>
              </w:rPr>
              <w:t xml:space="preserve">in place with over </w:t>
            </w:r>
            <w:r w:rsidR="64053830" w:rsidRPr="005A4B36">
              <w:rPr>
                <w:rFonts w:ascii="Arial" w:hAnsi="Arial" w:cs="Arial"/>
                <w:color w:val="000000" w:themeColor="text1"/>
                <w:lang w:val="en-AU"/>
              </w:rPr>
              <w:t>5</w:t>
            </w:r>
            <w:r w:rsidRPr="005A4B36">
              <w:rPr>
                <w:rFonts w:ascii="Arial" w:hAnsi="Arial" w:cs="Arial"/>
                <w:color w:val="000000" w:themeColor="text1"/>
                <w:lang w:val="en-AU"/>
              </w:rPr>
              <w:t xml:space="preserve">0 regional monitoring partners to continue </w:t>
            </w:r>
            <w:r w:rsidR="699371C5" w:rsidRPr="005A4B36">
              <w:rPr>
                <w:rFonts w:ascii="Arial" w:hAnsi="Arial" w:cs="Arial"/>
                <w:color w:val="000000" w:themeColor="text1"/>
                <w:lang w:val="en-AU"/>
              </w:rPr>
              <w:t>statewide</w:t>
            </w:r>
            <w:r w:rsidRPr="005A4B36">
              <w:rPr>
                <w:rFonts w:ascii="Arial" w:hAnsi="Arial" w:cs="Arial"/>
                <w:color w:val="000000" w:themeColor="text1"/>
                <w:lang w:val="en-AU"/>
              </w:rPr>
              <w:t xml:space="preserve"> surface water and groundwater monitoring networks. The transition from 3G to 4G surface water monitoring </w:t>
            </w:r>
            <w:r w:rsidR="00A706C4" w:rsidRPr="005A4B36">
              <w:rPr>
                <w:rFonts w:ascii="Arial" w:hAnsi="Arial" w:cs="Arial"/>
                <w:color w:val="000000" w:themeColor="text1"/>
                <w:lang w:val="en-AU"/>
              </w:rPr>
              <w:t xml:space="preserve">is </w:t>
            </w:r>
            <w:r w:rsidR="00B4142F" w:rsidRPr="005A4B36">
              <w:rPr>
                <w:rFonts w:ascii="Arial" w:hAnsi="Arial" w:cs="Arial"/>
                <w:color w:val="000000" w:themeColor="text1"/>
                <w:lang w:val="en-AU"/>
              </w:rPr>
              <w:t>almost compl</w:t>
            </w:r>
            <w:r w:rsidR="00416384" w:rsidRPr="005A4B36">
              <w:rPr>
                <w:rFonts w:ascii="Arial" w:hAnsi="Arial" w:cs="Arial"/>
                <w:color w:val="000000" w:themeColor="text1"/>
                <w:lang w:val="en-AU"/>
              </w:rPr>
              <w:t>ete</w:t>
            </w:r>
            <w:r w:rsidR="00587E37" w:rsidRPr="005A4B36">
              <w:rPr>
                <w:rFonts w:ascii="Arial" w:hAnsi="Arial" w:cs="Arial"/>
                <w:color w:val="000000" w:themeColor="text1"/>
                <w:lang w:val="en-AU"/>
              </w:rPr>
              <w:t>.</w:t>
            </w:r>
            <w:r w:rsidRPr="005A4B36">
              <w:rPr>
                <w:rFonts w:ascii="Arial" w:hAnsi="Arial" w:cs="Arial"/>
                <w:color w:val="000000" w:themeColor="text1"/>
                <w:lang w:val="en-AU"/>
              </w:rPr>
              <w:t xml:space="preserve"> </w:t>
            </w:r>
            <w:r w:rsidR="005370C4" w:rsidRPr="005A4B36">
              <w:rPr>
                <w:rFonts w:ascii="Arial" w:hAnsi="Arial" w:cs="Arial"/>
                <w:color w:val="000000" w:themeColor="text1"/>
                <w:lang w:val="en-AU"/>
              </w:rPr>
              <w:t>The 4G g</w:t>
            </w:r>
            <w:r w:rsidR="0078763D" w:rsidRPr="005A4B36">
              <w:rPr>
                <w:rFonts w:ascii="Arial" w:hAnsi="Arial" w:cs="Arial"/>
                <w:color w:val="000000" w:themeColor="text1"/>
                <w:lang w:val="en-AU"/>
              </w:rPr>
              <w:t>r</w:t>
            </w:r>
            <w:r w:rsidR="005370C4" w:rsidRPr="005A4B36">
              <w:rPr>
                <w:rFonts w:ascii="Arial" w:hAnsi="Arial" w:cs="Arial"/>
                <w:color w:val="000000" w:themeColor="text1"/>
                <w:lang w:val="en-AU"/>
              </w:rPr>
              <w:t>oundwater transition is underway</w:t>
            </w:r>
            <w:r w:rsidR="005032EF" w:rsidRPr="005A4B36">
              <w:rPr>
                <w:rFonts w:ascii="Arial" w:hAnsi="Arial" w:cs="Arial"/>
                <w:color w:val="000000" w:themeColor="text1"/>
                <w:lang w:val="en-AU"/>
              </w:rPr>
              <w:t>.</w:t>
            </w:r>
            <w:r w:rsidR="0064628D" w:rsidRPr="005A4B36">
              <w:rPr>
                <w:rFonts w:ascii="Arial" w:hAnsi="Arial" w:cs="Arial"/>
                <w:color w:val="000000" w:themeColor="text1"/>
                <w:lang w:val="en-AU"/>
              </w:rPr>
              <w:t xml:space="preserve"> </w:t>
            </w:r>
            <w:r w:rsidRPr="005A4B36">
              <w:rPr>
                <w:rFonts w:ascii="Arial" w:hAnsi="Arial" w:cs="Arial"/>
                <w:color w:val="000000" w:themeColor="text1"/>
                <w:lang w:val="en-AU"/>
              </w:rPr>
              <w:t>Water resource assessment and modelling capabilities have been strengthened to improve understanding of water availability, use and impacts of climate change</w:t>
            </w:r>
            <w:r w:rsidR="00B521EF" w:rsidRPr="005A4B36">
              <w:rPr>
                <w:rFonts w:ascii="Arial" w:hAnsi="Arial" w:cs="Arial"/>
                <w:color w:val="000000" w:themeColor="text1"/>
                <w:lang w:val="en-AU"/>
              </w:rPr>
              <w:t>,</w:t>
            </w:r>
            <w:r w:rsidR="7C1EDCAE" w:rsidRPr="005A4B36">
              <w:rPr>
                <w:rFonts w:ascii="Arial" w:hAnsi="Arial" w:cs="Arial"/>
                <w:color w:val="000000" w:themeColor="text1"/>
                <w:lang w:val="en-AU"/>
              </w:rPr>
              <w:t xml:space="preserve"> and </w:t>
            </w:r>
            <w:r w:rsidR="0064628D" w:rsidRPr="005A4B36">
              <w:rPr>
                <w:rFonts w:ascii="Arial" w:hAnsi="Arial" w:cs="Arial"/>
                <w:color w:val="000000" w:themeColor="text1"/>
                <w:lang w:val="en-AU"/>
              </w:rPr>
              <w:t>are</w:t>
            </w:r>
            <w:r w:rsidR="7C1EDCAE" w:rsidRPr="005A4B36">
              <w:rPr>
                <w:rFonts w:ascii="Arial" w:hAnsi="Arial" w:cs="Arial"/>
                <w:color w:val="000000" w:themeColor="text1"/>
                <w:lang w:val="en-AU"/>
              </w:rPr>
              <w:t xml:space="preserve"> being used to inform evidence-based policy</w:t>
            </w:r>
            <w:r w:rsidR="00B41B52" w:rsidRPr="005A4B36">
              <w:rPr>
                <w:rFonts w:ascii="Arial" w:hAnsi="Arial" w:cs="Arial"/>
                <w:color w:val="000000" w:themeColor="text1"/>
                <w:lang w:val="en-AU"/>
              </w:rPr>
              <w:t xml:space="preserve"> and decision</w:t>
            </w:r>
            <w:r w:rsidR="00F23808" w:rsidRPr="005A4B36">
              <w:rPr>
                <w:rFonts w:ascii="Arial" w:hAnsi="Arial" w:cs="Arial"/>
                <w:color w:val="000000" w:themeColor="text1"/>
                <w:lang w:val="en-AU"/>
              </w:rPr>
              <w:t>-</w:t>
            </w:r>
            <w:r w:rsidR="00B41B52" w:rsidRPr="005A4B36">
              <w:rPr>
                <w:rFonts w:ascii="Arial" w:hAnsi="Arial" w:cs="Arial"/>
                <w:color w:val="000000" w:themeColor="text1"/>
                <w:lang w:val="en-AU"/>
              </w:rPr>
              <w:t>making</w:t>
            </w:r>
            <w:r w:rsidRPr="005A4B36">
              <w:rPr>
                <w:rFonts w:ascii="Arial" w:hAnsi="Arial" w:cs="Arial"/>
                <w:color w:val="000000" w:themeColor="text1"/>
                <w:lang w:val="en-AU"/>
              </w:rPr>
              <w:t>.</w:t>
            </w:r>
          </w:p>
        </w:tc>
        <w:tc>
          <w:tcPr>
            <w:tcW w:w="1418" w:type="dxa"/>
            <w:gridSpan w:val="2"/>
          </w:tcPr>
          <w:p w14:paraId="526681A2" w14:textId="7E44C2F4" w:rsidR="00937CD5" w:rsidRPr="005A4B36" w:rsidRDefault="00C976D2"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A8022A1" w14:textId="77777777" w:rsidTr="7D2AB3F3">
        <w:trPr>
          <w:trHeight w:val="300"/>
        </w:trPr>
        <w:tc>
          <w:tcPr>
            <w:tcW w:w="9493" w:type="dxa"/>
            <w:gridSpan w:val="7"/>
          </w:tcPr>
          <w:p w14:paraId="5D373885" w14:textId="5067B0ED" w:rsidR="00C976D2" w:rsidRPr="005A4B36" w:rsidRDefault="00C976D2" w:rsidP="00C976D2">
            <w:pPr>
              <w:pStyle w:val="AppendixtabletitleTables"/>
              <w:rPr>
                <w:rFonts w:ascii="Arial" w:hAnsi="Arial" w:cs="Arial"/>
                <w:color w:val="000000" w:themeColor="text1"/>
                <w:lang w:val="en-AU"/>
              </w:rPr>
            </w:pPr>
            <w:r w:rsidRPr="005A4B36">
              <w:rPr>
                <w:rFonts w:ascii="Arial" w:hAnsi="Arial" w:cs="Arial"/>
                <w:color w:val="000000" w:themeColor="text1"/>
                <w:lang w:val="en-AU"/>
              </w:rPr>
              <w:t xml:space="preserve">Chapter 9: Realising the potential of the grid and markets </w:t>
            </w:r>
          </w:p>
        </w:tc>
      </w:tr>
      <w:tr w:rsidR="00FC1A71" w:rsidRPr="005A4B36" w14:paraId="08D323E6" w14:textId="77777777" w:rsidTr="7D2AB3F3">
        <w:trPr>
          <w:trHeight w:val="300"/>
        </w:trPr>
        <w:tc>
          <w:tcPr>
            <w:tcW w:w="1800" w:type="dxa"/>
          </w:tcPr>
          <w:p w14:paraId="2BACB689" w14:textId="0603AD15" w:rsidR="00C976D2" w:rsidRPr="005A4B36" w:rsidRDefault="00C976D2"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9.1 </w:t>
            </w:r>
            <w:r w:rsidRPr="005A4B36">
              <w:rPr>
                <w:lang w:val="en-AU"/>
              </w:rPr>
              <w:br/>
            </w:r>
            <w:r w:rsidRPr="005A4B36">
              <w:rPr>
                <w:rFonts w:ascii="Arial" w:hAnsi="Arial" w:cs="Arial"/>
                <w:color w:val="000000" w:themeColor="text1"/>
                <w:lang w:val="en-AU"/>
              </w:rPr>
              <w:t>Develop a grid oversight function</w:t>
            </w:r>
          </w:p>
          <w:p w14:paraId="25F5B9F3" w14:textId="77777777" w:rsidR="00937CD5" w:rsidRPr="005A4B36" w:rsidRDefault="00937CD5" w:rsidP="00937CD5">
            <w:pPr>
              <w:pStyle w:val="TablebodymaincolumnTables"/>
              <w:rPr>
                <w:rFonts w:ascii="Arial" w:hAnsi="Arial" w:cs="Arial"/>
                <w:color w:val="000000" w:themeColor="text1"/>
                <w:lang w:val="en-AU"/>
              </w:rPr>
            </w:pPr>
          </w:p>
        </w:tc>
        <w:tc>
          <w:tcPr>
            <w:tcW w:w="1065" w:type="dxa"/>
          </w:tcPr>
          <w:p w14:paraId="5EEB713F" w14:textId="4592C87B" w:rsidR="00937CD5" w:rsidRPr="005A4B36" w:rsidRDefault="00C976D2"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3B27274A" w14:textId="77777777" w:rsidR="00937CD5" w:rsidRPr="005A4B36" w:rsidRDefault="00C976D2"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A grid oversight function, the Water Grid Partnership, has been established and the first biennial statement on water resources status across the state was released in October 2018. Since then, further work has been completed to improve understanding of water availability, demand, risks, level of security and potential future grid augmentations – key inputs to the </w:t>
            </w:r>
            <w:r w:rsidR="008A4103" w:rsidRPr="005A4B36">
              <w:rPr>
                <w:rFonts w:ascii="Arial" w:hAnsi="Arial" w:cs="Arial"/>
                <w:color w:val="000000" w:themeColor="text1"/>
                <w:lang w:val="en-AU"/>
              </w:rPr>
              <w:t>Central and Gippsland Region Sustainable Water Strategy</w:t>
            </w:r>
            <w:r w:rsidRPr="005A4B36">
              <w:rPr>
                <w:rFonts w:ascii="Arial" w:hAnsi="Arial" w:cs="Arial"/>
                <w:color w:val="000000" w:themeColor="text1"/>
                <w:lang w:val="en-AU"/>
              </w:rPr>
              <w:t>. The second biennial statement</w:t>
            </w:r>
            <w:r w:rsidR="008A4103" w:rsidRPr="005A4B36">
              <w:rPr>
                <w:rFonts w:ascii="Arial" w:hAnsi="Arial" w:cs="Arial"/>
                <w:color w:val="000000" w:themeColor="text1"/>
                <w:lang w:val="en-AU"/>
              </w:rPr>
              <w:t>, improved to be more interactive,</w:t>
            </w:r>
            <w:r w:rsidRPr="005A4B36">
              <w:rPr>
                <w:rFonts w:ascii="Arial" w:hAnsi="Arial" w:cs="Arial"/>
                <w:color w:val="000000" w:themeColor="text1"/>
                <w:lang w:val="en-AU"/>
              </w:rPr>
              <w:t xml:space="preserve"> went live on the DELWP website in 2021.</w:t>
            </w:r>
            <w:r w:rsidR="008A4103" w:rsidRPr="005A4B36">
              <w:rPr>
                <w:rFonts w:ascii="Arial" w:hAnsi="Arial" w:cs="Arial"/>
                <w:color w:val="000000" w:themeColor="text1"/>
                <w:lang w:val="en-AU"/>
              </w:rPr>
              <w:t xml:space="preserve"> </w:t>
            </w:r>
          </w:p>
          <w:p w14:paraId="09647327" w14:textId="2CEC12C7" w:rsidR="008623AF" w:rsidRPr="005A4B36" w:rsidRDefault="648AEF8C"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findings of this work have informed the </w:t>
            </w:r>
            <w:r w:rsidR="1283167B" w:rsidRPr="005A4B36">
              <w:rPr>
                <w:rFonts w:ascii="Arial" w:hAnsi="Arial" w:cs="Arial"/>
                <w:color w:val="000000" w:themeColor="text1"/>
                <w:lang w:val="en-AU"/>
              </w:rPr>
              <w:t xml:space="preserve">2021 draft and 2022 </w:t>
            </w:r>
            <w:r w:rsidRPr="005A4B36">
              <w:rPr>
                <w:rFonts w:ascii="Arial" w:hAnsi="Arial" w:cs="Arial"/>
                <w:color w:val="000000" w:themeColor="text1"/>
                <w:lang w:val="en-AU"/>
              </w:rPr>
              <w:t>final actions contained in the Central and Gippsland Region Sustainable Water Strateg</w:t>
            </w:r>
            <w:r w:rsidR="4F27BAD1" w:rsidRPr="005A4B36">
              <w:rPr>
                <w:rFonts w:ascii="Arial" w:hAnsi="Arial" w:cs="Arial"/>
                <w:color w:val="000000" w:themeColor="text1"/>
                <w:lang w:val="en-AU"/>
              </w:rPr>
              <w:t>y</w:t>
            </w:r>
            <w:r w:rsidRPr="005A4B36">
              <w:rPr>
                <w:rFonts w:ascii="Arial" w:hAnsi="Arial" w:cs="Arial"/>
                <w:color w:val="000000" w:themeColor="text1"/>
                <w:lang w:val="en-AU"/>
              </w:rPr>
              <w:t>.  This includes a commitment to a new governing arrangement (E</w:t>
            </w:r>
            <w:r w:rsidR="3D74A3E0" w:rsidRPr="005A4B36">
              <w:rPr>
                <w:rFonts w:ascii="Arial" w:hAnsi="Arial" w:cs="Arial"/>
                <w:color w:val="000000" w:themeColor="text1"/>
                <w:lang w:val="en-AU"/>
              </w:rPr>
              <w:t xml:space="preserve">xecutive Advisory Committee) and development of a Water Grid Plan </w:t>
            </w:r>
            <w:r w:rsidR="005A4B36">
              <w:rPr>
                <w:rFonts w:ascii="Arial" w:hAnsi="Arial" w:cs="Arial"/>
                <w:color w:val="000000" w:themeColor="text1"/>
                <w:lang w:val="en-AU"/>
              </w:rPr>
              <w:t>in</w:t>
            </w:r>
            <w:r w:rsidR="000C79BB" w:rsidRPr="005A4B36">
              <w:rPr>
                <w:rFonts w:ascii="Arial" w:hAnsi="Arial" w:cs="Arial"/>
                <w:color w:val="000000" w:themeColor="text1"/>
                <w:lang w:val="en-AU"/>
              </w:rPr>
              <w:t>-2023</w:t>
            </w:r>
            <w:r w:rsidR="3D74A3E0" w:rsidRPr="005A4B36">
              <w:rPr>
                <w:rFonts w:ascii="Arial" w:hAnsi="Arial" w:cs="Arial"/>
                <w:color w:val="000000" w:themeColor="text1"/>
                <w:lang w:val="en-AU"/>
              </w:rPr>
              <w:t>.</w:t>
            </w:r>
          </w:p>
        </w:tc>
        <w:tc>
          <w:tcPr>
            <w:tcW w:w="1418" w:type="dxa"/>
            <w:gridSpan w:val="2"/>
          </w:tcPr>
          <w:p w14:paraId="6DA25CE8" w14:textId="35A60D02" w:rsidR="00937CD5" w:rsidRPr="005A4B36" w:rsidRDefault="00C976D2"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00795728" w14:textId="77777777" w:rsidTr="7D2AB3F3">
        <w:trPr>
          <w:trHeight w:val="300"/>
        </w:trPr>
        <w:tc>
          <w:tcPr>
            <w:tcW w:w="1800" w:type="dxa"/>
          </w:tcPr>
          <w:p w14:paraId="1447D6E4" w14:textId="028430AB" w:rsidR="00937CD5" w:rsidRPr="005A4B36" w:rsidRDefault="00C976D2" w:rsidP="00937CD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9.2 </w:t>
            </w:r>
            <w:r w:rsidRPr="005A4B36">
              <w:rPr>
                <w:lang w:val="en-AU"/>
              </w:rPr>
              <w:br/>
            </w:r>
            <w:r w:rsidRPr="005A4B36">
              <w:rPr>
                <w:rFonts w:ascii="Arial" w:hAnsi="Arial" w:cs="Arial"/>
                <w:color w:val="000000" w:themeColor="text1"/>
                <w:lang w:val="en-AU"/>
              </w:rPr>
              <w:t>Plan for future grid augmentations</w:t>
            </w:r>
          </w:p>
        </w:tc>
        <w:tc>
          <w:tcPr>
            <w:tcW w:w="1065" w:type="dxa"/>
          </w:tcPr>
          <w:p w14:paraId="230BAD51" w14:textId="5284F14A" w:rsidR="00937CD5" w:rsidRPr="005A4B36" w:rsidRDefault="00C976D2"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3C632309" w14:textId="77777777" w:rsidR="00937CD5" w:rsidRPr="005A4B36" w:rsidRDefault="00C976D2"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Potential future grid augmentation options will be considered through biennial statements, as well as through the </w:t>
            </w:r>
            <w:r w:rsidR="00FF7184" w:rsidRPr="005A4B36">
              <w:rPr>
                <w:rFonts w:ascii="Arial" w:hAnsi="Arial" w:cs="Arial"/>
                <w:color w:val="000000" w:themeColor="text1"/>
                <w:lang w:val="en-AU"/>
              </w:rPr>
              <w:t>Water</w:t>
            </w:r>
            <w:r w:rsidR="00CE5820" w:rsidRPr="005A4B36">
              <w:rPr>
                <w:rFonts w:ascii="Arial" w:hAnsi="Arial" w:cs="Arial"/>
                <w:color w:val="000000" w:themeColor="text1"/>
                <w:lang w:val="en-AU"/>
              </w:rPr>
              <w:t xml:space="preserve"> Grid Plan</w:t>
            </w:r>
            <w:r w:rsidRPr="005A4B36">
              <w:rPr>
                <w:rFonts w:ascii="Arial" w:hAnsi="Arial" w:cs="Arial"/>
                <w:color w:val="000000" w:themeColor="text1"/>
                <w:lang w:val="en-AU"/>
              </w:rPr>
              <w:t xml:space="preserve"> and Urban Water Strategies.</w:t>
            </w:r>
          </w:p>
          <w:p w14:paraId="1204B0A7" w14:textId="58C3EE64" w:rsidR="00793460" w:rsidRPr="005A4B36" w:rsidRDefault="09570021"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findings of this work have informed the actions contained in the </w:t>
            </w:r>
            <w:r w:rsidR="4DE3684E" w:rsidRPr="005A4B36">
              <w:rPr>
                <w:rFonts w:ascii="Arial" w:hAnsi="Arial" w:cs="Arial"/>
                <w:color w:val="000000" w:themeColor="text1"/>
                <w:lang w:val="en-AU"/>
              </w:rPr>
              <w:t xml:space="preserve">2021 draft and 2022 final </w:t>
            </w:r>
            <w:r w:rsidRPr="005A4B36">
              <w:rPr>
                <w:rFonts w:ascii="Arial" w:hAnsi="Arial" w:cs="Arial"/>
                <w:color w:val="000000" w:themeColor="text1"/>
                <w:lang w:val="en-AU"/>
              </w:rPr>
              <w:t>Central and Gippsland Region Sustainable Water Strateg</w:t>
            </w:r>
            <w:r w:rsidR="6C81FE34" w:rsidRPr="005A4B36">
              <w:rPr>
                <w:rFonts w:ascii="Arial" w:hAnsi="Arial" w:cs="Arial"/>
                <w:color w:val="000000" w:themeColor="text1"/>
                <w:lang w:val="en-AU"/>
              </w:rPr>
              <w:t>y</w:t>
            </w:r>
            <w:r w:rsidRPr="005A4B36">
              <w:rPr>
                <w:rFonts w:ascii="Arial" w:hAnsi="Arial" w:cs="Arial"/>
                <w:color w:val="000000" w:themeColor="text1"/>
                <w:lang w:val="en-AU"/>
              </w:rPr>
              <w:t xml:space="preserve">.  This includes a commitment to a new governing arrangement (Executive Advisory Committee) and development of a Water Grid Plan </w:t>
            </w:r>
            <w:r w:rsidR="005A4B36">
              <w:rPr>
                <w:rFonts w:ascii="Arial" w:hAnsi="Arial" w:cs="Arial"/>
                <w:color w:val="000000" w:themeColor="text1"/>
                <w:lang w:val="en-AU"/>
              </w:rPr>
              <w:t xml:space="preserve">in </w:t>
            </w:r>
            <w:r w:rsidR="000C79BB" w:rsidRPr="005A4B36">
              <w:rPr>
                <w:rFonts w:ascii="Arial" w:hAnsi="Arial" w:cs="Arial"/>
                <w:color w:val="000000" w:themeColor="text1"/>
                <w:lang w:val="en-AU"/>
              </w:rPr>
              <w:t>2023</w:t>
            </w:r>
            <w:r w:rsidRPr="005A4B36">
              <w:rPr>
                <w:rFonts w:ascii="Arial" w:hAnsi="Arial" w:cs="Arial"/>
                <w:color w:val="000000" w:themeColor="text1"/>
                <w:lang w:val="en-AU"/>
              </w:rPr>
              <w:t>.</w:t>
            </w:r>
          </w:p>
        </w:tc>
        <w:tc>
          <w:tcPr>
            <w:tcW w:w="1418" w:type="dxa"/>
            <w:gridSpan w:val="2"/>
          </w:tcPr>
          <w:p w14:paraId="58F9C14C" w14:textId="79819E28" w:rsidR="00937CD5" w:rsidRPr="005A4B36" w:rsidRDefault="00C976D2"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0E4798B" w14:textId="77777777" w:rsidTr="7D2AB3F3">
        <w:trPr>
          <w:trHeight w:val="300"/>
        </w:trPr>
        <w:tc>
          <w:tcPr>
            <w:tcW w:w="1800" w:type="dxa"/>
          </w:tcPr>
          <w:p w14:paraId="2598F5B5" w14:textId="5613B254" w:rsidR="00C976D2" w:rsidRPr="005A4B36" w:rsidRDefault="00C976D2"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9.3 </w:t>
            </w:r>
            <w:r w:rsidRPr="005A4B36">
              <w:rPr>
                <w:lang w:val="en-AU"/>
              </w:rPr>
              <w:br/>
            </w:r>
            <w:r w:rsidRPr="005A4B36">
              <w:rPr>
                <w:rFonts w:ascii="Arial" w:hAnsi="Arial" w:cs="Arial"/>
                <w:color w:val="000000" w:themeColor="text1"/>
                <w:lang w:val="en-AU"/>
              </w:rPr>
              <w:t>Improve the effectiveness of water markets</w:t>
            </w:r>
          </w:p>
          <w:p w14:paraId="0FCCEEDC" w14:textId="77777777" w:rsidR="00937CD5" w:rsidRPr="005A4B36" w:rsidRDefault="00937CD5" w:rsidP="00937CD5">
            <w:pPr>
              <w:pStyle w:val="TablebodymaincolumnTables"/>
              <w:rPr>
                <w:rFonts w:ascii="Arial" w:hAnsi="Arial" w:cs="Arial"/>
                <w:color w:val="000000" w:themeColor="text1"/>
                <w:lang w:val="en-AU"/>
              </w:rPr>
            </w:pPr>
          </w:p>
        </w:tc>
        <w:tc>
          <w:tcPr>
            <w:tcW w:w="1065" w:type="dxa"/>
          </w:tcPr>
          <w:p w14:paraId="43F435B4" w14:textId="7BE735B9" w:rsidR="00937CD5" w:rsidRPr="005A4B36" w:rsidRDefault="00C976D2"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2028FDFA" w14:textId="3FAA7C19" w:rsidR="00C976D2" w:rsidRPr="005A4B36" w:rsidRDefault="00B775FE"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 r</w:t>
            </w:r>
            <w:r w:rsidR="00C976D2" w:rsidRPr="005A4B36">
              <w:rPr>
                <w:rFonts w:ascii="Arial" w:hAnsi="Arial" w:cs="Arial"/>
                <w:color w:val="000000" w:themeColor="text1"/>
                <w:lang w:val="en-AU"/>
              </w:rPr>
              <w:t xml:space="preserve">eport on market effectiveness </w:t>
            </w:r>
            <w:r w:rsidR="00DF1740" w:rsidRPr="005A4B36">
              <w:rPr>
                <w:rFonts w:ascii="Arial" w:hAnsi="Arial" w:cs="Arial"/>
                <w:color w:val="000000" w:themeColor="text1"/>
                <w:lang w:val="en-AU"/>
              </w:rPr>
              <w:t xml:space="preserve">has been </w:t>
            </w:r>
            <w:r w:rsidR="00C976D2" w:rsidRPr="005A4B36">
              <w:rPr>
                <w:rFonts w:ascii="Arial" w:hAnsi="Arial" w:cs="Arial"/>
                <w:color w:val="000000" w:themeColor="text1"/>
                <w:lang w:val="en-AU"/>
              </w:rPr>
              <w:t xml:space="preserve">completed and improvements to </w:t>
            </w:r>
            <w:r w:rsidR="004D4FF3" w:rsidRPr="005A4B36">
              <w:rPr>
                <w:rFonts w:ascii="Arial" w:hAnsi="Arial" w:cs="Arial"/>
                <w:color w:val="000000" w:themeColor="text1"/>
                <w:lang w:val="en-AU"/>
              </w:rPr>
              <w:t xml:space="preserve">water </w:t>
            </w:r>
            <w:r w:rsidR="00C976D2" w:rsidRPr="005A4B36">
              <w:rPr>
                <w:rFonts w:ascii="Arial" w:hAnsi="Arial" w:cs="Arial"/>
                <w:color w:val="000000" w:themeColor="text1"/>
                <w:lang w:val="en-AU"/>
              </w:rPr>
              <w:t xml:space="preserve">market oversight </w:t>
            </w:r>
            <w:r w:rsidR="00DF1740" w:rsidRPr="005A4B36">
              <w:rPr>
                <w:rFonts w:ascii="Arial" w:hAnsi="Arial" w:cs="Arial"/>
                <w:color w:val="000000" w:themeColor="text1"/>
                <w:lang w:val="en-AU"/>
              </w:rPr>
              <w:t xml:space="preserve">are </w:t>
            </w:r>
            <w:r w:rsidR="00C976D2" w:rsidRPr="005A4B36">
              <w:rPr>
                <w:rFonts w:ascii="Arial" w:hAnsi="Arial" w:cs="Arial"/>
                <w:color w:val="000000" w:themeColor="text1"/>
                <w:lang w:val="en-AU"/>
              </w:rPr>
              <w:t xml:space="preserve">in progress. </w:t>
            </w:r>
            <w:r w:rsidR="00DF1740" w:rsidRPr="005A4B36">
              <w:rPr>
                <w:rFonts w:ascii="Arial" w:hAnsi="Arial" w:cs="Arial"/>
                <w:color w:val="000000" w:themeColor="text1"/>
                <w:lang w:val="en-AU"/>
              </w:rPr>
              <w:t>A</w:t>
            </w:r>
            <w:r w:rsidR="00C976D2" w:rsidRPr="005A4B36">
              <w:rPr>
                <w:rFonts w:ascii="Arial" w:hAnsi="Arial" w:cs="Arial"/>
                <w:color w:val="000000" w:themeColor="text1"/>
                <w:lang w:val="en-AU"/>
              </w:rPr>
              <w:t xml:space="preserve">nnual audits of water broker performance </w:t>
            </w:r>
            <w:r w:rsidR="008B2A24" w:rsidRPr="005A4B36">
              <w:rPr>
                <w:rFonts w:ascii="Arial" w:hAnsi="Arial" w:cs="Arial"/>
                <w:color w:val="000000" w:themeColor="text1"/>
                <w:lang w:val="en-AU"/>
              </w:rPr>
              <w:t>have been delivered</w:t>
            </w:r>
            <w:r w:rsidR="00C976D2" w:rsidRPr="005A4B36">
              <w:rPr>
                <w:rFonts w:ascii="Arial" w:hAnsi="Arial" w:cs="Arial"/>
                <w:color w:val="000000" w:themeColor="text1"/>
                <w:lang w:val="en-AU"/>
              </w:rPr>
              <w:t xml:space="preserve">. </w:t>
            </w:r>
          </w:p>
          <w:p w14:paraId="0ABD14AF" w14:textId="5DB5957C" w:rsidR="00937CD5" w:rsidRPr="005A4B36" w:rsidRDefault="00B775FE"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Work has also been undertaken to i</w:t>
            </w:r>
            <w:r w:rsidR="00C976D2" w:rsidRPr="005A4B36">
              <w:rPr>
                <w:rFonts w:ascii="Arial" w:hAnsi="Arial" w:cs="Arial"/>
                <w:color w:val="000000" w:themeColor="text1"/>
                <w:lang w:val="en-AU"/>
              </w:rPr>
              <w:t xml:space="preserve">nfluence and contribute to joint government priorities including </w:t>
            </w:r>
            <w:r w:rsidR="007C3D73" w:rsidRPr="005A4B36">
              <w:rPr>
                <w:rFonts w:ascii="Arial" w:hAnsi="Arial" w:cs="Arial"/>
                <w:color w:val="000000" w:themeColor="text1"/>
                <w:lang w:val="en-AU"/>
              </w:rPr>
              <w:t xml:space="preserve">a water market reform roadmap based on the </w:t>
            </w:r>
            <w:r w:rsidR="00C976D2" w:rsidRPr="005A4B36">
              <w:rPr>
                <w:rFonts w:ascii="Arial" w:hAnsi="Arial" w:cs="Arial"/>
                <w:color w:val="000000" w:themeColor="text1"/>
                <w:lang w:val="en-AU"/>
              </w:rPr>
              <w:t>ACCC Murray-Darling Basin Water Markets Inquiry</w:t>
            </w:r>
            <w:r w:rsidR="00C976D2" w:rsidRPr="005A4B36" w:rsidDel="00F41C2D">
              <w:rPr>
                <w:rFonts w:ascii="Arial" w:hAnsi="Arial" w:cs="Arial"/>
                <w:color w:val="000000" w:themeColor="text1"/>
                <w:lang w:val="en-AU"/>
              </w:rPr>
              <w:t xml:space="preserve"> </w:t>
            </w:r>
            <w:r w:rsidR="00136052" w:rsidRPr="005A4B36">
              <w:rPr>
                <w:rFonts w:ascii="Arial" w:hAnsi="Arial" w:cs="Arial"/>
                <w:color w:val="000000" w:themeColor="text1"/>
                <w:lang w:val="en-AU"/>
              </w:rPr>
              <w:t xml:space="preserve">(March 2021) and associated final Roadmap due out by end 2022, </w:t>
            </w:r>
            <w:r w:rsidR="00C976D2" w:rsidRPr="005A4B36">
              <w:rPr>
                <w:rFonts w:ascii="Arial" w:hAnsi="Arial" w:cs="Arial"/>
                <w:color w:val="000000" w:themeColor="text1"/>
                <w:lang w:val="en-AU"/>
              </w:rPr>
              <w:t>and report on Managing Delivery Risks in the River Murray (2020).</w:t>
            </w:r>
          </w:p>
        </w:tc>
        <w:tc>
          <w:tcPr>
            <w:tcW w:w="1418" w:type="dxa"/>
            <w:gridSpan w:val="2"/>
          </w:tcPr>
          <w:p w14:paraId="12CF2C55" w14:textId="7C38D28E" w:rsidR="00C976D2" w:rsidRPr="005A4B36" w:rsidRDefault="00C976D2" w:rsidP="00C976D2">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0442D8C9" w14:textId="77777777" w:rsidTr="7D2AB3F3">
        <w:trPr>
          <w:trHeight w:val="300"/>
        </w:trPr>
        <w:tc>
          <w:tcPr>
            <w:tcW w:w="1800" w:type="dxa"/>
          </w:tcPr>
          <w:p w14:paraId="67E46311" w14:textId="77777777" w:rsidR="00C976D2" w:rsidRPr="005A4B36" w:rsidRDefault="00C976D2"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9.4 </w:t>
            </w:r>
            <w:r w:rsidRPr="005A4B36">
              <w:rPr>
                <w:lang w:val="en-AU"/>
              </w:rPr>
              <w:br/>
            </w:r>
            <w:r w:rsidRPr="005A4B36">
              <w:rPr>
                <w:rFonts w:ascii="Arial" w:hAnsi="Arial" w:cs="Arial"/>
                <w:color w:val="000000" w:themeColor="text1"/>
                <w:lang w:val="en-AU"/>
              </w:rPr>
              <w:t>Increase water market transparency and information sharing</w:t>
            </w:r>
          </w:p>
          <w:p w14:paraId="678F18C8" w14:textId="77777777" w:rsidR="00937CD5" w:rsidRPr="005A4B36" w:rsidRDefault="00937CD5" w:rsidP="00937CD5">
            <w:pPr>
              <w:pStyle w:val="TablebodymaincolumnTables"/>
              <w:rPr>
                <w:rFonts w:ascii="Arial" w:hAnsi="Arial" w:cs="Arial"/>
                <w:color w:val="000000" w:themeColor="text1"/>
                <w:lang w:val="en-AU"/>
              </w:rPr>
            </w:pPr>
          </w:p>
        </w:tc>
        <w:tc>
          <w:tcPr>
            <w:tcW w:w="1065" w:type="dxa"/>
          </w:tcPr>
          <w:p w14:paraId="77B6A850" w14:textId="0B46719D" w:rsidR="00937CD5" w:rsidRPr="005A4B36" w:rsidRDefault="001D6A50"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35640856" w14:textId="39480819" w:rsidR="00937CD5" w:rsidRPr="005A4B36" w:rsidRDefault="420B2067"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Enhancements to the Victorian Water Register</w:t>
            </w:r>
            <w:r w:rsidR="051E7C14" w:rsidRPr="005A4B36">
              <w:rPr>
                <w:rFonts w:ascii="Arial" w:hAnsi="Arial" w:cs="Arial"/>
                <w:color w:val="000000" w:themeColor="text1"/>
                <w:lang w:val="en-AU"/>
              </w:rPr>
              <w:t xml:space="preserve"> have been</w:t>
            </w:r>
            <w:r w:rsidRPr="005A4B36">
              <w:rPr>
                <w:rFonts w:ascii="Arial" w:hAnsi="Arial" w:cs="Arial"/>
                <w:color w:val="000000" w:themeColor="text1"/>
                <w:lang w:val="en-AU"/>
              </w:rPr>
              <w:t xml:space="preserve"> completed to improve public entitlement and trade services. </w:t>
            </w:r>
            <w:r w:rsidR="285A1CB9" w:rsidRPr="005A4B36">
              <w:rPr>
                <w:rFonts w:ascii="Arial" w:hAnsi="Arial" w:cs="Arial"/>
                <w:color w:val="000000" w:themeColor="text1"/>
                <w:lang w:val="en-AU"/>
              </w:rPr>
              <w:t>T</w:t>
            </w:r>
            <w:r w:rsidRPr="005A4B36">
              <w:rPr>
                <w:rFonts w:ascii="Arial" w:hAnsi="Arial" w:cs="Arial"/>
                <w:color w:val="000000" w:themeColor="text1"/>
                <w:lang w:val="en-AU"/>
              </w:rPr>
              <w:t>argeted consultation with</w:t>
            </w:r>
            <w:r w:rsidR="285A1CB9" w:rsidRPr="005A4B36">
              <w:rPr>
                <w:rFonts w:ascii="Arial" w:hAnsi="Arial" w:cs="Arial"/>
                <w:color w:val="000000" w:themeColor="text1"/>
                <w:lang w:val="en-AU"/>
              </w:rPr>
              <w:t xml:space="preserve"> the </w:t>
            </w:r>
            <w:r w:rsidRPr="005A4B36">
              <w:rPr>
                <w:rFonts w:ascii="Arial" w:hAnsi="Arial" w:cs="Arial"/>
                <w:color w:val="000000" w:themeColor="text1"/>
                <w:lang w:val="en-AU"/>
              </w:rPr>
              <w:t>public on transparency preferences</w:t>
            </w:r>
            <w:r w:rsidR="285A1CB9" w:rsidRPr="005A4B36">
              <w:rPr>
                <w:rFonts w:ascii="Arial" w:hAnsi="Arial" w:cs="Arial"/>
                <w:color w:val="000000" w:themeColor="text1"/>
                <w:lang w:val="en-AU"/>
              </w:rPr>
              <w:t xml:space="preserve"> has been completed</w:t>
            </w:r>
            <w:r w:rsidRPr="005A4B36">
              <w:rPr>
                <w:rFonts w:ascii="Arial" w:hAnsi="Arial" w:cs="Arial"/>
                <w:color w:val="000000" w:themeColor="text1"/>
                <w:lang w:val="en-AU"/>
              </w:rPr>
              <w:t>, informing new Water Market Insights website pages with dashboards on water availab</w:t>
            </w:r>
            <w:r w:rsidR="285A1CB9" w:rsidRPr="005A4B36">
              <w:rPr>
                <w:rFonts w:ascii="Arial" w:hAnsi="Arial" w:cs="Arial"/>
                <w:color w:val="000000" w:themeColor="text1"/>
                <w:lang w:val="en-AU"/>
              </w:rPr>
              <w:t>ility</w:t>
            </w:r>
            <w:r w:rsidR="47F86405" w:rsidRPr="005A4B36">
              <w:rPr>
                <w:rFonts w:ascii="Arial" w:hAnsi="Arial" w:cs="Arial"/>
                <w:color w:val="000000" w:themeColor="text1"/>
                <w:lang w:val="en-AU"/>
              </w:rPr>
              <w:t>,</w:t>
            </w:r>
            <w:r w:rsidRPr="005A4B36">
              <w:rPr>
                <w:rFonts w:ascii="Arial" w:hAnsi="Arial" w:cs="Arial"/>
                <w:color w:val="000000" w:themeColor="text1"/>
                <w:lang w:val="en-AU"/>
              </w:rPr>
              <w:t xml:space="preserve"> trade opportunities and how trade rules work</w:t>
            </w:r>
            <w:r w:rsidR="47F86405" w:rsidRPr="005A4B36">
              <w:rPr>
                <w:rFonts w:ascii="Arial" w:hAnsi="Arial" w:cs="Arial"/>
                <w:color w:val="000000" w:themeColor="text1"/>
                <w:lang w:val="en-AU"/>
              </w:rPr>
              <w:t>,</w:t>
            </w:r>
            <w:r w:rsidRPr="005A4B36">
              <w:rPr>
                <w:rFonts w:ascii="Arial" w:hAnsi="Arial" w:cs="Arial"/>
                <w:color w:val="000000" w:themeColor="text1"/>
                <w:lang w:val="en-AU"/>
              </w:rPr>
              <w:t xml:space="preserve"> market prices, and large water owners.</w:t>
            </w:r>
            <w:r w:rsidR="7FFFA36B" w:rsidRPr="005A4B36">
              <w:rPr>
                <w:rFonts w:ascii="Arial" w:hAnsi="Arial" w:cs="Arial"/>
                <w:color w:val="000000" w:themeColor="text1"/>
                <w:lang w:val="en-AU"/>
              </w:rPr>
              <w:t xml:space="preserve">  Significant progress has been made on building a new Victorian Water Register.</w:t>
            </w:r>
          </w:p>
        </w:tc>
        <w:tc>
          <w:tcPr>
            <w:tcW w:w="1418" w:type="dxa"/>
            <w:gridSpan w:val="2"/>
          </w:tcPr>
          <w:p w14:paraId="59A0AE12" w14:textId="3F5A1D30" w:rsidR="00937CD5" w:rsidRPr="005A4B36" w:rsidRDefault="00C976D2"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03C3A831" w14:textId="77777777" w:rsidTr="7D2AB3F3">
        <w:trPr>
          <w:trHeight w:val="300"/>
        </w:trPr>
        <w:tc>
          <w:tcPr>
            <w:tcW w:w="1800" w:type="dxa"/>
          </w:tcPr>
          <w:p w14:paraId="62C13222" w14:textId="2A1D9087" w:rsidR="00C976D2" w:rsidRPr="005A4B36" w:rsidRDefault="00C976D2"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9.5 </w:t>
            </w:r>
            <w:r w:rsidRPr="005A4B36">
              <w:rPr>
                <w:lang w:val="en-AU"/>
              </w:rPr>
              <w:br/>
            </w:r>
            <w:r w:rsidRPr="005A4B36">
              <w:rPr>
                <w:rFonts w:ascii="Arial" w:hAnsi="Arial" w:cs="Arial"/>
                <w:color w:val="000000" w:themeColor="text1"/>
                <w:lang w:val="en-AU"/>
              </w:rPr>
              <w:t xml:space="preserve">Develop the </w:t>
            </w:r>
            <w:r w:rsidR="00936A11" w:rsidRPr="005A4B36">
              <w:rPr>
                <w:rFonts w:ascii="Arial" w:hAnsi="Arial" w:cs="Arial"/>
                <w:color w:val="000000" w:themeColor="text1"/>
                <w:lang w:val="en-AU"/>
              </w:rPr>
              <w:t>water market</w:t>
            </w:r>
            <w:r w:rsidRPr="005A4B36">
              <w:rPr>
                <w:rFonts w:ascii="Arial" w:hAnsi="Arial" w:cs="Arial"/>
                <w:color w:val="000000" w:themeColor="text1"/>
                <w:lang w:val="en-AU"/>
              </w:rPr>
              <w:t xml:space="preserve"> in south central Victoria</w:t>
            </w:r>
          </w:p>
          <w:p w14:paraId="244749D5" w14:textId="77777777" w:rsidR="00937CD5" w:rsidRPr="005A4B36" w:rsidRDefault="00937CD5" w:rsidP="00937CD5">
            <w:pPr>
              <w:pStyle w:val="TablebodymaincolumnTables"/>
              <w:rPr>
                <w:rFonts w:ascii="Arial" w:hAnsi="Arial" w:cs="Arial"/>
                <w:color w:val="000000" w:themeColor="text1"/>
                <w:lang w:val="en-AU"/>
              </w:rPr>
            </w:pPr>
          </w:p>
        </w:tc>
        <w:tc>
          <w:tcPr>
            <w:tcW w:w="1065" w:type="dxa"/>
          </w:tcPr>
          <w:p w14:paraId="5DE841E6" w14:textId="20E938CB" w:rsidR="00937CD5" w:rsidRPr="005A4B36" w:rsidRDefault="04702643" w:rsidP="4BC6EC45">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168679CD" w14:textId="36C60FB3" w:rsidR="00C976D2" w:rsidRPr="005A4B36" w:rsidRDefault="020CD97E" w:rsidP="4BC6EC45">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w:t>
            </w:r>
            <w:r w:rsidR="5263FB15" w:rsidRPr="005A4B36">
              <w:rPr>
                <w:rFonts w:ascii="Arial" w:hAnsi="Arial" w:cs="Arial"/>
                <w:color w:val="000000" w:themeColor="text1"/>
                <w:lang w:val="en-AU"/>
              </w:rPr>
              <w:t xml:space="preserve">south central water market </w:t>
            </w:r>
            <w:r w:rsidR="420B2067" w:rsidRPr="005A4B36">
              <w:rPr>
                <w:rFonts w:ascii="Arial" w:hAnsi="Arial" w:cs="Arial"/>
                <w:color w:val="000000" w:themeColor="text1"/>
                <w:lang w:val="en-AU"/>
              </w:rPr>
              <w:t>trial is now complete with</w:t>
            </w:r>
            <w:r w:rsidR="14A875B8" w:rsidRPr="005A4B36">
              <w:rPr>
                <w:rFonts w:ascii="Arial" w:hAnsi="Arial" w:cs="Arial"/>
                <w:color w:val="000000" w:themeColor="text1"/>
                <w:lang w:val="en-AU"/>
              </w:rPr>
              <w:t xml:space="preserve"> the findings of this work</w:t>
            </w:r>
            <w:r w:rsidR="087C1FB7" w:rsidRPr="005A4B36">
              <w:rPr>
                <w:rFonts w:ascii="Arial" w:hAnsi="Arial" w:cs="Arial"/>
                <w:color w:val="000000" w:themeColor="text1"/>
                <w:lang w:val="en-AU"/>
              </w:rPr>
              <w:t>, not to proceed with the development of a fuller market,</w:t>
            </w:r>
            <w:r w:rsidR="14A875B8" w:rsidRPr="005A4B36">
              <w:rPr>
                <w:rFonts w:ascii="Arial" w:hAnsi="Arial" w:cs="Arial"/>
                <w:color w:val="000000" w:themeColor="text1"/>
                <w:lang w:val="en-AU"/>
              </w:rPr>
              <w:t xml:space="preserve"> contained in the </w:t>
            </w:r>
            <w:r w:rsidR="6D3CEA89" w:rsidRPr="005A4B36">
              <w:rPr>
                <w:rFonts w:ascii="Arial" w:hAnsi="Arial" w:cs="Arial"/>
                <w:color w:val="000000" w:themeColor="text1"/>
                <w:lang w:val="en-AU"/>
              </w:rPr>
              <w:t xml:space="preserve">2021 draft and 2022 final </w:t>
            </w:r>
            <w:r w:rsidR="14A875B8" w:rsidRPr="005A4B36">
              <w:rPr>
                <w:rFonts w:ascii="Arial" w:hAnsi="Arial" w:cs="Arial"/>
                <w:color w:val="000000" w:themeColor="text1"/>
                <w:lang w:val="en-AU"/>
              </w:rPr>
              <w:t>Central and Gippsland Region Sustainable Water Strategy.</w:t>
            </w:r>
            <w:r w:rsidR="420B2067" w:rsidRPr="005A4B36">
              <w:rPr>
                <w:rFonts w:ascii="Arial" w:hAnsi="Arial" w:cs="Arial"/>
                <w:color w:val="000000" w:themeColor="text1"/>
                <w:lang w:val="en-AU"/>
              </w:rPr>
              <w:t xml:space="preserve"> </w:t>
            </w:r>
          </w:p>
          <w:p w14:paraId="3235065F" w14:textId="53315B0D" w:rsidR="00937CD5" w:rsidRPr="005A4B36" w:rsidRDefault="70029E2A" w:rsidP="00C976D2">
            <w:pPr>
              <w:pStyle w:val="TablebodyleftTables"/>
              <w:rPr>
                <w:rFonts w:ascii="Arial" w:hAnsi="Arial" w:cs="Arial"/>
                <w:color w:val="000000" w:themeColor="text1"/>
                <w:lang w:val="en-AU"/>
              </w:rPr>
            </w:pPr>
            <w:r w:rsidRPr="005A4B36">
              <w:rPr>
                <w:rFonts w:ascii="Arial" w:hAnsi="Arial" w:cs="Arial"/>
                <w:color w:val="000000" w:themeColor="text1"/>
                <w:lang w:val="en-AU"/>
              </w:rPr>
              <w:t xml:space="preserve">Significant progress has been made on </w:t>
            </w:r>
            <w:r w:rsidR="420B2067" w:rsidRPr="005A4B36">
              <w:rPr>
                <w:rFonts w:ascii="Arial" w:hAnsi="Arial" w:cs="Arial"/>
                <w:color w:val="000000" w:themeColor="text1"/>
                <w:lang w:val="en-AU"/>
              </w:rPr>
              <w:t xml:space="preserve">reforms to entitlements and pricing that will </w:t>
            </w:r>
            <w:r w:rsidR="4364A2F4" w:rsidRPr="005A4B36">
              <w:rPr>
                <w:rFonts w:ascii="Arial" w:hAnsi="Arial" w:cs="Arial"/>
                <w:color w:val="000000" w:themeColor="text1"/>
                <w:lang w:val="en-AU"/>
              </w:rPr>
              <w:t xml:space="preserve">facilitate better management </w:t>
            </w:r>
            <w:r w:rsidR="4364A2F4" w:rsidRPr="005A4B36">
              <w:rPr>
                <w:rFonts w:ascii="Arial" w:hAnsi="Arial" w:cs="Arial"/>
                <w:color w:val="000000" w:themeColor="text1"/>
                <w:lang w:val="en-AU"/>
              </w:rPr>
              <w:lastRenderedPageBreak/>
              <w:t xml:space="preserve">of pooled resources and </w:t>
            </w:r>
            <w:r w:rsidR="420B2067" w:rsidRPr="005A4B36">
              <w:rPr>
                <w:rFonts w:ascii="Arial" w:hAnsi="Arial" w:cs="Arial"/>
                <w:color w:val="000000" w:themeColor="text1"/>
                <w:lang w:val="en-AU"/>
              </w:rPr>
              <w:t>provide better signalling for local and system scale augmentations</w:t>
            </w:r>
            <w:r w:rsidR="4A356056" w:rsidRPr="005A4B36">
              <w:rPr>
                <w:rFonts w:ascii="Arial" w:hAnsi="Arial" w:cs="Arial"/>
                <w:color w:val="000000" w:themeColor="text1"/>
                <w:lang w:val="en-AU"/>
              </w:rPr>
              <w:t xml:space="preserve"> – the findings of this work have informed </w:t>
            </w:r>
            <w:r w:rsidR="14B8256D" w:rsidRPr="005A4B36">
              <w:rPr>
                <w:rFonts w:ascii="Arial" w:hAnsi="Arial" w:cs="Arial"/>
                <w:color w:val="000000" w:themeColor="text1"/>
                <w:lang w:val="en-AU"/>
              </w:rPr>
              <w:t xml:space="preserve">actions in </w:t>
            </w:r>
            <w:r w:rsidR="4A356056" w:rsidRPr="005A4B36">
              <w:rPr>
                <w:rFonts w:ascii="Arial" w:hAnsi="Arial" w:cs="Arial"/>
                <w:color w:val="000000" w:themeColor="text1"/>
                <w:lang w:val="en-AU"/>
              </w:rPr>
              <w:t xml:space="preserve">the </w:t>
            </w:r>
            <w:r w:rsidR="4B6A150C" w:rsidRPr="005A4B36">
              <w:rPr>
                <w:rFonts w:ascii="Arial" w:hAnsi="Arial" w:cs="Arial"/>
                <w:color w:val="000000" w:themeColor="text1"/>
                <w:lang w:val="en-AU"/>
              </w:rPr>
              <w:t xml:space="preserve">2021 draft and 2022 </w:t>
            </w:r>
            <w:r w:rsidR="4A356056" w:rsidRPr="005A4B36">
              <w:rPr>
                <w:rFonts w:ascii="Arial" w:hAnsi="Arial" w:cs="Arial"/>
                <w:color w:val="000000" w:themeColor="text1"/>
                <w:lang w:val="en-AU"/>
              </w:rPr>
              <w:t>final Central and Gippsland Region Sustainable Water Strategy.</w:t>
            </w:r>
            <w:r w:rsidR="420B2067" w:rsidRPr="005A4B36">
              <w:rPr>
                <w:rFonts w:ascii="Arial" w:hAnsi="Arial" w:cs="Arial"/>
                <w:color w:val="000000" w:themeColor="text1"/>
                <w:lang w:val="en-AU"/>
              </w:rPr>
              <w:t xml:space="preserve"> </w:t>
            </w:r>
          </w:p>
        </w:tc>
        <w:tc>
          <w:tcPr>
            <w:tcW w:w="1418" w:type="dxa"/>
            <w:gridSpan w:val="2"/>
          </w:tcPr>
          <w:p w14:paraId="374240FB" w14:textId="5C9679F0" w:rsidR="00937CD5" w:rsidRPr="005A4B36" w:rsidRDefault="001D6A50"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w:t>
            </w:r>
            <w:r w:rsidR="000B0192" w:rsidRPr="005A4B36">
              <w:rPr>
                <w:rFonts w:ascii="Arial" w:hAnsi="Arial" w:cs="Arial"/>
                <w:color w:val="000000" w:themeColor="text1"/>
                <w:sz w:val="18"/>
                <w:szCs w:val="18"/>
              </w:rPr>
              <w:t>g</w:t>
            </w:r>
          </w:p>
        </w:tc>
      </w:tr>
      <w:tr w:rsidR="00FC1A71" w:rsidRPr="005A4B36" w14:paraId="136724A9" w14:textId="77777777" w:rsidTr="7D2AB3F3">
        <w:trPr>
          <w:trHeight w:val="300"/>
        </w:trPr>
        <w:tc>
          <w:tcPr>
            <w:tcW w:w="1800" w:type="dxa"/>
          </w:tcPr>
          <w:p w14:paraId="786B27C1" w14:textId="60529BFB" w:rsidR="00A032B5" w:rsidRPr="005A4B36" w:rsidRDefault="00A032B5"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9.6 </w:t>
            </w:r>
            <w:r w:rsidRPr="005A4B36">
              <w:rPr>
                <w:lang w:val="en-AU"/>
              </w:rPr>
              <w:br/>
            </w:r>
            <w:r w:rsidR="00CD0867" w:rsidRPr="005A4B36">
              <w:rPr>
                <w:rFonts w:ascii="Arial" w:hAnsi="Arial" w:cs="Arial"/>
                <w:color w:val="000000" w:themeColor="text1"/>
                <w:lang w:val="en-AU"/>
              </w:rPr>
              <w:t xml:space="preserve">Improve trading rules in </w:t>
            </w:r>
            <w:r w:rsidRPr="005A4B36">
              <w:rPr>
                <w:rFonts w:ascii="Arial" w:hAnsi="Arial" w:cs="Arial"/>
                <w:color w:val="000000" w:themeColor="text1"/>
                <w:lang w:val="en-AU"/>
              </w:rPr>
              <w:t>northern Victoria</w:t>
            </w:r>
          </w:p>
        </w:tc>
        <w:tc>
          <w:tcPr>
            <w:tcW w:w="1065" w:type="dxa"/>
          </w:tcPr>
          <w:p w14:paraId="41E11837" w14:textId="26E5B83C"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p>
        </w:tc>
        <w:tc>
          <w:tcPr>
            <w:tcW w:w="5210" w:type="dxa"/>
            <w:gridSpan w:val="3"/>
          </w:tcPr>
          <w:p w14:paraId="13DED7E2" w14:textId="77777777" w:rsidR="00A032B5" w:rsidRPr="005A4B36" w:rsidRDefault="08568FA0"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R</w:t>
            </w:r>
            <w:r w:rsidR="268429A1" w:rsidRPr="005A4B36">
              <w:rPr>
                <w:rFonts w:ascii="Arial" w:hAnsi="Arial" w:cs="Arial"/>
                <w:color w:val="000000" w:themeColor="text1"/>
                <w:lang w:val="en-AU"/>
              </w:rPr>
              <w:t xml:space="preserve">egulatory steps </w:t>
            </w:r>
            <w:r w:rsidR="06278E75" w:rsidRPr="005A4B36">
              <w:rPr>
                <w:rFonts w:ascii="Arial" w:hAnsi="Arial" w:cs="Arial"/>
                <w:color w:val="000000" w:themeColor="text1"/>
                <w:lang w:val="en-AU"/>
              </w:rPr>
              <w:t xml:space="preserve">have been completed </w:t>
            </w:r>
            <w:r w:rsidR="268429A1" w:rsidRPr="005A4B36">
              <w:rPr>
                <w:rFonts w:ascii="Arial" w:hAnsi="Arial" w:cs="Arial"/>
                <w:color w:val="000000" w:themeColor="text1"/>
                <w:lang w:val="en-AU"/>
              </w:rPr>
              <w:t>to implement refined long-term Goulburn to Murray trade and operating rules</w:t>
            </w:r>
            <w:r w:rsidR="6BC6B5BF" w:rsidRPr="005A4B36">
              <w:rPr>
                <w:rFonts w:ascii="Arial" w:hAnsi="Arial" w:cs="Arial"/>
                <w:color w:val="000000" w:themeColor="text1"/>
                <w:lang w:val="en-AU"/>
              </w:rPr>
              <w:t>. The rules,</w:t>
            </w:r>
            <w:r w:rsidR="268429A1" w:rsidRPr="005A4B36">
              <w:rPr>
                <w:rFonts w:ascii="Arial" w:hAnsi="Arial" w:cs="Arial"/>
                <w:color w:val="000000" w:themeColor="text1"/>
                <w:lang w:val="en-AU"/>
              </w:rPr>
              <w:t xml:space="preserve"> </w:t>
            </w:r>
            <w:r w:rsidR="7893E540" w:rsidRPr="005A4B36">
              <w:rPr>
                <w:rFonts w:ascii="Arial" w:hAnsi="Arial" w:cs="Arial"/>
                <w:color w:val="000000" w:themeColor="text1"/>
                <w:lang w:val="en-AU"/>
              </w:rPr>
              <w:t xml:space="preserve">announced in June 2022, </w:t>
            </w:r>
            <w:r w:rsidR="268429A1" w:rsidRPr="005A4B36">
              <w:rPr>
                <w:rFonts w:ascii="Arial" w:hAnsi="Arial" w:cs="Arial"/>
                <w:color w:val="000000" w:themeColor="text1"/>
                <w:lang w:val="en-AU"/>
              </w:rPr>
              <w:t xml:space="preserve">ensure trade is only allowed </w:t>
            </w:r>
            <w:r w:rsidR="52957B8C" w:rsidRPr="005A4B36">
              <w:rPr>
                <w:rFonts w:ascii="Arial" w:hAnsi="Arial" w:cs="Arial"/>
                <w:color w:val="000000" w:themeColor="text1"/>
                <w:lang w:val="en-AU"/>
              </w:rPr>
              <w:t>w</w:t>
            </w:r>
            <w:r w:rsidR="268429A1" w:rsidRPr="005A4B36">
              <w:rPr>
                <w:rFonts w:ascii="Arial" w:hAnsi="Arial" w:cs="Arial"/>
                <w:color w:val="000000" w:themeColor="text1"/>
                <w:lang w:val="en-AU"/>
              </w:rPr>
              <w:t>ithin the ecological tolerances of the lower Goulburn River</w:t>
            </w:r>
            <w:r w:rsidR="7705B7DE" w:rsidRPr="005A4B36">
              <w:rPr>
                <w:rFonts w:ascii="Arial" w:hAnsi="Arial" w:cs="Arial"/>
                <w:color w:val="000000" w:themeColor="text1"/>
                <w:lang w:val="en-AU"/>
              </w:rPr>
              <w:t>.</w:t>
            </w:r>
            <w:r w:rsidR="005C61CE" w:rsidRPr="005A4B36">
              <w:rPr>
                <w:rFonts w:ascii="Arial" w:hAnsi="Arial" w:cs="Arial"/>
                <w:color w:val="000000" w:themeColor="text1"/>
                <w:lang w:val="en-AU"/>
              </w:rPr>
              <w:t xml:space="preserve"> </w:t>
            </w:r>
            <w:r w:rsidR="040AED63" w:rsidRPr="005A4B36">
              <w:rPr>
                <w:rFonts w:ascii="Arial" w:hAnsi="Arial" w:cs="Arial"/>
                <w:color w:val="000000" w:themeColor="text1"/>
                <w:lang w:val="en-AU"/>
              </w:rPr>
              <w:t xml:space="preserve">The </w:t>
            </w:r>
            <w:r w:rsidR="421691F0" w:rsidRPr="005A4B36">
              <w:rPr>
                <w:rFonts w:ascii="Arial" w:hAnsi="Arial" w:cs="Arial"/>
                <w:color w:val="000000" w:themeColor="text1"/>
                <w:lang w:val="en-AU"/>
              </w:rPr>
              <w:t>n</w:t>
            </w:r>
            <w:r w:rsidR="7705B7DE" w:rsidRPr="005A4B36">
              <w:rPr>
                <w:rFonts w:ascii="Arial" w:hAnsi="Arial" w:cs="Arial"/>
                <w:color w:val="000000" w:themeColor="text1"/>
                <w:lang w:val="en-AU"/>
              </w:rPr>
              <w:t xml:space="preserve">ew assessment process </w:t>
            </w:r>
            <w:r w:rsidR="18078014" w:rsidRPr="005A4B36">
              <w:rPr>
                <w:rFonts w:ascii="Arial" w:hAnsi="Arial" w:cs="Arial"/>
                <w:color w:val="000000" w:themeColor="text1"/>
                <w:lang w:val="en-AU"/>
              </w:rPr>
              <w:t xml:space="preserve">was reviewed following the first year of implementation for the assessment of </w:t>
            </w:r>
            <w:r w:rsidR="7705B7DE" w:rsidRPr="005A4B36">
              <w:rPr>
                <w:rFonts w:ascii="Arial" w:hAnsi="Arial" w:cs="Arial"/>
                <w:color w:val="000000" w:themeColor="text1"/>
                <w:lang w:val="en-AU"/>
              </w:rPr>
              <w:t>works licences and extraction shares in the Lower Murray.</w:t>
            </w:r>
            <w:r w:rsidR="005C61CE" w:rsidRPr="005A4B36">
              <w:rPr>
                <w:rFonts w:ascii="Arial" w:hAnsi="Arial" w:cs="Arial"/>
                <w:color w:val="000000" w:themeColor="text1"/>
                <w:lang w:val="en-AU"/>
              </w:rPr>
              <w:t xml:space="preserve"> </w:t>
            </w:r>
            <w:r w:rsidR="1DB3E4B7" w:rsidRPr="005A4B36">
              <w:rPr>
                <w:rFonts w:ascii="Arial" w:hAnsi="Arial" w:cs="Arial"/>
                <w:color w:val="000000" w:themeColor="text1"/>
                <w:lang w:val="en-AU"/>
              </w:rPr>
              <w:t>New legislation was passed in 2021 to further clarify arrangements for rationing during a shortfall event.</w:t>
            </w:r>
            <w:r w:rsidR="7705B7DE" w:rsidRPr="005A4B36">
              <w:rPr>
                <w:rFonts w:ascii="Arial" w:hAnsi="Arial" w:cs="Arial"/>
                <w:color w:val="000000" w:themeColor="text1"/>
                <w:lang w:val="en-AU"/>
              </w:rPr>
              <w:t xml:space="preserve"> </w:t>
            </w:r>
          </w:p>
          <w:p w14:paraId="6788D8A5" w14:textId="5DF30861" w:rsidR="008324A1" w:rsidRPr="005A4B36" w:rsidRDefault="00AD47DF" w:rsidP="008324A1">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Interjurisdictional work program on River Murray delivery risks is continuing with improved resourcing.</w:t>
            </w:r>
            <w:r w:rsidR="008324A1" w:rsidRPr="005A4B36">
              <w:rPr>
                <w:lang w:val="en-AU"/>
              </w:rPr>
              <w:t xml:space="preserve"> </w:t>
            </w:r>
            <w:r w:rsidR="008324A1" w:rsidRPr="005A4B36">
              <w:rPr>
                <w:rFonts w:ascii="Arial" w:hAnsi="Arial" w:cs="Arial"/>
                <w:color w:val="000000" w:themeColor="text1"/>
                <w:lang w:val="en-AU"/>
              </w:rPr>
              <w:t xml:space="preserve">Tested Victorian shortfall preparedness plans with a shortfall “drill” involving the Murray-Darling Basin Authority and other river Murray states  </w:t>
            </w:r>
          </w:p>
          <w:p w14:paraId="736ACE9E" w14:textId="06882A6E" w:rsidR="001405FF" w:rsidRPr="005A4B36" w:rsidRDefault="008324A1" w:rsidP="008324A1">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Passed amendments to the </w:t>
            </w:r>
            <w:r w:rsidRPr="005A4B36">
              <w:rPr>
                <w:rFonts w:ascii="Arial" w:hAnsi="Arial" w:cs="Arial"/>
                <w:i/>
                <w:color w:val="000000" w:themeColor="text1"/>
                <w:lang w:val="en-AU"/>
              </w:rPr>
              <w:t>Water Act 1989</w:t>
            </w:r>
            <w:r w:rsidR="00925CBD" w:rsidRPr="005A4B36">
              <w:rPr>
                <w:rFonts w:ascii="Arial" w:hAnsi="Arial" w:cs="Arial"/>
                <w:color w:val="000000" w:themeColor="text1"/>
                <w:lang w:val="en-AU"/>
              </w:rPr>
              <w:t xml:space="preserve"> </w:t>
            </w:r>
            <w:r w:rsidRPr="005A4B36">
              <w:rPr>
                <w:rFonts w:ascii="Arial" w:hAnsi="Arial" w:cs="Arial"/>
                <w:color w:val="000000" w:themeColor="text1"/>
                <w:lang w:val="en-AU"/>
              </w:rPr>
              <w:t>to strengthen and clarify water delivery rights with the introduction of a Place of Take approvals framework and commenced implementation of this new framework.</w:t>
            </w:r>
          </w:p>
        </w:tc>
        <w:tc>
          <w:tcPr>
            <w:tcW w:w="1418" w:type="dxa"/>
            <w:gridSpan w:val="2"/>
          </w:tcPr>
          <w:p w14:paraId="63857F07" w14:textId="72F52017"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0F5196BC" w14:textId="77777777" w:rsidTr="7D2AB3F3">
        <w:trPr>
          <w:trHeight w:val="300"/>
        </w:trPr>
        <w:tc>
          <w:tcPr>
            <w:tcW w:w="1800" w:type="dxa"/>
          </w:tcPr>
          <w:p w14:paraId="008D866D" w14:textId="5889A069" w:rsidR="00A032B5" w:rsidRPr="005A4B36" w:rsidRDefault="00A032B5"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9.7 </w:t>
            </w:r>
            <w:r w:rsidRPr="005A4B36">
              <w:rPr>
                <w:lang w:val="en-AU"/>
              </w:rPr>
              <w:br/>
            </w:r>
            <w:r w:rsidRPr="005A4B36">
              <w:rPr>
                <w:rFonts w:ascii="Arial" w:hAnsi="Arial" w:cs="Arial"/>
                <w:color w:val="000000" w:themeColor="text1"/>
                <w:lang w:val="en-AU"/>
              </w:rPr>
              <w:t>Develop trading rules in other water systems</w:t>
            </w:r>
          </w:p>
          <w:p w14:paraId="20ED2892" w14:textId="506ABBDE" w:rsidR="00A032B5" w:rsidRPr="005A4B36" w:rsidRDefault="00A032B5" w:rsidP="00C976D2">
            <w:pPr>
              <w:pStyle w:val="TablebodymaincolumnTables"/>
              <w:rPr>
                <w:rFonts w:ascii="Arial" w:hAnsi="Arial" w:cs="Arial"/>
                <w:color w:val="000000" w:themeColor="text1"/>
                <w:lang w:val="en-AU"/>
              </w:rPr>
            </w:pPr>
          </w:p>
        </w:tc>
        <w:tc>
          <w:tcPr>
            <w:tcW w:w="1065" w:type="dxa"/>
          </w:tcPr>
          <w:p w14:paraId="453A1B3E" w14:textId="628766E2" w:rsidR="00A032B5" w:rsidRPr="005A4B36" w:rsidRDefault="73AF5A4D" w:rsidP="4BC6EC45">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6133E7D2" w14:textId="7AA69973" w:rsidR="00A032B5" w:rsidRPr="005A4B36" w:rsidRDefault="7705B7DE" w:rsidP="000B0192">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A review of water entitlements and trading in western Victoria has been completed and actions to support trade in that system are being progressed. </w:t>
            </w:r>
            <w:r w:rsidR="7490D60C" w:rsidRPr="005A4B36">
              <w:rPr>
                <w:rFonts w:ascii="Arial" w:hAnsi="Arial" w:cs="Arial"/>
                <w:color w:val="000000" w:themeColor="text1"/>
                <w:lang w:val="en-AU"/>
              </w:rPr>
              <w:t xml:space="preserve">A review of the opportunities for trade between groundwater and surface water has been completed. </w:t>
            </w:r>
            <w:r w:rsidR="524BB19D" w:rsidRPr="005A4B36">
              <w:rPr>
                <w:rFonts w:ascii="Arial" w:hAnsi="Arial" w:cs="Arial"/>
                <w:color w:val="000000" w:themeColor="text1"/>
                <w:lang w:val="en-AU"/>
              </w:rPr>
              <w:t xml:space="preserve">Commitments to continue to improve groundwater trading were included in </w:t>
            </w:r>
            <w:r w:rsidR="5FB329EA" w:rsidRPr="005A4B36">
              <w:rPr>
                <w:rFonts w:ascii="Arial" w:hAnsi="Arial" w:cs="Arial"/>
                <w:color w:val="000000" w:themeColor="text1"/>
                <w:lang w:val="en-AU"/>
              </w:rPr>
              <w:t>the Groundwater 2030 strategy</w:t>
            </w:r>
            <w:r w:rsidR="524BB19D" w:rsidRPr="005A4B36">
              <w:rPr>
                <w:rFonts w:ascii="Arial" w:hAnsi="Arial" w:cs="Arial"/>
                <w:color w:val="000000" w:themeColor="text1"/>
                <w:lang w:val="en-AU"/>
              </w:rPr>
              <w:t xml:space="preserve">. </w:t>
            </w:r>
            <w:r w:rsidR="656289C9" w:rsidRPr="005A4B36">
              <w:rPr>
                <w:rFonts w:ascii="Arial" w:hAnsi="Arial" w:cs="Arial"/>
                <w:color w:val="000000" w:themeColor="text1"/>
                <w:lang w:val="en-AU"/>
              </w:rPr>
              <w:t xml:space="preserve">Work commenced with Southern Rural Water on a Macalister Irrigation District market platform trial to increase </w:t>
            </w:r>
            <w:r w:rsidR="514719B5" w:rsidRPr="005A4B36">
              <w:rPr>
                <w:rFonts w:ascii="Arial" w:hAnsi="Arial" w:cs="Arial"/>
                <w:color w:val="000000" w:themeColor="text1"/>
                <w:lang w:val="en-AU"/>
              </w:rPr>
              <w:t xml:space="preserve">ease of </w:t>
            </w:r>
            <w:r w:rsidR="3A7EE102" w:rsidRPr="005A4B36">
              <w:rPr>
                <w:rFonts w:ascii="Arial" w:hAnsi="Arial" w:cs="Arial"/>
                <w:color w:val="000000" w:themeColor="text1"/>
                <w:lang w:val="en-AU"/>
              </w:rPr>
              <w:t>trade.</w:t>
            </w:r>
          </w:p>
        </w:tc>
        <w:tc>
          <w:tcPr>
            <w:tcW w:w="1418" w:type="dxa"/>
            <w:gridSpan w:val="2"/>
          </w:tcPr>
          <w:p w14:paraId="1F515C60" w14:textId="688B6E46" w:rsidR="00A032B5" w:rsidRPr="005A4B36" w:rsidRDefault="002839DC"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15D8834E" w14:textId="77777777" w:rsidTr="7D2AB3F3">
        <w:trPr>
          <w:trHeight w:val="300"/>
        </w:trPr>
        <w:tc>
          <w:tcPr>
            <w:tcW w:w="9493" w:type="dxa"/>
            <w:gridSpan w:val="7"/>
          </w:tcPr>
          <w:p w14:paraId="7394283C" w14:textId="52CB1F6A" w:rsidR="00A032B5" w:rsidRPr="005A4B36" w:rsidRDefault="00A032B5" w:rsidP="00A032B5">
            <w:pPr>
              <w:pStyle w:val="AppendixtabletitleTables"/>
              <w:rPr>
                <w:rFonts w:ascii="Arial" w:hAnsi="Arial" w:cs="Arial"/>
                <w:color w:val="000000" w:themeColor="text1"/>
                <w:sz w:val="18"/>
                <w:szCs w:val="18"/>
                <w:lang w:val="en-AU"/>
              </w:rPr>
            </w:pPr>
            <w:r w:rsidRPr="005A4B36">
              <w:rPr>
                <w:rFonts w:ascii="Arial" w:hAnsi="Arial" w:cs="Arial"/>
                <w:color w:val="000000" w:themeColor="text1"/>
                <w:sz w:val="18"/>
                <w:szCs w:val="18"/>
                <w:lang w:val="en-AU"/>
              </w:rPr>
              <w:t>Chapter 10: Jobs, economy and innovation</w:t>
            </w:r>
          </w:p>
        </w:tc>
      </w:tr>
      <w:tr w:rsidR="00FC1A71" w:rsidRPr="005A4B36" w14:paraId="37DBE75C" w14:textId="77777777" w:rsidTr="7D2AB3F3">
        <w:trPr>
          <w:trHeight w:val="300"/>
        </w:trPr>
        <w:tc>
          <w:tcPr>
            <w:tcW w:w="1800" w:type="dxa"/>
          </w:tcPr>
          <w:p w14:paraId="4F413CFB" w14:textId="4CAD2718" w:rsidR="00A032B5" w:rsidRPr="005A4B36" w:rsidRDefault="740B3111"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10.1 </w:t>
            </w:r>
            <w:r w:rsidR="7287A621" w:rsidRPr="005A4B36">
              <w:rPr>
                <w:lang w:val="en-AU"/>
              </w:rPr>
              <w:br/>
            </w:r>
            <w:r w:rsidRPr="005A4B36">
              <w:rPr>
                <w:rFonts w:ascii="Arial" w:hAnsi="Arial" w:cs="Arial"/>
                <w:color w:val="000000" w:themeColor="text1"/>
                <w:lang w:val="en-AU"/>
              </w:rPr>
              <w:t>Improve engagement with customers and the broader community</w:t>
            </w:r>
          </w:p>
          <w:p w14:paraId="057771BF" w14:textId="77777777" w:rsidR="00A032B5" w:rsidRPr="005A4B36" w:rsidRDefault="00A032B5" w:rsidP="00C976D2">
            <w:pPr>
              <w:pStyle w:val="TablebodymaincolumnTables"/>
              <w:rPr>
                <w:rFonts w:ascii="Arial" w:hAnsi="Arial" w:cs="Arial"/>
                <w:color w:val="000000" w:themeColor="text1"/>
                <w:lang w:val="en-AU"/>
              </w:rPr>
            </w:pPr>
          </w:p>
        </w:tc>
        <w:tc>
          <w:tcPr>
            <w:tcW w:w="1065" w:type="dxa"/>
          </w:tcPr>
          <w:p w14:paraId="52535B97" w14:textId="1531318B" w:rsidR="00A032B5" w:rsidRPr="005A4B36" w:rsidRDefault="00A032B5"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51B836EA" w14:textId="61A66257" w:rsidR="00A032B5" w:rsidRPr="005A4B36" w:rsidRDefault="5C7A6FAB" w:rsidP="7E34A906">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 continuous program has been implemented to ensure water corporations improve interactions with all customer groups. The water sector also continues to participate in regionally</w:t>
            </w:r>
            <w:r w:rsidR="00943DEF" w:rsidRPr="005A4B36">
              <w:rPr>
                <w:rFonts w:ascii="Arial" w:hAnsi="Arial" w:cs="Arial"/>
                <w:color w:val="000000" w:themeColor="text1"/>
                <w:lang w:val="en-AU"/>
              </w:rPr>
              <w:t xml:space="preserve"> </w:t>
            </w:r>
            <w:r w:rsidRPr="005A4B36">
              <w:rPr>
                <w:rFonts w:ascii="Arial" w:hAnsi="Arial" w:cs="Arial"/>
                <w:color w:val="000000" w:themeColor="text1"/>
                <w:lang w:val="en-AU"/>
              </w:rPr>
              <w:t>based forums to inform and deliver on Regional and Metro Partnership priorities.</w:t>
            </w:r>
          </w:p>
          <w:p w14:paraId="62ED9A54" w14:textId="3D38511A" w:rsidR="00A032B5" w:rsidRPr="005A4B36" w:rsidRDefault="3BD1EE0A"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Water corporations have continued to focus on customer engagement to inform pricing decisions under the PREMO model regulated by the Essential Services</w:t>
            </w:r>
            <w:r w:rsidR="0086610B" w:rsidRPr="005A4B36">
              <w:rPr>
                <w:rFonts w:ascii="Arial" w:hAnsi="Arial" w:cs="Arial"/>
                <w:color w:val="000000" w:themeColor="text1"/>
                <w:lang w:val="en-AU"/>
              </w:rPr>
              <w:t xml:space="preserve"> Commission</w:t>
            </w:r>
            <w:r w:rsidRPr="005A4B36">
              <w:rPr>
                <w:rFonts w:ascii="Arial" w:hAnsi="Arial" w:cs="Arial"/>
                <w:color w:val="000000" w:themeColor="text1"/>
                <w:lang w:val="en-AU"/>
              </w:rPr>
              <w:t>.</w:t>
            </w:r>
          </w:p>
        </w:tc>
        <w:tc>
          <w:tcPr>
            <w:tcW w:w="1418" w:type="dxa"/>
            <w:gridSpan w:val="2"/>
          </w:tcPr>
          <w:p w14:paraId="504666A0" w14:textId="079E4F37" w:rsidR="00A032B5" w:rsidRPr="005A4B36" w:rsidRDefault="740B3111"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5041FC15" w14:textId="77777777" w:rsidTr="7D2AB3F3">
        <w:trPr>
          <w:trHeight w:val="300"/>
        </w:trPr>
        <w:tc>
          <w:tcPr>
            <w:tcW w:w="1800" w:type="dxa"/>
          </w:tcPr>
          <w:p w14:paraId="37825C03" w14:textId="3FD419D9" w:rsidR="00A032B5" w:rsidRPr="005A4B36" w:rsidRDefault="7287A621"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10.2 </w:t>
            </w:r>
            <w:r w:rsidR="00A032B5" w:rsidRPr="005A4B36">
              <w:rPr>
                <w:lang w:val="en-AU"/>
              </w:rPr>
              <w:br/>
            </w:r>
            <w:r w:rsidRPr="005A4B36">
              <w:rPr>
                <w:rFonts w:ascii="Arial" w:hAnsi="Arial" w:cs="Arial"/>
                <w:color w:val="000000" w:themeColor="text1"/>
                <w:lang w:val="en-AU"/>
              </w:rPr>
              <w:t>Consult business on future needs and provide information to support investment</w:t>
            </w:r>
          </w:p>
        </w:tc>
        <w:tc>
          <w:tcPr>
            <w:tcW w:w="1065" w:type="dxa"/>
          </w:tcPr>
          <w:p w14:paraId="1F10B46F" w14:textId="75505974" w:rsidR="00A032B5" w:rsidRPr="005A4B36" w:rsidRDefault="00A032B5" w:rsidP="001135C0">
            <w:pPr>
              <w:rPr>
                <w:rFonts w:ascii="Arial" w:hAnsi="Arial" w:cs="Arial"/>
                <w:color w:val="000000" w:themeColor="text1"/>
                <w:sz w:val="18"/>
                <w:szCs w:val="18"/>
              </w:rPr>
            </w:pPr>
            <w:r w:rsidRPr="005A4B36">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Pr>
                <w:rFonts w:ascii="Arial" w:eastAsia="Times New Roman" w:hAnsi="Arial" w:cs="Arial"/>
                <w:sz w:val="18"/>
                <w:szCs w:val="18"/>
              </w:rPr>
              <w:t>business as usual</w:t>
            </w:r>
          </w:p>
        </w:tc>
        <w:tc>
          <w:tcPr>
            <w:tcW w:w="5210" w:type="dxa"/>
            <w:gridSpan w:val="3"/>
          </w:tcPr>
          <w:p w14:paraId="5EE6DBE4" w14:textId="6000FBF4" w:rsidR="00A032B5" w:rsidRPr="005A4B36" w:rsidRDefault="00A032B5" w:rsidP="00EC758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Water corporations continue to engage with businesses on future needs and are building this into strategic planning processes.</w:t>
            </w:r>
          </w:p>
        </w:tc>
        <w:tc>
          <w:tcPr>
            <w:tcW w:w="1418" w:type="dxa"/>
            <w:gridSpan w:val="2"/>
          </w:tcPr>
          <w:p w14:paraId="598EA44D" w14:textId="62DBBEC2" w:rsidR="00A032B5" w:rsidRPr="005A4B36" w:rsidRDefault="7287A621"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33E5471F" w14:textId="77777777" w:rsidTr="7D2AB3F3">
        <w:trPr>
          <w:trHeight w:val="300"/>
        </w:trPr>
        <w:tc>
          <w:tcPr>
            <w:tcW w:w="1800" w:type="dxa"/>
          </w:tcPr>
          <w:p w14:paraId="7A90063B" w14:textId="46F074B9" w:rsidR="00A032B5" w:rsidRPr="005A4B36" w:rsidRDefault="00A032B5" w:rsidP="00C976D2">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10.3 </w:t>
            </w:r>
            <w:r w:rsidRPr="005A4B36">
              <w:rPr>
                <w:lang w:val="en-AU"/>
              </w:rPr>
              <w:br/>
            </w:r>
            <w:r w:rsidRPr="005A4B36">
              <w:rPr>
                <w:rFonts w:ascii="Arial" w:hAnsi="Arial" w:cs="Arial"/>
                <w:color w:val="000000" w:themeColor="text1"/>
                <w:lang w:val="en-AU"/>
              </w:rPr>
              <w:t>Promote innovation in the water sector</w:t>
            </w:r>
          </w:p>
        </w:tc>
        <w:tc>
          <w:tcPr>
            <w:tcW w:w="1065" w:type="dxa"/>
          </w:tcPr>
          <w:p w14:paraId="024C045E" w14:textId="49612069" w:rsidR="00A032B5" w:rsidRPr="005A4B36" w:rsidRDefault="00A032B5" w:rsidP="001135C0">
            <w:pPr>
              <w:rPr>
                <w:rFonts w:ascii="Arial" w:hAnsi="Arial" w:cs="Arial"/>
                <w:color w:val="000000" w:themeColor="text1"/>
                <w:sz w:val="18"/>
                <w:szCs w:val="18"/>
              </w:rPr>
            </w:pPr>
            <w:r w:rsidRPr="005A4B36" w:rsidDel="004F431B">
              <w:rPr>
                <w:rFonts w:ascii="Arial" w:eastAsia="Times New Roman" w:hAnsi="Arial" w:cs="Arial"/>
                <w:sz w:val="18"/>
                <w:szCs w:val="18"/>
              </w:rPr>
              <w:t xml:space="preserve">Complete and </w:t>
            </w:r>
            <w:r w:rsidR="00FF7184" w:rsidRPr="005A4B36">
              <w:rPr>
                <w:rFonts w:ascii="Arial" w:eastAsia="Times New Roman" w:hAnsi="Arial" w:cs="Arial"/>
                <w:sz w:val="18"/>
                <w:szCs w:val="18"/>
              </w:rPr>
              <w:t xml:space="preserve">now </w:t>
            </w:r>
            <w:r w:rsidRPr="005A4B36" w:rsidDel="004F431B">
              <w:rPr>
                <w:rFonts w:ascii="Arial" w:eastAsia="Times New Roman" w:hAnsi="Arial" w:cs="Arial"/>
                <w:sz w:val="18"/>
                <w:szCs w:val="18"/>
              </w:rPr>
              <w:t>business as usual</w:t>
            </w:r>
          </w:p>
        </w:tc>
        <w:tc>
          <w:tcPr>
            <w:tcW w:w="5210" w:type="dxa"/>
            <w:gridSpan w:val="3"/>
          </w:tcPr>
          <w:p w14:paraId="4BAEDF3F" w14:textId="376C2C80" w:rsidR="00A032B5" w:rsidRPr="005A4B36" w:rsidRDefault="00A032B5" w:rsidP="00B8516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Investment has been made in the Cooperative Research Centre for Water Sensitive Cities to help drive innovative solutions to water problems, while fifteen Victorian water corporations, DE</w:t>
            </w:r>
            <w:r w:rsidR="006507F9" w:rsidRPr="005A4B36">
              <w:rPr>
                <w:rFonts w:ascii="Arial" w:hAnsi="Arial" w:cs="Arial"/>
                <w:color w:val="000000" w:themeColor="text1"/>
                <w:lang w:val="en-AU"/>
              </w:rPr>
              <w:t>ECA</w:t>
            </w:r>
            <w:r w:rsidRPr="005A4B36">
              <w:rPr>
                <w:rFonts w:ascii="Arial" w:hAnsi="Arial" w:cs="Arial"/>
                <w:color w:val="000000" w:themeColor="text1"/>
                <w:lang w:val="en-AU"/>
              </w:rPr>
              <w:t xml:space="preserve"> and VicWater continue to actively participate in Intelligent Water Networks.</w:t>
            </w:r>
          </w:p>
          <w:p w14:paraId="4D4290A6" w14:textId="67803B81" w:rsidR="00A032B5" w:rsidRPr="005A4B36" w:rsidRDefault="00A032B5" w:rsidP="00B8516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In 2021, the Cooperative Research Centre for Water Sensitive Cities completed its operations. A new research </w:t>
            </w:r>
            <w:r w:rsidR="00A5707E" w:rsidRPr="005A4B36">
              <w:rPr>
                <w:rFonts w:ascii="Arial" w:hAnsi="Arial" w:cs="Arial"/>
                <w:color w:val="000000" w:themeColor="text1"/>
                <w:lang w:val="en-AU"/>
              </w:rPr>
              <w:t>c</w:t>
            </w:r>
            <w:r w:rsidRPr="005A4B36">
              <w:rPr>
                <w:rFonts w:ascii="Arial" w:hAnsi="Arial" w:cs="Arial"/>
                <w:color w:val="000000" w:themeColor="text1"/>
                <w:lang w:val="en-AU"/>
              </w:rPr>
              <w:t>entre, the Water Sensitive Cities Institute (WSCI), has been established in its place</w:t>
            </w:r>
            <w:r w:rsidR="00203B6E" w:rsidRPr="005A4B36">
              <w:rPr>
                <w:rFonts w:ascii="Arial" w:hAnsi="Arial" w:cs="Arial"/>
                <w:color w:val="000000" w:themeColor="text1"/>
                <w:lang w:val="en-AU"/>
              </w:rPr>
              <w:t xml:space="preserve"> and </w:t>
            </w:r>
            <w:r w:rsidRPr="005A4B36">
              <w:rPr>
                <w:rFonts w:ascii="Arial" w:hAnsi="Arial" w:cs="Arial"/>
                <w:color w:val="000000" w:themeColor="text1"/>
                <w:lang w:val="en-AU"/>
              </w:rPr>
              <w:t xml:space="preserve">DELWP contributed </w:t>
            </w:r>
            <w:r w:rsidR="00203B6E" w:rsidRPr="005A4B36">
              <w:rPr>
                <w:rFonts w:ascii="Arial" w:hAnsi="Arial" w:cs="Arial"/>
                <w:color w:val="000000" w:themeColor="text1"/>
                <w:lang w:val="en-AU"/>
              </w:rPr>
              <w:t xml:space="preserve">funding to support </w:t>
            </w:r>
            <w:r w:rsidRPr="005A4B36">
              <w:rPr>
                <w:rFonts w:ascii="Arial" w:hAnsi="Arial" w:cs="Arial"/>
                <w:color w:val="000000" w:themeColor="text1"/>
                <w:lang w:val="en-AU"/>
              </w:rPr>
              <w:t>the WSCI to focus work on regional IWM issues in Victoria.</w:t>
            </w:r>
          </w:p>
          <w:p w14:paraId="3950323C" w14:textId="6A50CC8D" w:rsidR="00A032B5" w:rsidRPr="005A4B36" w:rsidRDefault="00576A64" w:rsidP="00B8516C">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The Water Minister's Climate Innovation Challenge (the Challenge) was developed by Intelligent Water Networks (IWN) in partnership with DEECA, ready for its launch in 2023. The Challenge will run annually for three years, providing funding towards projects led by Victorian water corporations.</w:t>
            </w:r>
          </w:p>
        </w:tc>
        <w:tc>
          <w:tcPr>
            <w:tcW w:w="1418" w:type="dxa"/>
            <w:gridSpan w:val="2"/>
          </w:tcPr>
          <w:p w14:paraId="54A40875" w14:textId="72751334" w:rsidR="00A032B5" w:rsidRPr="005A4B36" w:rsidRDefault="00C413BB" w:rsidP="00A032B5">
            <w:pPr>
              <w:pStyle w:val="TablebodyleftTables"/>
              <w:rPr>
                <w:rFonts w:ascii="Arial" w:hAnsi="Arial" w:cs="Arial"/>
                <w:color w:val="000000" w:themeColor="text1"/>
                <w:lang w:val="en-AU"/>
              </w:rPr>
            </w:pPr>
            <w:r w:rsidRPr="005A4B36">
              <w:rPr>
                <w:rFonts w:ascii="Arial" w:hAnsi="Arial" w:cs="Arial"/>
                <w:color w:val="000000" w:themeColor="text1"/>
                <w:lang w:val="en-AU"/>
              </w:rPr>
              <w:t>Ongoing</w:t>
            </w:r>
          </w:p>
        </w:tc>
      </w:tr>
      <w:tr w:rsidR="00FC1A71" w:rsidRPr="005A4B36" w14:paraId="253E0983" w14:textId="77777777" w:rsidTr="7D2AB3F3">
        <w:trPr>
          <w:trHeight w:val="300"/>
        </w:trPr>
        <w:tc>
          <w:tcPr>
            <w:tcW w:w="1800" w:type="dxa"/>
          </w:tcPr>
          <w:p w14:paraId="35304F5F" w14:textId="42A59DB0" w:rsidR="00A032B5" w:rsidRPr="005A4B36" w:rsidRDefault="7287A621"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lastRenderedPageBreak/>
              <w:t xml:space="preserve">Action 10.4 </w:t>
            </w:r>
            <w:r w:rsidR="00A032B5" w:rsidRPr="005A4B36">
              <w:rPr>
                <w:lang w:val="en-AU"/>
              </w:rPr>
              <w:br/>
            </w:r>
            <w:r w:rsidRPr="005A4B36">
              <w:rPr>
                <w:rFonts w:ascii="Arial" w:hAnsi="Arial" w:cs="Arial"/>
                <w:color w:val="000000" w:themeColor="text1"/>
                <w:lang w:val="en-AU"/>
              </w:rPr>
              <w:t>Build capacity and capability in the water sector</w:t>
            </w:r>
          </w:p>
          <w:p w14:paraId="5E69FF47" w14:textId="77777777" w:rsidR="00A032B5" w:rsidRPr="005A4B36" w:rsidRDefault="00A032B5" w:rsidP="00C976D2">
            <w:pPr>
              <w:pStyle w:val="TablebodymaincolumnTables"/>
              <w:rPr>
                <w:rFonts w:ascii="Arial" w:hAnsi="Arial" w:cs="Arial"/>
                <w:color w:val="000000" w:themeColor="text1"/>
                <w:lang w:val="en-AU"/>
              </w:rPr>
            </w:pPr>
          </w:p>
        </w:tc>
        <w:tc>
          <w:tcPr>
            <w:tcW w:w="1065" w:type="dxa"/>
          </w:tcPr>
          <w:p w14:paraId="2373249B" w14:textId="002AC703"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p>
        </w:tc>
        <w:tc>
          <w:tcPr>
            <w:tcW w:w="5210" w:type="dxa"/>
            <w:gridSpan w:val="3"/>
          </w:tcPr>
          <w:p w14:paraId="41679624" w14:textId="154EE849" w:rsidR="00A032B5" w:rsidRPr="005A4B36" w:rsidRDefault="00A032B5" w:rsidP="005F6A19">
            <w:pPr>
              <w:pStyle w:val="TablebodyleftTables"/>
              <w:jc w:val="both"/>
              <w:rPr>
                <w:rFonts w:ascii="Arial" w:hAnsi="Arial" w:cs="Arial"/>
                <w:color w:val="auto"/>
                <w:lang w:val="en-AU"/>
              </w:rPr>
            </w:pPr>
            <w:r w:rsidRPr="005A4B36">
              <w:rPr>
                <w:rFonts w:ascii="Arial" w:hAnsi="Arial" w:cs="Arial"/>
                <w:color w:val="000000" w:themeColor="text1"/>
                <w:lang w:val="en-AU"/>
              </w:rPr>
              <w:t>Water corporations and CMAs are continuing to work with delivery partners to identify skills gaps and develop programs to improve skills and capacity in the sector, including traineeships, apprenticeships and Director development programs.</w:t>
            </w:r>
            <w:r w:rsidR="00E35BCD" w:rsidRPr="005A4B36">
              <w:rPr>
                <w:lang w:val="en-AU"/>
              </w:rPr>
              <w:t xml:space="preserve"> </w:t>
            </w:r>
            <w:r w:rsidR="00E35BCD" w:rsidRPr="005A4B36">
              <w:rPr>
                <w:rFonts w:ascii="Arial" w:hAnsi="Arial" w:cs="Arial"/>
                <w:color w:val="000000" w:themeColor="text1"/>
                <w:lang w:val="en-AU"/>
              </w:rPr>
              <w:t>DE</w:t>
            </w:r>
            <w:r w:rsidR="006507F9" w:rsidRPr="005A4B36">
              <w:rPr>
                <w:rFonts w:ascii="Arial" w:hAnsi="Arial" w:cs="Arial"/>
                <w:color w:val="000000" w:themeColor="text1"/>
                <w:lang w:val="en-AU"/>
              </w:rPr>
              <w:t>ECA</w:t>
            </w:r>
            <w:r w:rsidR="00E35BCD" w:rsidRPr="005A4B36">
              <w:rPr>
                <w:rFonts w:ascii="Arial" w:hAnsi="Arial" w:cs="Arial"/>
                <w:color w:val="000000" w:themeColor="text1"/>
                <w:lang w:val="en-AU"/>
              </w:rPr>
              <w:t xml:space="preserve"> will work with Traditional Owner Groups across 2022-2024 to develop a pipeline of First Nations Victorians who will make an expression of interest to be on a </w:t>
            </w:r>
            <w:r w:rsidR="00E35BCD" w:rsidRPr="005A4B36">
              <w:rPr>
                <w:rFonts w:ascii="Arial" w:hAnsi="Arial" w:cs="Arial"/>
                <w:color w:val="auto"/>
                <w:lang w:val="en-AU"/>
              </w:rPr>
              <w:t>water board.</w:t>
            </w:r>
          </w:p>
          <w:p w14:paraId="135011AC" w14:textId="7A94146B" w:rsidR="00A032B5" w:rsidRPr="005A4B36" w:rsidRDefault="0075689B" w:rsidP="005F6A19">
            <w:pPr>
              <w:pStyle w:val="TablebodyleftTables"/>
              <w:jc w:val="both"/>
              <w:rPr>
                <w:rFonts w:ascii="Arial" w:hAnsi="Arial" w:cs="Arial"/>
                <w:color w:val="000000" w:themeColor="text1"/>
                <w:lang w:val="en-AU"/>
              </w:rPr>
            </w:pPr>
            <w:r w:rsidRPr="005A4B36">
              <w:rPr>
                <w:rStyle w:val="normaltextrun"/>
                <w:rFonts w:ascii="Arial" w:hAnsi="Arial" w:cs="Arial"/>
                <w:color w:val="auto"/>
                <w:shd w:val="clear" w:color="auto" w:fill="FFFFFF"/>
                <w:lang w:val="en-AU"/>
              </w:rPr>
              <w:t>Guidelines to assist water corporation and CMA boards engage Aboriginal Delegates were issued by DEECA on 11 September 2023. As part of the Aboriginal Delegate program, Aboriginal Delegates on water corporation boards will be entitled to an AICD scholarship and DEECA has directly funded CMAs to provide similar support to their Aboriginal board Delegates.</w:t>
            </w:r>
          </w:p>
        </w:tc>
        <w:tc>
          <w:tcPr>
            <w:tcW w:w="1418" w:type="dxa"/>
            <w:gridSpan w:val="2"/>
          </w:tcPr>
          <w:p w14:paraId="01C2B247" w14:textId="4AC504F4" w:rsidR="00A032B5" w:rsidRPr="005A4B36" w:rsidRDefault="7287A621"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9B0D8B0" w14:textId="77777777" w:rsidTr="7D2AB3F3">
        <w:trPr>
          <w:trHeight w:val="300"/>
        </w:trPr>
        <w:tc>
          <w:tcPr>
            <w:tcW w:w="1800" w:type="dxa"/>
          </w:tcPr>
          <w:p w14:paraId="6A84A303" w14:textId="0729943F" w:rsidR="00A032B5" w:rsidRPr="005A4B36" w:rsidRDefault="030AF391"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10.5 </w:t>
            </w:r>
            <w:r w:rsidR="00A032B5" w:rsidRPr="005A4B36">
              <w:rPr>
                <w:lang w:val="en-AU"/>
              </w:rPr>
              <w:br/>
            </w:r>
            <w:r w:rsidRPr="005A4B36">
              <w:rPr>
                <w:rFonts w:ascii="Arial" w:hAnsi="Arial" w:cs="Arial"/>
                <w:color w:val="000000" w:themeColor="text1"/>
                <w:lang w:val="en-AU"/>
              </w:rPr>
              <w:t>Provide third party access to existing infrastructure</w:t>
            </w:r>
          </w:p>
        </w:tc>
        <w:tc>
          <w:tcPr>
            <w:tcW w:w="1065" w:type="dxa"/>
          </w:tcPr>
          <w:p w14:paraId="7D6E9349" w14:textId="6389823F" w:rsidR="00A032B5" w:rsidRPr="005A4B36" w:rsidRDefault="00A032B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161558A0" w14:textId="4E28C336" w:rsidR="00A032B5" w:rsidRPr="005A4B36" w:rsidRDefault="004626B1" w:rsidP="005F6A19">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A f</w:t>
            </w:r>
            <w:r w:rsidR="00A032B5" w:rsidRPr="005A4B36">
              <w:rPr>
                <w:rFonts w:ascii="Arial" w:hAnsi="Arial" w:cs="Arial"/>
                <w:color w:val="000000" w:themeColor="text1"/>
                <w:lang w:val="en-AU"/>
              </w:rPr>
              <w:t>ramework for third party access has been developed, which will enable other service providers to use existing infrastructure if required to achieve strategic objectives, such as augmenting water supply or treating wastewater.</w:t>
            </w:r>
          </w:p>
        </w:tc>
        <w:tc>
          <w:tcPr>
            <w:tcW w:w="1418" w:type="dxa"/>
            <w:gridSpan w:val="2"/>
          </w:tcPr>
          <w:p w14:paraId="4BF5A467" w14:textId="7086271D" w:rsidR="00A032B5" w:rsidRPr="005A4B36" w:rsidRDefault="030AF391"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28EA8F4" w14:textId="77777777" w:rsidTr="7D2AB3F3">
        <w:trPr>
          <w:trHeight w:val="300"/>
        </w:trPr>
        <w:tc>
          <w:tcPr>
            <w:tcW w:w="1800" w:type="dxa"/>
          </w:tcPr>
          <w:p w14:paraId="20517C11" w14:textId="669F3D3B" w:rsidR="00A032B5" w:rsidRPr="005A4B36" w:rsidRDefault="7287A621"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10.6 </w:t>
            </w:r>
            <w:r w:rsidR="00A032B5" w:rsidRPr="005A4B36">
              <w:rPr>
                <w:lang w:val="en-AU"/>
              </w:rPr>
              <w:br/>
            </w:r>
            <w:r w:rsidRPr="005A4B36">
              <w:rPr>
                <w:rFonts w:ascii="Arial" w:hAnsi="Arial" w:cs="Arial"/>
                <w:color w:val="000000" w:themeColor="text1"/>
                <w:lang w:val="en-AU"/>
              </w:rPr>
              <w:t>Drive strong governance and performance</w:t>
            </w:r>
          </w:p>
          <w:p w14:paraId="3ECB1E1A" w14:textId="77777777" w:rsidR="00A032B5" w:rsidRPr="005A4B36" w:rsidRDefault="00A032B5" w:rsidP="00A032B5">
            <w:pPr>
              <w:pStyle w:val="TablebodymaincolumnTables"/>
              <w:rPr>
                <w:rFonts w:ascii="Arial" w:hAnsi="Arial" w:cs="Arial"/>
                <w:color w:val="000000" w:themeColor="text1"/>
                <w:lang w:val="en-AU"/>
              </w:rPr>
            </w:pPr>
          </w:p>
        </w:tc>
        <w:tc>
          <w:tcPr>
            <w:tcW w:w="1065" w:type="dxa"/>
          </w:tcPr>
          <w:p w14:paraId="114EA36A" w14:textId="6B0F06AA" w:rsidR="00A032B5" w:rsidRPr="005A4B36" w:rsidRDefault="00A032B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10DFD66D" w14:textId="5A0DFE46" w:rsidR="00A032B5" w:rsidRPr="005A4B36" w:rsidRDefault="00A032B5" w:rsidP="005F6A19">
            <w:pPr>
              <w:pStyle w:val="TablebodyleftTables"/>
              <w:jc w:val="both"/>
              <w:rPr>
                <w:lang w:val="en-AU"/>
              </w:rPr>
            </w:pPr>
            <w:r w:rsidRPr="005A4B36">
              <w:rPr>
                <w:rFonts w:ascii="Arial" w:hAnsi="Arial" w:cs="Arial"/>
                <w:color w:val="000000" w:themeColor="text1"/>
                <w:lang w:val="en-AU"/>
              </w:rPr>
              <w:t>Ongoing engagement across the water sector has improved governance and clarified performance expectations against an outcomes framework</w:t>
            </w:r>
            <w:r w:rsidR="00EE533C" w:rsidRPr="005A4B36">
              <w:rPr>
                <w:rFonts w:ascii="Arial" w:hAnsi="Arial" w:cs="Arial"/>
                <w:color w:val="000000" w:themeColor="text1"/>
                <w:lang w:val="en-AU"/>
              </w:rPr>
              <w:t>.</w:t>
            </w:r>
          </w:p>
        </w:tc>
        <w:tc>
          <w:tcPr>
            <w:tcW w:w="1418" w:type="dxa"/>
            <w:gridSpan w:val="2"/>
          </w:tcPr>
          <w:p w14:paraId="7631E0EC" w14:textId="03B6273D" w:rsidR="00A032B5" w:rsidRPr="005A4B36" w:rsidRDefault="7287A621"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E51A6B0" w14:textId="77777777" w:rsidTr="7D2AB3F3">
        <w:trPr>
          <w:trHeight w:val="300"/>
        </w:trPr>
        <w:tc>
          <w:tcPr>
            <w:tcW w:w="1800" w:type="dxa"/>
          </w:tcPr>
          <w:p w14:paraId="2237C5B4" w14:textId="2A95FE01" w:rsidR="00A032B5" w:rsidRPr="005A4B36" w:rsidRDefault="00A032B5"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10.7 </w:t>
            </w:r>
            <w:r w:rsidRPr="005A4B36">
              <w:rPr>
                <w:lang w:val="en-AU"/>
              </w:rPr>
              <w:br/>
            </w:r>
            <w:r w:rsidRPr="005A4B36">
              <w:rPr>
                <w:rFonts w:ascii="Arial" w:hAnsi="Arial" w:cs="Arial"/>
                <w:color w:val="000000" w:themeColor="text1"/>
                <w:lang w:val="en-AU"/>
              </w:rPr>
              <w:t>Promote gender equity in the water sector</w:t>
            </w:r>
          </w:p>
        </w:tc>
        <w:tc>
          <w:tcPr>
            <w:tcW w:w="1065" w:type="dxa"/>
          </w:tcPr>
          <w:p w14:paraId="50A857A4" w14:textId="4995B127" w:rsidR="00A032B5" w:rsidRPr="005A4B36" w:rsidRDefault="00A032B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653712D5" w14:textId="41B579DD" w:rsidR="00A032B5" w:rsidRPr="005A4B36" w:rsidRDefault="00A032B5" w:rsidP="005F6A19">
            <w:pPr>
              <w:pStyle w:val="TablebodyleftTables"/>
              <w:jc w:val="both"/>
              <w:rPr>
                <w:rFonts w:ascii="Arial" w:eastAsia="Arial" w:hAnsi="Arial" w:cs="Arial"/>
                <w:color w:val="000000" w:themeColor="text1"/>
                <w:sz w:val="20"/>
                <w:szCs w:val="20"/>
                <w:lang w:val="en-AU"/>
              </w:rPr>
            </w:pPr>
            <w:r w:rsidRPr="005A4B36">
              <w:rPr>
                <w:rFonts w:ascii="Arial" w:hAnsi="Arial" w:cs="Arial"/>
                <w:color w:val="000000" w:themeColor="text1"/>
                <w:lang w:val="en-AU"/>
              </w:rPr>
              <w:t xml:space="preserve">The water sector has developed strategies and goals to increase and support </w:t>
            </w:r>
            <w:r w:rsidR="002A04A1" w:rsidRPr="005A4B36">
              <w:rPr>
                <w:rFonts w:ascii="Arial" w:hAnsi="Arial" w:cs="Arial"/>
                <w:color w:val="000000" w:themeColor="text1"/>
                <w:lang w:val="en-AU"/>
              </w:rPr>
              <w:t>both gender equity and Aboriginal inclusion</w:t>
            </w:r>
            <w:r w:rsidR="002A04A1" w:rsidRPr="005A4B36" w:rsidDel="002A04A1">
              <w:rPr>
                <w:rFonts w:ascii="Arial" w:hAnsi="Arial" w:cs="Arial"/>
                <w:color w:val="000000" w:themeColor="text1"/>
                <w:lang w:val="en-AU"/>
              </w:rPr>
              <w:t xml:space="preserve"> </w:t>
            </w:r>
            <w:r w:rsidRPr="005A4B36">
              <w:rPr>
                <w:rFonts w:ascii="Arial" w:hAnsi="Arial" w:cs="Arial"/>
                <w:color w:val="000000" w:themeColor="text1"/>
                <w:lang w:val="en-AU"/>
              </w:rPr>
              <w:t xml:space="preserve">including establishment of the Insight: Executive Leadership Program for women in water. The 12-month learning program targeting small regional and rural water sector organisations commenced in 2020 and moved seamlessly into a virtual learning environment. The program </w:t>
            </w:r>
            <w:r w:rsidR="00B25D5F" w:rsidRPr="005A4B36">
              <w:rPr>
                <w:rFonts w:ascii="Arial" w:hAnsi="Arial" w:cs="Arial"/>
                <w:color w:val="000000" w:themeColor="text1"/>
                <w:lang w:val="en-AU"/>
              </w:rPr>
              <w:t xml:space="preserve">is running again in </w:t>
            </w:r>
            <w:r w:rsidRPr="005A4B36">
              <w:rPr>
                <w:rFonts w:ascii="Arial" w:hAnsi="Arial" w:cs="Arial"/>
                <w:color w:val="000000" w:themeColor="text1"/>
                <w:lang w:val="en-AU"/>
              </w:rPr>
              <w:t>2022 and 2024.</w:t>
            </w:r>
          </w:p>
        </w:tc>
        <w:tc>
          <w:tcPr>
            <w:tcW w:w="1418" w:type="dxa"/>
            <w:gridSpan w:val="2"/>
          </w:tcPr>
          <w:p w14:paraId="0CDA5092" w14:textId="0C066EAC"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E3C32EB" w14:textId="77777777" w:rsidTr="7D2AB3F3">
        <w:trPr>
          <w:trHeight w:val="300"/>
        </w:trPr>
        <w:tc>
          <w:tcPr>
            <w:tcW w:w="1800" w:type="dxa"/>
          </w:tcPr>
          <w:p w14:paraId="3D0FC77F" w14:textId="71CC5902" w:rsidR="00A032B5" w:rsidRPr="005A4B36" w:rsidRDefault="00A032B5"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10.8 </w:t>
            </w:r>
            <w:r w:rsidRPr="005A4B36">
              <w:rPr>
                <w:lang w:val="en-AU"/>
              </w:rPr>
              <w:br/>
            </w:r>
            <w:r w:rsidRPr="005A4B36">
              <w:rPr>
                <w:rFonts w:ascii="Arial" w:hAnsi="Arial" w:cs="Arial"/>
                <w:color w:val="000000" w:themeColor="text1"/>
                <w:lang w:val="en-AU"/>
              </w:rPr>
              <w:t>Increase Aboriginal inclusion in the water sector</w:t>
            </w:r>
          </w:p>
        </w:tc>
        <w:tc>
          <w:tcPr>
            <w:tcW w:w="1065" w:type="dxa"/>
          </w:tcPr>
          <w:p w14:paraId="21651D9E" w14:textId="05096527"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p>
        </w:tc>
        <w:tc>
          <w:tcPr>
            <w:tcW w:w="5210" w:type="dxa"/>
            <w:gridSpan w:val="3"/>
          </w:tcPr>
          <w:p w14:paraId="4353E947" w14:textId="77777777" w:rsidR="00A032B5" w:rsidRPr="005A4B36" w:rsidRDefault="7287A621" w:rsidP="005F6A19">
            <w:pPr>
              <w:pStyle w:val="TablebodyleftTables"/>
              <w:jc w:val="both"/>
              <w:rPr>
                <w:rFonts w:ascii="Arial" w:hAnsi="Arial" w:cs="Arial"/>
                <w:color w:val="auto"/>
                <w:lang w:val="en-AU"/>
              </w:rPr>
            </w:pPr>
            <w:r w:rsidRPr="005A4B36">
              <w:rPr>
                <w:rFonts w:ascii="Arial" w:hAnsi="Arial" w:cs="Arial"/>
                <w:color w:val="000000" w:themeColor="text1"/>
                <w:lang w:val="en-AU"/>
              </w:rPr>
              <w:t xml:space="preserve">The water sector is making positive change to </w:t>
            </w:r>
            <w:r w:rsidR="00444913" w:rsidRPr="005A4B36">
              <w:rPr>
                <w:rFonts w:ascii="Arial" w:hAnsi="Arial" w:cs="Arial"/>
                <w:color w:val="000000" w:themeColor="text1"/>
                <w:lang w:val="en-AU"/>
              </w:rPr>
              <w:t xml:space="preserve">improve </w:t>
            </w:r>
            <w:r w:rsidRPr="005A4B36">
              <w:rPr>
                <w:rFonts w:ascii="Arial" w:hAnsi="Arial" w:cs="Arial"/>
                <w:color w:val="000000" w:themeColor="text1"/>
                <w:lang w:val="en-AU"/>
              </w:rPr>
              <w:t>Aboriginal inclusion</w:t>
            </w:r>
            <w:r w:rsidR="00ED510B" w:rsidRPr="005A4B36">
              <w:rPr>
                <w:rFonts w:ascii="Arial" w:hAnsi="Arial" w:cs="Arial"/>
                <w:color w:val="000000" w:themeColor="text1"/>
                <w:lang w:val="en-AU"/>
              </w:rPr>
              <w:t xml:space="preserve"> in the water sector</w:t>
            </w:r>
            <w:r w:rsidRPr="005A4B36">
              <w:rPr>
                <w:rFonts w:ascii="Arial" w:hAnsi="Arial" w:cs="Arial"/>
                <w:color w:val="000000" w:themeColor="text1"/>
                <w:lang w:val="en-AU"/>
              </w:rPr>
              <w:t xml:space="preserve">, </w:t>
            </w:r>
            <w:r w:rsidR="5AE8ABA1" w:rsidRPr="005A4B36">
              <w:rPr>
                <w:rFonts w:ascii="Arial" w:hAnsi="Arial" w:cs="Arial"/>
                <w:color w:val="000000" w:themeColor="text1"/>
                <w:lang w:val="en-AU"/>
              </w:rPr>
              <w:t>including increasing the number of</w:t>
            </w:r>
            <w:r w:rsidRPr="005A4B36">
              <w:rPr>
                <w:rFonts w:ascii="Arial" w:hAnsi="Arial" w:cs="Arial"/>
                <w:color w:val="000000" w:themeColor="text1"/>
                <w:lang w:val="en-AU"/>
              </w:rPr>
              <w:t xml:space="preserve"> Aboriginal Victorians appointed to water authority boards.</w:t>
            </w:r>
            <w:r w:rsidR="10EDC696" w:rsidRPr="005A4B36">
              <w:rPr>
                <w:rFonts w:ascii="Arial" w:hAnsi="Arial" w:cs="Arial"/>
                <w:color w:val="000000" w:themeColor="text1"/>
                <w:lang w:val="en-AU"/>
              </w:rPr>
              <w:t xml:space="preserve"> This work conti</w:t>
            </w:r>
            <w:r w:rsidR="005E1F32" w:rsidRPr="005A4B36">
              <w:rPr>
                <w:rFonts w:ascii="Arial" w:hAnsi="Arial" w:cs="Arial"/>
                <w:color w:val="000000" w:themeColor="text1"/>
                <w:lang w:val="en-AU"/>
              </w:rPr>
              <w:t>nued in</w:t>
            </w:r>
            <w:r w:rsidR="10EDC696" w:rsidRPr="005A4B36">
              <w:rPr>
                <w:rFonts w:ascii="Arial" w:hAnsi="Arial" w:cs="Arial"/>
                <w:color w:val="000000" w:themeColor="text1"/>
                <w:lang w:val="en-AU"/>
              </w:rPr>
              <w:t xml:space="preserve"> 2021-22 </w:t>
            </w:r>
            <w:r w:rsidR="005E1F32" w:rsidRPr="005A4B36">
              <w:rPr>
                <w:rFonts w:ascii="Arial" w:hAnsi="Arial" w:cs="Arial"/>
                <w:color w:val="000000" w:themeColor="text1"/>
                <w:lang w:val="en-AU"/>
              </w:rPr>
              <w:t>with scholarships</w:t>
            </w:r>
            <w:r w:rsidR="10EDC696" w:rsidRPr="005A4B36">
              <w:rPr>
                <w:rFonts w:ascii="Arial" w:hAnsi="Arial" w:cs="Arial"/>
                <w:color w:val="000000" w:themeColor="text1"/>
                <w:lang w:val="en-AU"/>
              </w:rPr>
              <w:t xml:space="preserve"> </w:t>
            </w:r>
            <w:r w:rsidR="005E1F32" w:rsidRPr="005A4B36">
              <w:rPr>
                <w:rFonts w:ascii="Arial" w:hAnsi="Arial" w:cs="Arial"/>
                <w:color w:val="000000" w:themeColor="text1"/>
                <w:lang w:val="en-AU"/>
              </w:rPr>
              <w:t>awarded</w:t>
            </w:r>
            <w:r w:rsidR="10EDC696" w:rsidRPr="005A4B36">
              <w:rPr>
                <w:rFonts w:ascii="Arial" w:hAnsi="Arial" w:cs="Arial"/>
                <w:color w:val="000000" w:themeColor="text1"/>
                <w:lang w:val="en-AU"/>
              </w:rPr>
              <w:t xml:space="preserve"> to high potential </w:t>
            </w:r>
            <w:r w:rsidR="005E1F32" w:rsidRPr="005A4B36">
              <w:rPr>
                <w:rFonts w:ascii="Arial" w:hAnsi="Arial" w:cs="Arial"/>
                <w:color w:val="000000" w:themeColor="text1"/>
                <w:lang w:val="en-AU"/>
              </w:rPr>
              <w:t>individuals</w:t>
            </w:r>
            <w:r w:rsidR="10EDC696" w:rsidRPr="005A4B36">
              <w:rPr>
                <w:rFonts w:ascii="Arial" w:hAnsi="Arial" w:cs="Arial"/>
                <w:color w:val="000000" w:themeColor="text1"/>
                <w:lang w:val="en-AU"/>
              </w:rPr>
              <w:t xml:space="preserve"> to </w:t>
            </w:r>
            <w:r w:rsidR="00E531AA" w:rsidRPr="005A4B36">
              <w:rPr>
                <w:rFonts w:ascii="Arial" w:hAnsi="Arial" w:cs="Arial"/>
                <w:color w:val="000000" w:themeColor="text1"/>
                <w:lang w:val="en-AU"/>
              </w:rPr>
              <w:t>receive</w:t>
            </w:r>
            <w:r w:rsidR="10EDC696" w:rsidRPr="005A4B36">
              <w:rPr>
                <w:rFonts w:ascii="Arial" w:hAnsi="Arial" w:cs="Arial"/>
                <w:color w:val="000000" w:themeColor="text1"/>
                <w:lang w:val="en-AU"/>
              </w:rPr>
              <w:t xml:space="preserve"> AICD traini</w:t>
            </w:r>
            <w:r w:rsidR="721CDF8E" w:rsidRPr="005A4B36">
              <w:rPr>
                <w:rFonts w:ascii="Arial" w:hAnsi="Arial" w:cs="Arial"/>
                <w:color w:val="000000" w:themeColor="text1"/>
                <w:lang w:val="en-AU"/>
              </w:rPr>
              <w:t xml:space="preserve">ng in </w:t>
            </w:r>
            <w:r w:rsidR="005E1F32" w:rsidRPr="005A4B36">
              <w:rPr>
                <w:rFonts w:ascii="Arial" w:hAnsi="Arial" w:cs="Arial"/>
                <w:color w:val="000000" w:themeColor="text1"/>
                <w:lang w:val="en-AU"/>
              </w:rPr>
              <w:t>governance</w:t>
            </w:r>
            <w:r w:rsidR="721CDF8E" w:rsidRPr="005A4B36">
              <w:rPr>
                <w:rFonts w:ascii="Arial" w:hAnsi="Arial" w:cs="Arial"/>
                <w:color w:val="000000" w:themeColor="text1"/>
                <w:lang w:val="en-AU"/>
              </w:rPr>
              <w:t>. I</w:t>
            </w:r>
            <w:r w:rsidR="10EDC696" w:rsidRPr="005A4B36">
              <w:rPr>
                <w:rFonts w:ascii="Arial" w:hAnsi="Arial" w:cs="Arial"/>
                <w:color w:val="000000" w:themeColor="text1"/>
                <w:lang w:val="en-AU"/>
              </w:rPr>
              <w:t xml:space="preserve">n 2022-23 </w:t>
            </w:r>
            <w:r w:rsidR="3341B65B" w:rsidRPr="005A4B36">
              <w:rPr>
                <w:rFonts w:ascii="Arial" w:hAnsi="Arial" w:cs="Arial"/>
                <w:color w:val="000000" w:themeColor="text1"/>
                <w:lang w:val="en-AU"/>
              </w:rPr>
              <w:t xml:space="preserve">further </w:t>
            </w:r>
            <w:r w:rsidR="10EDC696" w:rsidRPr="005A4B36">
              <w:rPr>
                <w:rFonts w:ascii="Arial" w:hAnsi="Arial" w:cs="Arial"/>
                <w:color w:val="000000" w:themeColor="text1"/>
                <w:lang w:val="en-AU"/>
              </w:rPr>
              <w:t xml:space="preserve">funding </w:t>
            </w:r>
            <w:r w:rsidR="1A5FBBEC" w:rsidRPr="005A4B36">
              <w:rPr>
                <w:rFonts w:ascii="Arial" w:hAnsi="Arial" w:cs="Arial"/>
                <w:color w:val="000000" w:themeColor="text1"/>
                <w:lang w:val="en-AU"/>
              </w:rPr>
              <w:t xml:space="preserve">is being used </w:t>
            </w:r>
            <w:r w:rsidR="10EDC696" w:rsidRPr="005A4B36">
              <w:rPr>
                <w:rFonts w:ascii="Arial" w:hAnsi="Arial" w:cs="Arial"/>
                <w:color w:val="000000" w:themeColor="text1"/>
                <w:lang w:val="en-AU"/>
              </w:rPr>
              <w:t xml:space="preserve">to </w:t>
            </w:r>
            <w:r w:rsidR="00B80AB0" w:rsidRPr="005A4B36">
              <w:rPr>
                <w:rFonts w:ascii="Arial" w:hAnsi="Arial" w:cs="Arial"/>
                <w:color w:val="000000" w:themeColor="text1"/>
                <w:lang w:val="en-AU"/>
              </w:rPr>
              <w:t>improve</w:t>
            </w:r>
            <w:r w:rsidR="10EDC696" w:rsidRPr="005A4B36">
              <w:rPr>
                <w:rFonts w:ascii="Arial" w:hAnsi="Arial" w:cs="Arial"/>
                <w:color w:val="000000" w:themeColor="text1"/>
                <w:lang w:val="en-AU"/>
              </w:rPr>
              <w:t xml:space="preserve"> </w:t>
            </w:r>
            <w:r w:rsidR="00B80AB0" w:rsidRPr="005A4B36">
              <w:rPr>
                <w:rFonts w:ascii="Arial" w:hAnsi="Arial" w:cs="Arial"/>
                <w:color w:val="000000" w:themeColor="text1"/>
                <w:lang w:val="en-AU"/>
              </w:rPr>
              <w:t xml:space="preserve">the awareness of the water sector, and to develop </w:t>
            </w:r>
            <w:r w:rsidR="00EE7779" w:rsidRPr="005A4B36">
              <w:rPr>
                <w:rFonts w:ascii="Arial" w:hAnsi="Arial" w:cs="Arial"/>
                <w:color w:val="000000" w:themeColor="text1"/>
                <w:lang w:val="en-AU"/>
              </w:rPr>
              <w:t>high</w:t>
            </w:r>
            <w:r w:rsidR="10EDC696" w:rsidRPr="005A4B36">
              <w:rPr>
                <w:rFonts w:ascii="Arial" w:hAnsi="Arial" w:cs="Arial"/>
                <w:color w:val="000000" w:themeColor="text1"/>
                <w:lang w:val="en-AU"/>
              </w:rPr>
              <w:t xml:space="preserve"> </w:t>
            </w:r>
            <w:r w:rsidR="10EDC696" w:rsidRPr="005A4B36">
              <w:rPr>
                <w:rFonts w:ascii="Arial" w:hAnsi="Arial" w:cs="Arial"/>
                <w:color w:val="auto"/>
                <w:lang w:val="en-AU"/>
              </w:rPr>
              <w:t xml:space="preserve">potential </w:t>
            </w:r>
            <w:r w:rsidR="00EE7779" w:rsidRPr="005A4B36">
              <w:rPr>
                <w:rFonts w:ascii="Arial" w:hAnsi="Arial" w:cs="Arial"/>
                <w:color w:val="auto"/>
                <w:lang w:val="en-AU"/>
              </w:rPr>
              <w:t xml:space="preserve">individuals for future </w:t>
            </w:r>
            <w:r w:rsidR="10EDC696" w:rsidRPr="005A4B36">
              <w:rPr>
                <w:rFonts w:ascii="Arial" w:hAnsi="Arial" w:cs="Arial"/>
                <w:color w:val="auto"/>
                <w:lang w:val="en-AU"/>
              </w:rPr>
              <w:t xml:space="preserve">board </w:t>
            </w:r>
            <w:r w:rsidR="00B80AB0" w:rsidRPr="005A4B36">
              <w:rPr>
                <w:rFonts w:ascii="Arial" w:hAnsi="Arial" w:cs="Arial"/>
                <w:color w:val="auto"/>
                <w:lang w:val="en-AU"/>
              </w:rPr>
              <w:t>positions</w:t>
            </w:r>
            <w:r w:rsidR="10EDC696" w:rsidRPr="005A4B36">
              <w:rPr>
                <w:rFonts w:ascii="Arial" w:hAnsi="Arial" w:cs="Arial"/>
                <w:color w:val="auto"/>
                <w:lang w:val="en-AU"/>
              </w:rPr>
              <w:t xml:space="preserve">. </w:t>
            </w:r>
          </w:p>
          <w:p w14:paraId="3F2DFF01" w14:textId="452FC34B" w:rsidR="00A032B5" w:rsidRPr="005A4B36" w:rsidRDefault="00E34E73" w:rsidP="005F6A19">
            <w:pPr>
              <w:pStyle w:val="TablebodyleftTables"/>
              <w:jc w:val="both"/>
              <w:rPr>
                <w:rFonts w:ascii="Arial" w:hAnsi="Arial" w:cs="Arial"/>
                <w:color w:val="000000" w:themeColor="text1"/>
                <w:lang w:val="en-AU"/>
              </w:rPr>
            </w:pPr>
            <w:r w:rsidRPr="005A4B36">
              <w:rPr>
                <w:rStyle w:val="normaltextrun"/>
                <w:rFonts w:ascii="Arial" w:hAnsi="Arial" w:cs="Arial"/>
                <w:color w:val="auto"/>
                <w:shd w:val="clear" w:color="auto" w:fill="FFFFFF"/>
                <w:lang w:val="en-AU"/>
              </w:rPr>
              <w:t xml:space="preserve">As at 1 October 2023, the number of Aboriginal board members </w:t>
            </w:r>
            <w:r w:rsidR="005A4B36">
              <w:rPr>
                <w:rStyle w:val="normaltextrun"/>
                <w:rFonts w:ascii="Arial" w:hAnsi="Arial" w:cs="Arial"/>
                <w:color w:val="auto"/>
                <w:shd w:val="clear" w:color="auto" w:fill="FFFFFF"/>
                <w:lang w:val="en-AU"/>
              </w:rPr>
              <w:t>will</w:t>
            </w:r>
            <w:r w:rsidR="005A4B36" w:rsidRPr="005A4B36">
              <w:rPr>
                <w:rStyle w:val="normaltextrun"/>
                <w:rFonts w:ascii="Arial" w:hAnsi="Arial" w:cs="Arial"/>
                <w:color w:val="auto"/>
                <w:shd w:val="clear" w:color="auto" w:fill="FFFFFF"/>
                <w:lang w:val="en-AU"/>
              </w:rPr>
              <w:t xml:space="preserve"> </w:t>
            </w:r>
            <w:r w:rsidRPr="005A4B36">
              <w:rPr>
                <w:rStyle w:val="normaltextrun"/>
                <w:rFonts w:ascii="Arial" w:hAnsi="Arial" w:cs="Arial"/>
                <w:color w:val="auto"/>
                <w:shd w:val="clear" w:color="auto" w:fill="FFFFFF"/>
                <w:lang w:val="en-AU"/>
              </w:rPr>
              <w:t>increase to 21, up from 11 in 2019 and 13 in 2021. With this increased representation, 19 out of 28 water sector Boards will have an Aboriginal board member.</w:t>
            </w:r>
          </w:p>
        </w:tc>
        <w:tc>
          <w:tcPr>
            <w:tcW w:w="1418" w:type="dxa"/>
            <w:gridSpan w:val="2"/>
          </w:tcPr>
          <w:p w14:paraId="629CA393" w14:textId="1365A012"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54AD5432" w14:textId="77777777" w:rsidTr="7D2AB3F3">
        <w:trPr>
          <w:trHeight w:val="300"/>
        </w:trPr>
        <w:tc>
          <w:tcPr>
            <w:tcW w:w="1800" w:type="dxa"/>
          </w:tcPr>
          <w:p w14:paraId="71AE9520" w14:textId="77777777" w:rsidR="00A032B5" w:rsidRPr="005A4B36" w:rsidRDefault="00A032B5"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10.9 </w:t>
            </w:r>
            <w:r w:rsidRPr="005A4B36">
              <w:rPr>
                <w:lang w:val="en-AU"/>
              </w:rPr>
              <w:br/>
            </w:r>
            <w:r w:rsidRPr="005A4B36">
              <w:rPr>
                <w:rFonts w:ascii="Arial" w:hAnsi="Arial" w:cs="Arial"/>
                <w:color w:val="000000" w:themeColor="text1"/>
                <w:lang w:val="en-AU"/>
              </w:rPr>
              <w:t>Support economic development through Aboriginal participation</w:t>
            </w:r>
          </w:p>
          <w:p w14:paraId="3324F919" w14:textId="77777777" w:rsidR="00A032B5" w:rsidRPr="005A4B36" w:rsidRDefault="00A032B5" w:rsidP="00A032B5">
            <w:pPr>
              <w:pStyle w:val="TablebodymaincolumnTables"/>
              <w:rPr>
                <w:rFonts w:ascii="Arial" w:hAnsi="Arial" w:cs="Arial"/>
                <w:color w:val="000000" w:themeColor="text1"/>
                <w:lang w:val="en-AU"/>
              </w:rPr>
            </w:pPr>
          </w:p>
        </w:tc>
        <w:tc>
          <w:tcPr>
            <w:tcW w:w="1065" w:type="dxa"/>
          </w:tcPr>
          <w:p w14:paraId="2C74FD4A" w14:textId="28D24FD5"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p>
        </w:tc>
        <w:tc>
          <w:tcPr>
            <w:tcW w:w="5210" w:type="dxa"/>
            <w:gridSpan w:val="3"/>
          </w:tcPr>
          <w:p w14:paraId="1F25C51E" w14:textId="36F836F9" w:rsidR="00A032B5" w:rsidRPr="005A4B36" w:rsidRDefault="00A032B5" w:rsidP="005F6A19">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water sector is working with Traditional Owner groups to support increased Victorian Aboriginal self-determination by exploring and developing opportunities for Aboriginal enterprises to supply goods and services for the water sector. Water corporations and CMAs are also developing traineeship and employment programs for Aboriginal Victorians to increase participation in the sector. </w:t>
            </w:r>
          </w:p>
        </w:tc>
        <w:tc>
          <w:tcPr>
            <w:tcW w:w="1418" w:type="dxa"/>
            <w:gridSpan w:val="2"/>
          </w:tcPr>
          <w:p w14:paraId="0707E373" w14:textId="4BCF482F"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F1C58F9" w14:textId="77777777" w:rsidTr="7D2AB3F3">
        <w:trPr>
          <w:trHeight w:val="300"/>
        </w:trPr>
        <w:tc>
          <w:tcPr>
            <w:tcW w:w="1800" w:type="dxa"/>
          </w:tcPr>
          <w:p w14:paraId="2961FA17" w14:textId="76AF778C" w:rsidR="00A032B5" w:rsidRPr="005A4B36" w:rsidRDefault="030AF391"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10.10 </w:t>
            </w:r>
            <w:r w:rsidR="00A032B5" w:rsidRPr="005A4B36">
              <w:rPr>
                <w:lang w:val="en-AU"/>
              </w:rPr>
              <w:br/>
            </w:r>
            <w:r w:rsidRPr="005A4B36">
              <w:rPr>
                <w:rFonts w:ascii="Arial" w:hAnsi="Arial" w:cs="Arial"/>
                <w:color w:val="000000" w:themeColor="text1"/>
                <w:lang w:val="en-AU"/>
              </w:rPr>
              <w:t>Respond to the Royal Commission into Family Violence</w:t>
            </w:r>
          </w:p>
          <w:p w14:paraId="22DEA5B1" w14:textId="77777777" w:rsidR="00A032B5" w:rsidRPr="005A4B36" w:rsidRDefault="00A032B5" w:rsidP="00A032B5">
            <w:pPr>
              <w:pStyle w:val="TablebodymaincolumnTables"/>
              <w:rPr>
                <w:rFonts w:ascii="Arial" w:hAnsi="Arial" w:cs="Arial"/>
                <w:color w:val="000000" w:themeColor="text1"/>
                <w:lang w:val="en-AU"/>
              </w:rPr>
            </w:pPr>
          </w:p>
        </w:tc>
        <w:tc>
          <w:tcPr>
            <w:tcW w:w="1065" w:type="dxa"/>
          </w:tcPr>
          <w:p w14:paraId="52874826" w14:textId="10816103" w:rsidR="00A032B5" w:rsidRPr="005A4B36" w:rsidRDefault="00A032B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2AE7B345" w14:textId="1DECA436" w:rsidR="00A032B5" w:rsidRPr="005A4B36" w:rsidRDefault="00A032B5" w:rsidP="005F6A19">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The Essential Services Commission has worked with water corporations to amend customer policies to include training and support, secure handling of information, debt management and referral of affected customers to specialist services. </w:t>
            </w:r>
          </w:p>
        </w:tc>
        <w:tc>
          <w:tcPr>
            <w:tcW w:w="1418" w:type="dxa"/>
            <w:gridSpan w:val="2"/>
          </w:tcPr>
          <w:p w14:paraId="15D53343" w14:textId="55F3BBCD" w:rsidR="00A032B5" w:rsidRPr="005A4B36" w:rsidRDefault="030AF391"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7F08A5D3" w14:textId="77777777" w:rsidTr="7D2AB3F3">
        <w:trPr>
          <w:trHeight w:val="300"/>
        </w:trPr>
        <w:tc>
          <w:tcPr>
            <w:tcW w:w="1800" w:type="dxa"/>
          </w:tcPr>
          <w:p w14:paraId="1E7563ED" w14:textId="77777777" w:rsidR="00A032B5" w:rsidRPr="005A4B36" w:rsidRDefault="030AF391"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10.11 </w:t>
            </w:r>
            <w:r w:rsidR="00A032B5" w:rsidRPr="005A4B36">
              <w:rPr>
                <w:lang w:val="en-AU"/>
              </w:rPr>
              <w:br/>
            </w:r>
            <w:r w:rsidRPr="005A4B36">
              <w:rPr>
                <w:rFonts w:ascii="Arial" w:hAnsi="Arial" w:cs="Arial"/>
                <w:color w:val="000000" w:themeColor="text1"/>
                <w:lang w:val="en-AU"/>
              </w:rPr>
              <w:t>Find ways to cut red tape</w:t>
            </w:r>
          </w:p>
          <w:p w14:paraId="042327FB" w14:textId="77777777" w:rsidR="00A032B5" w:rsidRPr="005A4B36" w:rsidRDefault="00A032B5" w:rsidP="00A032B5">
            <w:pPr>
              <w:pStyle w:val="TablebodymaincolumnTables"/>
              <w:rPr>
                <w:rFonts w:ascii="Arial" w:hAnsi="Arial" w:cs="Arial"/>
                <w:color w:val="000000" w:themeColor="text1"/>
                <w:lang w:val="en-AU"/>
              </w:rPr>
            </w:pPr>
          </w:p>
        </w:tc>
        <w:tc>
          <w:tcPr>
            <w:tcW w:w="1065" w:type="dxa"/>
          </w:tcPr>
          <w:p w14:paraId="53C18480" w14:textId="567AEC65"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In progress</w:t>
            </w:r>
          </w:p>
        </w:tc>
        <w:tc>
          <w:tcPr>
            <w:tcW w:w="5210" w:type="dxa"/>
            <w:gridSpan w:val="3"/>
          </w:tcPr>
          <w:p w14:paraId="7E5BAACD" w14:textId="0867DC42" w:rsidR="00A032B5" w:rsidRPr="005A4B36" w:rsidRDefault="00A032B5" w:rsidP="005F6A19">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A review of administrative practices was </w:t>
            </w:r>
            <w:r w:rsidR="00D61384" w:rsidRPr="005A4B36">
              <w:rPr>
                <w:rFonts w:ascii="Arial" w:hAnsi="Arial" w:cs="Arial"/>
                <w:color w:val="000000" w:themeColor="text1"/>
                <w:lang w:val="en-AU"/>
              </w:rPr>
              <w:t>undertaken,</w:t>
            </w:r>
            <w:r w:rsidRPr="005A4B36">
              <w:rPr>
                <w:rFonts w:ascii="Arial" w:hAnsi="Arial" w:cs="Arial"/>
                <w:color w:val="000000" w:themeColor="text1"/>
                <w:lang w:val="en-AU"/>
              </w:rPr>
              <w:t xml:space="preserve"> and amendments have been made to relevant legislation. </w:t>
            </w:r>
          </w:p>
          <w:p w14:paraId="420504CE" w14:textId="22D652B5" w:rsidR="00A032B5" w:rsidRPr="005A4B36" w:rsidRDefault="030AF391" w:rsidP="005F6A19">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A project to improve and consolidate performance reporting for the sector is also underway, allowing the last </w:t>
            </w:r>
            <w:r w:rsidR="7AEF5B75" w:rsidRPr="005A4B36">
              <w:rPr>
                <w:rFonts w:ascii="Arial" w:hAnsi="Arial" w:cs="Arial"/>
                <w:color w:val="000000" w:themeColor="text1"/>
                <w:lang w:val="en-AU"/>
              </w:rPr>
              <w:t>five</w:t>
            </w:r>
            <w:r w:rsidRPr="005A4B36">
              <w:rPr>
                <w:rFonts w:ascii="Arial" w:hAnsi="Arial" w:cs="Arial"/>
                <w:color w:val="000000" w:themeColor="text1"/>
                <w:lang w:val="en-AU"/>
              </w:rPr>
              <w:t xml:space="preserve"> years of historical data (i.e. Annual Report, Corporate Plan and ESC </w:t>
            </w:r>
            <w:r w:rsidRPr="005A4B36">
              <w:rPr>
                <w:rFonts w:ascii="Arial" w:hAnsi="Arial" w:cs="Arial"/>
                <w:color w:val="000000" w:themeColor="text1"/>
                <w:lang w:val="en-AU"/>
              </w:rPr>
              <w:lastRenderedPageBreak/>
              <w:t xml:space="preserve">Pricing data) to facilitate analysis of water sector performance and identify areas for improvement. </w:t>
            </w:r>
            <w:r w:rsidR="3FCAA759" w:rsidRPr="005A4B36">
              <w:rPr>
                <w:rFonts w:ascii="Arial" w:hAnsi="Arial" w:cs="Arial"/>
                <w:color w:val="000000" w:themeColor="text1"/>
                <w:lang w:val="en-AU"/>
              </w:rPr>
              <w:t>The project will examine the possible development of a process and mechanism for a 'one-stop' approach to performance data collection from water corporations.</w:t>
            </w:r>
            <w:r w:rsidR="5E5EB2DC" w:rsidRPr="005A4B36">
              <w:rPr>
                <w:rFonts w:ascii="Arial" w:hAnsi="Arial" w:cs="Arial"/>
                <w:color w:val="000000" w:themeColor="text1"/>
                <w:lang w:val="en-AU"/>
              </w:rPr>
              <w:t xml:space="preserve"> A pilot database was completed in 2021-22 and is in the testing and development phase.</w:t>
            </w:r>
          </w:p>
        </w:tc>
        <w:tc>
          <w:tcPr>
            <w:tcW w:w="1418" w:type="dxa"/>
            <w:gridSpan w:val="2"/>
          </w:tcPr>
          <w:p w14:paraId="559638AA" w14:textId="5CAE85C0" w:rsidR="00A032B5" w:rsidRPr="005A4B36" w:rsidRDefault="030AF391" w:rsidP="001135C0">
            <w:pPr>
              <w:rPr>
                <w:rFonts w:ascii="Arial" w:hAnsi="Arial" w:cs="Arial"/>
                <w:color w:val="000000" w:themeColor="text1"/>
                <w:sz w:val="18"/>
                <w:szCs w:val="18"/>
              </w:rPr>
            </w:pPr>
            <w:r w:rsidRPr="005A4B36">
              <w:rPr>
                <w:rFonts w:ascii="Arial" w:hAnsi="Arial" w:cs="Arial"/>
                <w:color w:val="000000" w:themeColor="text1"/>
                <w:sz w:val="18"/>
                <w:szCs w:val="18"/>
              </w:rPr>
              <w:lastRenderedPageBreak/>
              <w:t>Ongoing</w:t>
            </w:r>
          </w:p>
        </w:tc>
      </w:tr>
      <w:tr w:rsidR="00FC1A71" w:rsidRPr="005A4B36" w14:paraId="008322C7" w14:textId="77777777" w:rsidTr="7D2AB3F3">
        <w:trPr>
          <w:trHeight w:val="300"/>
        </w:trPr>
        <w:tc>
          <w:tcPr>
            <w:tcW w:w="1800" w:type="dxa"/>
          </w:tcPr>
          <w:p w14:paraId="3FF1C9CC" w14:textId="448A3AEF" w:rsidR="00A032B5" w:rsidRPr="005A4B36" w:rsidRDefault="5C7A6FAB"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10.12 </w:t>
            </w:r>
            <w:r w:rsidRPr="005A4B36">
              <w:rPr>
                <w:lang w:val="en-AU"/>
              </w:rPr>
              <w:br/>
            </w:r>
            <w:r w:rsidRPr="005A4B36">
              <w:rPr>
                <w:rFonts w:ascii="Arial" w:hAnsi="Arial" w:cs="Arial"/>
                <w:color w:val="000000" w:themeColor="text1"/>
                <w:lang w:val="en-AU"/>
              </w:rPr>
              <w:t>Improve emergency management capability</w:t>
            </w:r>
          </w:p>
          <w:p w14:paraId="0DEF5E0F" w14:textId="77777777" w:rsidR="00A032B5" w:rsidRPr="005A4B36" w:rsidRDefault="00A032B5" w:rsidP="00A032B5">
            <w:pPr>
              <w:pStyle w:val="TablebodymaincolumnTables"/>
              <w:rPr>
                <w:rFonts w:ascii="Arial" w:hAnsi="Arial" w:cs="Arial"/>
                <w:color w:val="000000" w:themeColor="text1"/>
                <w:lang w:val="en-AU"/>
              </w:rPr>
            </w:pPr>
          </w:p>
        </w:tc>
        <w:tc>
          <w:tcPr>
            <w:tcW w:w="1065" w:type="dxa"/>
          </w:tcPr>
          <w:p w14:paraId="32F825AA" w14:textId="1CD1B012" w:rsidR="00A032B5" w:rsidRPr="005A4B36" w:rsidRDefault="65D55956" w:rsidP="025077A1">
            <w:pPr>
              <w:spacing w:line="259" w:lineRule="auto"/>
              <w:rPr>
                <w:rFonts w:ascii="Arial" w:hAnsi="Arial" w:cs="Arial"/>
                <w:color w:val="000000" w:themeColor="text1"/>
                <w:sz w:val="18"/>
                <w:szCs w:val="18"/>
              </w:rPr>
            </w:pPr>
            <w:r w:rsidRPr="005A4B36">
              <w:rPr>
                <w:rFonts w:ascii="Arial" w:hAnsi="Arial" w:cs="Arial"/>
                <w:color w:val="000000" w:themeColor="text1"/>
                <w:sz w:val="18"/>
                <w:szCs w:val="18"/>
              </w:rPr>
              <w:t>Complete and now business as usual</w:t>
            </w:r>
          </w:p>
        </w:tc>
        <w:tc>
          <w:tcPr>
            <w:tcW w:w="5210" w:type="dxa"/>
            <w:gridSpan w:val="3"/>
          </w:tcPr>
          <w:p w14:paraId="2842FD98" w14:textId="6A45E533" w:rsidR="008E79AB" w:rsidRPr="005A4B36" w:rsidRDefault="00A032B5" w:rsidP="00103448">
            <w:pPr>
              <w:pStyle w:val="TablebodyleftTables"/>
              <w:jc w:val="both"/>
              <w:rPr>
                <w:rFonts w:ascii="Arial" w:hAnsi="Arial" w:cs="Arial"/>
                <w:color w:val="auto"/>
                <w:lang w:val="en-AU"/>
              </w:rPr>
            </w:pPr>
            <w:r w:rsidRPr="005A4B36">
              <w:rPr>
                <w:rFonts w:ascii="Arial" w:hAnsi="Arial" w:cs="Arial"/>
                <w:color w:val="auto"/>
                <w:lang w:val="en-AU"/>
              </w:rPr>
              <w:t xml:space="preserve">The capability and capacity of the water sector to prepare and respond to water related incidents </w:t>
            </w:r>
            <w:r w:rsidR="75124A57" w:rsidRPr="005A4B36">
              <w:rPr>
                <w:rFonts w:ascii="Arial" w:hAnsi="Arial" w:cs="Arial"/>
                <w:color w:val="auto"/>
                <w:lang w:val="en-AU"/>
              </w:rPr>
              <w:t>continues to be</w:t>
            </w:r>
            <w:r w:rsidRPr="005A4B36">
              <w:rPr>
                <w:rFonts w:ascii="Arial" w:hAnsi="Arial" w:cs="Arial"/>
                <w:color w:val="auto"/>
                <w:lang w:val="en-AU"/>
              </w:rPr>
              <w:t xml:space="preserve"> significantly improved, through training and emergency exercises</w:t>
            </w:r>
            <w:r w:rsidR="00FC08A0" w:rsidRPr="005A4B36">
              <w:rPr>
                <w:rFonts w:ascii="Arial" w:hAnsi="Arial" w:cs="Arial"/>
                <w:color w:val="auto"/>
                <w:lang w:val="en-AU"/>
              </w:rPr>
              <w:t>,</w:t>
            </w:r>
            <w:r w:rsidRPr="005A4B36">
              <w:rPr>
                <w:rFonts w:ascii="Arial" w:hAnsi="Arial" w:cs="Arial"/>
                <w:color w:val="auto"/>
                <w:lang w:val="en-AU"/>
              </w:rPr>
              <w:t xml:space="preserve"> as well as improved emergency management processes and systems. </w:t>
            </w:r>
            <w:r w:rsidR="71AA1CB4" w:rsidRPr="005A4B36">
              <w:rPr>
                <w:rFonts w:ascii="Arial" w:hAnsi="Arial" w:cs="Arial"/>
                <w:color w:val="auto"/>
                <w:lang w:val="en-AU"/>
              </w:rPr>
              <w:t>Further capability has been included within DE</w:t>
            </w:r>
            <w:r w:rsidR="006507F9" w:rsidRPr="005A4B36">
              <w:rPr>
                <w:rFonts w:ascii="Arial" w:hAnsi="Arial" w:cs="Arial"/>
                <w:color w:val="auto"/>
                <w:lang w:val="en-AU"/>
              </w:rPr>
              <w:t>ECA</w:t>
            </w:r>
            <w:r w:rsidR="71AA1CB4" w:rsidRPr="005A4B36">
              <w:rPr>
                <w:rFonts w:ascii="Arial" w:hAnsi="Arial" w:cs="Arial"/>
                <w:color w:val="auto"/>
                <w:lang w:val="en-AU"/>
              </w:rPr>
              <w:t>’s Water and Catchments</w:t>
            </w:r>
            <w:r w:rsidR="00680E2C" w:rsidRPr="005A4B36">
              <w:rPr>
                <w:rFonts w:ascii="Arial" w:hAnsi="Arial" w:cs="Arial"/>
                <w:color w:val="auto"/>
                <w:lang w:val="en-AU"/>
              </w:rPr>
              <w:t xml:space="preserve"> Group</w:t>
            </w:r>
            <w:r w:rsidR="71AA1CB4" w:rsidRPr="005A4B36">
              <w:rPr>
                <w:rFonts w:ascii="Arial" w:hAnsi="Arial" w:cs="Arial"/>
                <w:color w:val="auto"/>
                <w:lang w:val="en-AU"/>
              </w:rPr>
              <w:t xml:space="preserve"> with </w:t>
            </w:r>
            <w:r w:rsidR="00524723" w:rsidRPr="005A4B36">
              <w:rPr>
                <w:rFonts w:ascii="Arial" w:hAnsi="Arial" w:cs="Arial"/>
                <w:color w:val="auto"/>
                <w:lang w:val="en-AU"/>
              </w:rPr>
              <w:t xml:space="preserve">the training of </w:t>
            </w:r>
            <w:r w:rsidR="71AA1CB4" w:rsidRPr="005A4B36">
              <w:rPr>
                <w:rFonts w:ascii="Arial" w:hAnsi="Arial" w:cs="Arial"/>
                <w:color w:val="auto"/>
                <w:lang w:val="en-AU"/>
              </w:rPr>
              <w:t>additional Water Duty Officer</w:t>
            </w:r>
            <w:r w:rsidR="00524723" w:rsidRPr="005A4B36">
              <w:rPr>
                <w:rFonts w:ascii="Arial" w:hAnsi="Arial" w:cs="Arial"/>
                <w:color w:val="auto"/>
                <w:lang w:val="en-AU"/>
              </w:rPr>
              <w:t>s</w:t>
            </w:r>
            <w:r w:rsidR="71AA1CB4" w:rsidRPr="005A4B36">
              <w:rPr>
                <w:rFonts w:ascii="Arial" w:hAnsi="Arial" w:cs="Arial"/>
                <w:color w:val="auto"/>
                <w:lang w:val="en-AU"/>
              </w:rPr>
              <w:t xml:space="preserve"> and Water Service Specialists. </w:t>
            </w:r>
            <w:r w:rsidR="00A37789" w:rsidRPr="005A4B36">
              <w:rPr>
                <w:rFonts w:ascii="Arial" w:hAnsi="Arial" w:cs="Arial"/>
                <w:color w:val="auto"/>
                <w:lang w:val="en-AU"/>
              </w:rPr>
              <w:t>Th</w:t>
            </w:r>
            <w:r w:rsidR="00810610" w:rsidRPr="005A4B36">
              <w:rPr>
                <w:rFonts w:ascii="Arial" w:hAnsi="Arial" w:cs="Arial"/>
                <w:color w:val="auto"/>
                <w:lang w:val="en-AU"/>
              </w:rPr>
              <w:t xml:space="preserve">ese roles support </w:t>
            </w:r>
            <w:r w:rsidR="00A37789" w:rsidRPr="005A4B36">
              <w:rPr>
                <w:rFonts w:ascii="Arial" w:hAnsi="Arial" w:cs="Arial"/>
                <w:color w:val="auto"/>
                <w:lang w:val="en-AU"/>
              </w:rPr>
              <w:t>the 6 State Co</w:t>
            </w:r>
            <w:r w:rsidR="00B74132" w:rsidRPr="005A4B36">
              <w:rPr>
                <w:rFonts w:ascii="Arial" w:hAnsi="Arial" w:cs="Arial"/>
                <w:color w:val="auto"/>
                <w:lang w:val="en-AU"/>
              </w:rPr>
              <w:t xml:space="preserve">ntrollers for Class 2 water emergencies. </w:t>
            </w:r>
          </w:p>
          <w:p w14:paraId="0C6BC636" w14:textId="073DFAF0" w:rsidR="00A032B5" w:rsidRPr="005A4B36" w:rsidRDefault="00A032B5" w:rsidP="00103448">
            <w:pPr>
              <w:pStyle w:val="TablebodyleftTables"/>
              <w:jc w:val="both"/>
              <w:rPr>
                <w:rFonts w:ascii="Arial" w:hAnsi="Arial" w:cs="Arial"/>
                <w:color w:val="auto"/>
                <w:lang w:val="en-AU"/>
              </w:rPr>
            </w:pPr>
            <w:r w:rsidRPr="005A4B36">
              <w:rPr>
                <w:rFonts w:ascii="Arial" w:hAnsi="Arial" w:cs="Arial"/>
                <w:color w:val="auto"/>
                <w:lang w:val="en-AU"/>
              </w:rPr>
              <w:t xml:space="preserve">Water </w:t>
            </w:r>
            <w:r w:rsidR="4D648766" w:rsidRPr="005A4B36">
              <w:rPr>
                <w:rFonts w:ascii="Arial" w:hAnsi="Arial" w:cs="Arial"/>
                <w:color w:val="auto"/>
                <w:lang w:val="en-AU"/>
              </w:rPr>
              <w:t>C</w:t>
            </w:r>
            <w:r w:rsidRPr="005A4B36">
              <w:rPr>
                <w:rFonts w:ascii="Arial" w:hAnsi="Arial" w:cs="Arial"/>
                <w:color w:val="auto"/>
                <w:lang w:val="en-AU"/>
              </w:rPr>
              <w:t>orporations and CMAs roles and responsibilities in emergency management have been included in the State Emergency Management Plan (SEMP).</w:t>
            </w:r>
            <w:r w:rsidR="72E40D73" w:rsidRPr="005A4B36">
              <w:rPr>
                <w:rFonts w:ascii="Arial" w:hAnsi="Arial" w:cs="Arial"/>
                <w:color w:val="auto"/>
                <w:lang w:val="en-AU"/>
              </w:rPr>
              <w:t xml:space="preserve"> </w:t>
            </w:r>
            <w:r w:rsidR="18C96476" w:rsidRPr="005A4B36">
              <w:rPr>
                <w:rFonts w:ascii="Arial" w:hAnsi="Arial" w:cs="Arial"/>
                <w:color w:val="auto"/>
                <w:lang w:val="en-AU"/>
              </w:rPr>
              <w:t xml:space="preserve">Several </w:t>
            </w:r>
            <w:r w:rsidR="5222F335" w:rsidRPr="005A4B36">
              <w:rPr>
                <w:rFonts w:ascii="Arial" w:hAnsi="Arial" w:cs="Arial"/>
                <w:color w:val="auto"/>
                <w:lang w:val="en-AU"/>
              </w:rPr>
              <w:t xml:space="preserve">SEMP </w:t>
            </w:r>
            <w:r w:rsidR="18C96476" w:rsidRPr="005A4B36">
              <w:rPr>
                <w:rFonts w:ascii="Arial" w:hAnsi="Arial" w:cs="Arial"/>
                <w:color w:val="auto"/>
                <w:lang w:val="en-AU"/>
              </w:rPr>
              <w:t xml:space="preserve">Sub-plans have been updated, with </w:t>
            </w:r>
            <w:r w:rsidR="1BB04090" w:rsidRPr="005A4B36">
              <w:rPr>
                <w:rFonts w:ascii="Arial" w:hAnsi="Arial" w:cs="Arial"/>
                <w:color w:val="auto"/>
                <w:lang w:val="en-AU"/>
              </w:rPr>
              <w:t>DE</w:t>
            </w:r>
            <w:r w:rsidR="006507F9" w:rsidRPr="005A4B36">
              <w:rPr>
                <w:rFonts w:ascii="Arial" w:hAnsi="Arial" w:cs="Arial"/>
                <w:color w:val="auto"/>
                <w:lang w:val="en-AU"/>
              </w:rPr>
              <w:t>ECA</w:t>
            </w:r>
            <w:r w:rsidR="1BB04090" w:rsidRPr="005A4B36">
              <w:rPr>
                <w:rFonts w:ascii="Arial" w:hAnsi="Arial" w:cs="Arial"/>
                <w:color w:val="auto"/>
                <w:lang w:val="en-AU"/>
              </w:rPr>
              <w:t xml:space="preserve"> </w:t>
            </w:r>
            <w:r w:rsidR="3A56EC71" w:rsidRPr="005A4B36">
              <w:rPr>
                <w:rFonts w:ascii="Arial" w:hAnsi="Arial" w:cs="Arial"/>
                <w:color w:val="auto"/>
                <w:lang w:val="en-AU"/>
              </w:rPr>
              <w:t xml:space="preserve">reinforcing </w:t>
            </w:r>
            <w:r w:rsidR="00590C9C" w:rsidRPr="005A4B36">
              <w:rPr>
                <w:rFonts w:ascii="Arial" w:hAnsi="Arial" w:cs="Arial"/>
                <w:color w:val="auto"/>
                <w:lang w:val="en-AU"/>
              </w:rPr>
              <w:t>its</w:t>
            </w:r>
            <w:r w:rsidR="3A56EC71" w:rsidRPr="005A4B36">
              <w:rPr>
                <w:rFonts w:ascii="Arial" w:hAnsi="Arial" w:cs="Arial"/>
                <w:color w:val="auto"/>
                <w:lang w:val="en-AU"/>
              </w:rPr>
              <w:t xml:space="preserve"> emergency management capability.</w:t>
            </w:r>
          </w:p>
          <w:p w14:paraId="43E6D456" w14:textId="77777777" w:rsidR="00A032B5" w:rsidRPr="005A4B36" w:rsidRDefault="63A36EF6" w:rsidP="00103448">
            <w:pPr>
              <w:pStyle w:val="TablebodyleftTables"/>
              <w:jc w:val="both"/>
              <w:rPr>
                <w:rFonts w:ascii="Arial" w:hAnsi="Arial" w:cs="Arial"/>
                <w:color w:val="auto"/>
                <w:lang w:val="en-AU"/>
              </w:rPr>
            </w:pPr>
            <w:r w:rsidRPr="005A4B36">
              <w:rPr>
                <w:rFonts w:ascii="Arial" w:hAnsi="Arial" w:cs="Arial"/>
                <w:color w:val="auto"/>
                <w:lang w:val="en-AU"/>
              </w:rPr>
              <w:t>Through the upgraded web-based Water Intelligence Platform, data on algal blooms, dam safety and other key water sector risks continue to be readily available to key stakeholders for monitoring, analysis and reporting.</w:t>
            </w:r>
            <w:r w:rsidR="1BF92D3C" w:rsidRPr="005A4B36">
              <w:rPr>
                <w:rFonts w:ascii="Arial" w:hAnsi="Arial" w:cs="Arial"/>
                <w:color w:val="auto"/>
                <w:lang w:val="en-AU"/>
              </w:rPr>
              <w:t xml:space="preserve"> </w:t>
            </w:r>
            <w:r w:rsidR="497324E5" w:rsidRPr="005A4B36">
              <w:rPr>
                <w:rFonts w:ascii="Arial" w:hAnsi="Arial" w:cs="Arial"/>
                <w:color w:val="auto"/>
                <w:lang w:val="en-AU"/>
              </w:rPr>
              <w:t>Additional funding has been sec</w:t>
            </w:r>
            <w:r w:rsidR="74E8E607" w:rsidRPr="005A4B36">
              <w:rPr>
                <w:rFonts w:ascii="Arial" w:hAnsi="Arial" w:cs="Arial"/>
                <w:color w:val="auto"/>
                <w:lang w:val="en-AU"/>
              </w:rPr>
              <w:t xml:space="preserve">ured to </w:t>
            </w:r>
            <w:r w:rsidR="4D02CB82" w:rsidRPr="005A4B36">
              <w:rPr>
                <w:rFonts w:ascii="Arial" w:hAnsi="Arial" w:cs="Arial"/>
                <w:color w:val="auto"/>
                <w:lang w:val="en-AU"/>
              </w:rPr>
              <w:t xml:space="preserve">further enhance the functionality of modules </w:t>
            </w:r>
            <w:r w:rsidR="6B69E704" w:rsidRPr="005A4B36">
              <w:rPr>
                <w:rFonts w:ascii="Arial" w:hAnsi="Arial" w:cs="Arial"/>
                <w:color w:val="auto"/>
                <w:lang w:val="en-AU"/>
              </w:rPr>
              <w:t>within Floodzoom.</w:t>
            </w:r>
          </w:p>
          <w:p w14:paraId="74C9B7C8" w14:textId="76CD5439" w:rsidR="00FD7E71" w:rsidRPr="005A4B36" w:rsidRDefault="00FD7E71" w:rsidP="00103448">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 xml:space="preserve">Learnings from Water Corporation emergency exercises and real emergency events such as the 2022 Victorian Floods provide the evidence to update and revise emergency process and systems. Leading seasonal </w:t>
            </w:r>
            <w:r w:rsidR="00AB5C20" w:rsidRPr="005A4B36">
              <w:rPr>
                <w:rFonts w:ascii="Arial" w:hAnsi="Arial" w:cs="Arial"/>
                <w:color w:val="000000" w:themeColor="text1"/>
                <w:lang w:val="en-AU"/>
              </w:rPr>
              <w:t>briefings</w:t>
            </w:r>
            <w:r w:rsidRPr="005A4B36">
              <w:rPr>
                <w:rFonts w:ascii="Arial" w:hAnsi="Arial" w:cs="Arial"/>
                <w:color w:val="000000" w:themeColor="text1"/>
                <w:lang w:val="en-AU"/>
              </w:rPr>
              <w:t xml:space="preserve"> and information sessions ensure this sector is well connected to other emergency agencies. This is an ongoing initiative that is required to maintain emergency management capability and capacity in the water sector with the </w:t>
            </w:r>
            <w:r w:rsidR="00AB5C20" w:rsidRPr="005A4B36">
              <w:rPr>
                <w:rFonts w:ascii="Arial" w:hAnsi="Arial" w:cs="Arial"/>
                <w:color w:val="000000" w:themeColor="text1"/>
                <w:lang w:val="en-AU"/>
              </w:rPr>
              <w:t>amplifying</w:t>
            </w:r>
            <w:r w:rsidRPr="005A4B36">
              <w:rPr>
                <w:rFonts w:ascii="Arial" w:hAnsi="Arial" w:cs="Arial"/>
                <w:color w:val="000000" w:themeColor="text1"/>
                <w:lang w:val="en-AU"/>
              </w:rPr>
              <w:t xml:space="preserve"> effect of climate change.</w:t>
            </w:r>
          </w:p>
        </w:tc>
        <w:tc>
          <w:tcPr>
            <w:tcW w:w="1418" w:type="dxa"/>
            <w:gridSpan w:val="2"/>
          </w:tcPr>
          <w:p w14:paraId="799C695E" w14:textId="032316AB" w:rsidR="00A032B5" w:rsidRPr="005A4B36" w:rsidRDefault="5C7A6FAB"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r w:rsidR="00FC1A71" w:rsidRPr="005A4B36" w14:paraId="29F940DC" w14:textId="77777777" w:rsidTr="7D2AB3F3">
        <w:trPr>
          <w:trHeight w:val="300"/>
        </w:trPr>
        <w:tc>
          <w:tcPr>
            <w:tcW w:w="1800" w:type="dxa"/>
          </w:tcPr>
          <w:p w14:paraId="1B3153A3" w14:textId="77777777" w:rsidR="00A032B5" w:rsidRPr="005A4B36" w:rsidRDefault="00A032B5" w:rsidP="00A032B5">
            <w:pPr>
              <w:pStyle w:val="TablebodymaincolumnTables"/>
              <w:rPr>
                <w:rFonts w:ascii="Arial" w:hAnsi="Arial" w:cs="Arial"/>
                <w:color w:val="000000" w:themeColor="text1"/>
                <w:lang w:val="en-AU"/>
              </w:rPr>
            </w:pPr>
            <w:r w:rsidRPr="005A4B36">
              <w:rPr>
                <w:rFonts w:ascii="Arial" w:hAnsi="Arial" w:cs="Arial"/>
                <w:color w:val="000000" w:themeColor="text1"/>
                <w:lang w:val="en-AU"/>
              </w:rPr>
              <w:t xml:space="preserve">Action 10.13 </w:t>
            </w:r>
            <w:r w:rsidRPr="005A4B36">
              <w:rPr>
                <w:lang w:val="en-AU"/>
              </w:rPr>
              <w:br/>
            </w:r>
            <w:r w:rsidRPr="005A4B36">
              <w:rPr>
                <w:rFonts w:ascii="Arial" w:hAnsi="Arial" w:cs="Arial"/>
                <w:color w:val="000000" w:themeColor="text1"/>
                <w:lang w:val="en-AU"/>
              </w:rPr>
              <w:t>Deliver Water for Victoria</w:t>
            </w:r>
          </w:p>
          <w:p w14:paraId="134C66A8" w14:textId="77777777" w:rsidR="00A032B5" w:rsidRPr="005A4B36" w:rsidRDefault="00A032B5" w:rsidP="00A032B5">
            <w:pPr>
              <w:pStyle w:val="TablebodymaincolumnTables"/>
              <w:rPr>
                <w:rFonts w:ascii="Arial" w:hAnsi="Arial" w:cs="Arial"/>
                <w:color w:val="000000" w:themeColor="text1"/>
                <w:lang w:val="en-AU"/>
              </w:rPr>
            </w:pPr>
          </w:p>
        </w:tc>
        <w:tc>
          <w:tcPr>
            <w:tcW w:w="1065" w:type="dxa"/>
          </w:tcPr>
          <w:p w14:paraId="750AF34D" w14:textId="3F93B73F" w:rsidR="00A032B5" w:rsidRPr="005A4B36" w:rsidRDefault="00A032B5" w:rsidP="001135C0">
            <w:pPr>
              <w:rPr>
                <w:rFonts w:ascii="Arial" w:hAnsi="Arial" w:cs="Arial"/>
                <w:color w:val="000000" w:themeColor="text1"/>
                <w:sz w:val="18"/>
                <w:szCs w:val="18"/>
              </w:rPr>
            </w:pPr>
            <w:r w:rsidRPr="005A4B36">
              <w:rPr>
                <w:rFonts w:ascii="Arial" w:eastAsia="Times New Roman" w:hAnsi="Arial" w:cs="Arial"/>
                <w:sz w:val="18"/>
                <w:szCs w:val="18"/>
              </w:rPr>
              <w:t>Complete and now business as usual</w:t>
            </w:r>
          </w:p>
        </w:tc>
        <w:tc>
          <w:tcPr>
            <w:tcW w:w="5210" w:type="dxa"/>
            <w:gridSpan w:val="3"/>
          </w:tcPr>
          <w:p w14:paraId="4024BA9F" w14:textId="54EDEA7D" w:rsidR="00A032B5" w:rsidRPr="005A4B36" w:rsidRDefault="00A032B5" w:rsidP="005F6A19">
            <w:pPr>
              <w:pStyle w:val="TablebodyleftTables"/>
              <w:jc w:val="both"/>
              <w:rPr>
                <w:rFonts w:ascii="Arial" w:hAnsi="Arial" w:cs="Arial"/>
                <w:color w:val="000000" w:themeColor="text1"/>
                <w:lang w:val="en-AU"/>
              </w:rPr>
            </w:pPr>
            <w:r w:rsidRPr="005A4B36">
              <w:rPr>
                <w:rFonts w:ascii="Arial" w:hAnsi="Arial" w:cs="Arial"/>
                <w:color w:val="000000" w:themeColor="text1"/>
                <w:lang w:val="en-AU"/>
              </w:rPr>
              <w:t>Project Office and Project Control Board</w:t>
            </w:r>
            <w:r w:rsidR="00865454" w:rsidRPr="005A4B36">
              <w:rPr>
                <w:rFonts w:ascii="Arial" w:hAnsi="Arial" w:cs="Arial"/>
                <w:color w:val="000000" w:themeColor="text1"/>
                <w:lang w:val="en-AU"/>
              </w:rPr>
              <w:t xml:space="preserve"> have been</w:t>
            </w:r>
            <w:r w:rsidRPr="005A4B36">
              <w:rPr>
                <w:rFonts w:ascii="Arial" w:hAnsi="Arial" w:cs="Arial"/>
                <w:color w:val="000000" w:themeColor="text1"/>
                <w:lang w:val="en-AU"/>
              </w:rPr>
              <w:t xml:space="preserve"> </w:t>
            </w:r>
            <w:r w:rsidR="00D61384" w:rsidRPr="005A4B36">
              <w:rPr>
                <w:rFonts w:ascii="Arial" w:hAnsi="Arial" w:cs="Arial"/>
                <w:color w:val="000000" w:themeColor="text1"/>
                <w:lang w:val="en-AU"/>
              </w:rPr>
              <w:t>established. Water</w:t>
            </w:r>
            <w:r w:rsidRPr="005A4B36">
              <w:rPr>
                <w:rFonts w:ascii="Arial" w:hAnsi="Arial" w:cs="Arial"/>
                <w:color w:val="000000" w:themeColor="text1"/>
                <w:lang w:val="en-AU"/>
              </w:rPr>
              <w:t xml:space="preserve"> for Victoria progress updates continue to be published, and monitoring, evaluation and reporting processes are in place for all initiatives funded by the Environmental Contribution.</w:t>
            </w:r>
          </w:p>
        </w:tc>
        <w:tc>
          <w:tcPr>
            <w:tcW w:w="1418" w:type="dxa"/>
            <w:gridSpan w:val="2"/>
          </w:tcPr>
          <w:p w14:paraId="5C184418" w14:textId="58723AE7" w:rsidR="00A032B5" w:rsidRPr="005A4B36" w:rsidRDefault="00A032B5" w:rsidP="001135C0">
            <w:pPr>
              <w:rPr>
                <w:rFonts w:ascii="Arial" w:hAnsi="Arial" w:cs="Arial"/>
                <w:color w:val="000000" w:themeColor="text1"/>
                <w:sz w:val="18"/>
                <w:szCs w:val="18"/>
              </w:rPr>
            </w:pPr>
            <w:r w:rsidRPr="005A4B36">
              <w:rPr>
                <w:rFonts w:ascii="Arial" w:hAnsi="Arial" w:cs="Arial"/>
                <w:color w:val="000000" w:themeColor="text1"/>
                <w:sz w:val="18"/>
                <w:szCs w:val="18"/>
              </w:rPr>
              <w:t>Ongoing</w:t>
            </w:r>
          </w:p>
        </w:tc>
      </w:tr>
    </w:tbl>
    <w:p w14:paraId="75B21409" w14:textId="77777777" w:rsidR="00D375FB" w:rsidRPr="005A4B36" w:rsidRDefault="00D375FB" w:rsidP="00D375FB">
      <w:pPr>
        <w:rPr>
          <w:rFonts w:ascii="Arial" w:hAnsi="Arial" w:cs="Arial"/>
        </w:rPr>
      </w:pPr>
    </w:p>
    <w:p w14:paraId="14608D9D" w14:textId="1A921945" w:rsidR="00B109D4" w:rsidRPr="005A4B36" w:rsidRDefault="00B109D4" w:rsidP="00F77F64">
      <w:pPr>
        <w:jc w:val="both"/>
        <w:rPr>
          <w:rFonts w:ascii="Arial" w:hAnsi="Arial" w:cs="Arial"/>
          <w:sz w:val="15"/>
          <w:szCs w:val="15"/>
        </w:rPr>
      </w:pPr>
      <w:r w:rsidRPr="005A4B36">
        <w:rPr>
          <w:rFonts w:ascii="Arial" w:hAnsi="Arial" w:cs="Arial"/>
          <w:sz w:val="15"/>
          <w:szCs w:val="15"/>
        </w:rPr>
        <w:t xml:space="preserve">© The State of Victoria Department of </w:t>
      </w:r>
      <w:r w:rsidR="17F70DFB" w:rsidRPr="005A4B36">
        <w:rPr>
          <w:rFonts w:ascii="Arial" w:hAnsi="Arial" w:cs="Arial"/>
          <w:sz w:val="15"/>
          <w:szCs w:val="15"/>
        </w:rPr>
        <w:t xml:space="preserve">Energy, </w:t>
      </w:r>
      <w:r w:rsidRPr="005A4B36">
        <w:rPr>
          <w:rFonts w:ascii="Arial" w:hAnsi="Arial" w:cs="Arial"/>
          <w:sz w:val="15"/>
          <w:szCs w:val="15"/>
        </w:rPr>
        <w:t>Environment</w:t>
      </w:r>
      <w:r w:rsidR="385939AD" w:rsidRPr="005A4B36">
        <w:rPr>
          <w:rFonts w:ascii="Arial" w:hAnsi="Arial" w:cs="Arial"/>
          <w:sz w:val="15"/>
          <w:szCs w:val="15"/>
        </w:rPr>
        <w:t xml:space="preserve"> and Climate Action</w:t>
      </w:r>
      <w:r w:rsidRPr="005A4B36">
        <w:rPr>
          <w:rFonts w:ascii="Arial" w:hAnsi="Arial" w:cs="Arial"/>
          <w:sz w:val="15"/>
          <w:szCs w:val="15"/>
        </w:rPr>
        <w:t xml:space="preserve"> </w:t>
      </w:r>
      <w:r w:rsidR="262BD9EC" w:rsidRPr="005A4B36">
        <w:rPr>
          <w:rFonts w:ascii="Arial" w:hAnsi="Arial" w:cs="Arial"/>
          <w:sz w:val="15"/>
          <w:szCs w:val="15"/>
        </w:rPr>
        <w:t>202</w:t>
      </w:r>
      <w:r w:rsidR="33297955" w:rsidRPr="005A4B36">
        <w:rPr>
          <w:rFonts w:ascii="Arial" w:hAnsi="Arial" w:cs="Arial"/>
          <w:sz w:val="15"/>
          <w:szCs w:val="15"/>
        </w:rPr>
        <w:t>3</w:t>
      </w:r>
      <w:r w:rsidR="262BD9EC" w:rsidRPr="005A4B36">
        <w:rPr>
          <w:rFonts w:ascii="Arial" w:hAnsi="Arial" w:cs="Arial"/>
          <w:sz w:val="15"/>
          <w:szCs w:val="15"/>
        </w:rPr>
        <w:t>.</w:t>
      </w:r>
      <w:r w:rsidRPr="005A4B36">
        <w:rPr>
          <w:rFonts w:ascii="Arial" w:hAnsi="Arial" w:cs="Arial"/>
          <w:sz w:val="15"/>
          <w:szCs w:val="15"/>
        </w:rPr>
        <w:t xml:space="preserve"> 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w:t>
      </w:r>
      <w:r w:rsidR="00584001" w:rsidRPr="005A4B36">
        <w:rPr>
          <w:rFonts w:ascii="Arial" w:hAnsi="Arial" w:cs="Arial"/>
          <w:sz w:val="15"/>
          <w:szCs w:val="15"/>
        </w:rPr>
        <w:t xml:space="preserve">Energy, </w:t>
      </w:r>
      <w:r w:rsidRPr="005A4B36">
        <w:rPr>
          <w:rFonts w:ascii="Arial" w:hAnsi="Arial" w:cs="Arial"/>
          <w:sz w:val="15"/>
          <w:szCs w:val="15"/>
        </w:rPr>
        <w:t xml:space="preserve">Environment and </w:t>
      </w:r>
      <w:r w:rsidR="00584001" w:rsidRPr="005A4B36">
        <w:rPr>
          <w:rFonts w:ascii="Arial" w:hAnsi="Arial" w:cs="Arial"/>
          <w:sz w:val="15"/>
          <w:szCs w:val="15"/>
        </w:rPr>
        <w:t xml:space="preserve">Climate Action </w:t>
      </w:r>
      <w:r w:rsidRPr="005A4B36">
        <w:rPr>
          <w:rFonts w:ascii="Arial" w:hAnsi="Arial" w:cs="Arial"/>
          <w:sz w:val="15"/>
          <w:szCs w:val="15"/>
        </w:rPr>
        <w:t>(DE</w:t>
      </w:r>
      <w:r w:rsidR="00584001" w:rsidRPr="005A4B36">
        <w:rPr>
          <w:rFonts w:ascii="Arial" w:hAnsi="Arial" w:cs="Arial"/>
          <w:sz w:val="15"/>
          <w:szCs w:val="15"/>
        </w:rPr>
        <w:t>ECA</w:t>
      </w:r>
      <w:r w:rsidRPr="005A4B36">
        <w:rPr>
          <w:rFonts w:ascii="Arial" w:hAnsi="Arial" w:cs="Arial"/>
          <w:sz w:val="15"/>
          <w:szCs w:val="15"/>
        </w:rPr>
        <w:t xml:space="preserve">) logo. To view a copy of this licence, visit creativecommons.org/licenses/by/4.0/. </w:t>
      </w:r>
    </w:p>
    <w:p w14:paraId="7FF4B762" w14:textId="77777777" w:rsidR="00B109D4" w:rsidRPr="005A4B36" w:rsidRDefault="00B109D4" w:rsidP="00B109D4">
      <w:pPr>
        <w:rPr>
          <w:rFonts w:ascii="Arial" w:hAnsi="Arial" w:cs="Arial"/>
          <w:sz w:val="15"/>
          <w:szCs w:val="15"/>
        </w:rPr>
      </w:pPr>
    </w:p>
    <w:p w14:paraId="28E12DC9" w14:textId="19CB46FE" w:rsidR="005A4B36" w:rsidRPr="005A4B36" w:rsidRDefault="005A4B36" w:rsidP="00B109D4">
      <w:pPr>
        <w:rPr>
          <w:rFonts w:ascii="Arial" w:hAnsi="Arial" w:cs="Arial"/>
          <w:sz w:val="15"/>
          <w:szCs w:val="15"/>
        </w:rPr>
      </w:pPr>
      <w:r w:rsidRPr="00DE1693">
        <w:rPr>
          <w:rFonts w:ascii="Arial" w:hAnsi="Arial" w:cs="Arial"/>
          <w:b/>
          <w:bCs/>
          <w:color w:val="000000"/>
          <w:sz w:val="15"/>
          <w:szCs w:val="15"/>
        </w:rPr>
        <w:t xml:space="preserve">ISBN </w:t>
      </w:r>
      <w:r w:rsidRPr="00DE1693">
        <w:rPr>
          <w:rFonts w:ascii="Arial" w:hAnsi="Arial" w:cs="Arial"/>
          <w:color w:val="000000"/>
          <w:sz w:val="15"/>
          <w:szCs w:val="15"/>
        </w:rPr>
        <w:t xml:space="preserve">978-1-76136-509-6 </w:t>
      </w:r>
      <w:r w:rsidRPr="00DE1693">
        <w:rPr>
          <w:rFonts w:ascii="Arial" w:hAnsi="Arial" w:cs="Arial"/>
          <w:b/>
          <w:bCs/>
          <w:color w:val="000000"/>
          <w:sz w:val="15"/>
          <w:szCs w:val="15"/>
        </w:rPr>
        <w:t>(pdf/online/MS word)</w:t>
      </w:r>
    </w:p>
    <w:p w14:paraId="38D530CB" w14:textId="77777777" w:rsidR="00B109D4" w:rsidRPr="005A4B36" w:rsidRDefault="00B109D4" w:rsidP="00B109D4">
      <w:pPr>
        <w:rPr>
          <w:rFonts w:ascii="Arial" w:hAnsi="Arial" w:cs="Arial"/>
          <w:sz w:val="15"/>
          <w:szCs w:val="15"/>
        </w:rPr>
      </w:pPr>
    </w:p>
    <w:p w14:paraId="518DEC6B" w14:textId="65F82603" w:rsidR="00B109D4" w:rsidRPr="005A4B36" w:rsidRDefault="00B109D4" w:rsidP="00F77F64">
      <w:pPr>
        <w:jc w:val="both"/>
        <w:rPr>
          <w:rFonts w:ascii="Arial" w:hAnsi="Arial" w:cs="Arial"/>
          <w:sz w:val="15"/>
          <w:szCs w:val="15"/>
        </w:rPr>
      </w:pPr>
      <w:r w:rsidRPr="005A4B36">
        <w:rPr>
          <w:rFonts w:ascii="Arial" w:hAnsi="Arial" w:cs="Arial"/>
          <w:sz w:val="15"/>
          <w:szCs w:val="15"/>
        </w:rPr>
        <w:t>Disclaimer: This publication may be of assistance to you but the State of Victoria and its employees do not guarantee that the publication is without flaw o</w:t>
      </w:r>
      <w:r w:rsidR="002B66DF" w:rsidRPr="005A4B36">
        <w:rPr>
          <w:rFonts w:ascii="Arial" w:hAnsi="Arial" w:cs="Arial"/>
          <w:sz w:val="15"/>
          <w:szCs w:val="15"/>
        </w:rPr>
        <w:t>f</w:t>
      </w:r>
      <w:r w:rsidRPr="005A4B36">
        <w:rPr>
          <w:rFonts w:ascii="Arial" w:hAnsi="Arial" w:cs="Arial"/>
          <w:sz w:val="15"/>
          <w:szCs w:val="15"/>
        </w:rPr>
        <w:t xml:space="preserve"> any kind or is wholly appropriate for your particular purposes and therefore disclaims all liability for any error, loss or other consequence which may arise from you relying on any information in this publication.</w:t>
      </w:r>
    </w:p>
    <w:p w14:paraId="485DC1E4" w14:textId="77777777" w:rsidR="00B109D4" w:rsidRPr="005A4B36" w:rsidRDefault="00B109D4" w:rsidP="00F77F64">
      <w:pPr>
        <w:jc w:val="both"/>
        <w:rPr>
          <w:rFonts w:ascii="Arial" w:hAnsi="Arial" w:cs="Arial"/>
          <w:sz w:val="15"/>
          <w:szCs w:val="15"/>
        </w:rPr>
      </w:pPr>
    </w:p>
    <w:p w14:paraId="4CB39797" w14:textId="36B13C29" w:rsidR="00B109D4" w:rsidRPr="005A4B36" w:rsidRDefault="00B109D4" w:rsidP="00F77F64">
      <w:pPr>
        <w:jc w:val="both"/>
        <w:rPr>
          <w:rFonts w:ascii="Arial" w:hAnsi="Arial" w:cs="Arial"/>
          <w:b/>
          <w:bCs/>
          <w:sz w:val="15"/>
          <w:szCs w:val="15"/>
        </w:rPr>
      </w:pPr>
      <w:r w:rsidRPr="005A4B36">
        <w:rPr>
          <w:rFonts w:ascii="Arial" w:hAnsi="Arial" w:cs="Arial"/>
          <w:b/>
          <w:bCs/>
          <w:sz w:val="15"/>
          <w:szCs w:val="15"/>
        </w:rPr>
        <w:t>Accessibility</w:t>
      </w:r>
    </w:p>
    <w:p w14:paraId="7BD7C4CA" w14:textId="25979818" w:rsidR="00B109D4" w:rsidRPr="005A4B36" w:rsidRDefault="00B109D4" w:rsidP="00F77F64">
      <w:pPr>
        <w:jc w:val="both"/>
        <w:rPr>
          <w:rFonts w:ascii="Arial" w:hAnsi="Arial" w:cs="Arial"/>
          <w:sz w:val="15"/>
          <w:szCs w:val="15"/>
        </w:rPr>
      </w:pPr>
      <w:r w:rsidRPr="005A4B36">
        <w:rPr>
          <w:rFonts w:ascii="Arial" w:hAnsi="Arial" w:cs="Arial"/>
          <w:sz w:val="15"/>
          <w:szCs w:val="15"/>
        </w:rPr>
        <w:t>If you would like to receive this publication in an alternative format, please telephone the DE</w:t>
      </w:r>
      <w:r w:rsidR="005A4B36">
        <w:rPr>
          <w:rFonts w:ascii="Arial" w:hAnsi="Arial" w:cs="Arial"/>
          <w:sz w:val="15"/>
          <w:szCs w:val="15"/>
        </w:rPr>
        <w:t>ECA</w:t>
      </w:r>
      <w:r w:rsidRPr="005A4B36">
        <w:rPr>
          <w:rFonts w:ascii="Arial" w:hAnsi="Arial" w:cs="Arial"/>
          <w:sz w:val="15"/>
          <w:szCs w:val="15"/>
        </w:rPr>
        <w:t xml:space="preserve"> Customer Service Centre on 136 186, or email customer.service@delwp.vic.gov.au, </w:t>
      </w:r>
    </w:p>
    <w:p w14:paraId="7F6BF36D" w14:textId="71E02DC7" w:rsidR="00D375FB" w:rsidRPr="00B109D4" w:rsidRDefault="00B109D4" w:rsidP="00F77F64">
      <w:pPr>
        <w:jc w:val="both"/>
        <w:rPr>
          <w:rFonts w:ascii="Arial" w:hAnsi="Arial" w:cs="Arial"/>
          <w:sz w:val="15"/>
          <w:szCs w:val="15"/>
        </w:rPr>
      </w:pPr>
      <w:r w:rsidRPr="005A4B36">
        <w:rPr>
          <w:rFonts w:ascii="Arial" w:hAnsi="Arial" w:cs="Arial"/>
          <w:sz w:val="15"/>
          <w:szCs w:val="15"/>
        </w:rPr>
        <w:t>or via the National Relay Service on 133 677, www.relayservice.com.au. This document is also available on the internet at www.</w:t>
      </w:r>
      <w:r w:rsidR="00584001" w:rsidRPr="005A4B36">
        <w:rPr>
          <w:rFonts w:ascii="Arial" w:hAnsi="Arial" w:cs="Arial"/>
          <w:sz w:val="15"/>
          <w:szCs w:val="15"/>
        </w:rPr>
        <w:t>water</w:t>
      </w:r>
      <w:r w:rsidRPr="005A4B36">
        <w:rPr>
          <w:rFonts w:ascii="Arial" w:hAnsi="Arial" w:cs="Arial"/>
          <w:sz w:val="15"/>
          <w:szCs w:val="15"/>
        </w:rPr>
        <w:t>.vic.gov.au</w:t>
      </w:r>
    </w:p>
    <w:p w14:paraId="2017DC15" w14:textId="77777777" w:rsidR="00D375FB" w:rsidRPr="007B2534" w:rsidRDefault="00D375FB" w:rsidP="00D375FB">
      <w:pPr>
        <w:rPr>
          <w:rFonts w:ascii="Arial" w:hAnsi="Arial" w:cs="Arial"/>
        </w:rPr>
      </w:pPr>
    </w:p>
    <w:sectPr w:rsidR="00D375FB" w:rsidRPr="007B2534" w:rsidSect="008A1011">
      <w:footerReference w:type="even" r:id="rId16"/>
      <w:footerReference w:type="default" r:id="rId17"/>
      <w:pgSz w:w="11900" w:h="16840"/>
      <w:pgMar w:top="851" w:right="1440"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DA334B" w14:textId="77777777" w:rsidR="00616EA0" w:rsidRDefault="00616EA0" w:rsidP="00BA2124">
      <w:r>
        <w:separator/>
      </w:r>
    </w:p>
  </w:endnote>
  <w:endnote w:type="continuationSeparator" w:id="0">
    <w:p w14:paraId="3886B468" w14:textId="77777777" w:rsidR="00616EA0" w:rsidRDefault="00616EA0" w:rsidP="00BA2124">
      <w:r>
        <w:continuationSeparator/>
      </w:r>
    </w:p>
  </w:endnote>
  <w:endnote w:type="continuationNotice" w:id="1">
    <w:p w14:paraId="49A679F5" w14:textId="77777777" w:rsidR="00616EA0" w:rsidRDefault="00616EA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VIC Medium">
    <w:panose1 w:val="00000600000000000000"/>
    <w:charset w:val="00"/>
    <w:family w:val="auto"/>
    <w:pitch w:val="variable"/>
    <w:sig w:usb0="00000007" w:usb1="00000000" w:usb2="00000000" w:usb3="00000000" w:csb0="00000093" w:csb1="00000000"/>
  </w:font>
  <w:font w:name="Yu Mincho">
    <w:altName w:val="游明朝"/>
    <w:charset w:val="80"/>
    <w:family w:val="roman"/>
    <w:pitch w:val="variable"/>
    <w:sig w:usb0="800002E7" w:usb1="2AC7FCFF" w:usb2="00000012" w:usb3="00000000" w:csb0="0002009F" w:csb1="00000000"/>
  </w:font>
  <w:font w:name="VIC Light">
    <w:panose1 w:val="00000400000000000000"/>
    <w:charset w:val="00"/>
    <w:family w:val="auto"/>
    <w:pitch w:val="variable"/>
    <w:sig w:usb0="00000007" w:usb1="00000000" w:usb2="00000000" w:usb3="00000000" w:csb0="00000093" w:csb1="00000000"/>
  </w:font>
  <w:font w:name="VIC SemiBold">
    <w:panose1 w:val="00000700000000000000"/>
    <w:charset w:val="00"/>
    <w:family w:val="auto"/>
    <w:pitch w:val="variable"/>
    <w:sig w:usb0="00000007" w:usb1="00000000" w:usb2="00000000" w:usb3="00000000" w:csb0="00000093" w:csb1="00000000"/>
  </w:font>
  <w:font w:name="VIC Light Italic">
    <w:panose1 w:val="00000400000000000000"/>
    <w:charset w:val="00"/>
    <w:family w:val="auto"/>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0B691E" w14:textId="13A35198" w:rsidR="00BA2124" w:rsidRDefault="00BA2124" w:rsidP="001102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1F20DD">
      <w:rPr>
        <w:rStyle w:val="PageNumber"/>
        <w:noProof/>
      </w:rPr>
      <w:t>1</w:t>
    </w:r>
    <w:r>
      <w:rPr>
        <w:rStyle w:val="PageNumber"/>
      </w:rPr>
      <w:fldChar w:fldCharType="end"/>
    </w:r>
  </w:p>
  <w:p w14:paraId="4171EFDB" w14:textId="77777777" w:rsidR="00BA2124" w:rsidRDefault="00BA2124" w:rsidP="00BA2124">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6B331" w14:textId="277A3546" w:rsidR="00BA2124" w:rsidRDefault="00D37A4D" w:rsidP="00110284">
    <w:pPr>
      <w:pStyle w:val="Footer"/>
      <w:framePr w:wrap="none" w:vAnchor="text" w:hAnchor="margin" w:xAlign="right" w:y="1"/>
      <w:rPr>
        <w:rStyle w:val="PageNumber"/>
      </w:rPr>
    </w:pPr>
    <w:r>
      <w:rPr>
        <w:noProof/>
      </w:rPr>
      <mc:AlternateContent>
        <mc:Choice Requires="wps">
          <w:drawing>
            <wp:anchor distT="0" distB="0" distL="114300" distR="114300" simplePos="0" relativeHeight="251658241" behindDoc="0" locked="0" layoutInCell="0" allowOverlap="1" wp14:anchorId="22B7834A" wp14:editId="2F303018">
              <wp:simplePos x="0" y="0"/>
              <wp:positionH relativeFrom="page">
                <wp:posOffset>0</wp:posOffset>
              </wp:positionH>
              <wp:positionV relativeFrom="page">
                <wp:posOffset>10229215</wp:posOffset>
              </wp:positionV>
              <wp:extent cx="7556500" cy="273050"/>
              <wp:effectExtent l="0" t="0" r="0" b="12700"/>
              <wp:wrapNone/>
              <wp:docPr id="2" name="Text Box 2"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171D65" w14:textId="19156646" w:rsidR="00D37A4D" w:rsidRPr="00D37A4D" w:rsidRDefault="00D37A4D" w:rsidP="00D37A4D">
                          <w:pPr>
                            <w:jc w:val="center"/>
                            <w:rPr>
                              <w:rFonts w:ascii="Calibri" w:hAnsi="Calibri" w:cs="Calibri"/>
                              <w:color w:val="000000"/>
                            </w:rPr>
                          </w:pPr>
                          <w:r w:rsidRPr="00D37A4D">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2B7834A" id="_x0000_t202" coordsize="21600,21600" o:spt="202" path="m,l,21600r21600,l21600,xe">
              <v:stroke joinstyle="miter"/>
              <v:path gradientshapeok="t" o:connecttype="rect"/>
            </v:shapetype>
            <v:shape id="Text Box 2" o:spid="_x0000_s1026" type="#_x0000_t202" alt="{&quot;HashCode&quot;:-1747247690,&quot;Height&quot;:842.0,&quot;Width&quot;:595.0,&quot;Placement&quot;:&quot;Footer&quot;,&quot;Index&quot;:&quot;Primary&quot;,&quot;Section&quot;:1,&quot;Top&quot;:0.0,&quot;Left&quot;:0.0}" style="position:absolute;margin-left:0;margin-top:805.45pt;width:595pt;height:21.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dNEwIAACQEAAAOAAAAZHJzL2Uyb0RvYy54bWysU99v2jAQfp+0/8Hy+0ighX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" o:allowincell="f" filled="f" stroked="f" strokeweight=".5pt">
              <v:textbox inset=",0,,0">
                <w:txbxContent>
                  <w:p w14:paraId="30171D65" w14:textId="19156646" w:rsidR="00D37A4D" w:rsidRPr="00D37A4D" w:rsidRDefault="00D37A4D" w:rsidP="00D37A4D">
                    <w:pPr>
                      <w:jc w:val="center"/>
                      <w:rPr>
                        <w:rFonts w:ascii="Calibri" w:hAnsi="Calibri" w:cs="Calibri"/>
                        <w:color w:val="000000"/>
                      </w:rPr>
                    </w:pPr>
                    <w:r w:rsidRPr="00D37A4D">
                      <w:rPr>
                        <w:rFonts w:ascii="Calibri" w:hAnsi="Calibri" w:cs="Calibri"/>
                        <w:color w:val="000000"/>
                      </w:rPr>
                      <w:t>OFFICIAL-Sensitive</w:t>
                    </w:r>
                  </w:p>
                </w:txbxContent>
              </v:textbox>
              <w10:wrap anchorx="page" anchory="page"/>
            </v:shape>
          </w:pict>
        </mc:Fallback>
      </mc:AlternateContent>
    </w:r>
    <w:r w:rsidR="00B5659E">
      <w:rPr>
        <w:noProof/>
      </w:rPr>
      <mc:AlternateContent>
        <mc:Choice Requires="wps">
          <w:drawing>
            <wp:anchor distT="0" distB="0" distL="114300" distR="114300" simplePos="0" relativeHeight="251658240" behindDoc="0" locked="0" layoutInCell="0" allowOverlap="1" wp14:anchorId="165A98DF" wp14:editId="48E4DAA8">
              <wp:simplePos x="0" y="0"/>
              <wp:positionH relativeFrom="page">
                <wp:posOffset>0</wp:posOffset>
              </wp:positionH>
              <wp:positionV relativeFrom="page">
                <wp:posOffset>10229215</wp:posOffset>
              </wp:positionV>
              <wp:extent cx="7556500" cy="273050"/>
              <wp:effectExtent l="0" t="0" r="0" b="12700"/>
              <wp:wrapNone/>
              <wp:docPr id="1" name="Text Box 1" descr="{&quot;HashCode&quot;:-1747247690,&quot;Height&quot;:842.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5650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BB51CFC" w14:textId="0F47EE9B" w:rsidR="00B5659E" w:rsidRPr="00B5659E" w:rsidRDefault="00B5659E" w:rsidP="00B5659E">
                          <w:pPr>
                            <w:jc w:val="center"/>
                            <w:rPr>
                              <w:rFonts w:ascii="Calibri" w:hAnsi="Calibri" w:cs="Calibri"/>
                              <w:color w:val="000000"/>
                            </w:rPr>
                          </w:pPr>
                          <w:r w:rsidRPr="00B5659E">
                            <w:rPr>
                              <w:rFonts w:ascii="Calibri" w:hAnsi="Calibri" w:cs="Calibri"/>
                              <w:color w:val="000000"/>
                            </w:rPr>
                            <w:t>OFFICIAL-Sensitive</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165A98DF" id="Text Box 1" o:spid="_x0000_s1027" type="#_x0000_t202" alt="{&quot;HashCode&quot;:-1747247690,&quot;Height&quot;:842.0,&quot;Width&quot;:595.0,&quot;Placement&quot;:&quot;Footer&quot;,&quot;Index&quot;:&quot;Primary&quot;,&quot;Section&quot;:1,&quot;Top&quot;:0.0,&quot;Left&quot;:0.0}" style="position:absolute;margin-left:0;margin-top:805.45pt;width:595pt;height:21.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" o:allowincell="f" filled="f" stroked="f" strokeweight=".5pt">
              <v:textbox inset=",0,,0">
                <w:txbxContent>
                  <w:p w14:paraId="2BB51CFC" w14:textId="0F47EE9B" w:rsidR="00B5659E" w:rsidRPr="00B5659E" w:rsidRDefault="00B5659E" w:rsidP="00B5659E">
                    <w:pPr>
                      <w:jc w:val="center"/>
                      <w:rPr>
                        <w:rFonts w:ascii="Calibri" w:hAnsi="Calibri" w:cs="Calibri"/>
                        <w:color w:val="000000"/>
                      </w:rPr>
                    </w:pPr>
                    <w:r w:rsidRPr="00B5659E">
                      <w:rPr>
                        <w:rFonts w:ascii="Calibri" w:hAnsi="Calibri" w:cs="Calibri"/>
                        <w:color w:val="000000"/>
                      </w:rPr>
                      <w:t>OFFICIAL-Sensitive</w:t>
                    </w:r>
                  </w:p>
                </w:txbxContent>
              </v:textbox>
              <w10:wrap anchorx="page" anchory="page"/>
            </v:shape>
          </w:pict>
        </mc:Fallback>
      </mc:AlternateContent>
    </w:r>
    <w:sdt>
      <w:sdtPr>
        <w:rPr>
          <w:rStyle w:val="PageNumber"/>
        </w:rPr>
        <w:id w:val="-1289043565"/>
        <w:docPartObj>
          <w:docPartGallery w:val="Page Numbers (Bottom of Page)"/>
          <w:docPartUnique/>
        </w:docPartObj>
      </w:sdtPr>
      <w:sdtContent>
        <w:r w:rsidR="00BA2124">
          <w:rPr>
            <w:rStyle w:val="PageNumber"/>
          </w:rPr>
          <w:fldChar w:fldCharType="begin"/>
        </w:r>
        <w:r w:rsidR="00BA2124">
          <w:rPr>
            <w:rStyle w:val="PageNumber"/>
          </w:rPr>
          <w:instrText xml:space="preserve"> PAGE </w:instrText>
        </w:r>
        <w:r w:rsidR="00BA2124">
          <w:rPr>
            <w:rStyle w:val="PageNumber"/>
          </w:rPr>
          <w:fldChar w:fldCharType="separate"/>
        </w:r>
        <w:r w:rsidR="00BA2124">
          <w:rPr>
            <w:rStyle w:val="PageNumber"/>
            <w:noProof/>
          </w:rPr>
          <w:t>1</w:t>
        </w:r>
        <w:r w:rsidR="00BA2124">
          <w:rPr>
            <w:rStyle w:val="PageNumber"/>
          </w:rPr>
          <w:fldChar w:fldCharType="end"/>
        </w:r>
      </w:sdtContent>
    </w:sdt>
  </w:p>
  <w:p w14:paraId="7308A674" w14:textId="77777777" w:rsidR="00BA2124" w:rsidRDefault="00BA2124" w:rsidP="00BA2124">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712A9" w14:textId="77777777" w:rsidR="00616EA0" w:rsidRDefault="00616EA0" w:rsidP="00BA2124">
      <w:r>
        <w:separator/>
      </w:r>
    </w:p>
  </w:footnote>
  <w:footnote w:type="continuationSeparator" w:id="0">
    <w:p w14:paraId="11D64FA5" w14:textId="77777777" w:rsidR="00616EA0" w:rsidRDefault="00616EA0" w:rsidP="00BA2124">
      <w:r>
        <w:continuationSeparator/>
      </w:r>
    </w:p>
  </w:footnote>
  <w:footnote w:type="continuationNotice" w:id="1">
    <w:p w14:paraId="321E27AA" w14:textId="77777777" w:rsidR="00616EA0" w:rsidRDefault="00616EA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22950C"/>
    <w:multiLevelType w:val="hybridMultilevel"/>
    <w:tmpl w:val="FFFFFFFF"/>
    <w:lvl w:ilvl="0" w:tplc="3C1A3A22">
      <w:start w:val="1"/>
      <w:numFmt w:val="bullet"/>
      <w:lvlText w:val=""/>
      <w:lvlJc w:val="left"/>
      <w:pPr>
        <w:ind w:left="720" w:hanging="360"/>
      </w:pPr>
      <w:rPr>
        <w:rFonts w:ascii="Symbol" w:hAnsi="Symbol" w:hint="default"/>
      </w:rPr>
    </w:lvl>
    <w:lvl w:ilvl="1" w:tplc="93689A12">
      <w:start w:val="1"/>
      <w:numFmt w:val="bullet"/>
      <w:lvlText w:val="o"/>
      <w:lvlJc w:val="left"/>
      <w:pPr>
        <w:ind w:left="1440" w:hanging="360"/>
      </w:pPr>
      <w:rPr>
        <w:rFonts w:ascii="Courier New" w:hAnsi="Courier New" w:hint="default"/>
      </w:rPr>
    </w:lvl>
    <w:lvl w:ilvl="2" w:tplc="1BDC15EC">
      <w:start w:val="1"/>
      <w:numFmt w:val="bullet"/>
      <w:lvlText w:val=""/>
      <w:lvlJc w:val="left"/>
      <w:pPr>
        <w:ind w:left="2160" w:hanging="360"/>
      </w:pPr>
      <w:rPr>
        <w:rFonts w:ascii="Wingdings" w:hAnsi="Wingdings" w:hint="default"/>
      </w:rPr>
    </w:lvl>
    <w:lvl w:ilvl="3" w:tplc="6A10479A">
      <w:start w:val="1"/>
      <w:numFmt w:val="bullet"/>
      <w:lvlText w:val=""/>
      <w:lvlJc w:val="left"/>
      <w:pPr>
        <w:ind w:left="2880" w:hanging="360"/>
      </w:pPr>
      <w:rPr>
        <w:rFonts w:ascii="Symbol" w:hAnsi="Symbol" w:hint="default"/>
      </w:rPr>
    </w:lvl>
    <w:lvl w:ilvl="4" w:tplc="3906F8FA">
      <w:start w:val="1"/>
      <w:numFmt w:val="bullet"/>
      <w:lvlText w:val="o"/>
      <w:lvlJc w:val="left"/>
      <w:pPr>
        <w:ind w:left="3600" w:hanging="360"/>
      </w:pPr>
      <w:rPr>
        <w:rFonts w:ascii="Courier New" w:hAnsi="Courier New" w:hint="default"/>
      </w:rPr>
    </w:lvl>
    <w:lvl w:ilvl="5" w:tplc="25B055F6">
      <w:start w:val="1"/>
      <w:numFmt w:val="bullet"/>
      <w:lvlText w:val=""/>
      <w:lvlJc w:val="left"/>
      <w:pPr>
        <w:ind w:left="4320" w:hanging="360"/>
      </w:pPr>
      <w:rPr>
        <w:rFonts w:ascii="Wingdings" w:hAnsi="Wingdings" w:hint="default"/>
      </w:rPr>
    </w:lvl>
    <w:lvl w:ilvl="6" w:tplc="4D702656">
      <w:start w:val="1"/>
      <w:numFmt w:val="bullet"/>
      <w:lvlText w:val=""/>
      <w:lvlJc w:val="left"/>
      <w:pPr>
        <w:ind w:left="5040" w:hanging="360"/>
      </w:pPr>
      <w:rPr>
        <w:rFonts w:ascii="Symbol" w:hAnsi="Symbol" w:hint="default"/>
      </w:rPr>
    </w:lvl>
    <w:lvl w:ilvl="7" w:tplc="120006EC">
      <w:start w:val="1"/>
      <w:numFmt w:val="bullet"/>
      <w:lvlText w:val="o"/>
      <w:lvlJc w:val="left"/>
      <w:pPr>
        <w:ind w:left="5760" w:hanging="360"/>
      </w:pPr>
      <w:rPr>
        <w:rFonts w:ascii="Courier New" w:hAnsi="Courier New" w:hint="default"/>
      </w:rPr>
    </w:lvl>
    <w:lvl w:ilvl="8" w:tplc="E5242604">
      <w:start w:val="1"/>
      <w:numFmt w:val="bullet"/>
      <w:lvlText w:val=""/>
      <w:lvlJc w:val="left"/>
      <w:pPr>
        <w:ind w:left="6480" w:hanging="360"/>
      </w:pPr>
      <w:rPr>
        <w:rFonts w:ascii="Wingdings" w:hAnsi="Wingdings" w:hint="default"/>
      </w:rPr>
    </w:lvl>
  </w:abstractNum>
  <w:abstractNum w:abstractNumId="1" w15:restartNumberingAfterBreak="0">
    <w:nsid w:val="217126CE"/>
    <w:multiLevelType w:val="multilevel"/>
    <w:tmpl w:val="B0AC2B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C2E43D7"/>
    <w:multiLevelType w:val="hybridMultilevel"/>
    <w:tmpl w:val="FFFFFFFF"/>
    <w:lvl w:ilvl="0" w:tplc="7DC6819A">
      <w:start w:val="1"/>
      <w:numFmt w:val="bullet"/>
      <w:lvlText w:val=""/>
      <w:lvlJc w:val="left"/>
      <w:pPr>
        <w:ind w:left="720" w:hanging="360"/>
      </w:pPr>
      <w:rPr>
        <w:rFonts w:ascii="Symbol" w:hAnsi="Symbol" w:hint="default"/>
      </w:rPr>
    </w:lvl>
    <w:lvl w:ilvl="1" w:tplc="8392DA92">
      <w:start w:val="1"/>
      <w:numFmt w:val="bullet"/>
      <w:lvlText w:val="o"/>
      <w:lvlJc w:val="left"/>
      <w:pPr>
        <w:ind w:left="1440" w:hanging="360"/>
      </w:pPr>
      <w:rPr>
        <w:rFonts w:ascii="Courier New" w:hAnsi="Courier New" w:hint="default"/>
      </w:rPr>
    </w:lvl>
    <w:lvl w:ilvl="2" w:tplc="8E3E7286">
      <w:start w:val="1"/>
      <w:numFmt w:val="bullet"/>
      <w:lvlText w:val=""/>
      <w:lvlJc w:val="left"/>
      <w:pPr>
        <w:ind w:left="2160" w:hanging="360"/>
      </w:pPr>
      <w:rPr>
        <w:rFonts w:ascii="Wingdings" w:hAnsi="Wingdings" w:hint="default"/>
      </w:rPr>
    </w:lvl>
    <w:lvl w:ilvl="3" w:tplc="0A7ED106">
      <w:start w:val="1"/>
      <w:numFmt w:val="bullet"/>
      <w:lvlText w:val=""/>
      <w:lvlJc w:val="left"/>
      <w:pPr>
        <w:ind w:left="2880" w:hanging="360"/>
      </w:pPr>
      <w:rPr>
        <w:rFonts w:ascii="Symbol" w:hAnsi="Symbol" w:hint="default"/>
      </w:rPr>
    </w:lvl>
    <w:lvl w:ilvl="4" w:tplc="6EBC7B6A">
      <w:start w:val="1"/>
      <w:numFmt w:val="bullet"/>
      <w:lvlText w:val="o"/>
      <w:lvlJc w:val="left"/>
      <w:pPr>
        <w:ind w:left="3600" w:hanging="360"/>
      </w:pPr>
      <w:rPr>
        <w:rFonts w:ascii="Courier New" w:hAnsi="Courier New" w:hint="default"/>
      </w:rPr>
    </w:lvl>
    <w:lvl w:ilvl="5" w:tplc="0E92353C">
      <w:start w:val="1"/>
      <w:numFmt w:val="bullet"/>
      <w:lvlText w:val=""/>
      <w:lvlJc w:val="left"/>
      <w:pPr>
        <w:ind w:left="4320" w:hanging="360"/>
      </w:pPr>
      <w:rPr>
        <w:rFonts w:ascii="Wingdings" w:hAnsi="Wingdings" w:hint="default"/>
      </w:rPr>
    </w:lvl>
    <w:lvl w:ilvl="6" w:tplc="B55CFC7A">
      <w:start w:val="1"/>
      <w:numFmt w:val="bullet"/>
      <w:lvlText w:val=""/>
      <w:lvlJc w:val="left"/>
      <w:pPr>
        <w:ind w:left="5040" w:hanging="360"/>
      </w:pPr>
      <w:rPr>
        <w:rFonts w:ascii="Symbol" w:hAnsi="Symbol" w:hint="default"/>
      </w:rPr>
    </w:lvl>
    <w:lvl w:ilvl="7" w:tplc="79CAD5B4">
      <w:start w:val="1"/>
      <w:numFmt w:val="bullet"/>
      <w:lvlText w:val="o"/>
      <w:lvlJc w:val="left"/>
      <w:pPr>
        <w:ind w:left="5760" w:hanging="360"/>
      </w:pPr>
      <w:rPr>
        <w:rFonts w:ascii="Courier New" w:hAnsi="Courier New" w:hint="default"/>
      </w:rPr>
    </w:lvl>
    <w:lvl w:ilvl="8" w:tplc="FBC08744">
      <w:start w:val="1"/>
      <w:numFmt w:val="bullet"/>
      <w:lvlText w:val=""/>
      <w:lvlJc w:val="left"/>
      <w:pPr>
        <w:ind w:left="6480" w:hanging="360"/>
      </w:pPr>
      <w:rPr>
        <w:rFonts w:ascii="Wingdings" w:hAnsi="Wingdings" w:hint="default"/>
      </w:rPr>
    </w:lvl>
  </w:abstractNum>
  <w:abstractNum w:abstractNumId="3" w15:restartNumberingAfterBreak="0">
    <w:nsid w:val="46925967"/>
    <w:multiLevelType w:val="hybridMultilevel"/>
    <w:tmpl w:val="2C145E6E"/>
    <w:lvl w:ilvl="0" w:tplc="3E8038A8">
      <w:start w:val="1"/>
      <w:numFmt w:val="bullet"/>
      <w:lvlText w:val=""/>
      <w:lvlJc w:val="left"/>
      <w:pPr>
        <w:ind w:left="720" w:hanging="360"/>
      </w:pPr>
      <w:rPr>
        <w:rFonts w:ascii="Symbol" w:hAnsi="Symbol" w:hint="default"/>
      </w:rPr>
    </w:lvl>
    <w:lvl w:ilvl="1" w:tplc="E00E17C0">
      <w:start w:val="1"/>
      <w:numFmt w:val="bullet"/>
      <w:lvlText w:val="o"/>
      <w:lvlJc w:val="left"/>
      <w:pPr>
        <w:ind w:left="1440" w:hanging="360"/>
      </w:pPr>
      <w:rPr>
        <w:rFonts w:ascii="Courier New" w:hAnsi="Courier New" w:hint="default"/>
      </w:rPr>
    </w:lvl>
    <w:lvl w:ilvl="2" w:tplc="96A83DB0">
      <w:start w:val="1"/>
      <w:numFmt w:val="bullet"/>
      <w:lvlText w:val=""/>
      <w:lvlJc w:val="left"/>
      <w:pPr>
        <w:ind w:left="2160" w:hanging="360"/>
      </w:pPr>
      <w:rPr>
        <w:rFonts w:ascii="Wingdings" w:hAnsi="Wingdings" w:hint="default"/>
      </w:rPr>
    </w:lvl>
    <w:lvl w:ilvl="3" w:tplc="EB4C756C">
      <w:start w:val="1"/>
      <w:numFmt w:val="bullet"/>
      <w:lvlText w:val=""/>
      <w:lvlJc w:val="left"/>
      <w:pPr>
        <w:ind w:left="2880" w:hanging="360"/>
      </w:pPr>
      <w:rPr>
        <w:rFonts w:ascii="Symbol" w:hAnsi="Symbol" w:hint="default"/>
      </w:rPr>
    </w:lvl>
    <w:lvl w:ilvl="4" w:tplc="366C2000">
      <w:start w:val="1"/>
      <w:numFmt w:val="bullet"/>
      <w:lvlText w:val="o"/>
      <w:lvlJc w:val="left"/>
      <w:pPr>
        <w:ind w:left="3600" w:hanging="360"/>
      </w:pPr>
      <w:rPr>
        <w:rFonts w:ascii="Courier New" w:hAnsi="Courier New" w:hint="default"/>
      </w:rPr>
    </w:lvl>
    <w:lvl w:ilvl="5" w:tplc="EC5899CA">
      <w:start w:val="1"/>
      <w:numFmt w:val="bullet"/>
      <w:lvlText w:val=""/>
      <w:lvlJc w:val="left"/>
      <w:pPr>
        <w:ind w:left="4320" w:hanging="360"/>
      </w:pPr>
      <w:rPr>
        <w:rFonts w:ascii="Wingdings" w:hAnsi="Wingdings" w:hint="default"/>
      </w:rPr>
    </w:lvl>
    <w:lvl w:ilvl="6" w:tplc="71380066">
      <w:start w:val="1"/>
      <w:numFmt w:val="bullet"/>
      <w:lvlText w:val=""/>
      <w:lvlJc w:val="left"/>
      <w:pPr>
        <w:ind w:left="5040" w:hanging="360"/>
      </w:pPr>
      <w:rPr>
        <w:rFonts w:ascii="Symbol" w:hAnsi="Symbol" w:hint="default"/>
      </w:rPr>
    </w:lvl>
    <w:lvl w:ilvl="7" w:tplc="9910A1DC">
      <w:start w:val="1"/>
      <w:numFmt w:val="bullet"/>
      <w:lvlText w:val="o"/>
      <w:lvlJc w:val="left"/>
      <w:pPr>
        <w:ind w:left="5760" w:hanging="360"/>
      </w:pPr>
      <w:rPr>
        <w:rFonts w:ascii="Courier New" w:hAnsi="Courier New" w:hint="default"/>
      </w:rPr>
    </w:lvl>
    <w:lvl w:ilvl="8" w:tplc="1814309C">
      <w:start w:val="1"/>
      <w:numFmt w:val="bullet"/>
      <w:lvlText w:val=""/>
      <w:lvlJc w:val="left"/>
      <w:pPr>
        <w:ind w:left="6480" w:hanging="360"/>
      </w:pPr>
      <w:rPr>
        <w:rFonts w:ascii="Wingdings" w:hAnsi="Wingdings" w:hint="default"/>
      </w:rPr>
    </w:lvl>
  </w:abstractNum>
  <w:abstractNum w:abstractNumId="4" w15:restartNumberingAfterBreak="0">
    <w:nsid w:val="4EF49F64"/>
    <w:multiLevelType w:val="hybridMultilevel"/>
    <w:tmpl w:val="FFFFFFFF"/>
    <w:lvl w:ilvl="0" w:tplc="091A8808">
      <w:start w:val="1"/>
      <w:numFmt w:val="bullet"/>
      <w:lvlText w:val=""/>
      <w:lvlJc w:val="left"/>
      <w:pPr>
        <w:ind w:left="720" w:hanging="360"/>
      </w:pPr>
      <w:rPr>
        <w:rFonts w:ascii="Symbol" w:hAnsi="Symbol" w:hint="default"/>
      </w:rPr>
    </w:lvl>
    <w:lvl w:ilvl="1" w:tplc="12968408">
      <w:start w:val="1"/>
      <w:numFmt w:val="bullet"/>
      <w:lvlText w:val="o"/>
      <w:lvlJc w:val="left"/>
      <w:pPr>
        <w:ind w:left="1440" w:hanging="360"/>
      </w:pPr>
      <w:rPr>
        <w:rFonts w:ascii="Courier New" w:hAnsi="Courier New" w:hint="default"/>
      </w:rPr>
    </w:lvl>
    <w:lvl w:ilvl="2" w:tplc="8996C29C">
      <w:start w:val="1"/>
      <w:numFmt w:val="bullet"/>
      <w:lvlText w:val=""/>
      <w:lvlJc w:val="left"/>
      <w:pPr>
        <w:ind w:left="2160" w:hanging="360"/>
      </w:pPr>
      <w:rPr>
        <w:rFonts w:ascii="Wingdings" w:hAnsi="Wingdings" w:hint="default"/>
      </w:rPr>
    </w:lvl>
    <w:lvl w:ilvl="3" w:tplc="952E9D6C">
      <w:start w:val="1"/>
      <w:numFmt w:val="bullet"/>
      <w:lvlText w:val=""/>
      <w:lvlJc w:val="left"/>
      <w:pPr>
        <w:ind w:left="2880" w:hanging="360"/>
      </w:pPr>
      <w:rPr>
        <w:rFonts w:ascii="Symbol" w:hAnsi="Symbol" w:hint="default"/>
      </w:rPr>
    </w:lvl>
    <w:lvl w:ilvl="4" w:tplc="D7B2435C">
      <w:start w:val="1"/>
      <w:numFmt w:val="bullet"/>
      <w:lvlText w:val="o"/>
      <w:lvlJc w:val="left"/>
      <w:pPr>
        <w:ind w:left="3600" w:hanging="360"/>
      </w:pPr>
      <w:rPr>
        <w:rFonts w:ascii="Courier New" w:hAnsi="Courier New" w:hint="default"/>
      </w:rPr>
    </w:lvl>
    <w:lvl w:ilvl="5" w:tplc="AEB28906">
      <w:start w:val="1"/>
      <w:numFmt w:val="bullet"/>
      <w:lvlText w:val=""/>
      <w:lvlJc w:val="left"/>
      <w:pPr>
        <w:ind w:left="4320" w:hanging="360"/>
      </w:pPr>
      <w:rPr>
        <w:rFonts w:ascii="Wingdings" w:hAnsi="Wingdings" w:hint="default"/>
      </w:rPr>
    </w:lvl>
    <w:lvl w:ilvl="6" w:tplc="2E54DCFA">
      <w:start w:val="1"/>
      <w:numFmt w:val="bullet"/>
      <w:lvlText w:val=""/>
      <w:lvlJc w:val="left"/>
      <w:pPr>
        <w:ind w:left="5040" w:hanging="360"/>
      </w:pPr>
      <w:rPr>
        <w:rFonts w:ascii="Symbol" w:hAnsi="Symbol" w:hint="default"/>
      </w:rPr>
    </w:lvl>
    <w:lvl w:ilvl="7" w:tplc="EA9055B0">
      <w:start w:val="1"/>
      <w:numFmt w:val="bullet"/>
      <w:lvlText w:val="o"/>
      <w:lvlJc w:val="left"/>
      <w:pPr>
        <w:ind w:left="5760" w:hanging="360"/>
      </w:pPr>
      <w:rPr>
        <w:rFonts w:ascii="Courier New" w:hAnsi="Courier New" w:hint="default"/>
      </w:rPr>
    </w:lvl>
    <w:lvl w:ilvl="8" w:tplc="BA166BA2">
      <w:start w:val="1"/>
      <w:numFmt w:val="bullet"/>
      <w:lvlText w:val=""/>
      <w:lvlJc w:val="left"/>
      <w:pPr>
        <w:ind w:left="6480" w:hanging="360"/>
      </w:pPr>
      <w:rPr>
        <w:rFonts w:ascii="Wingdings" w:hAnsi="Wingdings" w:hint="default"/>
      </w:rPr>
    </w:lvl>
  </w:abstractNum>
  <w:abstractNum w:abstractNumId="5" w15:restartNumberingAfterBreak="0">
    <w:nsid w:val="56E443EA"/>
    <w:multiLevelType w:val="hybridMultilevel"/>
    <w:tmpl w:val="9BBE5856"/>
    <w:lvl w:ilvl="0" w:tplc="52B8DBC2">
      <w:start w:val="1"/>
      <w:numFmt w:val="bullet"/>
      <w:lvlText w:val=""/>
      <w:lvlJc w:val="left"/>
      <w:pPr>
        <w:ind w:left="720" w:hanging="360"/>
      </w:pPr>
      <w:rPr>
        <w:rFonts w:ascii="Symbol" w:hAnsi="Symbol" w:hint="default"/>
      </w:rPr>
    </w:lvl>
    <w:lvl w:ilvl="1" w:tplc="6532A0C6">
      <w:start w:val="1"/>
      <w:numFmt w:val="bullet"/>
      <w:lvlText w:val="o"/>
      <w:lvlJc w:val="left"/>
      <w:pPr>
        <w:ind w:left="1440" w:hanging="360"/>
      </w:pPr>
      <w:rPr>
        <w:rFonts w:ascii="Courier New" w:hAnsi="Courier New" w:hint="default"/>
      </w:rPr>
    </w:lvl>
    <w:lvl w:ilvl="2" w:tplc="47A4B2A4">
      <w:start w:val="1"/>
      <w:numFmt w:val="bullet"/>
      <w:lvlText w:val=""/>
      <w:lvlJc w:val="left"/>
      <w:pPr>
        <w:ind w:left="2160" w:hanging="360"/>
      </w:pPr>
      <w:rPr>
        <w:rFonts w:ascii="Wingdings" w:hAnsi="Wingdings" w:hint="default"/>
      </w:rPr>
    </w:lvl>
    <w:lvl w:ilvl="3" w:tplc="CF64CD94">
      <w:start w:val="1"/>
      <w:numFmt w:val="bullet"/>
      <w:lvlText w:val=""/>
      <w:lvlJc w:val="left"/>
      <w:pPr>
        <w:ind w:left="2880" w:hanging="360"/>
      </w:pPr>
      <w:rPr>
        <w:rFonts w:ascii="Symbol" w:hAnsi="Symbol" w:hint="default"/>
      </w:rPr>
    </w:lvl>
    <w:lvl w:ilvl="4" w:tplc="4B068C78">
      <w:start w:val="1"/>
      <w:numFmt w:val="bullet"/>
      <w:lvlText w:val="o"/>
      <w:lvlJc w:val="left"/>
      <w:pPr>
        <w:ind w:left="3600" w:hanging="360"/>
      </w:pPr>
      <w:rPr>
        <w:rFonts w:ascii="Courier New" w:hAnsi="Courier New" w:hint="default"/>
      </w:rPr>
    </w:lvl>
    <w:lvl w:ilvl="5" w:tplc="750E16DC">
      <w:start w:val="1"/>
      <w:numFmt w:val="bullet"/>
      <w:lvlText w:val=""/>
      <w:lvlJc w:val="left"/>
      <w:pPr>
        <w:ind w:left="4320" w:hanging="360"/>
      </w:pPr>
      <w:rPr>
        <w:rFonts w:ascii="Wingdings" w:hAnsi="Wingdings" w:hint="default"/>
      </w:rPr>
    </w:lvl>
    <w:lvl w:ilvl="6" w:tplc="3DAA2E32">
      <w:start w:val="1"/>
      <w:numFmt w:val="bullet"/>
      <w:lvlText w:val=""/>
      <w:lvlJc w:val="left"/>
      <w:pPr>
        <w:ind w:left="5040" w:hanging="360"/>
      </w:pPr>
      <w:rPr>
        <w:rFonts w:ascii="Symbol" w:hAnsi="Symbol" w:hint="default"/>
      </w:rPr>
    </w:lvl>
    <w:lvl w:ilvl="7" w:tplc="7F08E04C">
      <w:start w:val="1"/>
      <w:numFmt w:val="bullet"/>
      <w:lvlText w:val="o"/>
      <w:lvlJc w:val="left"/>
      <w:pPr>
        <w:ind w:left="5760" w:hanging="360"/>
      </w:pPr>
      <w:rPr>
        <w:rFonts w:ascii="Courier New" w:hAnsi="Courier New" w:hint="default"/>
      </w:rPr>
    </w:lvl>
    <w:lvl w:ilvl="8" w:tplc="77FEBB90">
      <w:start w:val="1"/>
      <w:numFmt w:val="bullet"/>
      <w:lvlText w:val=""/>
      <w:lvlJc w:val="left"/>
      <w:pPr>
        <w:ind w:left="6480" w:hanging="360"/>
      </w:pPr>
      <w:rPr>
        <w:rFonts w:ascii="Wingdings" w:hAnsi="Wingdings" w:hint="default"/>
      </w:rPr>
    </w:lvl>
  </w:abstractNum>
  <w:abstractNum w:abstractNumId="6" w15:restartNumberingAfterBreak="0">
    <w:nsid w:val="58ED3C17"/>
    <w:multiLevelType w:val="hybridMultilevel"/>
    <w:tmpl w:val="1AA2052C"/>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594C5B09"/>
    <w:multiLevelType w:val="hybridMultilevel"/>
    <w:tmpl w:val="834C7E82"/>
    <w:lvl w:ilvl="0" w:tplc="A77A7B60">
      <w:start w:val="1"/>
      <w:numFmt w:val="bullet"/>
      <w:lvlText w:val=""/>
      <w:lvlJc w:val="left"/>
      <w:pPr>
        <w:ind w:left="720" w:hanging="360"/>
      </w:pPr>
      <w:rPr>
        <w:rFonts w:ascii="Symbol" w:hAnsi="Symbol" w:hint="default"/>
      </w:rPr>
    </w:lvl>
    <w:lvl w:ilvl="1" w:tplc="9B3826C4">
      <w:start w:val="1"/>
      <w:numFmt w:val="bullet"/>
      <w:lvlText w:val="o"/>
      <w:lvlJc w:val="left"/>
      <w:pPr>
        <w:ind w:left="1440" w:hanging="360"/>
      </w:pPr>
      <w:rPr>
        <w:rFonts w:ascii="Courier New" w:hAnsi="Courier New" w:hint="default"/>
      </w:rPr>
    </w:lvl>
    <w:lvl w:ilvl="2" w:tplc="B9DCA294">
      <w:start w:val="1"/>
      <w:numFmt w:val="bullet"/>
      <w:lvlText w:val=""/>
      <w:lvlJc w:val="left"/>
      <w:pPr>
        <w:ind w:left="2160" w:hanging="360"/>
      </w:pPr>
      <w:rPr>
        <w:rFonts w:ascii="Wingdings" w:hAnsi="Wingdings" w:hint="default"/>
      </w:rPr>
    </w:lvl>
    <w:lvl w:ilvl="3" w:tplc="8B0A8D54">
      <w:start w:val="1"/>
      <w:numFmt w:val="bullet"/>
      <w:lvlText w:val=""/>
      <w:lvlJc w:val="left"/>
      <w:pPr>
        <w:ind w:left="2880" w:hanging="360"/>
      </w:pPr>
      <w:rPr>
        <w:rFonts w:ascii="Symbol" w:hAnsi="Symbol" w:hint="default"/>
      </w:rPr>
    </w:lvl>
    <w:lvl w:ilvl="4" w:tplc="5B02D740">
      <w:start w:val="1"/>
      <w:numFmt w:val="bullet"/>
      <w:lvlText w:val="o"/>
      <w:lvlJc w:val="left"/>
      <w:pPr>
        <w:ind w:left="3600" w:hanging="360"/>
      </w:pPr>
      <w:rPr>
        <w:rFonts w:ascii="Courier New" w:hAnsi="Courier New" w:hint="default"/>
      </w:rPr>
    </w:lvl>
    <w:lvl w:ilvl="5" w:tplc="5F0EF866">
      <w:start w:val="1"/>
      <w:numFmt w:val="bullet"/>
      <w:lvlText w:val=""/>
      <w:lvlJc w:val="left"/>
      <w:pPr>
        <w:ind w:left="4320" w:hanging="360"/>
      </w:pPr>
      <w:rPr>
        <w:rFonts w:ascii="Wingdings" w:hAnsi="Wingdings" w:hint="default"/>
      </w:rPr>
    </w:lvl>
    <w:lvl w:ilvl="6" w:tplc="FF2038DA">
      <w:start w:val="1"/>
      <w:numFmt w:val="bullet"/>
      <w:lvlText w:val=""/>
      <w:lvlJc w:val="left"/>
      <w:pPr>
        <w:ind w:left="5040" w:hanging="360"/>
      </w:pPr>
      <w:rPr>
        <w:rFonts w:ascii="Symbol" w:hAnsi="Symbol" w:hint="default"/>
      </w:rPr>
    </w:lvl>
    <w:lvl w:ilvl="7" w:tplc="7B504296">
      <w:start w:val="1"/>
      <w:numFmt w:val="bullet"/>
      <w:lvlText w:val="o"/>
      <w:lvlJc w:val="left"/>
      <w:pPr>
        <w:ind w:left="5760" w:hanging="360"/>
      </w:pPr>
      <w:rPr>
        <w:rFonts w:ascii="Courier New" w:hAnsi="Courier New" w:hint="default"/>
      </w:rPr>
    </w:lvl>
    <w:lvl w:ilvl="8" w:tplc="C054DA74">
      <w:start w:val="1"/>
      <w:numFmt w:val="bullet"/>
      <w:lvlText w:val=""/>
      <w:lvlJc w:val="left"/>
      <w:pPr>
        <w:ind w:left="6480" w:hanging="360"/>
      </w:pPr>
      <w:rPr>
        <w:rFonts w:ascii="Wingdings" w:hAnsi="Wingdings" w:hint="default"/>
      </w:rPr>
    </w:lvl>
  </w:abstractNum>
  <w:abstractNum w:abstractNumId="8" w15:restartNumberingAfterBreak="0">
    <w:nsid w:val="60CF9282"/>
    <w:multiLevelType w:val="hybridMultilevel"/>
    <w:tmpl w:val="FFFFFFFF"/>
    <w:lvl w:ilvl="0" w:tplc="6352ACF4">
      <w:start w:val="1"/>
      <w:numFmt w:val="bullet"/>
      <w:lvlText w:val=""/>
      <w:lvlJc w:val="left"/>
      <w:pPr>
        <w:ind w:left="720" w:hanging="360"/>
      </w:pPr>
      <w:rPr>
        <w:rFonts w:ascii="Symbol" w:hAnsi="Symbol" w:hint="default"/>
      </w:rPr>
    </w:lvl>
    <w:lvl w:ilvl="1" w:tplc="9DB6E93C">
      <w:start w:val="1"/>
      <w:numFmt w:val="bullet"/>
      <w:lvlText w:val="o"/>
      <w:lvlJc w:val="left"/>
      <w:pPr>
        <w:ind w:left="1440" w:hanging="360"/>
      </w:pPr>
      <w:rPr>
        <w:rFonts w:ascii="Courier New" w:hAnsi="Courier New" w:hint="default"/>
      </w:rPr>
    </w:lvl>
    <w:lvl w:ilvl="2" w:tplc="55702C10">
      <w:start w:val="1"/>
      <w:numFmt w:val="bullet"/>
      <w:lvlText w:val=""/>
      <w:lvlJc w:val="left"/>
      <w:pPr>
        <w:ind w:left="2160" w:hanging="360"/>
      </w:pPr>
      <w:rPr>
        <w:rFonts w:ascii="Wingdings" w:hAnsi="Wingdings" w:hint="default"/>
      </w:rPr>
    </w:lvl>
    <w:lvl w:ilvl="3" w:tplc="AF62D430">
      <w:start w:val="1"/>
      <w:numFmt w:val="bullet"/>
      <w:lvlText w:val=""/>
      <w:lvlJc w:val="left"/>
      <w:pPr>
        <w:ind w:left="2880" w:hanging="360"/>
      </w:pPr>
      <w:rPr>
        <w:rFonts w:ascii="Symbol" w:hAnsi="Symbol" w:hint="default"/>
      </w:rPr>
    </w:lvl>
    <w:lvl w:ilvl="4" w:tplc="CE7C2602">
      <w:start w:val="1"/>
      <w:numFmt w:val="bullet"/>
      <w:lvlText w:val="o"/>
      <w:lvlJc w:val="left"/>
      <w:pPr>
        <w:ind w:left="3600" w:hanging="360"/>
      </w:pPr>
      <w:rPr>
        <w:rFonts w:ascii="Courier New" w:hAnsi="Courier New" w:hint="default"/>
      </w:rPr>
    </w:lvl>
    <w:lvl w:ilvl="5" w:tplc="656A32F8">
      <w:start w:val="1"/>
      <w:numFmt w:val="bullet"/>
      <w:lvlText w:val=""/>
      <w:lvlJc w:val="left"/>
      <w:pPr>
        <w:ind w:left="4320" w:hanging="360"/>
      </w:pPr>
      <w:rPr>
        <w:rFonts w:ascii="Wingdings" w:hAnsi="Wingdings" w:hint="default"/>
      </w:rPr>
    </w:lvl>
    <w:lvl w:ilvl="6" w:tplc="A6942138">
      <w:start w:val="1"/>
      <w:numFmt w:val="bullet"/>
      <w:lvlText w:val=""/>
      <w:lvlJc w:val="left"/>
      <w:pPr>
        <w:ind w:left="5040" w:hanging="360"/>
      </w:pPr>
      <w:rPr>
        <w:rFonts w:ascii="Symbol" w:hAnsi="Symbol" w:hint="default"/>
      </w:rPr>
    </w:lvl>
    <w:lvl w:ilvl="7" w:tplc="B958FA1E">
      <w:start w:val="1"/>
      <w:numFmt w:val="bullet"/>
      <w:lvlText w:val="o"/>
      <w:lvlJc w:val="left"/>
      <w:pPr>
        <w:ind w:left="5760" w:hanging="360"/>
      </w:pPr>
      <w:rPr>
        <w:rFonts w:ascii="Courier New" w:hAnsi="Courier New" w:hint="default"/>
      </w:rPr>
    </w:lvl>
    <w:lvl w:ilvl="8" w:tplc="D42C2BAC">
      <w:start w:val="1"/>
      <w:numFmt w:val="bullet"/>
      <w:lvlText w:val=""/>
      <w:lvlJc w:val="left"/>
      <w:pPr>
        <w:ind w:left="6480" w:hanging="360"/>
      </w:pPr>
      <w:rPr>
        <w:rFonts w:ascii="Wingdings" w:hAnsi="Wingdings" w:hint="default"/>
      </w:rPr>
    </w:lvl>
  </w:abstractNum>
  <w:abstractNum w:abstractNumId="9" w15:restartNumberingAfterBreak="0">
    <w:nsid w:val="7354C762"/>
    <w:multiLevelType w:val="hybridMultilevel"/>
    <w:tmpl w:val="FFFFFFFF"/>
    <w:lvl w:ilvl="0" w:tplc="B29A6F3C">
      <w:start w:val="1"/>
      <w:numFmt w:val="bullet"/>
      <w:lvlText w:val=""/>
      <w:lvlJc w:val="left"/>
      <w:pPr>
        <w:ind w:left="720" w:hanging="360"/>
      </w:pPr>
      <w:rPr>
        <w:rFonts w:ascii="Symbol" w:hAnsi="Symbol" w:hint="default"/>
      </w:rPr>
    </w:lvl>
    <w:lvl w:ilvl="1" w:tplc="DEBA1CF0">
      <w:start w:val="1"/>
      <w:numFmt w:val="bullet"/>
      <w:lvlText w:val="o"/>
      <w:lvlJc w:val="left"/>
      <w:pPr>
        <w:ind w:left="1440" w:hanging="360"/>
      </w:pPr>
      <w:rPr>
        <w:rFonts w:ascii="Courier New" w:hAnsi="Courier New" w:hint="default"/>
      </w:rPr>
    </w:lvl>
    <w:lvl w:ilvl="2" w:tplc="A8B82236">
      <w:start w:val="1"/>
      <w:numFmt w:val="bullet"/>
      <w:lvlText w:val=""/>
      <w:lvlJc w:val="left"/>
      <w:pPr>
        <w:ind w:left="2160" w:hanging="360"/>
      </w:pPr>
      <w:rPr>
        <w:rFonts w:ascii="Wingdings" w:hAnsi="Wingdings" w:hint="default"/>
      </w:rPr>
    </w:lvl>
    <w:lvl w:ilvl="3" w:tplc="D50003BA">
      <w:start w:val="1"/>
      <w:numFmt w:val="bullet"/>
      <w:lvlText w:val=""/>
      <w:lvlJc w:val="left"/>
      <w:pPr>
        <w:ind w:left="2880" w:hanging="360"/>
      </w:pPr>
      <w:rPr>
        <w:rFonts w:ascii="Symbol" w:hAnsi="Symbol" w:hint="default"/>
      </w:rPr>
    </w:lvl>
    <w:lvl w:ilvl="4" w:tplc="308A8704">
      <w:start w:val="1"/>
      <w:numFmt w:val="bullet"/>
      <w:lvlText w:val="o"/>
      <w:lvlJc w:val="left"/>
      <w:pPr>
        <w:ind w:left="3600" w:hanging="360"/>
      </w:pPr>
      <w:rPr>
        <w:rFonts w:ascii="Courier New" w:hAnsi="Courier New" w:hint="default"/>
      </w:rPr>
    </w:lvl>
    <w:lvl w:ilvl="5" w:tplc="08CCEEF2">
      <w:start w:val="1"/>
      <w:numFmt w:val="bullet"/>
      <w:lvlText w:val=""/>
      <w:lvlJc w:val="left"/>
      <w:pPr>
        <w:ind w:left="4320" w:hanging="360"/>
      </w:pPr>
      <w:rPr>
        <w:rFonts w:ascii="Wingdings" w:hAnsi="Wingdings" w:hint="default"/>
      </w:rPr>
    </w:lvl>
    <w:lvl w:ilvl="6" w:tplc="8290306E">
      <w:start w:val="1"/>
      <w:numFmt w:val="bullet"/>
      <w:lvlText w:val=""/>
      <w:lvlJc w:val="left"/>
      <w:pPr>
        <w:ind w:left="5040" w:hanging="360"/>
      </w:pPr>
      <w:rPr>
        <w:rFonts w:ascii="Symbol" w:hAnsi="Symbol" w:hint="default"/>
      </w:rPr>
    </w:lvl>
    <w:lvl w:ilvl="7" w:tplc="70EEE37E">
      <w:start w:val="1"/>
      <w:numFmt w:val="bullet"/>
      <w:lvlText w:val="o"/>
      <w:lvlJc w:val="left"/>
      <w:pPr>
        <w:ind w:left="5760" w:hanging="360"/>
      </w:pPr>
      <w:rPr>
        <w:rFonts w:ascii="Courier New" w:hAnsi="Courier New" w:hint="default"/>
      </w:rPr>
    </w:lvl>
    <w:lvl w:ilvl="8" w:tplc="D7B62014">
      <w:start w:val="1"/>
      <w:numFmt w:val="bullet"/>
      <w:lvlText w:val=""/>
      <w:lvlJc w:val="left"/>
      <w:pPr>
        <w:ind w:left="6480" w:hanging="360"/>
      </w:pPr>
      <w:rPr>
        <w:rFonts w:ascii="Wingdings" w:hAnsi="Wingdings" w:hint="default"/>
      </w:rPr>
    </w:lvl>
  </w:abstractNum>
  <w:abstractNum w:abstractNumId="10" w15:restartNumberingAfterBreak="0">
    <w:nsid w:val="7A15D56E"/>
    <w:multiLevelType w:val="hybridMultilevel"/>
    <w:tmpl w:val="CBC4BD1A"/>
    <w:lvl w:ilvl="0" w:tplc="2416D656">
      <w:start w:val="1"/>
      <w:numFmt w:val="bullet"/>
      <w:lvlText w:val=""/>
      <w:lvlJc w:val="left"/>
      <w:pPr>
        <w:ind w:left="720" w:hanging="360"/>
      </w:pPr>
      <w:rPr>
        <w:rFonts w:ascii="Symbol" w:hAnsi="Symbol" w:hint="default"/>
      </w:rPr>
    </w:lvl>
    <w:lvl w:ilvl="1" w:tplc="21D42E08">
      <w:start w:val="1"/>
      <w:numFmt w:val="bullet"/>
      <w:lvlText w:val="o"/>
      <w:lvlJc w:val="left"/>
      <w:pPr>
        <w:ind w:left="1440" w:hanging="360"/>
      </w:pPr>
      <w:rPr>
        <w:rFonts w:ascii="Courier New" w:hAnsi="Courier New" w:hint="default"/>
      </w:rPr>
    </w:lvl>
    <w:lvl w:ilvl="2" w:tplc="4634B310">
      <w:start w:val="1"/>
      <w:numFmt w:val="bullet"/>
      <w:lvlText w:val=""/>
      <w:lvlJc w:val="left"/>
      <w:pPr>
        <w:ind w:left="2160" w:hanging="360"/>
      </w:pPr>
      <w:rPr>
        <w:rFonts w:ascii="Wingdings" w:hAnsi="Wingdings" w:hint="default"/>
      </w:rPr>
    </w:lvl>
    <w:lvl w:ilvl="3" w:tplc="2094125A">
      <w:start w:val="1"/>
      <w:numFmt w:val="bullet"/>
      <w:lvlText w:val=""/>
      <w:lvlJc w:val="left"/>
      <w:pPr>
        <w:ind w:left="2880" w:hanging="360"/>
      </w:pPr>
      <w:rPr>
        <w:rFonts w:ascii="Symbol" w:hAnsi="Symbol" w:hint="default"/>
      </w:rPr>
    </w:lvl>
    <w:lvl w:ilvl="4" w:tplc="5212F6D4">
      <w:start w:val="1"/>
      <w:numFmt w:val="bullet"/>
      <w:lvlText w:val="o"/>
      <w:lvlJc w:val="left"/>
      <w:pPr>
        <w:ind w:left="3600" w:hanging="360"/>
      </w:pPr>
      <w:rPr>
        <w:rFonts w:ascii="Courier New" w:hAnsi="Courier New" w:hint="default"/>
      </w:rPr>
    </w:lvl>
    <w:lvl w:ilvl="5" w:tplc="D174CBB6">
      <w:start w:val="1"/>
      <w:numFmt w:val="bullet"/>
      <w:lvlText w:val=""/>
      <w:lvlJc w:val="left"/>
      <w:pPr>
        <w:ind w:left="4320" w:hanging="360"/>
      </w:pPr>
      <w:rPr>
        <w:rFonts w:ascii="Wingdings" w:hAnsi="Wingdings" w:hint="default"/>
      </w:rPr>
    </w:lvl>
    <w:lvl w:ilvl="6" w:tplc="B99648BC">
      <w:start w:val="1"/>
      <w:numFmt w:val="bullet"/>
      <w:lvlText w:val=""/>
      <w:lvlJc w:val="left"/>
      <w:pPr>
        <w:ind w:left="5040" w:hanging="360"/>
      </w:pPr>
      <w:rPr>
        <w:rFonts w:ascii="Symbol" w:hAnsi="Symbol" w:hint="default"/>
      </w:rPr>
    </w:lvl>
    <w:lvl w:ilvl="7" w:tplc="D9AA0736">
      <w:start w:val="1"/>
      <w:numFmt w:val="bullet"/>
      <w:lvlText w:val="o"/>
      <w:lvlJc w:val="left"/>
      <w:pPr>
        <w:ind w:left="5760" w:hanging="360"/>
      </w:pPr>
      <w:rPr>
        <w:rFonts w:ascii="Courier New" w:hAnsi="Courier New" w:hint="default"/>
      </w:rPr>
    </w:lvl>
    <w:lvl w:ilvl="8" w:tplc="E0EC75FE">
      <w:start w:val="1"/>
      <w:numFmt w:val="bullet"/>
      <w:lvlText w:val=""/>
      <w:lvlJc w:val="left"/>
      <w:pPr>
        <w:ind w:left="6480" w:hanging="360"/>
      </w:pPr>
      <w:rPr>
        <w:rFonts w:ascii="Wingdings" w:hAnsi="Wingdings" w:hint="default"/>
      </w:rPr>
    </w:lvl>
  </w:abstractNum>
  <w:num w:numId="1" w16cid:durableId="1551333485">
    <w:abstractNumId w:val="10"/>
  </w:num>
  <w:num w:numId="2" w16cid:durableId="2112505164">
    <w:abstractNumId w:val="5"/>
  </w:num>
  <w:num w:numId="3" w16cid:durableId="1275938743">
    <w:abstractNumId w:val="7"/>
  </w:num>
  <w:num w:numId="4" w16cid:durableId="858086851">
    <w:abstractNumId w:val="3"/>
  </w:num>
  <w:num w:numId="5" w16cid:durableId="1628314097">
    <w:abstractNumId w:val="1"/>
  </w:num>
  <w:num w:numId="6" w16cid:durableId="1511791743">
    <w:abstractNumId w:val="8"/>
  </w:num>
  <w:num w:numId="7" w16cid:durableId="1662199981">
    <w:abstractNumId w:val="4"/>
  </w:num>
  <w:num w:numId="8" w16cid:durableId="857931885">
    <w:abstractNumId w:val="2"/>
  </w:num>
  <w:num w:numId="9" w16cid:durableId="295649219">
    <w:abstractNumId w:val="0"/>
  </w:num>
  <w:num w:numId="10" w16cid:durableId="1882283056">
    <w:abstractNumId w:val="9"/>
  </w:num>
  <w:num w:numId="11" w16cid:durableId="158718139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75FB"/>
    <w:rsid w:val="000002D9"/>
    <w:rsid w:val="00001E19"/>
    <w:rsid w:val="00002F6B"/>
    <w:rsid w:val="00003A98"/>
    <w:rsid w:val="00003BF1"/>
    <w:rsid w:val="00005C02"/>
    <w:rsid w:val="00005F0D"/>
    <w:rsid w:val="00006050"/>
    <w:rsid w:val="000061B8"/>
    <w:rsid w:val="000062BF"/>
    <w:rsid w:val="00007E98"/>
    <w:rsid w:val="0001017D"/>
    <w:rsid w:val="000103BD"/>
    <w:rsid w:val="000109B0"/>
    <w:rsid w:val="00011161"/>
    <w:rsid w:val="000129E0"/>
    <w:rsid w:val="00012A41"/>
    <w:rsid w:val="00012D32"/>
    <w:rsid w:val="00012D72"/>
    <w:rsid w:val="000134EA"/>
    <w:rsid w:val="000149A0"/>
    <w:rsid w:val="00014D18"/>
    <w:rsid w:val="000156E3"/>
    <w:rsid w:val="00016215"/>
    <w:rsid w:val="000171F0"/>
    <w:rsid w:val="00017A00"/>
    <w:rsid w:val="00023882"/>
    <w:rsid w:val="00025131"/>
    <w:rsid w:val="0002571F"/>
    <w:rsid w:val="00026AAF"/>
    <w:rsid w:val="000271E2"/>
    <w:rsid w:val="000306D7"/>
    <w:rsid w:val="00031581"/>
    <w:rsid w:val="000355A5"/>
    <w:rsid w:val="0003572E"/>
    <w:rsid w:val="00036E0B"/>
    <w:rsid w:val="00041235"/>
    <w:rsid w:val="000426BA"/>
    <w:rsid w:val="00043EDA"/>
    <w:rsid w:val="000451BC"/>
    <w:rsid w:val="00047BED"/>
    <w:rsid w:val="00050153"/>
    <w:rsid w:val="00050D14"/>
    <w:rsid w:val="00051193"/>
    <w:rsid w:val="0005120D"/>
    <w:rsid w:val="0005127E"/>
    <w:rsid w:val="0005236B"/>
    <w:rsid w:val="00052A86"/>
    <w:rsid w:val="00053C73"/>
    <w:rsid w:val="00054CD5"/>
    <w:rsid w:val="00055C69"/>
    <w:rsid w:val="00056A99"/>
    <w:rsid w:val="00056EE5"/>
    <w:rsid w:val="00057C98"/>
    <w:rsid w:val="00057D02"/>
    <w:rsid w:val="00060CE9"/>
    <w:rsid w:val="000612C3"/>
    <w:rsid w:val="000624FA"/>
    <w:rsid w:val="0006282C"/>
    <w:rsid w:val="00062F0F"/>
    <w:rsid w:val="00064C06"/>
    <w:rsid w:val="00064E45"/>
    <w:rsid w:val="00065012"/>
    <w:rsid w:val="00065027"/>
    <w:rsid w:val="00065A59"/>
    <w:rsid w:val="0006637E"/>
    <w:rsid w:val="00066BBE"/>
    <w:rsid w:val="00066BC1"/>
    <w:rsid w:val="00066F69"/>
    <w:rsid w:val="00071F03"/>
    <w:rsid w:val="00073E09"/>
    <w:rsid w:val="00077723"/>
    <w:rsid w:val="0007788F"/>
    <w:rsid w:val="000819EE"/>
    <w:rsid w:val="00085216"/>
    <w:rsid w:val="0008552B"/>
    <w:rsid w:val="0008784C"/>
    <w:rsid w:val="00092E4C"/>
    <w:rsid w:val="00093EBE"/>
    <w:rsid w:val="0009438E"/>
    <w:rsid w:val="00095059"/>
    <w:rsid w:val="000950EC"/>
    <w:rsid w:val="00095D27"/>
    <w:rsid w:val="00096620"/>
    <w:rsid w:val="000976E8"/>
    <w:rsid w:val="000978EB"/>
    <w:rsid w:val="000A0B4D"/>
    <w:rsid w:val="000A189D"/>
    <w:rsid w:val="000A2529"/>
    <w:rsid w:val="000A2F60"/>
    <w:rsid w:val="000A3296"/>
    <w:rsid w:val="000A3345"/>
    <w:rsid w:val="000A3CFA"/>
    <w:rsid w:val="000A40B8"/>
    <w:rsid w:val="000A41B7"/>
    <w:rsid w:val="000A49C1"/>
    <w:rsid w:val="000A6E54"/>
    <w:rsid w:val="000B0192"/>
    <w:rsid w:val="000B1023"/>
    <w:rsid w:val="000B26D9"/>
    <w:rsid w:val="000B4EEA"/>
    <w:rsid w:val="000B4F31"/>
    <w:rsid w:val="000B5696"/>
    <w:rsid w:val="000B57C1"/>
    <w:rsid w:val="000B592E"/>
    <w:rsid w:val="000B7A64"/>
    <w:rsid w:val="000C0315"/>
    <w:rsid w:val="000C0E08"/>
    <w:rsid w:val="000C22AE"/>
    <w:rsid w:val="000C36BB"/>
    <w:rsid w:val="000C4444"/>
    <w:rsid w:val="000C46CA"/>
    <w:rsid w:val="000C4F95"/>
    <w:rsid w:val="000C63BD"/>
    <w:rsid w:val="000C72DC"/>
    <w:rsid w:val="000C79BB"/>
    <w:rsid w:val="000D0090"/>
    <w:rsid w:val="000D15BE"/>
    <w:rsid w:val="000D1D09"/>
    <w:rsid w:val="000D2227"/>
    <w:rsid w:val="000D2B4F"/>
    <w:rsid w:val="000D39A0"/>
    <w:rsid w:val="000D3CE3"/>
    <w:rsid w:val="000D5613"/>
    <w:rsid w:val="000D5671"/>
    <w:rsid w:val="000D5EBC"/>
    <w:rsid w:val="000D754C"/>
    <w:rsid w:val="000E2210"/>
    <w:rsid w:val="000E2A40"/>
    <w:rsid w:val="000E2B45"/>
    <w:rsid w:val="000E2C69"/>
    <w:rsid w:val="000E36BE"/>
    <w:rsid w:val="000E396C"/>
    <w:rsid w:val="000E560D"/>
    <w:rsid w:val="000E59A7"/>
    <w:rsid w:val="000E5BC2"/>
    <w:rsid w:val="000E65B5"/>
    <w:rsid w:val="000E7247"/>
    <w:rsid w:val="000E74D8"/>
    <w:rsid w:val="000E74DE"/>
    <w:rsid w:val="000E76FF"/>
    <w:rsid w:val="000F22C8"/>
    <w:rsid w:val="000F2BA3"/>
    <w:rsid w:val="000F572C"/>
    <w:rsid w:val="000F5A44"/>
    <w:rsid w:val="000F6CC5"/>
    <w:rsid w:val="000F7B60"/>
    <w:rsid w:val="0010192E"/>
    <w:rsid w:val="00101AB7"/>
    <w:rsid w:val="001020D1"/>
    <w:rsid w:val="0010279E"/>
    <w:rsid w:val="00103448"/>
    <w:rsid w:val="0010347C"/>
    <w:rsid w:val="001034ED"/>
    <w:rsid w:val="00104B27"/>
    <w:rsid w:val="001056DF"/>
    <w:rsid w:val="00106DB6"/>
    <w:rsid w:val="00106EE8"/>
    <w:rsid w:val="00107C5F"/>
    <w:rsid w:val="00107F7B"/>
    <w:rsid w:val="00110284"/>
    <w:rsid w:val="00110A45"/>
    <w:rsid w:val="001123FC"/>
    <w:rsid w:val="00112B7B"/>
    <w:rsid w:val="00112F7A"/>
    <w:rsid w:val="001135C0"/>
    <w:rsid w:val="001138F0"/>
    <w:rsid w:val="00114020"/>
    <w:rsid w:val="001156FD"/>
    <w:rsid w:val="00117207"/>
    <w:rsid w:val="00117888"/>
    <w:rsid w:val="0012062A"/>
    <w:rsid w:val="00120AA8"/>
    <w:rsid w:val="0012129A"/>
    <w:rsid w:val="001215CF"/>
    <w:rsid w:val="00123E0E"/>
    <w:rsid w:val="00125B04"/>
    <w:rsid w:val="00125C99"/>
    <w:rsid w:val="00126F09"/>
    <w:rsid w:val="00127026"/>
    <w:rsid w:val="0013006C"/>
    <w:rsid w:val="00132A2B"/>
    <w:rsid w:val="00132EF2"/>
    <w:rsid w:val="00133D0A"/>
    <w:rsid w:val="00134154"/>
    <w:rsid w:val="001351DD"/>
    <w:rsid w:val="00136052"/>
    <w:rsid w:val="00137910"/>
    <w:rsid w:val="00137E77"/>
    <w:rsid w:val="001405FF"/>
    <w:rsid w:val="001411DE"/>
    <w:rsid w:val="00142284"/>
    <w:rsid w:val="00143C2E"/>
    <w:rsid w:val="001445DB"/>
    <w:rsid w:val="00146B08"/>
    <w:rsid w:val="00152D2E"/>
    <w:rsid w:val="00152D34"/>
    <w:rsid w:val="00153604"/>
    <w:rsid w:val="00154C5A"/>
    <w:rsid w:val="00154CDD"/>
    <w:rsid w:val="00154E90"/>
    <w:rsid w:val="001564BA"/>
    <w:rsid w:val="00157C39"/>
    <w:rsid w:val="001622BE"/>
    <w:rsid w:val="00162732"/>
    <w:rsid w:val="00162EE5"/>
    <w:rsid w:val="00162FE7"/>
    <w:rsid w:val="001636BF"/>
    <w:rsid w:val="00163AEF"/>
    <w:rsid w:val="00164C26"/>
    <w:rsid w:val="00164CD5"/>
    <w:rsid w:val="00165620"/>
    <w:rsid w:val="00165EED"/>
    <w:rsid w:val="00167702"/>
    <w:rsid w:val="00167EFA"/>
    <w:rsid w:val="00170253"/>
    <w:rsid w:val="00171DA4"/>
    <w:rsid w:val="00172149"/>
    <w:rsid w:val="0017218A"/>
    <w:rsid w:val="001723F8"/>
    <w:rsid w:val="00172E4B"/>
    <w:rsid w:val="00174368"/>
    <w:rsid w:val="00175656"/>
    <w:rsid w:val="00175B45"/>
    <w:rsid w:val="0017748E"/>
    <w:rsid w:val="001779F1"/>
    <w:rsid w:val="001803F2"/>
    <w:rsid w:val="00181EC7"/>
    <w:rsid w:val="00182079"/>
    <w:rsid w:val="001822F8"/>
    <w:rsid w:val="0018232B"/>
    <w:rsid w:val="001849D3"/>
    <w:rsid w:val="00184ED4"/>
    <w:rsid w:val="00186AED"/>
    <w:rsid w:val="00187A95"/>
    <w:rsid w:val="00187BDC"/>
    <w:rsid w:val="00190B28"/>
    <w:rsid w:val="0019274A"/>
    <w:rsid w:val="00195B92"/>
    <w:rsid w:val="00195BDE"/>
    <w:rsid w:val="001962CF"/>
    <w:rsid w:val="00196EBD"/>
    <w:rsid w:val="00196F8A"/>
    <w:rsid w:val="00197AEC"/>
    <w:rsid w:val="00197E76"/>
    <w:rsid w:val="001A03BE"/>
    <w:rsid w:val="001A042B"/>
    <w:rsid w:val="001A1EAB"/>
    <w:rsid w:val="001A231C"/>
    <w:rsid w:val="001A3411"/>
    <w:rsid w:val="001A3736"/>
    <w:rsid w:val="001A5DD9"/>
    <w:rsid w:val="001A5FAB"/>
    <w:rsid w:val="001A7289"/>
    <w:rsid w:val="001B2501"/>
    <w:rsid w:val="001B2847"/>
    <w:rsid w:val="001B3FB7"/>
    <w:rsid w:val="001B4018"/>
    <w:rsid w:val="001B4266"/>
    <w:rsid w:val="001B58B7"/>
    <w:rsid w:val="001B6001"/>
    <w:rsid w:val="001B669C"/>
    <w:rsid w:val="001B7575"/>
    <w:rsid w:val="001B78D8"/>
    <w:rsid w:val="001C22D5"/>
    <w:rsid w:val="001C3327"/>
    <w:rsid w:val="001C332E"/>
    <w:rsid w:val="001C333D"/>
    <w:rsid w:val="001C6DFC"/>
    <w:rsid w:val="001C7472"/>
    <w:rsid w:val="001D2121"/>
    <w:rsid w:val="001D2C68"/>
    <w:rsid w:val="001D6A50"/>
    <w:rsid w:val="001E1BAF"/>
    <w:rsid w:val="001E3785"/>
    <w:rsid w:val="001E3F58"/>
    <w:rsid w:val="001E5952"/>
    <w:rsid w:val="001E63EE"/>
    <w:rsid w:val="001E6735"/>
    <w:rsid w:val="001E6F05"/>
    <w:rsid w:val="001E71DB"/>
    <w:rsid w:val="001E7949"/>
    <w:rsid w:val="001F00CC"/>
    <w:rsid w:val="001F13BE"/>
    <w:rsid w:val="001F15B9"/>
    <w:rsid w:val="001F19CB"/>
    <w:rsid w:val="001F20DD"/>
    <w:rsid w:val="001F44DD"/>
    <w:rsid w:val="001F53D2"/>
    <w:rsid w:val="001F617B"/>
    <w:rsid w:val="001F72CE"/>
    <w:rsid w:val="00200C12"/>
    <w:rsid w:val="00203B6E"/>
    <w:rsid w:val="00204C18"/>
    <w:rsid w:val="00204D98"/>
    <w:rsid w:val="002053EF"/>
    <w:rsid w:val="002078AE"/>
    <w:rsid w:val="00211804"/>
    <w:rsid w:val="002128E0"/>
    <w:rsid w:val="00212BDD"/>
    <w:rsid w:val="00212E2E"/>
    <w:rsid w:val="002138D7"/>
    <w:rsid w:val="0021570D"/>
    <w:rsid w:val="0021593A"/>
    <w:rsid w:val="0021606E"/>
    <w:rsid w:val="00216F54"/>
    <w:rsid w:val="00220F0F"/>
    <w:rsid w:val="0022219E"/>
    <w:rsid w:val="00222F11"/>
    <w:rsid w:val="00223989"/>
    <w:rsid w:val="002254A6"/>
    <w:rsid w:val="00225B48"/>
    <w:rsid w:val="00226E23"/>
    <w:rsid w:val="00227686"/>
    <w:rsid w:val="0023178E"/>
    <w:rsid w:val="002330EB"/>
    <w:rsid w:val="0023410F"/>
    <w:rsid w:val="00235C24"/>
    <w:rsid w:val="00236B96"/>
    <w:rsid w:val="00240781"/>
    <w:rsid w:val="00240B2E"/>
    <w:rsid w:val="002410DF"/>
    <w:rsid w:val="0024591D"/>
    <w:rsid w:val="00246B16"/>
    <w:rsid w:val="002473DA"/>
    <w:rsid w:val="00247941"/>
    <w:rsid w:val="00251ED9"/>
    <w:rsid w:val="00252B1D"/>
    <w:rsid w:val="002535DC"/>
    <w:rsid w:val="00253DDB"/>
    <w:rsid w:val="0025445B"/>
    <w:rsid w:val="0025495A"/>
    <w:rsid w:val="0025639C"/>
    <w:rsid w:val="0025716A"/>
    <w:rsid w:val="002577D7"/>
    <w:rsid w:val="002600DD"/>
    <w:rsid w:val="00261C08"/>
    <w:rsid w:val="0026452D"/>
    <w:rsid w:val="00265079"/>
    <w:rsid w:val="00266878"/>
    <w:rsid w:val="002671C9"/>
    <w:rsid w:val="002676D3"/>
    <w:rsid w:val="00271089"/>
    <w:rsid w:val="00272584"/>
    <w:rsid w:val="002727E9"/>
    <w:rsid w:val="00274CC8"/>
    <w:rsid w:val="0027502D"/>
    <w:rsid w:val="002812EC"/>
    <w:rsid w:val="0028191B"/>
    <w:rsid w:val="002828B8"/>
    <w:rsid w:val="002836DE"/>
    <w:rsid w:val="002839DC"/>
    <w:rsid w:val="00284234"/>
    <w:rsid w:val="00285E1D"/>
    <w:rsid w:val="00286C58"/>
    <w:rsid w:val="00287540"/>
    <w:rsid w:val="00291AF3"/>
    <w:rsid w:val="00292419"/>
    <w:rsid w:val="00293594"/>
    <w:rsid w:val="00294067"/>
    <w:rsid w:val="00294C21"/>
    <w:rsid w:val="0029667B"/>
    <w:rsid w:val="00296DF6"/>
    <w:rsid w:val="00296F5E"/>
    <w:rsid w:val="00297F65"/>
    <w:rsid w:val="002A04A1"/>
    <w:rsid w:val="002A0738"/>
    <w:rsid w:val="002A0792"/>
    <w:rsid w:val="002A109B"/>
    <w:rsid w:val="002A2701"/>
    <w:rsid w:val="002A39D6"/>
    <w:rsid w:val="002A474F"/>
    <w:rsid w:val="002A4E2C"/>
    <w:rsid w:val="002A54B0"/>
    <w:rsid w:val="002A5535"/>
    <w:rsid w:val="002A6167"/>
    <w:rsid w:val="002A636F"/>
    <w:rsid w:val="002A7A55"/>
    <w:rsid w:val="002A7B38"/>
    <w:rsid w:val="002B0000"/>
    <w:rsid w:val="002B14E6"/>
    <w:rsid w:val="002B16F1"/>
    <w:rsid w:val="002B37D8"/>
    <w:rsid w:val="002B3C1B"/>
    <w:rsid w:val="002B4662"/>
    <w:rsid w:val="002B64F8"/>
    <w:rsid w:val="002B66DF"/>
    <w:rsid w:val="002B73F8"/>
    <w:rsid w:val="002C0937"/>
    <w:rsid w:val="002C1CC7"/>
    <w:rsid w:val="002C26B7"/>
    <w:rsid w:val="002C2846"/>
    <w:rsid w:val="002C3540"/>
    <w:rsid w:val="002C356C"/>
    <w:rsid w:val="002C53DE"/>
    <w:rsid w:val="002C64F8"/>
    <w:rsid w:val="002C718D"/>
    <w:rsid w:val="002C734B"/>
    <w:rsid w:val="002D03D7"/>
    <w:rsid w:val="002D064C"/>
    <w:rsid w:val="002D14D4"/>
    <w:rsid w:val="002D14EF"/>
    <w:rsid w:val="002D1A0B"/>
    <w:rsid w:val="002D21FB"/>
    <w:rsid w:val="002D2644"/>
    <w:rsid w:val="002D2BD5"/>
    <w:rsid w:val="002D2C19"/>
    <w:rsid w:val="002D4B37"/>
    <w:rsid w:val="002D4FDC"/>
    <w:rsid w:val="002D5D40"/>
    <w:rsid w:val="002D7124"/>
    <w:rsid w:val="002E029A"/>
    <w:rsid w:val="002E02F7"/>
    <w:rsid w:val="002E0351"/>
    <w:rsid w:val="002E0871"/>
    <w:rsid w:val="002E2B9A"/>
    <w:rsid w:val="002E32FB"/>
    <w:rsid w:val="002E4241"/>
    <w:rsid w:val="002E4DD9"/>
    <w:rsid w:val="002E58B4"/>
    <w:rsid w:val="002E5CB7"/>
    <w:rsid w:val="002E6566"/>
    <w:rsid w:val="002E684E"/>
    <w:rsid w:val="002E7043"/>
    <w:rsid w:val="002E7961"/>
    <w:rsid w:val="002E7FF8"/>
    <w:rsid w:val="002F0316"/>
    <w:rsid w:val="002F1A97"/>
    <w:rsid w:val="002F3082"/>
    <w:rsid w:val="002F4069"/>
    <w:rsid w:val="002F70AA"/>
    <w:rsid w:val="002F73FD"/>
    <w:rsid w:val="00300180"/>
    <w:rsid w:val="003003E1"/>
    <w:rsid w:val="00301BD5"/>
    <w:rsid w:val="00303E56"/>
    <w:rsid w:val="003046EA"/>
    <w:rsid w:val="00304954"/>
    <w:rsid w:val="00304C8E"/>
    <w:rsid w:val="00307DCD"/>
    <w:rsid w:val="00310E34"/>
    <w:rsid w:val="0031123A"/>
    <w:rsid w:val="003114AE"/>
    <w:rsid w:val="00312658"/>
    <w:rsid w:val="00312693"/>
    <w:rsid w:val="0031386A"/>
    <w:rsid w:val="00314255"/>
    <w:rsid w:val="00314D6F"/>
    <w:rsid w:val="00314FA3"/>
    <w:rsid w:val="00316588"/>
    <w:rsid w:val="00316ACA"/>
    <w:rsid w:val="00316AD2"/>
    <w:rsid w:val="00317C06"/>
    <w:rsid w:val="0032077B"/>
    <w:rsid w:val="00322766"/>
    <w:rsid w:val="00322DAA"/>
    <w:rsid w:val="003235B5"/>
    <w:rsid w:val="003239DA"/>
    <w:rsid w:val="003246CF"/>
    <w:rsid w:val="00327028"/>
    <w:rsid w:val="00327284"/>
    <w:rsid w:val="00327D57"/>
    <w:rsid w:val="003303A3"/>
    <w:rsid w:val="00330566"/>
    <w:rsid w:val="003307AF"/>
    <w:rsid w:val="00330CE1"/>
    <w:rsid w:val="0033351B"/>
    <w:rsid w:val="00336ED8"/>
    <w:rsid w:val="0033738E"/>
    <w:rsid w:val="00337A9B"/>
    <w:rsid w:val="00341178"/>
    <w:rsid w:val="003419EB"/>
    <w:rsid w:val="00343CDB"/>
    <w:rsid w:val="0034493E"/>
    <w:rsid w:val="0034636D"/>
    <w:rsid w:val="003465F4"/>
    <w:rsid w:val="00353979"/>
    <w:rsid w:val="00355904"/>
    <w:rsid w:val="003562B5"/>
    <w:rsid w:val="00356840"/>
    <w:rsid w:val="003568FB"/>
    <w:rsid w:val="00361997"/>
    <w:rsid w:val="003632EC"/>
    <w:rsid w:val="00363470"/>
    <w:rsid w:val="00363C15"/>
    <w:rsid w:val="00367F83"/>
    <w:rsid w:val="003701CB"/>
    <w:rsid w:val="003706F5"/>
    <w:rsid w:val="003708C6"/>
    <w:rsid w:val="003711BF"/>
    <w:rsid w:val="0037162B"/>
    <w:rsid w:val="00372382"/>
    <w:rsid w:val="0037388A"/>
    <w:rsid w:val="00373CC0"/>
    <w:rsid w:val="00374FCC"/>
    <w:rsid w:val="003755DA"/>
    <w:rsid w:val="00375887"/>
    <w:rsid w:val="00376DF7"/>
    <w:rsid w:val="00377CB9"/>
    <w:rsid w:val="00381C00"/>
    <w:rsid w:val="00382338"/>
    <w:rsid w:val="00382925"/>
    <w:rsid w:val="00382B16"/>
    <w:rsid w:val="003832A5"/>
    <w:rsid w:val="00385D2A"/>
    <w:rsid w:val="00386063"/>
    <w:rsid w:val="00390594"/>
    <w:rsid w:val="00390801"/>
    <w:rsid w:val="003914E0"/>
    <w:rsid w:val="003914ED"/>
    <w:rsid w:val="0039350A"/>
    <w:rsid w:val="00394E58"/>
    <w:rsid w:val="0039518C"/>
    <w:rsid w:val="00395F8F"/>
    <w:rsid w:val="003961BA"/>
    <w:rsid w:val="0039723F"/>
    <w:rsid w:val="00397374"/>
    <w:rsid w:val="003973AF"/>
    <w:rsid w:val="003A006C"/>
    <w:rsid w:val="003A0A97"/>
    <w:rsid w:val="003A1214"/>
    <w:rsid w:val="003A4ABD"/>
    <w:rsid w:val="003A5258"/>
    <w:rsid w:val="003A7073"/>
    <w:rsid w:val="003B00CD"/>
    <w:rsid w:val="003B1A85"/>
    <w:rsid w:val="003B25AD"/>
    <w:rsid w:val="003B3B16"/>
    <w:rsid w:val="003B4386"/>
    <w:rsid w:val="003B554A"/>
    <w:rsid w:val="003B6A9E"/>
    <w:rsid w:val="003B70A4"/>
    <w:rsid w:val="003B7351"/>
    <w:rsid w:val="003B7ACC"/>
    <w:rsid w:val="003C1A4F"/>
    <w:rsid w:val="003C4896"/>
    <w:rsid w:val="003C5173"/>
    <w:rsid w:val="003C62F4"/>
    <w:rsid w:val="003C65B0"/>
    <w:rsid w:val="003C68A8"/>
    <w:rsid w:val="003C6D5E"/>
    <w:rsid w:val="003C756D"/>
    <w:rsid w:val="003C7C26"/>
    <w:rsid w:val="003D1EF7"/>
    <w:rsid w:val="003D2385"/>
    <w:rsid w:val="003D2F12"/>
    <w:rsid w:val="003D3FB8"/>
    <w:rsid w:val="003D50EF"/>
    <w:rsid w:val="003D5D3C"/>
    <w:rsid w:val="003D6723"/>
    <w:rsid w:val="003E22AC"/>
    <w:rsid w:val="003E3992"/>
    <w:rsid w:val="003E57B5"/>
    <w:rsid w:val="003E75A9"/>
    <w:rsid w:val="003F0423"/>
    <w:rsid w:val="003F059D"/>
    <w:rsid w:val="003F232C"/>
    <w:rsid w:val="003F339C"/>
    <w:rsid w:val="003F3BB1"/>
    <w:rsid w:val="003F5B22"/>
    <w:rsid w:val="003F5D1E"/>
    <w:rsid w:val="003F6291"/>
    <w:rsid w:val="003FB609"/>
    <w:rsid w:val="00401D68"/>
    <w:rsid w:val="00402424"/>
    <w:rsid w:val="00402D35"/>
    <w:rsid w:val="004042FC"/>
    <w:rsid w:val="00404C8D"/>
    <w:rsid w:val="00405F90"/>
    <w:rsid w:val="004063D3"/>
    <w:rsid w:val="004067F6"/>
    <w:rsid w:val="004075C7"/>
    <w:rsid w:val="0040769C"/>
    <w:rsid w:val="0040785A"/>
    <w:rsid w:val="00411B0D"/>
    <w:rsid w:val="00412680"/>
    <w:rsid w:val="00412D8E"/>
    <w:rsid w:val="0041310A"/>
    <w:rsid w:val="0041333B"/>
    <w:rsid w:val="004138F9"/>
    <w:rsid w:val="00414F94"/>
    <w:rsid w:val="00415592"/>
    <w:rsid w:val="004156C9"/>
    <w:rsid w:val="00416384"/>
    <w:rsid w:val="00417600"/>
    <w:rsid w:val="004179CA"/>
    <w:rsid w:val="00420FF5"/>
    <w:rsid w:val="00421AE7"/>
    <w:rsid w:val="00421C13"/>
    <w:rsid w:val="004225A5"/>
    <w:rsid w:val="00422D17"/>
    <w:rsid w:val="00422F52"/>
    <w:rsid w:val="00424731"/>
    <w:rsid w:val="00424913"/>
    <w:rsid w:val="00424E99"/>
    <w:rsid w:val="00426402"/>
    <w:rsid w:val="004271AF"/>
    <w:rsid w:val="004279F8"/>
    <w:rsid w:val="004321F7"/>
    <w:rsid w:val="00432371"/>
    <w:rsid w:val="004330BD"/>
    <w:rsid w:val="004332BB"/>
    <w:rsid w:val="00434663"/>
    <w:rsid w:val="00435070"/>
    <w:rsid w:val="00436277"/>
    <w:rsid w:val="00436641"/>
    <w:rsid w:val="00437AD8"/>
    <w:rsid w:val="00441F71"/>
    <w:rsid w:val="00443D25"/>
    <w:rsid w:val="00443F37"/>
    <w:rsid w:val="004440A9"/>
    <w:rsid w:val="00444913"/>
    <w:rsid w:val="0044511E"/>
    <w:rsid w:val="00445A59"/>
    <w:rsid w:val="00446B86"/>
    <w:rsid w:val="004474E3"/>
    <w:rsid w:val="00450762"/>
    <w:rsid w:val="00453455"/>
    <w:rsid w:val="004539E3"/>
    <w:rsid w:val="00456699"/>
    <w:rsid w:val="004568D8"/>
    <w:rsid w:val="004577F9"/>
    <w:rsid w:val="00460F74"/>
    <w:rsid w:val="00460F7A"/>
    <w:rsid w:val="00462090"/>
    <w:rsid w:val="004626B1"/>
    <w:rsid w:val="00462F44"/>
    <w:rsid w:val="00464A44"/>
    <w:rsid w:val="0046515D"/>
    <w:rsid w:val="00465DF8"/>
    <w:rsid w:val="0046751D"/>
    <w:rsid w:val="00470987"/>
    <w:rsid w:val="004713F5"/>
    <w:rsid w:val="00473FEB"/>
    <w:rsid w:val="00474627"/>
    <w:rsid w:val="00474A0F"/>
    <w:rsid w:val="00475166"/>
    <w:rsid w:val="004758CD"/>
    <w:rsid w:val="00475ECC"/>
    <w:rsid w:val="004773AF"/>
    <w:rsid w:val="00480543"/>
    <w:rsid w:val="00480CEE"/>
    <w:rsid w:val="00480FC1"/>
    <w:rsid w:val="00481FD3"/>
    <w:rsid w:val="00482090"/>
    <w:rsid w:val="004823AE"/>
    <w:rsid w:val="0048304D"/>
    <w:rsid w:val="004839EB"/>
    <w:rsid w:val="00485DF6"/>
    <w:rsid w:val="00485F38"/>
    <w:rsid w:val="00492363"/>
    <w:rsid w:val="00494780"/>
    <w:rsid w:val="00495761"/>
    <w:rsid w:val="004969B5"/>
    <w:rsid w:val="00496B58"/>
    <w:rsid w:val="00497D5A"/>
    <w:rsid w:val="004A1DC3"/>
    <w:rsid w:val="004A1E59"/>
    <w:rsid w:val="004A23E7"/>
    <w:rsid w:val="004A33A4"/>
    <w:rsid w:val="004A3844"/>
    <w:rsid w:val="004A5C2E"/>
    <w:rsid w:val="004A6437"/>
    <w:rsid w:val="004A79A1"/>
    <w:rsid w:val="004B053D"/>
    <w:rsid w:val="004B061D"/>
    <w:rsid w:val="004B088E"/>
    <w:rsid w:val="004B14ED"/>
    <w:rsid w:val="004B1627"/>
    <w:rsid w:val="004B16BE"/>
    <w:rsid w:val="004B16C8"/>
    <w:rsid w:val="004B1CED"/>
    <w:rsid w:val="004B25FA"/>
    <w:rsid w:val="004B2800"/>
    <w:rsid w:val="004B2C65"/>
    <w:rsid w:val="004B3585"/>
    <w:rsid w:val="004B3C91"/>
    <w:rsid w:val="004B4F94"/>
    <w:rsid w:val="004B627F"/>
    <w:rsid w:val="004B7A0F"/>
    <w:rsid w:val="004B7A13"/>
    <w:rsid w:val="004C2C1F"/>
    <w:rsid w:val="004C2E8D"/>
    <w:rsid w:val="004C3547"/>
    <w:rsid w:val="004C413E"/>
    <w:rsid w:val="004C4820"/>
    <w:rsid w:val="004C5EFE"/>
    <w:rsid w:val="004C6316"/>
    <w:rsid w:val="004C6FAA"/>
    <w:rsid w:val="004D2978"/>
    <w:rsid w:val="004D2E81"/>
    <w:rsid w:val="004D4078"/>
    <w:rsid w:val="004D4FF3"/>
    <w:rsid w:val="004D572F"/>
    <w:rsid w:val="004D64DE"/>
    <w:rsid w:val="004D7516"/>
    <w:rsid w:val="004E0830"/>
    <w:rsid w:val="004E0E19"/>
    <w:rsid w:val="004E18E9"/>
    <w:rsid w:val="004E312B"/>
    <w:rsid w:val="004E3E72"/>
    <w:rsid w:val="004E3FF1"/>
    <w:rsid w:val="004E427D"/>
    <w:rsid w:val="004E4924"/>
    <w:rsid w:val="004E5073"/>
    <w:rsid w:val="004E6B08"/>
    <w:rsid w:val="004E7C05"/>
    <w:rsid w:val="004F1F6E"/>
    <w:rsid w:val="004F304C"/>
    <w:rsid w:val="004F431B"/>
    <w:rsid w:val="004F4721"/>
    <w:rsid w:val="004F78A2"/>
    <w:rsid w:val="00500F58"/>
    <w:rsid w:val="00501B23"/>
    <w:rsid w:val="005032EF"/>
    <w:rsid w:val="005047D3"/>
    <w:rsid w:val="005066F4"/>
    <w:rsid w:val="005073D0"/>
    <w:rsid w:val="00507636"/>
    <w:rsid w:val="00507BFD"/>
    <w:rsid w:val="0051082D"/>
    <w:rsid w:val="00511203"/>
    <w:rsid w:val="005120A8"/>
    <w:rsid w:val="005137EC"/>
    <w:rsid w:val="00514448"/>
    <w:rsid w:val="00514E80"/>
    <w:rsid w:val="00515FD5"/>
    <w:rsid w:val="00520654"/>
    <w:rsid w:val="0052242F"/>
    <w:rsid w:val="005243FC"/>
    <w:rsid w:val="005244AD"/>
    <w:rsid w:val="00524723"/>
    <w:rsid w:val="00524EFF"/>
    <w:rsid w:val="00526165"/>
    <w:rsid w:val="00526830"/>
    <w:rsid w:val="005277E1"/>
    <w:rsid w:val="00527B7B"/>
    <w:rsid w:val="00530601"/>
    <w:rsid w:val="0053075C"/>
    <w:rsid w:val="0053091E"/>
    <w:rsid w:val="0053168D"/>
    <w:rsid w:val="005329E2"/>
    <w:rsid w:val="005370C4"/>
    <w:rsid w:val="005373BE"/>
    <w:rsid w:val="005373FC"/>
    <w:rsid w:val="00537EDC"/>
    <w:rsid w:val="00540EEA"/>
    <w:rsid w:val="00541403"/>
    <w:rsid w:val="005429F8"/>
    <w:rsid w:val="00543537"/>
    <w:rsid w:val="00543DEC"/>
    <w:rsid w:val="005444BE"/>
    <w:rsid w:val="00544AFD"/>
    <w:rsid w:val="00545244"/>
    <w:rsid w:val="00545C9D"/>
    <w:rsid w:val="00545D87"/>
    <w:rsid w:val="005460AC"/>
    <w:rsid w:val="005466F6"/>
    <w:rsid w:val="005471D3"/>
    <w:rsid w:val="0054BDF4"/>
    <w:rsid w:val="00550862"/>
    <w:rsid w:val="0055088C"/>
    <w:rsid w:val="00550C95"/>
    <w:rsid w:val="00550CBD"/>
    <w:rsid w:val="0055126F"/>
    <w:rsid w:val="005513B2"/>
    <w:rsid w:val="00551EAC"/>
    <w:rsid w:val="00551EAD"/>
    <w:rsid w:val="00553D1F"/>
    <w:rsid w:val="005547F9"/>
    <w:rsid w:val="00554B67"/>
    <w:rsid w:val="00554C1E"/>
    <w:rsid w:val="00557072"/>
    <w:rsid w:val="00557694"/>
    <w:rsid w:val="005603CC"/>
    <w:rsid w:val="00560D53"/>
    <w:rsid w:val="005610B7"/>
    <w:rsid w:val="0056384B"/>
    <w:rsid w:val="00565136"/>
    <w:rsid w:val="00565530"/>
    <w:rsid w:val="00565ADE"/>
    <w:rsid w:val="00565CE6"/>
    <w:rsid w:val="00567E9A"/>
    <w:rsid w:val="0057075D"/>
    <w:rsid w:val="00571A36"/>
    <w:rsid w:val="00572B6B"/>
    <w:rsid w:val="00572C86"/>
    <w:rsid w:val="00575C09"/>
    <w:rsid w:val="005764C7"/>
    <w:rsid w:val="005769AB"/>
    <w:rsid w:val="00576A64"/>
    <w:rsid w:val="00576CE0"/>
    <w:rsid w:val="0058045B"/>
    <w:rsid w:val="005832D6"/>
    <w:rsid w:val="0058395A"/>
    <w:rsid w:val="00584001"/>
    <w:rsid w:val="0058707F"/>
    <w:rsid w:val="00587E37"/>
    <w:rsid w:val="00590C9C"/>
    <w:rsid w:val="0059117E"/>
    <w:rsid w:val="00591CEF"/>
    <w:rsid w:val="00591D9F"/>
    <w:rsid w:val="00594C36"/>
    <w:rsid w:val="00596A18"/>
    <w:rsid w:val="00597576"/>
    <w:rsid w:val="005976A8"/>
    <w:rsid w:val="005A0B7B"/>
    <w:rsid w:val="005A117F"/>
    <w:rsid w:val="005A29E4"/>
    <w:rsid w:val="005A37CD"/>
    <w:rsid w:val="005A4B36"/>
    <w:rsid w:val="005A4D2B"/>
    <w:rsid w:val="005A58FD"/>
    <w:rsid w:val="005B07B7"/>
    <w:rsid w:val="005B18E5"/>
    <w:rsid w:val="005B204B"/>
    <w:rsid w:val="005B33A1"/>
    <w:rsid w:val="005B406F"/>
    <w:rsid w:val="005B48B1"/>
    <w:rsid w:val="005B4BFD"/>
    <w:rsid w:val="005B647B"/>
    <w:rsid w:val="005B6561"/>
    <w:rsid w:val="005B66E0"/>
    <w:rsid w:val="005B6FAE"/>
    <w:rsid w:val="005B735B"/>
    <w:rsid w:val="005C0FD2"/>
    <w:rsid w:val="005C25B5"/>
    <w:rsid w:val="005C474A"/>
    <w:rsid w:val="005C61CE"/>
    <w:rsid w:val="005C70C9"/>
    <w:rsid w:val="005D0F20"/>
    <w:rsid w:val="005D2B74"/>
    <w:rsid w:val="005D39D5"/>
    <w:rsid w:val="005D4C90"/>
    <w:rsid w:val="005D5724"/>
    <w:rsid w:val="005D5B80"/>
    <w:rsid w:val="005D6802"/>
    <w:rsid w:val="005E02FE"/>
    <w:rsid w:val="005E04C3"/>
    <w:rsid w:val="005E1F32"/>
    <w:rsid w:val="005E21D6"/>
    <w:rsid w:val="005E30C9"/>
    <w:rsid w:val="005E4692"/>
    <w:rsid w:val="005E46B6"/>
    <w:rsid w:val="005E4CE3"/>
    <w:rsid w:val="005E7C51"/>
    <w:rsid w:val="005F1ED1"/>
    <w:rsid w:val="005F36B5"/>
    <w:rsid w:val="005F3F78"/>
    <w:rsid w:val="005F41A3"/>
    <w:rsid w:val="005F4F4B"/>
    <w:rsid w:val="005F60ED"/>
    <w:rsid w:val="005F6A19"/>
    <w:rsid w:val="005F6B60"/>
    <w:rsid w:val="005F6BAC"/>
    <w:rsid w:val="00600B3F"/>
    <w:rsid w:val="00601DD0"/>
    <w:rsid w:val="00602521"/>
    <w:rsid w:val="00603192"/>
    <w:rsid w:val="006041FB"/>
    <w:rsid w:val="0060433C"/>
    <w:rsid w:val="006043BA"/>
    <w:rsid w:val="006055F0"/>
    <w:rsid w:val="0060611A"/>
    <w:rsid w:val="00606A3B"/>
    <w:rsid w:val="00606B6E"/>
    <w:rsid w:val="00606E99"/>
    <w:rsid w:val="00610460"/>
    <w:rsid w:val="00611483"/>
    <w:rsid w:val="006117B5"/>
    <w:rsid w:val="006128AB"/>
    <w:rsid w:val="006135AE"/>
    <w:rsid w:val="006135B8"/>
    <w:rsid w:val="00614558"/>
    <w:rsid w:val="00616209"/>
    <w:rsid w:val="00616860"/>
    <w:rsid w:val="00616A1A"/>
    <w:rsid w:val="00616EA0"/>
    <w:rsid w:val="00617214"/>
    <w:rsid w:val="00621D0A"/>
    <w:rsid w:val="00622D3D"/>
    <w:rsid w:val="00623904"/>
    <w:rsid w:val="006248BE"/>
    <w:rsid w:val="00624903"/>
    <w:rsid w:val="006249C6"/>
    <w:rsid w:val="00624EA8"/>
    <w:rsid w:val="00626159"/>
    <w:rsid w:val="0062706D"/>
    <w:rsid w:val="00627C28"/>
    <w:rsid w:val="0063099E"/>
    <w:rsid w:val="006314BA"/>
    <w:rsid w:val="0063301A"/>
    <w:rsid w:val="00635755"/>
    <w:rsid w:val="00635948"/>
    <w:rsid w:val="00636D5D"/>
    <w:rsid w:val="00640078"/>
    <w:rsid w:val="0064076D"/>
    <w:rsid w:val="00641C20"/>
    <w:rsid w:val="00642B2F"/>
    <w:rsid w:val="00643A20"/>
    <w:rsid w:val="006441AA"/>
    <w:rsid w:val="006449DA"/>
    <w:rsid w:val="0064536D"/>
    <w:rsid w:val="0064628D"/>
    <w:rsid w:val="006503E5"/>
    <w:rsid w:val="006507F9"/>
    <w:rsid w:val="0065133F"/>
    <w:rsid w:val="00651B3A"/>
    <w:rsid w:val="00652C15"/>
    <w:rsid w:val="006535DF"/>
    <w:rsid w:val="00653C5D"/>
    <w:rsid w:val="00654737"/>
    <w:rsid w:val="0065496E"/>
    <w:rsid w:val="00655E83"/>
    <w:rsid w:val="00656C0F"/>
    <w:rsid w:val="00656D20"/>
    <w:rsid w:val="0066028A"/>
    <w:rsid w:val="006605C8"/>
    <w:rsid w:val="00661087"/>
    <w:rsid w:val="00663AC7"/>
    <w:rsid w:val="00664C8A"/>
    <w:rsid w:val="00664DCB"/>
    <w:rsid w:val="00666EDF"/>
    <w:rsid w:val="006704CD"/>
    <w:rsid w:val="00670843"/>
    <w:rsid w:val="00671377"/>
    <w:rsid w:val="00671C01"/>
    <w:rsid w:val="00672F92"/>
    <w:rsid w:val="00674689"/>
    <w:rsid w:val="00675108"/>
    <w:rsid w:val="00675139"/>
    <w:rsid w:val="00676C84"/>
    <w:rsid w:val="0067752F"/>
    <w:rsid w:val="00677E88"/>
    <w:rsid w:val="006805A8"/>
    <w:rsid w:val="0068086A"/>
    <w:rsid w:val="00680E2C"/>
    <w:rsid w:val="00681E7A"/>
    <w:rsid w:val="00683EA0"/>
    <w:rsid w:val="00683F71"/>
    <w:rsid w:val="006848C7"/>
    <w:rsid w:val="006851EA"/>
    <w:rsid w:val="006863C0"/>
    <w:rsid w:val="00687BD3"/>
    <w:rsid w:val="00690C82"/>
    <w:rsid w:val="00690E64"/>
    <w:rsid w:val="006914B6"/>
    <w:rsid w:val="0069286B"/>
    <w:rsid w:val="006964FB"/>
    <w:rsid w:val="0069701B"/>
    <w:rsid w:val="00697880"/>
    <w:rsid w:val="00697F16"/>
    <w:rsid w:val="006A010D"/>
    <w:rsid w:val="006A2724"/>
    <w:rsid w:val="006A3514"/>
    <w:rsid w:val="006A3761"/>
    <w:rsid w:val="006A42E3"/>
    <w:rsid w:val="006A7777"/>
    <w:rsid w:val="006B3EEB"/>
    <w:rsid w:val="006B5680"/>
    <w:rsid w:val="006B572F"/>
    <w:rsid w:val="006B5B44"/>
    <w:rsid w:val="006B6E20"/>
    <w:rsid w:val="006C0007"/>
    <w:rsid w:val="006C034C"/>
    <w:rsid w:val="006C0388"/>
    <w:rsid w:val="006C0BBA"/>
    <w:rsid w:val="006C31A3"/>
    <w:rsid w:val="006C4AD7"/>
    <w:rsid w:val="006C6AA4"/>
    <w:rsid w:val="006C6ACE"/>
    <w:rsid w:val="006D235E"/>
    <w:rsid w:val="006D2C32"/>
    <w:rsid w:val="006D36C3"/>
    <w:rsid w:val="006D37BF"/>
    <w:rsid w:val="006D383E"/>
    <w:rsid w:val="006D38D9"/>
    <w:rsid w:val="006D3A51"/>
    <w:rsid w:val="006D58B3"/>
    <w:rsid w:val="006D69A2"/>
    <w:rsid w:val="006D7ABE"/>
    <w:rsid w:val="006D7FCE"/>
    <w:rsid w:val="006E0147"/>
    <w:rsid w:val="006E12CD"/>
    <w:rsid w:val="006E1B3C"/>
    <w:rsid w:val="006E5B02"/>
    <w:rsid w:val="006E5C0C"/>
    <w:rsid w:val="006E6E5F"/>
    <w:rsid w:val="006E76E1"/>
    <w:rsid w:val="006F0044"/>
    <w:rsid w:val="006F0ABD"/>
    <w:rsid w:val="006F0DE1"/>
    <w:rsid w:val="006F1F25"/>
    <w:rsid w:val="006F1FBF"/>
    <w:rsid w:val="006F3590"/>
    <w:rsid w:val="006F3FE9"/>
    <w:rsid w:val="006F4BE0"/>
    <w:rsid w:val="006F5EC1"/>
    <w:rsid w:val="00700147"/>
    <w:rsid w:val="00700A93"/>
    <w:rsid w:val="00700F1E"/>
    <w:rsid w:val="00701011"/>
    <w:rsid w:val="007011D6"/>
    <w:rsid w:val="007017B8"/>
    <w:rsid w:val="00701A2E"/>
    <w:rsid w:val="00702E20"/>
    <w:rsid w:val="007030DD"/>
    <w:rsid w:val="007035ED"/>
    <w:rsid w:val="007044D2"/>
    <w:rsid w:val="007045C3"/>
    <w:rsid w:val="00705ABB"/>
    <w:rsid w:val="00706426"/>
    <w:rsid w:val="007116EC"/>
    <w:rsid w:val="007116FC"/>
    <w:rsid w:val="00713359"/>
    <w:rsid w:val="00713514"/>
    <w:rsid w:val="00714793"/>
    <w:rsid w:val="00714DA6"/>
    <w:rsid w:val="00715306"/>
    <w:rsid w:val="007171DD"/>
    <w:rsid w:val="00717829"/>
    <w:rsid w:val="00720990"/>
    <w:rsid w:val="00721194"/>
    <w:rsid w:val="00721665"/>
    <w:rsid w:val="00721C3C"/>
    <w:rsid w:val="0072237E"/>
    <w:rsid w:val="007235BE"/>
    <w:rsid w:val="0072372A"/>
    <w:rsid w:val="00725056"/>
    <w:rsid w:val="00725110"/>
    <w:rsid w:val="00725112"/>
    <w:rsid w:val="00725604"/>
    <w:rsid w:val="00726C19"/>
    <w:rsid w:val="00727BC1"/>
    <w:rsid w:val="00732D54"/>
    <w:rsid w:val="007337CA"/>
    <w:rsid w:val="00733D9B"/>
    <w:rsid w:val="0073408B"/>
    <w:rsid w:val="00734E63"/>
    <w:rsid w:val="0073E4AC"/>
    <w:rsid w:val="00740E66"/>
    <w:rsid w:val="007415EE"/>
    <w:rsid w:val="00742DAC"/>
    <w:rsid w:val="00743CDD"/>
    <w:rsid w:val="00743D32"/>
    <w:rsid w:val="00744B04"/>
    <w:rsid w:val="007509E5"/>
    <w:rsid w:val="0075350E"/>
    <w:rsid w:val="007541FF"/>
    <w:rsid w:val="0075424A"/>
    <w:rsid w:val="007550D6"/>
    <w:rsid w:val="00755F51"/>
    <w:rsid w:val="0075689B"/>
    <w:rsid w:val="007612D6"/>
    <w:rsid w:val="00761BD4"/>
    <w:rsid w:val="00761E05"/>
    <w:rsid w:val="00762BE8"/>
    <w:rsid w:val="00763966"/>
    <w:rsid w:val="00763D1A"/>
    <w:rsid w:val="007642B8"/>
    <w:rsid w:val="007645D6"/>
    <w:rsid w:val="0076473D"/>
    <w:rsid w:val="007661AB"/>
    <w:rsid w:val="0076660D"/>
    <w:rsid w:val="00767C41"/>
    <w:rsid w:val="007709C0"/>
    <w:rsid w:val="00771186"/>
    <w:rsid w:val="00771192"/>
    <w:rsid w:val="00772385"/>
    <w:rsid w:val="00773247"/>
    <w:rsid w:val="00773CFB"/>
    <w:rsid w:val="00773F0A"/>
    <w:rsid w:val="00776241"/>
    <w:rsid w:val="00776540"/>
    <w:rsid w:val="00776FC4"/>
    <w:rsid w:val="007774D6"/>
    <w:rsid w:val="00780558"/>
    <w:rsid w:val="007805E3"/>
    <w:rsid w:val="007808F5"/>
    <w:rsid w:val="00781B32"/>
    <w:rsid w:val="0078204E"/>
    <w:rsid w:val="00784CE5"/>
    <w:rsid w:val="00786394"/>
    <w:rsid w:val="007867A4"/>
    <w:rsid w:val="0078763D"/>
    <w:rsid w:val="007931E1"/>
    <w:rsid w:val="00793460"/>
    <w:rsid w:val="007943E9"/>
    <w:rsid w:val="007A0218"/>
    <w:rsid w:val="007A0913"/>
    <w:rsid w:val="007A0EF6"/>
    <w:rsid w:val="007A108E"/>
    <w:rsid w:val="007A1391"/>
    <w:rsid w:val="007A1D9C"/>
    <w:rsid w:val="007A1E86"/>
    <w:rsid w:val="007A2368"/>
    <w:rsid w:val="007A26A0"/>
    <w:rsid w:val="007A312B"/>
    <w:rsid w:val="007A338B"/>
    <w:rsid w:val="007A4393"/>
    <w:rsid w:val="007A5D2F"/>
    <w:rsid w:val="007A6B00"/>
    <w:rsid w:val="007A728B"/>
    <w:rsid w:val="007A7460"/>
    <w:rsid w:val="007A7E59"/>
    <w:rsid w:val="007B014B"/>
    <w:rsid w:val="007B0D36"/>
    <w:rsid w:val="007B0FB3"/>
    <w:rsid w:val="007B131A"/>
    <w:rsid w:val="007B2402"/>
    <w:rsid w:val="007B2534"/>
    <w:rsid w:val="007B2788"/>
    <w:rsid w:val="007B459C"/>
    <w:rsid w:val="007B4830"/>
    <w:rsid w:val="007B4C58"/>
    <w:rsid w:val="007C26BE"/>
    <w:rsid w:val="007C2818"/>
    <w:rsid w:val="007C3D73"/>
    <w:rsid w:val="007C572C"/>
    <w:rsid w:val="007C6401"/>
    <w:rsid w:val="007C701D"/>
    <w:rsid w:val="007C723C"/>
    <w:rsid w:val="007D18EC"/>
    <w:rsid w:val="007D28BC"/>
    <w:rsid w:val="007D4C5E"/>
    <w:rsid w:val="007D52D9"/>
    <w:rsid w:val="007D56F9"/>
    <w:rsid w:val="007D68D5"/>
    <w:rsid w:val="007D6EBF"/>
    <w:rsid w:val="007D763B"/>
    <w:rsid w:val="007D7F0D"/>
    <w:rsid w:val="007E09CE"/>
    <w:rsid w:val="007E2FA3"/>
    <w:rsid w:val="007E319D"/>
    <w:rsid w:val="007E427B"/>
    <w:rsid w:val="007E59E1"/>
    <w:rsid w:val="007E5DFA"/>
    <w:rsid w:val="007E6297"/>
    <w:rsid w:val="007E67F7"/>
    <w:rsid w:val="007F04D4"/>
    <w:rsid w:val="007F0C27"/>
    <w:rsid w:val="007F1C2B"/>
    <w:rsid w:val="007F2672"/>
    <w:rsid w:val="007F4B2D"/>
    <w:rsid w:val="007F5C26"/>
    <w:rsid w:val="007F69B7"/>
    <w:rsid w:val="007F6E8C"/>
    <w:rsid w:val="007F74A8"/>
    <w:rsid w:val="007F7505"/>
    <w:rsid w:val="00801890"/>
    <w:rsid w:val="00801F5B"/>
    <w:rsid w:val="0080242B"/>
    <w:rsid w:val="008039C0"/>
    <w:rsid w:val="008050E5"/>
    <w:rsid w:val="00805615"/>
    <w:rsid w:val="00807043"/>
    <w:rsid w:val="00807DF0"/>
    <w:rsid w:val="008105D3"/>
    <w:rsid w:val="00810610"/>
    <w:rsid w:val="00813F84"/>
    <w:rsid w:val="00816689"/>
    <w:rsid w:val="00816734"/>
    <w:rsid w:val="00816C0F"/>
    <w:rsid w:val="00816FD6"/>
    <w:rsid w:val="0081789D"/>
    <w:rsid w:val="00817FA7"/>
    <w:rsid w:val="00821081"/>
    <w:rsid w:val="00821445"/>
    <w:rsid w:val="008226DC"/>
    <w:rsid w:val="00822863"/>
    <w:rsid w:val="00823DAD"/>
    <w:rsid w:val="008249F2"/>
    <w:rsid w:val="00824F76"/>
    <w:rsid w:val="00827FB1"/>
    <w:rsid w:val="0083172A"/>
    <w:rsid w:val="008324A1"/>
    <w:rsid w:val="00832CC5"/>
    <w:rsid w:val="00833097"/>
    <w:rsid w:val="0083329C"/>
    <w:rsid w:val="00833548"/>
    <w:rsid w:val="00833B2F"/>
    <w:rsid w:val="00834C25"/>
    <w:rsid w:val="00835326"/>
    <w:rsid w:val="00835D65"/>
    <w:rsid w:val="00836C5B"/>
    <w:rsid w:val="00837510"/>
    <w:rsid w:val="00840DB8"/>
    <w:rsid w:val="00840F2A"/>
    <w:rsid w:val="008419C1"/>
    <w:rsid w:val="00842402"/>
    <w:rsid w:val="0084264E"/>
    <w:rsid w:val="0084276D"/>
    <w:rsid w:val="00842FA4"/>
    <w:rsid w:val="00843494"/>
    <w:rsid w:val="00843CF8"/>
    <w:rsid w:val="00844439"/>
    <w:rsid w:val="008450F0"/>
    <w:rsid w:val="00845B07"/>
    <w:rsid w:val="00846954"/>
    <w:rsid w:val="00846B8F"/>
    <w:rsid w:val="00847BF4"/>
    <w:rsid w:val="00850859"/>
    <w:rsid w:val="008518A7"/>
    <w:rsid w:val="00851981"/>
    <w:rsid w:val="00851995"/>
    <w:rsid w:val="008521DA"/>
    <w:rsid w:val="008529B8"/>
    <w:rsid w:val="0085341E"/>
    <w:rsid w:val="00854B89"/>
    <w:rsid w:val="008553AA"/>
    <w:rsid w:val="00855EDD"/>
    <w:rsid w:val="008564B2"/>
    <w:rsid w:val="00860579"/>
    <w:rsid w:val="00860D10"/>
    <w:rsid w:val="0086196D"/>
    <w:rsid w:val="008623AF"/>
    <w:rsid w:val="00862570"/>
    <w:rsid w:val="00862BCF"/>
    <w:rsid w:val="008645E2"/>
    <w:rsid w:val="00865454"/>
    <w:rsid w:val="008658AA"/>
    <w:rsid w:val="0086610B"/>
    <w:rsid w:val="008668C5"/>
    <w:rsid w:val="00866BA3"/>
    <w:rsid w:val="00871C17"/>
    <w:rsid w:val="0087235D"/>
    <w:rsid w:val="008741ED"/>
    <w:rsid w:val="00874370"/>
    <w:rsid w:val="008744E3"/>
    <w:rsid w:val="00874D9C"/>
    <w:rsid w:val="00874DDA"/>
    <w:rsid w:val="00874EBD"/>
    <w:rsid w:val="00875A23"/>
    <w:rsid w:val="00876A62"/>
    <w:rsid w:val="00877D12"/>
    <w:rsid w:val="00877E5F"/>
    <w:rsid w:val="0088175F"/>
    <w:rsid w:val="00881AB1"/>
    <w:rsid w:val="00883BCA"/>
    <w:rsid w:val="008840BD"/>
    <w:rsid w:val="00886D12"/>
    <w:rsid w:val="0089125D"/>
    <w:rsid w:val="008927B3"/>
    <w:rsid w:val="00892BBC"/>
    <w:rsid w:val="00892C43"/>
    <w:rsid w:val="00895AB4"/>
    <w:rsid w:val="0089622F"/>
    <w:rsid w:val="00896584"/>
    <w:rsid w:val="0089660A"/>
    <w:rsid w:val="00896CF8"/>
    <w:rsid w:val="00897311"/>
    <w:rsid w:val="0089787B"/>
    <w:rsid w:val="008A1011"/>
    <w:rsid w:val="008A1700"/>
    <w:rsid w:val="008A20E6"/>
    <w:rsid w:val="008A2ABF"/>
    <w:rsid w:val="008A2C35"/>
    <w:rsid w:val="008A3248"/>
    <w:rsid w:val="008A4103"/>
    <w:rsid w:val="008A512A"/>
    <w:rsid w:val="008A5B51"/>
    <w:rsid w:val="008A60AB"/>
    <w:rsid w:val="008A66A5"/>
    <w:rsid w:val="008A675B"/>
    <w:rsid w:val="008A793A"/>
    <w:rsid w:val="008B2A24"/>
    <w:rsid w:val="008B562D"/>
    <w:rsid w:val="008C07E1"/>
    <w:rsid w:val="008C0C2C"/>
    <w:rsid w:val="008C1F05"/>
    <w:rsid w:val="008C20EA"/>
    <w:rsid w:val="008C2E92"/>
    <w:rsid w:val="008C36E2"/>
    <w:rsid w:val="008C4199"/>
    <w:rsid w:val="008C4279"/>
    <w:rsid w:val="008C48FC"/>
    <w:rsid w:val="008C4978"/>
    <w:rsid w:val="008C535C"/>
    <w:rsid w:val="008C57DF"/>
    <w:rsid w:val="008C5A96"/>
    <w:rsid w:val="008C64C0"/>
    <w:rsid w:val="008C6A27"/>
    <w:rsid w:val="008D0C47"/>
    <w:rsid w:val="008D0F52"/>
    <w:rsid w:val="008D1DB8"/>
    <w:rsid w:val="008D2DBE"/>
    <w:rsid w:val="008D5B1A"/>
    <w:rsid w:val="008D6063"/>
    <w:rsid w:val="008D675E"/>
    <w:rsid w:val="008D689A"/>
    <w:rsid w:val="008D6DD5"/>
    <w:rsid w:val="008D734F"/>
    <w:rsid w:val="008D739D"/>
    <w:rsid w:val="008D7400"/>
    <w:rsid w:val="008E040E"/>
    <w:rsid w:val="008E1216"/>
    <w:rsid w:val="008E19D7"/>
    <w:rsid w:val="008E52A3"/>
    <w:rsid w:val="008E54E6"/>
    <w:rsid w:val="008E57FC"/>
    <w:rsid w:val="008E584C"/>
    <w:rsid w:val="008E65FE"/>
    <w:rsid w:val="008E6DD3"/>
    <w:rsid w:val="008E7390"/>
    <w:rsid w:val="008E79AB"/>
    <w:rsid w:val="008F0B5B"/>
    <w:rsid w:val="008F0E6F"/>
    <w:rsid w:val="008F11CF"/>
    <w:rsid w:val="008F12D4"/>
    <w:rsid w:val="008F1A77"/>
    <w:rsid w:val="008F2145"/>
    <w:rsid w:val="008F24A8"/>
    <w:rsid w:val="008F28C7"/>
    <w:rsid w:val="008F3655"/>
    <w:rsid w:val="00900AC9"/>
    <w:rsid w:val="00902698"/>
    <w:rsid w:val="0090369F"/>
    <w:rsid w:val="00904B03"/>
    <w:rsid w:val="00904C49"/>
    <w:rsid w:val="00904CAF"/>
    <w:rsid w:val="00910EA3"/>
    <w:rsid w:val="00911C80"/>
    <w:rsid w:val="0091318E"/>
    <w:rsid w:val="00913824"/>
    <w:rsid w:val="0091460A"/>
    <w:rsid w:val="00914A14"/>
    <w:rsid w:val="0091501B"/>
    <w:rsid w:val="0091763D"/>
    <w:rsid w:val="009176D0"/>
    <w:rsid w:val="00921251"/>
    <w:rsid w:val="009212F2"/>
    <w:rsid w:val="009215BB"/>
    <w:rsid w:val="009220FA"/>
    <w:rsid w:val="00922B6F"/>
    <w:rsid w:val="00923183"/>
    <w:rsid w:val="00925CBD"/>
    <w:rsid w:val="00926CD1"/>
    <w:rsid w:val="00931569"/>
    <w:rsid w:val="009317B4"/>
    <w:rsid w:val="00932B6D"/>
    <w:rsid w:val="00932C27"/>
    <w:rsid w:val="009357DC"/>
    <w:rsid w:val="0093623A"/>
    <w:rsid w:val="00936506"/>
    <w:rsid w:val="00936A11"/>
    <w:rsid w:val="00937718"/>
    <w:rsid w:val="00937CC0"/>
    <w:rsid w:val="00937CD5"/>
    <w:rsid w:val="00937DDE"/>
    <w:rsid w:val="00941AB0"/>
    <w:rsid w:val="009421CA"/>
    <w:rsid w:val="00943269"/>
    <w:rsid w:val="00943ABE"/>
    <w:rsid w:val="00943DEF"/>
    <w:rsid w:val="0094421E"/>
    <w:rsid w:val="00944417"/>
    <w:rsid w:val="00944E4F"/>
    <w:rsid w:val="00945FEE"/>
    <w:rsid w:val="009468D4"/>
    <w:rsid w:val="00946A23"/>
    <w:rsid w:val="00947882"/>
    <w:rsid w:val="00950BE0"/>
    <w:rsid w:val="00951C11"/>
    <w:rsid w:val="009522BF"/>
    <w:rsid w:val="00952E60"/>
    <w:rsid w:val="009533E8"/>
    <w:rsid w:val="00953F61"/>
    <w:rsid w:val="009540FA"/>
    <w:rsid w:val="00955260"/>
    <w:rsid w:val="00955904"/>
    <w:rsid w:val="0095690E"/>
    <w:rsid w:val="00957376"/>
    <w:rsid w:val="009573F0"/>
    <w:rsid w:val="0095754E"/>
    <w:rsid w:val="0096109C"/>
    <w:rsid w:val="00961D84"/>
    <w:rsid w:val="00961F5E"/>
    <w:rsid w:val="00963494"/>
    <w:rsid w:val="0096444C"/>
    <w:rsid w:val="009646F7"/>
    <w:rsid w:val="00964CA3"/>
    <w:rsid w:val="00965632"/>
    <w:rsid w:val="009663B3"/>
    <w:rsid w:val="00967830"/>
    <w:rsid w:val="00970F16"/>
    <w:rsid w:val="009714DD"/>
    <w:rsid w:val="009729C2"/>
    <w:rsid w:val="00972ED2"/>
    <w:rsid w:val="00972F6D"/>
    <w:rsid w:val="00973217"/>
    <w:rsid w:val="00973E32"/>
    <w:rsid w:val="00974912"/>
    <w:rsid w:val="00975A6D"/>
    <w:rsid w:val="00977CA6"/>
    <w:rsid w:val="00981A55"/>
    <w:rsid w:val="00982B6A"/>
    <w:rsid w:val="00986D19"/>
    <w:rsid w:val="00986F6A"/>
    <w:rsid w:val="00987DDB"/>
    <w:rsid w:val="00990E5E"/>
    <w:rsid w:val="00991656"/>
    <w:rsid w:val="0099312A"/>
    <w:rsid w:val="009937FF"/>
    <w:rsid w:val="00994C4D"/>
    <w:rsid w:val="00995003"/>
    <w:rsid w:val="00995AF0"/>
    <w:rsid w:val="009961B1"/>
    <w:rsid w:val="00997780"/>
    <w:rsid w:val="00997887"/>
    <w:rsid w:val="00997E3E"/>
    <w:rsid w:val="0099D944"/>
    <w:rsid w:val="009A073B"/>
    <w:rsid w:val="009A0BFF"/>
    <w:rsid w:val="009A3790"/>
    <w:rsid w:val="009A3D59"/>
    <w:rsid w:val="009A5F8A"/>
    <w:rsid w:val="009A6CBC"/>
    <w:rsid w:val="009A7312"/>
    <w:rsid w:val="009A7880"/>
    <w:rsid w:val="009B078D"/>
    <w:rsid w:val="009B17D1"/>
    <w:rsid w:val="009B2AFD"/>
    <w:rsid w:val="009B2F54"/>
    <w:rsid w:val="009B316B"/>
    <w:rsid w:val="009B31E9"/>
    <w:rsid w:val="009B3EE0"/>
    <w:rsid w:val="009B4695"/>
    <w:rsid w:val="009B4D48"/>
    <w:rsid w:val="009B5A34"/>
    <w:rsid w:val="009B6526"/>
    <w:rsid w:val="009B7124"/>
    <w:rsid w:val="009B73AB"/>
    <w:rsid w:val="009C01F3"/>
    <w:rsid w:val="009C06C5"/>
    <w:rsid w:val="009C158C"/>
    <w:rsid w:val="009C1BAB"/>
    <w:rsid w:val="009C23F8"/>
    <w:rsid w:val="009C28B1"/>
    <w:rsid w:val="009C39F9"/>
    <w:rsid w:val="009C65BA"/>
    <w:rsid w:val="009D1E5C"/>
    <w:rsid w:val="009D1F89"/>
    <w:rsid w:val="009D3250"/>
    <w:rsid w:val="009D4135"/>
    <w:rsid w:val="009D4602"/>
    <w:rsid w:val="009D4634"/>
    <w:rsid w:val="009D5FF4"/>
    <w:rsid w:val="009E1364"/>
    <w:rsid w:val="009E1541"/>
    <w:rsid w:val="009E17CC"/>
    <w:rsid w:val="009E3A53"/>
    <w:rsid w:val="009E4663"/>
    <w:rsid w:val="009E5906"/>
    <w:rsid w:val="009E6C46"/>
    <w:rsid w:val="009E750A"/>
    <w:rsid w:val="009E793D"/>
    <w:rsid w:val="009E7B7D"/>
    <w:rsid w:val="009E7F54"/>
    <w:rsid w:val="009E7F8B"/>
    <w:rsid w:val="009F0E3D"/>
    <w:rsid w:val="009F10A9"/>
    <w:rsid w:val="009F126C"/>
    <w:rsid w:val="009F2964"/>
    <w:rsid w:val="009F2FA0"/>
    <w:rsid w:val="009F4DFB"/>
    <w:rsid w:val="009F589F"/>
    <w:rsid w:val="009F798B"/>
    <w:rsid w:val="00A005E6"/>
    <w:rsid w:val="00A00756"/>
    <w:rsid w:val="00A0119D"/>
    <w:rsid w:val="00A0316D"/>
    <w:rsid w:val="00A032B5"/>
    <w:rsid w:val="00A041CE"/>
    <w:rsid w:val="00A04AC9"/>
    <w:rsid w:val="00A050F1"/>
    <w:rsid w:val="00A05B98"/>
    <w:rsid w:val="00A06807"/>
    <w:rsid w:val="00A06DEA"/>
    <w:rsid w:val="00A10A7E"/>
    <w:rsid w:val="00A11966"/>
    <w:rsid w:val="00A11BCC"/>
    <w:rsid w:val="00A223CE"/>
    <w:rsid w:val="00A23FFB"/>
    <w:rsid w:val="00A263ED"/>
    <w:rsid w:val="00A26EAD"/>
    <w:rsid w:val="00A2724B"/>
    <w:rsid w:val="00A27267"/>
    <w:rsid w:val="00A27ADD"/>
    <w:rsid w:val="00A3359A"/>
    <w:rsid w:val="00A339F9"/>
    <w:rsid w:val="00A33C97"/>
    <w:rsid w:val="00A361C5"/>
    <w:rsid w:val="00A36C5B"/>
    <w:rsid w:val="00A37789"/>
    <w:rsid w:val="00A40371"/>
    <w:rsid w:val="00A40CFA"/>
    <w:rsid w:val="00A40DE9"/>
    <w:rsid w:val="00A4154A"/>
    <w:rsid w:val="00A448AD"/>
    <w:rsid w:val="00A45CC3"/>
    <w:rsid w:val="00A4619C"/>
    <w:rsid w:val="00A46AFA"/>
    <w:rsid w:val="00A47017"/>
    <w:rsid w:val="00A50099"/>
    <w:rsid w:val="00A50100"/>
    <w:rsid w:val="00A503EA"/>
    <w:rsid w:val="00A50E2B"/>
    <w:rsid w:val="00A50EA2"/>
    <w:rsid w:val="00A51A76"/>
    <w:rsid w:val="00A51AE4"/>
    <w:rsid w:val="00A52656"/>
    <w:rsid w:val="00A52991"/>
    <w:rsid w:val="00A52F95"/>
    <w:rsid w:val="00A532F8"/>
    <w:rsid w:val="00A53DEE"/>
    <w:rsid w:val="00A54150"/>
    <w:rsid w:val="00A56EFB"/>
    <w:rsid w:val="00A5707E"/>
    <w:rsid w:val="00A600D8"/>
    <w:rsid w:val="00A6245A"/>
    <w:rsid w:val="00A641CF"/>
    <w:rsid w:val="00A64D10"/>
    <w:rsid w:val="00A6529A"/>
    <w:rsid w:val="00A706C4"/>
    <w:rsid w:val="00A709CD"/>
    <w:rsid w:val="00A71117"/>
    <w:rsid w:val="00A71904"/>
    <w:rsid w:val="00A71C4B"/>
    <w:rsid w:val="00A73969"/>
    <w:rsid w:val="00A7469D"/>
    <w:rsid w:val="00A74E78"/>
    <w:rsid w:val="00A757EC"/>
    <w:rsid w:val="00A7673E"/>
    <w:rsid w:val="00A77B39"/>
    <w:rsid w:val="00A77F45"/>
    <w:rsid w:val="00A810E5"/>
    <w:rsid w:val="00A81595"/>
    <w:rsid w:val="00A829AB"/>
    <w:rsid w:val="00A83823"/>
    <w:rsid w:val="00A843CB"/>
    <w:rsid w:val="00A84F71"/>
    <w:rsid w:val="00A8659B"/>
    <w:rsid w:val="00A905AE"/>
    <w:rsid w:val="00A908BB"/>
    <w:rsid w:val="00A90EFE"/>
    <w:rsid w:val="00A910E1"/>
    <w:rsid w:val="00A923DA"/>
    <w:rsid w:val="00A92C38"/>
    <w:rsid w:val="00A9363A"/>
    <w:rsid w:val="00A93BF7"/>
    <w:rsid w:val="00A942ED"/>
    <w:rsid w:val="00A94332"/>
    <w:rsid w:val="00A96683"/>
    <w:rsid w:val="00AA030C"/>
    <w:rsid w:val="00AA2A58"/>
    <w:rsid w:val="00AA3ADC"/>
    <w:rsid w:val="00AA4697"/>
    <w:rsid w:val="00AA55DE"/>
    <w:rsid w:val="00AA67D2"/>
    <w:rsid w:val="00AA7961"/>
    <w:rsid w:val="00AA7BCF"/>
    <w:rsid w:val="00AA7D2A"/>
    <w:rsid w:val="00AA7DF1"/>
    <w:rsid w:val="00AB0DCE"/>
    <w:rsid w:val="00AB1EDC"/>
    <w:rsid w:val="00AB2552"/>
    <w:rsid w:val="00AB289A"/>
    <w:rsid w:val="00AB317C"/>
    <w:rsid w:val="00AB4E07"/>
    <w:rsid w:val="00AB5C20"/>
    <w:rsid w:val="00AB6E94"/>
    <w:rsid w:val="00AC0394"/>
    <w:rsid w:val="00AC0DFC"/>
    <w:rsid w:val="00AC0ED4"/>
    <w:rsid w:val="00AC2D54"/>
    <w:rsid w:val="00AC2F33"/>
    <w:rsid w:val="00AC3918"/>
    <w:rsid w:val="00AC5A7B"/>
    <w:rsid w:val="00AC5DE5"/>
    <w:rsid w:val="00AC6752"/>
    <w:rsid w:val="00AC7803"/>
    <w:rsid w:val="00AC78C5"/>
    <w:rsid w:val="00AD1D4C"/>
    <w:rsid w:val="00AD2D71"/>
    <w:rsid w:val="00AD3436"/>
    <w:rsid w:val="00AD460D"/>
    <w:rsid w:val="00AD473D"/>
    <w:rsid w:val="00AD47DF"/>
    <w:rsid w:val="00AD5C3A"/>
    <w:rsid w:val="00AE0F0D"/>
    <w:rsid w:val="00AE1B38"/>
    <w:rsid w:val="00AE1DE9"/>
    <w:rsid w:val="00AE3D68"/>
    <w:rsid w:val="00AE437E"/>
    <w:rsid w:val="00AE4FA7"/>
    <w:rsid w:val="00AE571D"/>
    <w:rsid w:val="00AE5EE5"/>
    <w:rsid w:val="00AE7AAC"/>
    <w:rsid w:val="00AF0135"/>
    <w:rsid w:val="00AF0878"/>
    <w:rsid w:val="00AF1453"/>
    <w:rsid w:val="00AF283D"/>
    <w:rsid w:val="00AF6ECF"/>
    <w:rsid w:val="00AF7D87"/>
    <w:rsid w:val="00AF7F04"/>
    <w:rsid w:val="00B0088E"/>
    <w:rsid w:val="00B02E15"/>
    <w:rsid w:val="00B03DFF"/>
    <w:rsid w:val="00B03E69"/>
    <w:rsid w:val="00B05A8D"/>
    <w:rsid w:val="00B05F03"/>
    <w:rsid w:val="00B07768"/>
    <w:rsid w:val="00B109D4"/>
    <w:rsid w:val="00B1133A"/>
    <w:rsid w:val="00B14068"/>
    <w:rsid w:val="00B14835"/>
    <w:rsid w:val="00B1509A"/>
    <w:rsid w:val="00B16044"/>
    <w:rsid w:val="00B160F6"/>
    <w:rsid w:val="00B16AE0"/>
    <w:rsid w:val="00B210A5"/>
    <w:rsid w:val="00B24189"/>
    <w:rsid w:val="00B243DA"/>
    <w:rsid w:val="00B24873"/>
    <w:rsid w:val="00B25D5F"/>
    <w:rsid w:val="00B26440"/>
    <w:rsid w:val="00B26D03"/>
    <w:rsid w:val="00B27E81"/>
    <w:rsid w:val="00B30A9C"/>
    <w:rsid w:val="00B30FB7"/>
    <w:rsid w:val="00B323FB"/>
    <w:rsid w:val="00B324A7"/>
    <w:rsid w:val="00B32A81"/>
    <w:rsid w:val="00B32CC1"/>
    <w:rsid w:val="00B33EFC"/>
    <w:rsid w:val="00B3516D"/>
    <w:rsid w:val="00B36686"/>
    <w:rsid w:val="00B369D8"/>
    <w:rsid w:val="00B37AA6"/>
    <w:rsid w:val="00B37C31"/>
    <w:rsid w:val="00B4142F"/>
    <w:rsid w:val="00B41B52"/>
    <w:rsid w:val="00B41E56"/>
    <w:rsid w:val="00B421F0"/>
    <w:rsid w:val="00B42783"/>
    <w:rsid w:val="00B443C1"/>
    <w:rsid w:val="00B45027"/>
    <w:rsid w:val="00B45457"/>
    <w:rsid w:val="00B457B5"/>
    <w:rsid w:val="00B45D4D"/>
    <w:rsid w:val="00B469AF"/>
    <w:rsid w:val="00B46F8B"/>
    <w:rsid w:val="00B47783"/>
    <w:rsid w:val="00B47972"/>
    <w:rsid w:val="00B50072"/>
    <w:rsid w:val="00B50B0C"/>
    <w:rsid w:val="00B511D9"/>
    <w:rsid w:val="00B5140D"/>
    <w:rsid w:val="00B518F4"/>
    <w:rsid w:val="00B51B34"/>
    <w:rsid w:val="00B521EF"/>
    <w:rsid w:val="00B5302C"/>
    <w:rsid w:val="00B544A9"/>
    <w:rsid w:val="00B5659E"/>
    <w:rsid w:val="00B56AB7"/>
    <w:rsid w:val="00B56BD0"/>
    <w:rsid w:val="00B57052"/>
    <w:rsid w:val="00B611E6"/>
    <w:rsid w:val="00B61285"/>
    <w:rsid w:val="00B64186"/>
    <w:rsid w:val="00B64715"/>
    <w:rsid w:val="00B6588F"/>
    <w:rsid w:val="00B667AC"/>
    <w:rsid w:val="00B71170"/>
    <w:rsid w:val="00B71FA0"/>
    <w:rsid w:val="00B726C0"/>
    <w:rsid w:val="00B73536"/>
    <w:rsid w:val="00B736F5"/>
    <w:rsid w:val="00B73E71"/>
    <w:rsid w:val="00B74132"/>
    <w:rsid w:val="00B75AED"/>
    <w:rsid w:val="00B76AAD"/>
    <w:rsid w:val="00B76E0A"/>
    <w:rsid w:val="00B7709C"/>
    <w:rsid w:val="00B775FE"/>
    <w:rsid w:val="00B77E43"/>
    <w:rsid w:val="00B8029D"/>
    <w:rsid w:val="00B805D3"/>
    <w:rsid w:val="00B8086E"/>
    <w:rsid w:val="00B80AB0"/>
    <w:rsid w:val="00B813A4"/>
    <w:rsid w:val="00B81DEE"/>
    <w:rsid w:val="00B84737"/>
    <w:rsid w:val="00B8516C"/>
    <w:rsid w:val="00B909F9"/>
    <w:rsid w:val="00B932D2"/>
    <w:rsid w:val="00B9421A"/>
    <w:rsid w:val="00B94BB2"/>
    <w:rsid w:val="00B94E30"/>
    <w:rsid w:val="00B961B0"/>
    <w:rsid w:val="00B97DDA"/>
    <w:rsid w:val="00BA1322"/>
    <w:rsid w:val="00BA1D7F"/>
    <w:rsid w:val="00BA2124"/>
    <w:rsid w:val="00BA32D3"/>
    <w:rsid w:val="00BA3364"/>
    <w:rsid w:val="00BA4402"/>
    <w:rsid w:val="00BA496A"/>
    <w:rsid w:val="00BA4E2C"/>
    <w:rsid w:val="00BA50B1"/>
    <w:rsid w:val="00BA64AA"/>
    <w:rsid w:val="00BA71E8"/>
    <w:rsid w:val="00BA7E92"/>
    <w:rsid w:val="00BB07AC"/>
    <w:rsid w:val="00BB0807"/>
    <w:rsid w:val="00BB1C26"/>
    <w:rsid w:val="00BB27DF"/>
    <w:rsid w:val="00BB369A"/>
    <w:rsid w:val="00BB3EE1"/>
    <w:rsid w:val="00BB5E3E"/>
    <w:rsid w:val="00BB781E"/>
    <w:rsid w:val="00BC0A15"/>
    <w:rsid w:val="00BC14F0"/>
    <w:rsid w:val="00BC1701"/>
    <w:rsid w:val="00BC1E1E"/>
    <w:rsid w:val="00BC42D5"/>
    <w:rsid w:val="00BC4381"/>
    <w:rsid w:val="00BC4719"/>
    <w:rsid w:val="00BC4A36"/>
    <w:rsid w:val="00BC7488"/>
    <w:rsid w:val="00BD1A03"/>
    <w:rsid w:val="00BD1ADF"/>
    <w:rsid w:val="00BD3E7A"/>
    <w:rsid w:val="00BD4549"/>
    <w:rsid w:val="00BD4ADD"/>
    <w:rsid w:val="00BD4FE0"/>
    <w:rsid w:val="00BD532B"/>
    <w:rsid w:val="00BD5749"/>
    <w:rsid w:val="00BD5A34"/>
    <w:rsid w:val="00BD6713"/>
    <w:rsid w:val="00BE276D"/>
    <w:rsid w:val="00BE3144"/>
    <w:rsid w:val="00BE3C6F"/>
    <w:rsid w:val="00BE60D8"/>
    <w:rsid w:val="00BE7AD7"/>
    <w:rsid w:val="00BF01C5"/>
    <w:rsid w:val="00BF0B53"/>
    <w:rsid w:val="00BF2AE3"/>
    <w:rsid w:val="00BF79D8"/>
    <w:rsid w:val="00BF7CFD"/>
    <w:rsid w:val="00C003BB"/>
    <w:rsid w:val="00C01794"/>
    <w:rsid w:val="00C01B47"/>
    <w:rsid w:val="00C04044"/>
    <w:rsid w:val="00C0512A"/>
    <w:rsid w:val="00C057E8"/>
    <w:rsid w:val="00C104B6"/>
    <w:rsid w:val="00C11393"/>
    <w:rsid w:val="00C135CF"/>
    <w:rsid w:val="00C160F4"/>
    <w:rsid w:val="00C16C90"/>
    <w:rsid w:val="00C17D8F"/>
    <w:rsid w:val="00C225C5"/>
    <w:rsid w:val="00C26324"/>
    <w:rsid w:val="00C26D58"/>
    <w:rsid w:val="00C276DC"/>
    <w:rsid w:val="00C27A3E"/>
    <w:rsid w:val="00C31812"/>
    <w:rsid w:val="00C32B31"/>
    <w:rsid w:val="00C33FE3"/>
    <w:rsid w:val="00C3493B"/>
    <w:rsid w:val="00C35183"/>
    <w:rsid w:val="00C413BB"/>
    <w:rsid w:val="00C430E6"/>
    <w:rsid w:val="00C4350B"/>
    <w:rsid w:val="00C437D1"/>
    <w:rsid w:val="00C454BE"/>
    <w:rsid w:val="00C47AF5"/>
    <w:rsid w:val="00C5092D"/>
    <w:rsid w:val="00C511EB"/>
    <w:rsid w:val="00C51B59"/>
    <w:rsid w:val="00C51FDE"/>
    <w:rsid w:val="00C528D7"/>
    <w:rsid w:val="00C53790"/>
    <w:rsid w:val="00C53913"/>
    <w:rsid w:val="00C5416D"/>
    <w:rsid w:val="00C5427A"/>
    <w:rsid w:val="00C5571A"/>
    <w:rsid w:val="00C55AA6"/>
    <w:rsid w:val="00C56C9C"/>
    <w:rsid w:val="00C57DB7"/>
    <w:rsid w:val="00C63484"/>
    <w:rsid w:val="00C64784"/>
    <w:rsid w:val="00C65097"/>
    <w:rsid w:val="00C651D0"/>
    <w:rsid w:val="00C653FC"/>
    <w:rsid w:val="00C66BDD"/>
    <w:rsid w:val="00C7263B"/>
    <w:rsid w:val="00C73290"/>
    <w:rsid w:val="00C73AA5"/>
    <w:rsid w:val="00C74B89"/>
    <w:rsid w:val="00C74C61"/>
    <w:rsid w:val="00C758F1"/>
    <w:rsid w:val="00C76EDC"/>
    <w:rsid w:val="00C76FA2"/>
    <w:rsid w:val="00C7733B"/>
    <w:rsid w:val="00C776DF"/>
    <w:rsid w:val="00C801BE"/>
    <w:rsid w:val="00C80ADE"/>
    <w:rsid w:val="00C80C96"/>
    <w:rsid w:val="00C811E8"/>
    <w:rsid w:val="00C82D45"/>
    <w:rsid w:val="00C82F38"/>
    <w:rsid w:val="00C8304E"/>
    <w:rsid w:val="00C852CA"/>
    <w:rsid w:val="00C85330"/>
    <w:rsid w:val="00C86283"/>
    <w:rsid w:val="00C8650B"/>
    <w:rsid w:val="00C87238"/>
    <w:rsid w:val="00C87726"/>
    <w:rsid w:val="00C9052D"/>
    <w:rsid w:val="00C91908"/>
    <w:rsid w:val="00C919B4"/>
    <w:rsid w:val="00C91A68"/>
    <w:rsid w:val="00C945F1"/>
    <w:rsid w:val="00C95C77"/>
    <w:rsid w:val="00C97250"/>
    <w:rsid w:val="00C976D2"/>
    <w:rsid w:val="00CA05C4"/>
    <w:rsid w:val="00CA2AC8"/>
    <w:rsid w:val="00CA335F"/>
    <w:rsid w:val="00CA4A48"/>
    <w:rsid w:val="00CA52E3"/>
    <w:rsid w:val="00CA5C01"/>
    <w:rsid w:val="00CA64ED"/>
    <w:rsid w:val="00CA68DD"/>
    <w:rsid w:val="00CA6CDC"/>
    <w:rsid w:val="00CA78A9"/>
    <w:rsid w:val="00CA79D6"/>
    <w:rsid w:val="00CB0FC7"/>
    <w:rsid w:val="00CB1D6B"/>
    <w:rsid w:val="00CB1FF0"/>
    <w:rsid w:val="00CB2321"/>
    <w:rsid w:val="00CB2A04"/>
    <w:rsid w:val="00CB31B7"/>
    <w:rsid w:val="00CB507E"/>
    <w:rsid w:val="00CB663E"/>
    <w:rsid w:val="00CB79C7"/>
    <w:rsid w:val="00CC0059"/>
    <w:rsid w:val="00CC023A"/>
    <w:rsid w:val="00CC11C4"/>
    <w:rsid w:val="00CC1C2C"/>
    <w:rsid w:val="00CC4068"/>
    <w:rsid w:val="00CC4946"/>
    <w:rsid w:val="00CC5132"/>
    <w:rsid w:val="00CC6C8D"/>
    <w:rsid w:val="00CC73B9"/>
    <w:rsid w:val="00CC7ABA"/>
    <w:rsid w:val="00CD0867"/>
    <w:rsid w:val="00CD0A4A"/>
    <w:rsid w:val="00CD0D6B"/>
    <w:rsid w:val="00CD34AD"/>
    <w:rsid w:val="00CD4C14"/>
    <w:rsid w:val="00CD4DFF"/>
    <w:rsid w:val="00CD56BB"/>
    <w:rsid w:val="00CD5720"/>
    <w:rsid w:val="00CD5ECC"/>
    <w:rsid w:val="00CD7A5A"/>
    <w:rsid w:val="00CE1A8E"/>
    <w:rsid w:val="00CE1F20"/>
    <w:rsid w:val="00CE27E1"/>
    <w:rsid w:val="00CE3073"/>
    <w:rsid w:val="00CE37E4"/>
    <w:rsid w:val="00CE4BB5"/>
    <w:rsid w:val="00CE5820"/>
    <w:rsid w:val="00CE6F62"/>
    <w:rsid w:val="00CF037E"/>
    <w:rsid w:val="00CF1C8C"/>
    <w:rsid w:val="00CF1E9C"/>
    <w:rsid w:val="00CF2050"/>
    <w:rsid w:val="00CF48C1"/>
    <w:rsid w:val="00CF4EB4"/>
    <w:rsid w:val="00CF59C2"/>
    <w:rsid w:val="00CF735E"/>
    <w:rsid w:val="00D00A4A"/>
    <w:rsid w:val="00D011BC"/>
    <w:rsid w:val="00D0220C"/>
    <w:rsid w:val="00D026B1"/>
    <w:rsid w:val="00D02D3E"/>
    <w:rsid w:val="00D0339A"/>
    <w:rsid w:val="00D050C4"/>
    <w:rsid w:val="00D0547B"/>
    <w:rsid w:val="00D05A9E"/>
    <w:rsid w:val="00D0731D"/>
    <w:rsid w:val="00D1076B"/>
    <w:rsid w:val="00D1184B"/>
    <w:rsid w:val="00D1191D"/>
    <w:rsid w:val="00D11A36"/>
    <w:rsid w:val="00D11B5A"/>
    <w:rsid w:val="00D14767"/>
    <w:rsid w:val="00D154CE"/>
    <w:rsid w:val="00D163CE"/>
    <w:rsid w:val="00D17394"/>
    <w:rsid w:val="00D20321"/>
    <w:rsid w:val="00D23DF2"/>
    <w:rsid w:val="00D24802"/>
    <w:rsid w:val="00D24CB6"/>
    <w:rsid w:val="00D25364"/>
    <w:rsid w:val="00D255D4"/>
    <w:rsid w:val="00D25FAE"/>
    <w:rsid w:val="00D27204"/>
    <w:rsid w:val="00D304C2"/>
    <w:rsid w:val="00D33B91"/>
    <w:rsid w:val="00D34665"/>
    <w:rsid w:val="00D354BF"/>
    <w:rsid w:val="00D35E05"/>
    <w:rsid w:val="00D375FB"/>
    <w:rsid w:val="00D3786D"/>
    <w:rsid w:val="00D37A4D"/>
    <w:rsid w:val="00D40C04"/>
    <w:rsid w:val="00D410AB"/>
    <w:rsid w:val="00D429B3"/>
    <w:rsid w:val="00D43479"/>
    <w:rsid w:val="00D44505"/>
    <w:rsid w:val="00D44962"/>
    <w:rsid w:val="00D456EC"/>
    <w:rsid w:val="00D47986"/>
    <w:rsid w:val="00D511B0"/>
    <w:rsid w:val="00D52BB3"/>
    <w:rsid w:val="00D54766"/>
    <w:rsid w:val="00D553D8"/>
    <w:rsid w:val="00D55B42"/>
    <w:rsid w:val="00D56B9E"/>
    <w:rsid w:val="00D5709B"/>
    <w:rsid w:val="00D57C53"/>
    <w:rsid w:val="00D57C60"/>
    <w:rsid w:val="00D600D4"/>
    <w:rsid w:val="00D61384"/>
    <w:rsid w:val="00D61D4B"/>
    <w:rsid w:val="00D624CD"/>
    <w:rsid w:val="00D6259B"/>
    <w:rsid w:val="00D62B23"/>
    <w:rsid w:val="00D62CC5"/>
    <w:rsid w:val="00D62FD8"/>
    <w:rsid w:val="00D634CF"/>
    <w:rsid w:val="00D63B32"/>
    <w:rsid w:val="00D65724"/>
    <w:rsid w:val="00D66361"/>
    <w:rsid w:val="00D663FB"/>
    <w:rsid w:val="00D669F9"/>
    <w:rsid w:val="00D66AD5"/>
    <w:rsid w:val="00D700C6"/>
    <w:rsid w:val="00D7037D"/>
    <w:rsid w:val="00D7564B"/>
    <w:rsid w:val="00D758FC"/>
    <w:rsid w:val="00D75E29"/>
    <w:rsid w:val="00D75E7E"/>
    <w:rsid w:val="00D762A5"/>
    <w:rsid w:val="00D77133"/>
    <w:rsid w:val="00D80098"/>
    <w:rsid w:val="00D810B4"/>
    <w:rsid w:val="00D823BC"/>
    <w:rsid w:val="00D844F4"/>
    <w:rsid w:val="00D86D42"/>
    <w:rsid w:val="00D87BC3"/>
    <w:rsid w:val="00D8BAAD"/>
    <w:rsid w:val="00D905E3"/>
    <w:rsid w:val="00D91405"/>
    <w:rsid w:val="00D9241C"/>
    <w:rsid w:val="00D9385B"/>
    <w:rsid w:val="00D93B7A"/>
    <w:rsid w:val="00D951BF"/>
    <w:rsid w:val="00D963FA"/>
    <w:rsid w:val="00D97E66"/>
    <w:rsid w:val="00DA0812"/>
    <w:rsid w:val="00DA1FEF"/>
    <w:rsid w:val="00DA2219"/>
    <w:rsid w:val="00DA2406"/>
    <w:rsid w:val="00DA2A35"/>
    <w:rsid w:val="00DA3A13"/>
    <w:rsid w:val="00DB3E86"/>
    <w:rsid w:val="00DB549A"/>
    <w:rsid w:val="00DB79BD"/>
    <w:rsid w:val="00DB7A8F"/>
    <w:rsid w:val="00DB7ABC"/>
    <w:rsid w:val="00DC1BF3"/>
    <w:rsid w:val="00DC4AD1"/>
    <w:rsid w:val="00DC4D30"/>
    <w:rsid w:val="00DC70EA"/>
    <w:rsid w:val="00DC7917"/>
    <w:rsid w:val="00DC7C5B"/>
    <w:rsid w:val="00DD1D41"/>
    <w:rsid w:val="00DD2855"/>
    <w:rsid w:val="00DD28BF"/>
    <w:rsid w:val="00DD2B18"/>
    <w:rsid w:val="00DD2B72"/>
    <w:rsid w:val="00DD3B90"/>
    <w:rsid w:val="00DD5CE2"/>
    <w:rsid w:val="00DD5E08"/>
    <w:rsid w:val="00DD63A0"/>
    <w:rsid w:val="00DD6C54"/>
    <w:rsid w:val="00DD7303"/>
    <w:rsid w:val="00DD7C2D"/>
    <w:rsid w:val="00DE0C8E"/>
    <w:rsid w:val="00DE0CFD"/>
    <w:rsid w:val="00DE124A"/>
    <w:rsid w:val="00DE1693"/>
    <w:rsid w:val="00DE24DC"/>
    <w:rsid w:val="00DE353A"/>
    <w:rsid w:val="00DE3F0E"/>
    <w:rsid w:val="00DE459C"/>
    <w:rsid w:val="00DE72CC"/>
    <w:rsid w:val="00DF1740"/>
    <w:rsid w:val="00DF1D60"/>
    <w:rsid w:val="00DF276C"/>
    <w:rsid w:val="00DF4E75"/>
    <w:rsid w:val="00DF4F83"/>
    <w:rsid w:val="00DF5038"/>
    <w:rsid w:val="00DF69D3"/>
    <w:rsid w:val="00E01208"/>
    <w:rsid w:val="00E0514A"/>
    <w:rsid w:val="00E0786E"/>
    <w:rsid w:val="00E07A35"/>
    <w:rsid w:val="00E07B3A"/>
    <w:rsid w:val="00E07FB4"/>
    <w:rsid w:val="00E105CC"/>
    <w:rsid w:val="00E11577"/>
    <w:rsid w:val="00E11D10"/>
    <w:rsid w:val="00E1212A"/>
    <w:rsid w:val="00E13D53"/>
    <w:rsid w:val="00E14B48"/>
    <w:rsid w:val="00E1680F"/>
    <w:rsid w:val="00E16B30"/>
    <w:rsid w:val="00E1767B"/>
    <w:rsid w:val="00E205AB"/>
    <w:rsid w:val="00E20D94"/>
    <w:rsid w:val="00E21565"/>
    <w:rsid w:val="00E23097"/>
    <w:rsid w:val="00E235CA"/>
    <w:rsid w:val="00E240D6"/>
    <w:rsid w:val="00E24DBD"/>
    <w:rsid w:val="00E2690E"/>
    <w:rsid w:val="00E305C2"/>
    <w:rsid w:val="00E30926"/>
    <w:rsid w:val="00E30D68"/>
    <w:rsid w:val="00E30EC0"/>
    <w:rsid w:val="00E322C8"/>
    <w:rsid w:val="00E347C7"/>
    <w:rsid w:val="00E34E73"/>
    <w:rsid w:val="00E35BCD"/>
    <w:rsid w:val="00E36726"/>
    <w:rsid w:val="00E369A0"/>
    <w:rsid w:val="00E3720D"/>
    <w:rsid w:val="00E375FD"/>
    <w:rsid w:val="00E4178E"/>
    <w:rsid w:val="00E418B8"/>
    <w:rsid w:val="00E41A64"/>
    <w:rsid w:val="00E41DBB"/>
    <w:rsid w:val="00E434EF"/>
    <w:rsid w:val="00E43877"/>
    <w:rsid w:val="00E43B87"/>
    <w:rsid w:val="00E442AB"/>
    <w:rsid w:val="00E44896"/>
    <w:rsid w:val="00E44E1B"/>
    <w:rsid w:val="00E456ED"/>
    <w:rsid w:val="00E46044"/>
    <w:rsid w:val="00E513DB"/>
    <w:rsid w:val="00E51540"/>
    <w:rsid w:val="00E52257"/>
    <w:rsid w:val="00E526D7"/>
    <w:rsid w:val="00E529EE"/>
    <w:rsid w:val="00E531AA"/>
    <w:rsid w:val="00E546BC"/>
    <w:rsid w:val="00E555D9"/>
    <w:rsid w:val="00E55CAF"/>
    <w:rsid w:val="00E572DC"/>
    <w:rsid w:val="00E57CA4"/>
    <w:rsid w:val="00E61123"/>
    <w:rsid w:val="00E61858"/>
    <w:rsid w:val="00E62960"/>
    <w:rsid w:val="00E6476E"/>
    <w:rsid w:val="00E64914"/>
    <w:rsid w:val="00E65427"/>
    <w:rsid w:val="00E6548B"/>
    <w:rsid w:val="00E657D3"/>
    <w:rsid w:val="00E657D7"/>
    <w:rsid w:val="00E66326"/>
    <w:rsid w:val="00E70FBC"/>
    <w:rsid w:val="00E734BE"/>
    <w:rsid w:val="00E74518"/>
    <w:rsid w:val="00E74844"/>
    <w:rsid w:val="00E74FF7"/>
    <w:rsid w:val="00E774C6"/>
    <w:rsid w:val="00E80A44"/>
    <w:rsid w:val="00E81603"/>
    <w:rsid w:val="00E85B94"/>
    <w:rsid w:val="00E86063"/>
    <w:rsid w:val="00E8776A"/>
    <w:rsid w:val="00E87C82"/>
    <w:rsid w:val="00E91BE8"/>
    <w:rsid w:val="00E92866"/>
    <w:rsid w:val="00E93145"/>
    <w:rsid w:val="00E95259"/>
    <w:rsid w:val="00EA0173"/>
    <w:rsid w:val="00EA0B82"/>
    <w:rsid w:val="00EA0C1B"/>
    <w:rsid w:val="00EA12E9"/>
    <w:rsid w:val="00EA17B7"/>
    <w:rsid w:val="00EA18A7"/>
    <w:rsid w:val="00EA197E"/>
    <w:rsid w:val="00EA304F"/>
    <w:rsid w:val="00EA3152"/>
    <w:rsid w:val="00EA3E3C"/>
    <w:rsid w:val="00EA3EAE"/>
    <w:rsid w:val="00EA5F0B"/>
    <w:rsid w:val="00EA61DE"/>
    <w:rsid w:val="00EA79C5"/>
    <w:rsid w:val="00EB0179"/>
    <w:rsid w:val="00EB0591"/>
    <w:rsid w:val="00EB0852"/>
    <w:rsid w:val="00EB137C"/>
    <w:rsid w:val="00EB17F0"/>
    <w:rsid w:val="00EB3083"/>
    <w:rsid w:val="00EB565B"/>
    <w:rsid w:val="00EB5BD2"/>
    <w:rsid w:val="00EB6503"/>
    <w:rsid w:val="00EB6F6C"/>
    <w:rsid w:val="00EB760E"/>
    <w:rsid w:val="00EC03AF"/>
    <w:rsid w:val="00EC34AB"/>
    <w:rsid w:val="00EC3A3E"/>
    <w:rsid w:val="00EC3BC4"/>
    <w:rsid w:val="00EC41FB"/>
    <w:rsid w:val="00EC5B29"/>
    <w:rsid w:val="00EC5C56"/>
    <w:rsid w:val="00EC5D21"/>
    <w:rsid w:val="00EC6820"/>
    <w:rsid w:val="00EC758C"/>
    <w:rsid w:val="00EC7A77"/>
    <w:rsid w:val="00ED0174"/>
    <w:rsid w:val="00ED0CE0"/>
    <w:rsid w:val="00ED0E9A"/>
    <w:rsid w:val="00ED247E"/>
    <w:rsid w:val="00ED4236"/>
    <w:rsid w:val="00ED510B"/>
    <w:rsid w:val="00ED5C26"/>
    <w:rsid w:val="00ED6032"/>
    <w:rsid w:val="00ED73DE"/>
    <w:rsid w:val="00EE01C6"/>
    <w:rsid w:val="00EE395F"/>
    <w:rsid w:val="00EE498C"/>
    <w:rsid w:val="00EE533C"/>
    <w:rsid w:val="00EE544C"/>
    <w:rsid w:val="00EE6D1B"/>
    <w:rsid w:val="00EE7779"/>
    <w:rsid w:val="00EF1167"/>
    <w:rsid w:val="00EF1423"/>
    <w:rsid w:val="00EF1A7D"/>
    <w:rsid w:val="00EF2847"/>
    <w:rsid w:val="00EF3C45"/>
    <w:rsid w:val="00EF5CD8"/>
    <w:rsid w:val="00EF6542"/>
    <w:rsid w:val="00EF7308"/>
    <w:rsid w:val="00EF7FEA"/>
    <w:rsid w:val="00F013F5"/>
    <w:rsid w:val="00F016B1"/>
    <w:rsid w:val="00F04C4C"/>
    <w:rsid w:val="00F071D0"/>
    <w:rsid w:val="00F105B4"/>
    <w:rsid w:val="00F108F7"/>
    <w:rsid w:val="00F132B0"/>
    <w:rsid w:val="00F146B2"/>
    <w:rsid w:val="00F148E0"/>
    <w:rsid w:val="00F1767C"/>
    <w:rsid w:val="00F23808"/>
    <w:rsid w:val="00F24C74"/>
    <w:rsid w:val="00F25480"/>
    <w:rsid w:val="00F2558D"/>
    <w:rsid w:val="00F25CAB"/>
    <w:rsid w:val="00F274DD"/>
    <w:rsid w:val="00F27D0B"/>
    <w:rsid w:val="00F30A67"/>
    <w:rsid w:val="00F3147F"/>
    <w:rsid w:val="00F31AD4"/>
    <w:rsid w:val="00F32412"/>
    <w:rsid w:val="00F3341A"/>
    <w:rsid w:val="00F33B34"/>
    <w:rsid w:val="00F33DCF"/>
    <w:rsid w:val="00F35780"/>
    <w:rsid w:val="00F365B7"/>
    <w:rsid w:val="00F367F8"/>
    <w:rsid w:val="00F36A7C"/>
    <w:rsid w:val="00F36B77"/>
    <w:rsid w:val="00F401FF"/>
    <w:rsid w:val="00F40FDB"/>
    <w:rsid w:val="00F41C2D"/>
    <w:rsid w:val="00F43632"/>
    <w:rsid w:val="00F44155"/>
    <w:rsid w:val="00F44B97"/>
    <w:rsid w:val="00F45144"/>
    <w:rsid w:val="00F4566D"/>
    <w:rsid w:val="00F465F6"/>
    <w:rsid w:val="00F47A4C"/>
    <w:rsid w:val="00F47B56"/>
    <w:rsid w:val="00F51EC4"/>
    <w:rsid w:val="00F527DE"/>
    <w:rsid w:val="00F54A38"/>
    <w:rsid w:val="00F552DE"/>
    <w:rsid w:val="00F5581F"/>
    <w:rsid w:val="00F564BC"/>
    <w:rsid w:val="00F56BE1"/>
    <w:rsid w:val="00F56F60"/>
    <w:rsid w:val="00F608AE"/>
    <w:rsid w:val="00F6098D"/>
    <w:rsid w:val="00F630C1"/>
    <w:rsid w:val="00F64870"/>
    <w:rsid w:val="00F667B9"/>
    <w:rsid w:val="00F7053E"/>
    <w:rsid w:val="00F706D8"/>
    <w:rsid w:val="00F709A8"/>
    <w:rsid w:val="00F72349"/>
    <w:rsid w:val="00F72EFC"/>
    <w:rsid w:val="00F74CDC"/>
    <w:rsid w:val="00F75C5F"/>
    <w:rsid w:val="00F765CB"/>
    <w:rsid w:val="00F76A8D"/>
    <w:rsid w:val="00F77F64"/>
    <w:rsid w:val="00F8265B"/>
    <w:rsid w:val="00F83C49"/>
    <w:rsid w:val="00F84D79"/>
    <w:rsid w:val="00F867B7"/>
    <w:rsid w:val="00F90627"/>
    <w:rsid w:val="00F9075B"/>
    <w:rsid w:val="00F9302B"/>
    <w:rsid w:val="00F96AF2"/>
    <w:rsid w:val="00F97AA2"/>
    <w:rsid w:val="00F97F7B"/>
    <w:rsid w:val="00FA10D0"/>
    <w:rsid w:val="00FA19A9"/>
    <w:rsid w:val="00FA31FB"/>
    <w:rsid w:val="00FA4FC2"/>
    <w:rsid w:val="00FA5206"/>
    <w:rsid w:val="00FB05BC"/>
    <w:rsid w:val="00FB1811"/>
    <w:rsid w:val="00FB18DC"/>
    <w:rsid w:val="00FB241F"/>
    <w:rsid w:val="00FB254B"/>
    <w:rsid w:val="00FB3E45"/>
    <w:rsid w:val="00FB57B1"/>
    <w:rsid w:val="00FB62FB"/>
    <w:rsid w:val="00FB63B1"/>
    <w:rsid w:val="00FC08A0"/>
    <w:rsid w:val="00FC1685"/>
    <w:rsid w:val="00FC1A71"/>
    <w:rsid w:val="00FC2B2A"/>
    <w:rsid w:val="00FC3E09"/>
    <w:rsid w:val="00FC4A77"/>
    <w:rsid w:val="00FC6ACD"/>
    <w:rsid w:val="00FC7A34"/>
    <w:rsid w:val="00FD0FC6"/>
    <w:rsid w:val="00FD2B21"/>
    <w:rsid w:val="00FD3B2D"/>
    <w:rsid w:val="00FD412A"/>
    <w:rsid w:val="00FD45AC"/>
    <w:rsid w:val="00FD55F3"/>
    <w:rsid w:val="00FD5D0C"/>
    <w:rsid w:val="00FD5EC4"/>
    <w:rsid w:val="00FD68CE"/>
    <w:rsid w:val="00FD6DD6"/>
    <w:rsid w:val="00FD7E71"/>
    <w:rsid w:val="00FE17B1"/>
    <w:rsid w:val="00FE1CA2"/>
    <w:rsid w:val="00FE25AB"/>
    <w:rsid w:val="00FE2831"/>
    <w:rsid w:val="00FE336F"/>
    <w:rsid w:val="00FE52A3"/>
    <w:rsid w:val="00FE71E2"/>
    <w:rsid w:val="00FE73CF"/>
    <w:rsid w:val="00FE77F9"/>
    <w:rsid w:val="00FE7B66"/>
    <w:rsid w:val="00FF0D0E"/>
    <w:rsid w:val="00FF10A3"/>
    <w:rsid w:val="00FF2021"/>
    <w:rsid w:val="00FF3A18"/>
    <w:rsid w:val="00FF5634"/>
    <w:rsid w:val="00FF58B2"/>
    <w:rsid w:val="00FF58C9"/>
    <w:rsid w:val="00FF67E5"/>
    <w:rsid w:val="00FF7184"/>
    <w:rsid w:val="00FF761B"/>
    <w:rsid w:val="00FFE40C"/>
    <w:rsid w:val="0106616F"/>
    <w:rsid w:val="0108D1B0"/>
    <w:rsid w:val="010ACC04"/>
    <w:rsid w:val="016F1593"/>
    <w:rsid w:val="0179E002"/>
    <w:rsid w:val="019FE937"/>
    <w:rsid w:val="01F99B5F"/>
    <w:rsid w:val="0208EBC5"/>
    <w:rsid w:val="020CD97E"/>
    <w:rsid w:val="0211922D"/>
    <w:rsid w:val="0213604B"/>
    <w:rsid w:val="024FDFB9"/>
    <w:rsid w:val="025077A1"/>
    <w:rsid w:val="0250B83F"/>
    <w:rsid w:val="0266E5B0"/>
    <w:rsid w:val="02E7470C"/>
    <w:rsid w:val="02EBF1F2"/>
    <w:rsid w:val="02F467F7"/>
    <w:rsid w:val="02F58EC1"/>
    <w:rsid w:val="030AF391"/>
    <w:rsid w:val="03681B30"/>
    <w:rsid w:val="03716BC1"/>
    <w:rsid w:val="039E0AAA"/>
    <w:rsid w:val="03AD121F"/>
    <w:rsid w:val="03B048CE"/>
    <w:rsid w:val="03E332A3"/>
    <w:rsid w:val="03EF4EDA"/>
    <w:rsid w:val="040AED63"/>
    <w:rsid w:val="040E6F0F"/>
    <w:rsid w:val="04292934"/>
    <w:rsid w:val="042A593B"/>
    <w:rsid w:val="042D8A8B"/>
    <w:rsid w:val="0432E62B"/>
    <w:rsid w:val="046CBAFB"/>
    <w:rsid w:val="04702643"/>
    <w:rsid w:val="04DA4231"/>
    <w:rsid w:val="04FCFB25"/>
    <w:rsid w:val="051BD365"/>
    <w:rsid w:val="051E7C14"/>
    <w:rsid w:val="0555353D"/>
    <w:rsid w:val="057208B3"/>
    <w:rsid w:val="057E01DF"/>
    <w:rsid w:val="05ED52BC"/>
    <w:rsid w:val="05EF17ED"/>
    <w:rsid w:val="05FDDA75"/>
    <w:rsid w:val="06185EC5"/>
    <w:rsid w:val="06278E75"/>
    <w:rsid w:val="063ABB61"/>
    <w:rsid w:val="064DE618"/>
    <w:rsid w:val="0659D42D"/>
    <w:rsid w:val="065F36E0"/>
    <w:rsid w:val="067FFE30"/>
    <w:rsid w:val="0686987A"/>
    <w:rsid w:val="06FC6B35"/>
    <w:rsid w:val="0700FE5E"/>
    <w:rsid w:val="0713B469"/>
    <w:rsid w:val="079C11E9"/>
    <w:rsid w:val="07ACF277"/>
    <w:rsid w:val="07DC89CB"/>
    <w:rsid w:val="07F05C80"/>
    <w:rsid w:val="07F501CD"/>
    <w:rsid w:val="0834046F"/>
    <w:rsid w:val="08568FA0"/>
    <w:rsid w:val="08624951"/>
    <w:rsid w:val="0874DE72"/>
    <w:rsid w:val="087A1390"/>
    <w:rsid w:val="087C1FB7"/>
    <w:rsid w:val="089171C8"/>
    <w:rsid w:val="089F5B82"/>
    <w:rsid w:val="08DD0EF7"/>
    <w:rsid w:val="08EE5F8A"/>
    <w:rsid w:val="08F54174"/>
    <w:rsid w:val="0922B9E0"/>
    <w:rsid w:val="092BEFE2"/>
    <w:rsid w:val="09402C1E"/>
    <w:rsid w:val="0947CBC6"/>
    <w:rsid w:val="09570021"/>
    <w:rsid w:val="095A59F3"/>
    <w:rsid w:val="09708432"/>
    <w:rsid w:val="09834464"/>
    <w:rsid w:val="098D1C72"/>
    <w:rsid w:val="09C1800E"/>
    <w:rsid w:val="09C4FB40"/>
    <w:rsid w:val="09E50FE8"/>
    <w:rsid w:val="09EAA251"/>
    <w:rsid w:val="0A17A746"/>
    <w:rsid w:val="0A29FEB5"/>
    <w:rsid w:val="0A40F6ED"/>
    <w:rsid w:val="0A41FB49"/>
    <w:rsid w:val="0A5761D9"/>
    <w:rsid w:val="0A5A862A"/>
    <w:rsid w:val="0A5FD62C"/>
    <w:rsid w:val="0A685306"/>
    <w:rsid w:val="0A8871A2"/>
    <w:rsid w:val="0A93917A"/>
    <w:rsid w:val="0A9B26CF"/>
    <w:rsid w:val="0AC08FC6"/>
    <w:rsid w:val="0AE396D3"/>
    <w:rsid w:val="0B0ED4E5"/>
    <w:rsid w:val="0B1684C3"/>
    <w:rsid w:val="0B7928D2"/>
    <w:rsid w:val="0B798F57"/>
    <w:rsid w:val="0BBBE657"/>
    <w:rsid w:val="0BBDE007"/>
    <w:rsid w:val="0BD220EF"/>
    <w:rsid w:val="0BE874B8"/>
    <w:rsid w:val="0C32020B"/>
    <w:rsid w:val="0C484D50"/>
    <w:rsid w:val="0CA481C1"/>
    <w:rsid w:val="0CAA213C"/>
    <w:rsid w:val="0CB66784"/>
    <w:rsid w:val="0CC5ED7E"/>
    <w:rsid w:val="0D42F891"/>
    <w:rsid w:val="0D480079"/>
    <w:rsid w:val="0D9809D5"/>
    <w:rsid w:val="0DAB7002"/>
    <w:rsid w:val="0DAD5371"/>
    <w:rsid w:val="0DC6F0C6"/>
    <w:rsid w:val="0DCDD26C"/>
    <w:rsid w:val="0DEF1C1E"/>
    <w:rsid w:val="0E0DB078"/>
    <w:rsid w:val="0E2DAB8C"/>
    <w:rsid w:val="0E5D159E"/>
    <w:rsid w:val="0EA9C0E6"/>
    <w:rsid w:val="0EBF19AF"/>
    <w:rsid w:val="0ECF8DF7"/>
    <w:rsid w:val="0EDA8B8C"/>
    <w:rsid w:val="0F1ADC88"/>
    <w:rsid w:val="0F20B892"/>
    <w:rsid w:val="0F26CD7C"/>
    <w:rsid w:val="0F7B7D4E"/>
    <w:rsid w:val="0FD63665"/>
    <w:rsid w:val="0FDA59FB"/>
    <w:rsid w:val="0FE4C3C9"/>
    <w:rsid w:val="0FEC7D73"/>
    <w:rsid w:val="0FEE518A"/>
    <w:rsid w:val="0FFEBB3F"/>
    <w:rsid w:val="100F291F"/>
    <w:rsid w:val="101C6A6D"/>
    <w:rsid w:val="1027B083"/>
    <w:rsid w:val="1075301D"/>
    <w:rsid w:val="108526EE"/>
    <w:rsid w:val="109D1697"/>
    <w:rsid w:val="10A3B136"/>
    <w:rsid w:val="10AA86A3"/>
    <w:rsid w:val="10DEC424"/>
    <w:rsid w:val="10EDC696"/>
    <w:rsid w:val="10FB9C08"/>
    <w:rsid w:val="10FC490F"/>
    <w:rsid w:val="113BB4B9"/>
    <w:rsid w:val="1154CE9E"/>
    <w:rsid w:val="1155F097"/>
    <w:rsid w:val="116AAA64"/>
    <w:rsid w:val="118B39C9"/>
    <w:rsid w:val="1197A7E6"/>
    <w:rsid w:val="11B1D4C1"/>
    <w:rsid w:val="11B269F8"/>
    <w:rsid w:val="11B34D9A"/>
    <w:rsid w:val="11BACBA7"/>
    <w:rsid w:val="11C12535"/>
    <w:rsid w:val="11DA4F3D"/>
    <w:rsid w:val="12312C57"/>
    <w:rsid w:val="1237C47D"/>
    <w:rsid w:val="1248E77E"/>
    <w:rsid w:val="124A42B0"/>
    <w:rsid w:val="1259544D"/>
    <w:rsid w:val="12642B82"/>
    <w:rsid w:val="1283167B"/>
    <w:rsid w:val="128AB8EC"/>
    <w:rsid w:val="12A57FC0"/>
    <w:rsid w:val="12D61FF3"/>
    <w:rsid w:val="12DB9DF0"/>
    <w:rsid w:val="12F417EE"/>
    <w:rsid w:val="12FD982D"/>
    <w:rsid w:val="132A258A"/>
    <w:rsid w:val="1352E6BE"/>
    <w:rsid w:val="135DAA63"/>
    <w:rsid w:val="137623D9"/>
    <w:rsid w:val="137E3B74"/>
    <w:rsid w:val="13983ACB"/>
    <w:rsid w:val="13D69D72"/>
    <w:rsid w:val="13FB1F60"/>
    <w:rsid w:val="13FE9D14"/>
    <w:rsid w:val="140DDCBB"/>
    <w:rsid w:val="1415C3A1"/>
    <w:rsid w:val="1433C62F"/>
    <w:rsid w:val="143BE8F0"/>
    <w:rsid w:val="14570279"/>
    <w:rsid w:val="14642115"/>
    <w:rsid w:val="14667C13"/>
    <w:rsid w:val="146EBBEB"/>
    <w:rsid w:val="1473762C"/>
    <w:rsid w:val="147D4C24"/>
    <w:rsid w:val="1492C145"/>
    <w:rsid w:val="14A875B8"/>
    <w:rsid w:val="14AAD89A"/>
    <w:rsid w:val="14AF7072"/>
    <w:rsid w:val="14B8256D"/>
    <w:rsid w:val="14B8D1EE"/>
    <w:rsid w:val="14FC407E"/>
    <w:rsid w:val="1502E037"/>
    <w:rsid w:val="15077839"/>
    <w:rsid w:val="150B35E1"/>
    <w:rsid w:val="1522E92C"/>
    <w:rsid w:val="1537659D"/>
    <w:rsid w:val="1556D2F1"/>
    <w:rsid w:val="1571FFF8"/>
    <w:rsid w:val="158F83BD"/>
    <w:rsid w:val="159F7AE0"/>
    <w:rsid w:val="15A250C2"/>
    <w:rsid w:val="15FEA3CD"/>
    <w:rsid w:val="160EE40F"/>
    <w:rsid w:val="164B40D3"/>
    <w:rsid w:val="16572308"/>
    <w:rsid w:val="168EB1A8"/>
    <w:rsid w:val="16C3EDB6"/>
    <w:rsid w:val="16CA7F2A"/>
    <w:rsid w:val="16F26B41"/>
    <w:rsid w:val="1704091A"/>
    <w:rsid w:val="172DB06C"/>
    <w:rsid w:val="17454A7F"/>
    <w:rsid w:val="174ECF1A"/>
    <w:rsid w:val="17865320"/>
    <w:rsid w:val="178FDDE7"/>
    <w:rsid w:val="17BF0A96"/>
    <w:rsid w:val="17F0AAD7"/>
    <w:rsid w:val="17F2C060"/>
    <w:rsid w:val="17F70DFB"/>
    <w:rsid w:val="17FDC73B"/>
    <w:rsid w:val="18078014"/>
    <w:rsid w:val="180F860F"/>
    <w:rsid w:val="181C4ED5"/>
    <w:rsid w:val="1821C933"/>
    <w:rsid w:val="18225752"/>
    <w:rsid w:val="18271D5D"/>
    <w:rsid w:val="184D632A"/>
    <w:rsid w:val="184E3A5E"/>
    <w:rsid w:val="1877C7C4"/>
    <w:rsid w:val="187E2148"/>
    <w:rsid w:val="1895492B"/>
    <w:rsid w:val="18980B7F"/>
    <w:rsid w:val="18988266"/>
    <w:rsid w:val="18C96476"/>
    <w:rsid w:val="18C9A713"/>
    <w:rsid w:val="18CA46C2"/>
    <w:rsid w:val="18D33FB7"/>
    <w:rsid w:val="18D43627"/>
    <w:rsid w:val="18E5DA1E"/>
    <w:rsid w:val="191413CC"/>
    <w:rsid w:val="19185F63"/>
    <w:rsid w:val="1961C13A"/>
    <w:rsid w:val="1971D91A"/>
    <w:rsid w:val="199904C6"/>
    <w:rsid w:val="19A6A113"/>
    <w:rsid w:val="19DD302D"/>
    <w:rsid w:val="19E71942"/>
    <w:rsid w:val="19F2A66A"/>
    <w:rsid w:val="1A0E818A"/>
    <w:rsid w:val="1A1AE89E"/>
    <w:rsid w:val="1A2D7460"/>
    <w:rsid w:val="1A395B65"/>
    <w:rsid w:val="1A4DBD01"/>
    <w:rsid w:val="1A5941EC"/>
    <w:rsid w:val="1A5FBBEC"/>
    <w:rsid w:val="1A76A488"/>
    <w:rsid w:val="1A802BD8"/>
    <w:rsid w:val="1A892AC0"/>
    <w:rsid w:val="1A8D38A3"/>
    <w:rsid w:val="1AA667C9"/>
    <w:rsid w:val="1AAD2117"/>
    <w:rsid w:val="1ABFE2BA"/>
    <w:rsid w:val="1B446F98"/>
    <w:rsid w:val="1B6EB141"/>
    <w:rsid w:val="1B87246B"/>
    <w:rsid w:val="1B982ED1"/>
    <w:rsid w:val="1B9C89F3"/>
    <w:rsid w:val="1BB04090"/>
    <w:rsid w:val="1BE0833A"/>
    <w:rsid w:val="1BF92D3C"/>
    <w:rsid w:val="1BFFA2F6"/>
    <w:rsid w:val="1C193284"/>
    <w:rsid w:val="1C295C3F"/>
    <w:rsid w:val="1C5F9C87"/>
    <w:rsid w:val="1C635E94"/>
    <w:rsid w:val="1C8F4C10"/>
    <w:rsid w:val="1C971407"/>
    <w:rsid w:val="1CA3632D"/>
    <w:rsid w:val="1CA6FFA4"/>
    <w:rsid w:val="1CBA8257"/>
    <w:rsid w:val="1CD92B9D"/>
    <w:rsid w:val="1CEC9318"/>
    <w:rsid w:val="1D156E01"/>
    <w:rsid w:val="1D326B9B"/>
    <w:rsid w:val="1D34C217"/>
    <w:rsid w:val="1D387E25"/>
    <w:rsid w:val="1D572F96"/>
    <w:rsid w:val="1D6A6B1F"/>
    <w:rsid w:val="1D6DADEB"/>
    <w:rsid w:val="1DB3E4B7"/>
    <w:rsid w:val="1DB8F3D3"/>
    <w:rsid w:val="1DC8849E"/>
    <w:rsid w:val="1DD9C8B1"/>
    <w:rsid w:val="1E3E90EF"/>
    <w:rsid w:val="1E49E6ED"/>
    <w:rsid w:val="1E5142EE"/>
    <w:rsid w:val="1E6885CC"/>
    <w:rsid w:val="1E6E6B31"/>
    <w:rsid w:val="1EA2675D"/>
    <w:rsid w:val="1EB786B4"/>
    <w:rsid w:val="1EC15BB4"/>
    <w:rsid w:val="1EE67E02"/>
    <w:rsid w:val="1EF7DD5E"/>
    <w:rsid w:val="1F05A7CA"/>
    <w:rsid w:val="1F0A11FD"/>
    <w:rsid w:val="1F184066"/>
    <w:rsid w:val="1F27AF18"/>
    <w:rsid w:val="1F2F2976"/>
    <w:rsid w:val="1F7C5DF4"/>
    <w:rsid w:val="1F8D024E"/>
    <w:rsid w:val="1F922057"/>
    <w:rsid w:val="1FBFC27C"/>
    <w:rsid w:val="1FCB3DF8"/>
    <w:rsid w:val="1FCD7EF2"/>
    <w:rsid w:val="1FD3E840"/>
    <w:rsid w:val="1FF677F9"/>
    <w:rsid w:val="1FF7CAEE"/>
    <w:rsid w:val="1FFD62C6"/>
    <w:rsid w:val="2018DC4F"/>
    <w:rsid w:val="20422313"/>
    <w:rsid w:val="20589258"/>
    <w:rsid w:val="207D1771"/>
    <w:rsid w:val="20824989"/>
    <w:rsid w:val="20986964"/>
    <w:rsid w:val="20986A5B"/>
    <w:rsid w:val="20B9E7E1"/>
    <w:rsid w:val="20C91335"/>
    <w:rsid w:val="2120C4EC"/>
    <w:rsid w:val="2157FE3D"/>
    <w:rsid w:val="215A82BD"/>
    <w:rsid w:val="216663B5"/>
    <w:rsid w:val="21757643"/>
    <w:rsid w:val="2197B630"/>
    <w:rsid w:val="21AC7932"/>
    <w:rsid w:val="21AEB2E0"/>
    <w:rsid w:val="21D36C3C"/>
    <w:rsid w:val="21EE1232"/>
    <w:rsid w:val="2213CF84"/>
    <w:rsid w:val="221EE0C0"/>
    <w:rsid w:val="222159F3"/>
    <w:rsid w:val="222CFCB0"/>
    <w:rsid w:val="223CA919"/>
    <w:rsid w:val="22428153"/>
    <w:rsid w:val="22444F58"/>
    <w:rsid w:val="229E95FA"/>
    <w:rsid w:val="22C4B4A9"/>
    <w:rsid w:val="22D72DAA"/>
    <w:rsid w:val="2302D084"/>
    <w:rsid w:val="23116F71"/>
    <w:rsid w:val="231A2016"/>
    <w:rsid w:val="2339D51A"/>
    <w:rsid w:val="234797F8"/>
    <w:rsid w:val="23549980"/>
    <w:rsid w:val="23552C2E"/>
    <w:rsid w:val="235CB3F7"/>
    <w:rsid w:val="23655FC8"/>
    <w:rsid w:val="236C3051"/>
    <w:rsid w:val="2389E293"/>
    <w:rsid w:val="239A4034"/>
    <w:rsid w:val="23AF9BD1"/>
    <w:rsid w:val="23CD7EF1"/>
    <w:rsid w:val="240181B7"/>
    <w:rsid w:val="24423064"/>
    <w:rsid w:val="24603C7C"/>
    <w:rsid w:val="248064BD"/>
    <w:rsid w:val="24A23DF6"/>
    <w:rsid w:val="24A889EE"/>
    <w:rsid w:val="24AAEA19"/>
    <w:rsid w:val="24D8BE24"/>
    <w:rsid w:val="24DFF5AC"/>
    <w:rsid w:val="250C1988"/>
    <w:rsid w:val="2518059D"/>
    <w:rsid w:val="25250053"/>
    <w:rsid w:val="2525B2F4"/>
    <w:rsid w:val="252C3015"/>
    <w:rsid w:val="255CFED1"/>
    <w:rsid w:val="2582419E"/>
    <w:rsid w:val="2596D0A9"/>
    <w:rsid w:val="25A8528B"/>
    <w:rsid w:val="25B20A78"/>
    <w:rsid w:val="25E97426"/>
    <w:rsid w:val="2626C3E5"/>
    <w:rsid w:val="262BD9EC"/>
    <w:rsid w:val="263DCCDB"/>
    <w:rsid w:val="265F6471"/>
    <w:rsid w:val="26636504"/>
    <w:rsid w:val="26658CDB"/>
    <w:rsid w:val="2670F93F"/>
    <w:rsid w:val="26756942"/>
    <w:rsid w:val="268429A1"/>
    <w:rsid w:val="2698D40F"/>
    <w:rsid w:val="269E642A"/>
    <w:rsid w:val="26C18355"/>
    <w:rsid w:val="26F6AB54"/>
    <w:rsid w:val="26F760DE"/>
    <w:rsid w:val="26F976C4"/>
    <w:rsid w:val="26FF2826"/>
    <w:rsid w:val="27164137"/>
    <w:rsid w:val="2759EEF1"/>
    <w:rsid w:val="2760F1C5"/>
    <w:rsid w:val="276DD9C5"/>
    <w:rsid w:val="279251F6"/>
    <w:rsid w:val="27A165D0"/>
    <w:rsid w:val="27C444D0"/>
    <w:rsid w:val="27E53668"/>
    <w:rsid w:val="2809712C"/>
    <w:rsid w:val="2832413A"/>
    <w:rsid w:val="283DC3C1"/>
    <w:rsid w:val="2848BAFC"/>
    <w:rsid w:val="284A68F8"/>
    <w:rsid w:val="2857E185"/>
    <w:rsid w:val="285A1CB9"/>
    <w:rsid w:val="286B1B8B"/>
    <w:rsid w:val="28D7CF94"/>
    <w:rsid w:val="29083F3B"/>
    <w:rsid w:val="2918B468"/>
    <w:rsid w:val="291EA7C9"/>
    <w:rsid w:val="294849EA"/>
    <w:rsid w:val="29BD12D3"/>
    <w:rsid w:val="29C37C04"/>
    <w:rsid w:val="29C50358"/>
    <w:rsid w:val="29D086F0"/>
    <w:rsid w:val="2A06F773"/>
    <w:rsid w:val="2A4BA47A"/>
    <w:rsid w:val="2A8703F4"/>
    <w:rsid w:val="2A887234"/>
    <w:rsid w:val="2A91052D"/>
    <w:rsid w:val="2A951064"/>
    <w:rsid w:val="2AC4CF5F"/>
    <w:rsid w:val="2AC4D0CD"/>
    <w:rsid w:val="2AFB8387"/>
    <w:rsid w:val="2AFC2C98"/>
    <w:rsid w:val="2B21E991"/>
    <w:rsid w:val="2B2F0422"/>
    <w:rsid w:val="2B847494"/>
    <w:rsid w:val="2BD56D3C"/>
    <w:rsid w:val="2BD703BD"/>
    <w:rsid w:val="2BE096A6"/>
    <w:rsid w:val="2BF86A57"/>
    <w:rsid w:val="2C066775"/>
    <w:rsid w:val="2C10FA55"/>
    <w:rsid w:val="2C15D170"/>
    <w:rsid w:val="2C1D1FC2"/>
    <w:rsid w:val="2C2528D1"/>
    <w:rsid w:val="2C2599C7"/>
    <w:rsid w:val="2C49DAF4"/>
    <w:rsid w:val="2C4E2A53"/>
    <w:rsid w:val="2C89863A"/>
    <w:rsid w:val="2CD55A6B"/>
    <w:rsid w:val="2CDF9CAB"/>
    <w:rsid w:val="2D070FF8"/>
    <w:rsid w:val="2D1AFA6B"/>
    <w:rsid w:val="2D3223B6"/>
    <w:rsid w:val="2D34257A"/>
    <w:rsid w:val="2D59111D"/>
    <w:rsid w:val="2D63CD06"/>
    <w:rsid w:val="2D78B6BE"/>
    <w:rsid w:val="2DBDFB3C"/>
    <w:rsid w:val="2DC565F1"/>
    <w:rsid w:val="2DD5DDEA"/>
    <w:rsid w:val="2DFAE0CC"/>
    <w:rsid w:val="2DFFA3BB"/>
    <w:rsid w:val="2E0DA505"/>
    <w:rsid w:val="2E6AD33D"/>
    <w:rsid w:val="2EAFDA60"/>
    <w:rsid w:val="2EBA1622"/>
    <w:rsid w:val="2EC10912"/>
    <w:rsid w:val="2ECEC215"/>
    <w:rsid w:val="2ECF2E0F"/>
    <w:rsid w:val="2EDAE4BC"/>
    <w:rsid w:val="2EE403B4"/>
    <w:rsid w:val="2EF9CC76"/>
    <w:rsid w:val="2F2FA765"/>
    <w:rsid w:val="2F40CCD2"/>
    <w:rsid w:val="2F4582F5"/>
    <w:rsid w:val="2F4861D4"/>
    <w:rsid w:val="2F65F740"/>
    <w:rsid w:val="2F7B83BF"/>
    <w:rsid w:val="2F89A7B8"/>
    <w:rsid w:val="2F96FD5B"/>
    <w:rsid w:val="2FBF0EB1"/>
    <w:rsid w:val="2FCE40B9"/>
    <w:rsid w:val="2FD155DB"/>
    <w:rsid w:val="2FF94AA2"/>
    <w:rsid w:val="300FE2AF"/>
    <w:rsid w:val="30372E3D"/>
    <w:rsid w:val="3043E7C8"/>
    <w:rsid w:val="30844ACD"/>
    <w:rsid w:val="30A79712"/>
    <w:rsid w:val="30AFB71B"/>
    <w:rsid w:val="30C80BC3"/>
    <w:rsid w:val="30DD2581"/>
    <w:rsid w:val="30E72C0C"/>
    <w:rsid w:val="30F17440"/>
    <w:rsid w:val="3106271C"/>
    <w:rsid w:val="311B8401"/>
    <w:rsid w:val="314B2587"/>
    <w:rsid w:val="31A67744"/>
    <w:rsid w:val="31B61B70"/>
    <w:rsid w:val="31B6AF7F"/>
    <w:rsid w:val="31C09C04"/>
    <w:rsid w:val="31CAD1C0"/>
    <w:rsid w:val="3223CC0A"/>
    <w:rsid w:val="322548B0"/>
    <w:rsid w:val="32549C19"/>
    <w:rsid w:val="32631D86"/>
    <w:rsid w:val="327EB1DA"/>
    <w:rsid w:val="32A7DBA3"/>
    <w:rsid w:val="32ACBBC4"/>
    <w:rsid w:val="32D8C84C"/>
    <w:rsid w:val="32DDE16D"/>
    <w:rsid w:val="330901C4"/>
    <w:rsid w:val="33178D5C"/>
    <w:rsid w:val="331BCBD1"/>
    <w:rsid w:val="332313A6"/>
    <w:rsid w:val="33297955"/>
    <w:rsid w:val="3341B65B"/>
    <w:rsid w:val="3368C948"/>
    <w:rsid w:val="337A6939"/>
    <w:rsid w:val="33844264"/>
    <w:rsid w:val="339A512E"/>
    <w:rsid w:val="33DCB558"/>
    <w:rsid w:val="33FA69F8"/>
    <w:rsid w:val="34215F76"/>
    <w:rsid w:val="3431B425"/>
    <w:rsid w:val="34499AD7"/>
    <w:rsid w:val="34677932"/>
    <w:rsid w:val="349834B1"/>
    <w:rsid w:val="34BDEE1A"/>
    <w:rsid w:val="34D8F605"/>
    <w:rsid w:val="34F62782"/>
    <w:rsid w:val="34FA3738"/>
    <w:rsid w:val="35120757"/>
    <w:rsid w:val="3512F8AE"/>
    <w:rsid w:val="3521596E"/>
    <w:rsid w:val="352788A8"/>
    <w:rsid w:val="35432A12"/>
    <w:rsid w:val="3596C038"/>
    <w:rsid w:val="35B64189"/>
    <w:rsid w:val="35F4DF68"/>
    <w:rsid w:val="35FBCB5E"/>
    <w:rsid w:val="360A695C"/>
    <w:rsid w:val="3613A8F1"/>
    <w:rsid w:val="3616B5B5"/>
    <w:rsid w:val="3690AA2D"/>
    <w:rsid w:val="36973CF5"/>
    <w:rsid w:val="36A39C2D"/>
    <w:rsid w:val="36C8E6C8"/>
    <w:rsid w:val="36D1054F"/>
    <w:rsid w:val="372A82D6"/>
    <w:rsid w:val="37486D68"/>
    <w:rsid w:val="374A4FF6"/>
    <w:rsid w:val="3785867F"/>
    <w:rsid w:val="37AC69D4"/>
    <w:rsid w:val="37BF7875"/>
    <w:rsid w:val="37E7B778"/>
    <w:rsid w:val="3810E657"/>
    <w:rsid w:val="381D4F78"/>
    <w:rsid w:val="385939AD"/>
    <w:rsid w:val="388276B2"/>
    <w:rsid w:val="388B29C4"/>
    <w:rsid w:val="38B9E0BD"/>
    <w:rsid w:val="38BD3D27"/>
    <w:rsid w:val="38DAD1FB"/>
    <w:rsid w:val="38DE7B91"/>
    <w:rsid w:val="3903877B"/>
    <w:rsid w:val="391761A1"/>
    <w:rsid w:val="392B6C5A"/>
    <w:rsid w:val="394E1216"/>
    <w:rsid w:val="39791364"/>
    <w:rsid w:val="398BABE1"/>
    <w:rsid w:val="399C726A"/>
    <w:rsid w:val="39C267D1"/>
    <w:rsid w:val="3A01CAD9"/>
    <w:rsid w:val="3A0D64E1"/>
    <w:rsid w:val="3A22D65C"/>
    <w:rsid w:val="3A2FE1FE"/>
    <w:rsid w:val="3A3554F7"/>
    <w:rsid w:val="3A3F1FDD"/>
    <w:rsid w:val="3A49F515"/>
    <w:rsid w:val="3A4E869E"/>
    <w:rsid w:val="3A56EC71"/>
    <w:rsid w:val="3A7EE102"/>
    <w:rsid w:val="3A97F7FE"/>
    <w:rsid w:val="3A9C12D5"/>
    <w:rsid w:val="3AA0E521"/>
    <w:rsid w:val="3AC7C2B9"/>
    <w:rsid w:val="3B05968D"/>
    <w:rsid w:val="3B5F5865"/>
    <w:rsid w:val="3B82ACDD"/>
    <w:rsid w:val="3B90D3C5"/>
    <w:rsid w:val="3B94CDCA"/>
    <w:rsid w:val="3BD1EE0A"/>
    <w:rsid w:val="3BEAEE0E"/>
    <w:rsid w:val="3C38506F"/>
    <w:rsid w:val="3C4D027D"/>
    <w:rsid w:val="3C5AAB1A"/>
    <w:rsid w:val="3C84060A"/>
    <w:rsid w:val="3C8943FB"/>
    <w:rsid w:val="3CAA7437"/>
    <w:rsid w:val="3CF604AB"/>
    <w:rsid w:val="3D392F49"/>
    <w:rsid w:val="3D44A16E"/>
    <w:rsid w:val="3D4810C9"/>
    <w:rsid w:val="3D5C121D"/>
    <w:rsid w:val="3D5E77D6"/>
    <w:rsid w:val="3D74A3E0"/>
    <w:rsid w:val="3D7CFF38"/>
    <w:rsid w:val="3D7E3B28"/>
    <w:rsid w:val="3DAE849E"/>
    <w:rsid w:val="3DDDAB5F"/>
    <w:rsid w:val="3DFE4F56"/>
    <w:rsid w:val="3E0408AB"/>
    <w:rsid w:val="3E2DC3DD"/>
    <w:rsid w:val="3E404224"/>
    <w:rsid w:val="3E4D1183"/>
    <w:rsid w:val="3E516AC0"/>
    <w:rsid w:val="3E5C21D1"/>
    <w:rsid w:val="3E864E7D"/>
    <w:rsid w:val="3EA7C912"/>
    <w:rsid w:val="3EB5B5EA"/>
    <w:rsid w:val="3EB67CA1"/>
    <w:rsid w:val="3EBA4CA6"/>
    <w:rsid w:val="3EBD5D65"/>
    <w:rsid w:val="3F45364C"/>
    <w:rsid w:val="3F6B6921"/>
    <w:rsid w:val="3F6F824F"/>
    <w:rsid w:val="3FB929A5"/>
    <w:rsid w:val="3FBCE04F"/>
    <w:rsid w:val="3FC6CACF"/>
    <w:rsid w:val="3FCAA759"/>
    <w:rsid w:val="3FCF4ADF"/>
    <w:rsid w:val="3FF1EF12"/>
    <w:rsid w:val="4015818B"/>
    <w:rsid w:val="40288D4E"/>
    <w:rsid w:val="40313178"/>
    <w:rsid w:val="40727892"/>
    <w:rsid w:val="40981D22"/>
    <w:rsid w:val="40989EFD"/>
    <w:rsid w:val="40A017D7"/>
    <w:rsid w:val="40B0B4D7"/>
    <w:rsid w:val="40BB508C"/>
    <w:rsid w:val="4102BC88"/>
    <w:rsid w:val="4124C2C2"/>
    <w:rsid w:val="4129DF07"/>
    <w:rsid w:val="41BB42BE"/>
    <w:rsid w:val="41CD5E07"/>
    <w:rsid w:val="41D615A4"/>
    <w:rsid w:val="41E39437"/>
    <w:rsid w:val="41E84C87"/>
    <w:rsid w:val="420B2067"/>
    <w:rsid w:val="421691F0"/>
    <w:rsid w:val="421C80E9"/>
    <w:rsid w:val="4232160A"/>
    <w:rsid w:val="423E913C"/>
    <w:rsid w:val="4286EB0D"/>
    <w:rsid w:val="42B006E5"/>
    <w:rsid w:val="42CE73FB"/>
    <w:rsid w:val="42FE99A6"/>
    <w:rsid w:val="43012E01"/>
    <w:rsid w:val="430B7507"/>
    <w:rsid w:val="431D53FF"/>
    <w:rsid w:val="4338B960"/>
    <w:rsid w:val="433CC579"/>
    <w:rsid w:val="435C5BBF"/>
    <w:rsid w:val="4364A2F4"/>
    <w:rsid w:val="4368BAC3"/>
    <w:rsid w:val="436E7146"/>
    <w:rsid w:val="43910F1C"/>
    <w:rsid w:val="43AEA633"/>
    <w:rsid w:val="43C2FD83"/>
    <w:rsid w:val="43DD973A"/>
    <w:rsid w:val="43E08DE1"/>
    <w:rsid w:val="43F1AFC8"/>
    <w:rsid w:val="43FC3C58"/>
    <w:rsid w:val="440BFDE8"/>
    <w:rsid w:val="440EE4C5"/>
    <w:rsid w:val="4435F925"/>
    <w:rsid w:val="443A85CB"/>
    <w:rsid w:val="445CA3FE"/>
    <w:rsid w:val="445F06AB"/>
    <w:rsid w:val="4475BD8A"/>
    <w:rsid w:val="447B4556"/>
    <w:rsid w:val="447C2DC6"/>
    <w:rsid w:val="44A832F5"/>
    <w:rsid w:val="44CDC987"/>
    <w:rsid w:val="45072F8C"/>
    <w:rsid w:val="454BBECD"/>
    <w:rsid w:val="455CB137"/>
    <w:rsid w:val="456C9A86"/>
    <w:rsid w:val="456E0E84"/>
    <w:rsid w:val="457EE0FC"/>
    <w:rsid w:val="45A01A94"/>
    <w:rsid w:val="45DB4CAE"/>
    <w:rsid w:val="45F35496"/>
    <w:rsid w:val="46058606"/>
    <w:rsid w:val="4626508F"/>
    <w:rsid w:val="462740BB"/>
    <w:rsid w:val="466786A3"/>
    <w:rsid w:val="4691A8C6"/>
    <w:rsid w:val="46D2801D"/>
    <w:rsid w:val="46D53DF4"/>
    <w:rsid w:val="46FA663D"/>
    <w:rsid w:val="470DF69C"/>
    <w:rsid w:val="471E709A"/>
    <w:rsid w:val="475DC5B9"/>
    <w:rsid w:val="475F8717"/>
    <w:rsid w:val="4768FC5B"/>
    <w:rsid w:val="478F57E2"/>
    <w:rsid w:val="47984CC2"/>
    <w:rsid w:val="479BA742"/>
    <w:rsid w:val="47ADC9FF"/>
    <w:rsid w:val="47DC3F74"/>
    <w:rsid w:val="47E93D3E"/>
    <w:rsid w:val="47F86405"/>
    <w:rsid w:val="48003B1B"/>
    <w:rsid w:val="480DDAA8"/>
    <w:rsid w:val="48320591"/>
    <w:rsid w:val="483E4C2D"/>
    <w:rsid w:val="487793F8"/>
    <w:rsid w:val="48807FCF"/>
    <w:rsid w:val="488F3BEE"/>
    <w:rsid w:val="48B2DA47"/>
    <w:rsid w:val="48C9008E"/>
    <w:rsid w:val="49005CF5"/>
    <w:rsid w:val="49036A01"/>
    <w:rsid w:val="492D24F1"/>
    <w:rsid w:val="493876AB"/>
    <w:rsid w:val="496018CC"/>
    <w:rsid w:val="4970CE7B"/>
    <w:rsid w:val="497324E5"/>
    <w:rsid w:val="498305C2"/>
    <w:rsid w:val="4990F7A0"/>
    <w:rsid w:val="49936BA0"/>
    <w:rsid w:val="499C4516"/>
    <w:rsid w:val="49A6D8C6"/>
    <w:rsid w:val="49BB58DD"/>
    <w:rsid w:val="49CA73CF"/>
    <w:rsid w:val="49F2DFC5"/>
    <w:rsid w:val="49F41600"/>
    <w:rsid w:val="4A0C473E"/>
    <w:rsid w:val="4A1A70E7"/>
    <w:rsid w:val="4A242A80"/>
    <w:rsid w:val="4A356056"/>
    <w:rsid w:val="4A6AF10B"/>
    <w:rsid w:val="4A747580"/>
    <w:rsid w:val="4A7BA0FF"/>
    <w:rsid w:val="4A8429F6"/>
    <w:rsid w:val="4AF37BD7"/>
    <w:rsid w:val="4AF61601"/>
    <w:rsid w:val="4B3BCBA6"/>
    <w:rsid w:val="4B497C6F"/>
    <w:rsid w:val="4B6A150C"/>
    <w:rsid w:val="4B6D84FB"/>
    <w:rsid w:val="4B71AAF9"/>
    <w:rsid w:val="4B99C2DD"/>
    <w:rsid w:val="4BBFFF73"/>
    <w:rsid w:val="4BC6EC45"/>
    <w:rsid w:val="4BC86F48"/>
    <w:rsid w:val="4BCB0554"/>
    <w:rsid w:val="4BF2A891"/>
    <w:rsid w:val="4C7793E4"/>
    <w:rsid w:val="4C7913DB"/>
    <w:rsid w:val="4C7A7763"/>
    <w:rsid w:val="4C90B615"/>
    <w:rsid w:val="4C94F831"/>
    <w:rsid w:val="4CCC887E"/>
    <w:rsid w:val="4CF1AE59"/>
    <w:rsid w:val="4D01B7F3"/>
    <w:rsid w:val="4D02CB82"/>
    <w:rsid w:val="4D0E33AA"/>
    <w:rsid w:val="4D1B3C6B"/>
    <w:rsid w:val="4D2495C5"/>
    <w:rsid w:val="4D648766"/>
    <w:rsid w:val="4D6D9340"/>
    <w:rsid w:val="4D7B2B99"/>
    <w:rsid w:val="4DB1EC50"/>
    <w:rsid w:val="4DCD96B1"/>
    <w:rsid w:val="4DE3684E"/>
    <w:rsid w:val="4DFB1091"/>
    <w:rsid w:val="4E13044F"/>
    <w:rsid w:val="4E1667CE"/>
    <w:rsid w:val="4E1D2603"/>
    <w:rsid w:val="4E24A4B0"/>
    <w:rsid w:val="4E6BAA4C"/>
    <w:rsid w:val="4E766920"/>
    <w:rsid w:val="4EAF8CC6"/>
    <w:rsid w:val="4EBDED16"/>
    <w:rsid w:val="4EC9470F"/>
    <w:rsid w:val="4EE9AB42"/>
    <w:rsid w:val="4F27BAD1"/>
    <w:rsid w:val="4F631B6C"/>
    <w:rsid w:val="4F6BD2AF"/>
    <w:rsid w:val="4F8A4256"/>
    <w:rsid w:val="4FDB9AB0"/>
    <w:rsid w:val="4FE860EE"/>
    <w:rsid w:val="5000025D"/>
    <w:rsid w:val="50264C97"/>
    <w:rsid w:val="502E843F"/>
    <w:rsid w:val="50AACF27"/>
    <w:rsid w:val="50B5E2EA"/>
    <w:rsid w:val="50C37F29"/>
    <w:rsid w:val="514719B5"/>
    <w:rsid w:val="514D3B3A"/>
    <w:rsid w:val="519B1DCB"/>
    <w:rsid w:val="51A91A12"/>
    <w:rsid w:val="51AC665A"/>
    <w:rsid w:val="51D99562"/>
    <w:rsid w:val="51E1F6B2"/>
    <w:rsid w:val="51EAED6A"/>
    <w:rsid w:val="52089CA8"/>
    <w:rsid w:val="521EA292"/>
    <w:rsid w:val="5222F335"/>
    <w:rsid w:val="5230374F"/>
    <w:rsid w:val="52376155"/>
    <w:rsid w:val="523EDC1B"/>
    <w:rsid w:val="5241AE0F"/>
    <w:rsid w:val="524BB19D"/>
    <w:rsid w:val="5263FB15"/>
    <w:rsid w:val="52957B8C"/>
    <w:rsid w:val="52A61824"/>
    <w:rsid w:val="52E7BC4D"/>
    <w:rsid w:val="5322AD4A"/>
    <w:rsid w:val="5325547D"/>
    <w:rsid w:val="5333CAEC"/>
    <w:rsid w:val="5339041E"/>
    <w:rsid w:val="5353D0EB"/>
    <w:rsid w:val="53751098"/>
    <w:rsid w:val="539A2148"/>
    <w:rsid w:val="53E1EDFA"/>
    <w:rsid w:val="53E68E82"/>
    <w:rsid w:val="53F127F3"/>
    <w:rsid w:val="54A82382"/>
    <w:rsid w:val="55463A71"/>
    <w:rsid w:val="5577E29D"/>
    <w:rsid w:val="55830A59"/>
    <w:rsid w:val="559AAEC6"/>
    <w:rsid w:val="559EFCFA"/>
    <w:rsid w:val="55B90A1E"/>
    <w:rsid w:val="55CBADB3"/>
    <w:rsid w:val="55D96F79"/>
    <w:rsid w:val="55E98BBF"/>
    <w:rsid w:val="56011C79"/>
    <w:rsid w:val="5609AA6B"/>
    <w:rsid w:val="564B748A"/>
    <w:rsid w:val="56513528"/>
    <w:rsid w:val="5660F182"/>
    <w:rsid w:val="5670658D"/>
    <w:rsid w:val="56B0B87A"/>
    <w:rsid w:val="56B5FFA3"/>
    <w:rsid w:val="56CFF115"/>
    <w:rsid w:val="56E8C368"/>
    <w:rsid w:val="56F46F25"/>
    <w:rsid w:val="57307E1F"/>
    <w:rsid w:val="57509492"/>
    <w:rsid w:val="575120E0"/>
    <w:rsid w:val="578B35CA"/>
    <w:rsid w:val="579470C0"/>
    <w:rsid w:val="57A31A19"/>
    <w:rsid w:val="57AA468B"/>
    <w:rsid w:val="57C3214D"/>
    <w:rsid w:val="58079472"/>
    <w:rsid w:val="58131A48"/>
    <w:rsid w:val="5822C974"/>
    <w:rsid w:val="582F65D7"/>
    <w:rsid w:val="58362BC7"/>
    <w:rsid w:val="586E7142"/>
    <w:rsid w:val="5882F12E"/>
    <w:rsid w:val="58948CA3"/>
    <w:rsid w:val="58981ADE"/>
    <w:rsid w:val="589A56EC"/>
    <w:rsid w:val="589C0F9F"/>
    <w:rsid w:val="58AAB5FD"/>
    <w:rsid w:val="58B6EC96"/>
    <w:rsid w:val="58D831E5"/>
    <w:rsid w:val="58E112F7"/>
    <w:rsid w:val="58F30F2F"/>
    <w:rsid w:val="58F47A05"/>
    <w:rsid w:val="59085790"/>
    <w:rsid w:val="5918CC12"/>
    <w:rsid w:val="591BC599"/>
    <w:rsid w:val="592FE01E"/>
    <w:rsid w:val="5979C3DD"/>
    <w:rsid w:val="598C042A"/>
    <w:rsid w:val="599FB9D2"/>
    <w:rsid w:val="59A1D47B"/>
    <w:rsid w:val="59A44155"/>
    <w:rsid w:val="59E80760"/>
    <w:rsid w:val="59FCC30E"/>
    <w:rsid w:val="5A12A07B"/>
    <w:rsid w:val="5A39ED0D"/>
    <w:rsid w:val="5A5B8005"/>
    <w:rsid w:val="5A6C0219"/>
    <w:rsid w:val="5A7B217A"/>
    <w:rsid w:val="5A9690FB"/>
    <w:rsid w:val="5A9E19D6"/>
    <w:rsid w:val="5A9FAF0A"/>
    <w:rsid w:val="5AC2BE7F"/>
    <w:rsid w:val="5ADED791"/>
    <w:rsid w:val="5AE8ABA1"/>
    <w:rsid w:val="5B269F84"/>
    <w:rsid w:val="5B276B5B"/>
    <w:rsid w:val="5B29C134"/>
    <w:rsid w:val="5B4088A5"/>
    <w:rsid w:val="5B41FBC4"/>
    <w:rsid w:val="5B5C2731"/>
    <w:rsid w:val="5B752980"/>
    <w:rsid w:val="5B78A753"/>
    <w:rsid w:val="5B8BA316"/>
    <w:rsid w:val="5B9F0874"/>
    <w:rsid w:val="5BA703C2"/>
    <w:rsid w:val="5BB05C65"/>
    <w:rsid w:val="5BB06B81"/>
    <w:rsid w:val="5BBF5C11"/>
    <w:rsid w:val="5BED0C4D"/>
    <w:rsid w:val="5C1378FB"/>
    <w:rsid w:val="5C1FB4F1"/>
    <w:rsid w:val="5C2043EE"/>
    <w:rsid w:val="5C281ACC"/>
    <w:rsid w:val="5C2EBEC9"/>
    <w:rsid w:val="5C2F0248"/>
    <w:rsid w:val="5C50EBFB"/>
    <w:rsid w:val="5C7A6FAB"/>
    <w:rsid w:val="5C840D3F"/>
    <w:rsid w:val="5C9C799F"/>
    <w:rsid w:val="5CE24C5A"/>
    <w:rsid w:val="5CEDA58A"/>
    <w:rsid w:val="5CF185B5"/>
    <w:rsid w:val="5D064DE0"/>
    <w:rsid w:val="5D071B79"/>
    <w:rsid w:val="5D094A4C"/>
    <w:rsid w:val="5D14E305"/>
    <w:rsid w:val="5D1B3B73"/>
    <w:rsid w:val="5D1DED2E"/>
    <w:rsid w:val="5D739701"/>
    <w:rsid w:val="5D8E516D"/>
    <w:rsid w:val="5D9E7115"/>
    <w:rsid w:val="5DEC1176"/>
    <w:rsid w:val="5E138A8D"/>
    <w:rsid w:val="5E1548F0"/>
    <w:rsid w:val="5E354817"/>
    <w:rsid w:val="5E5BE33C"/>
    <w:rsid w:val="5E5EB2DC"/>
    <w:rsid w:val="5E624A84"/>
    <w:rsid w:val="5E678B8E"/>
    <w:rsid w:val="5E754E61"/>
    <w:rsid w:val="5E839384"/>
    <w:rsid w:val="5E8D5616"/>
    <w:rsid w:val="5E96CCC6"/>
    <w:rsid w:val="5EA00C17"/>
    <w:rsid w:val="5EA31265"/>
    <w:rsid w:val="5EA43EE7"/>
    <w:rsid w:val="5EB16E6C"/>
    <w:rsid w:val="5EB352A5"/>
    <w:rsid w:val="5EB8D2C2"/>
    <w:rsid w:val="5ED1420C"/>
    <w:rsid w:val="5EEB4A30"/>
    <w:rsid w:val="5EF5FD47"/>
    <w:rsid w:val="5F119ED6"/>
    <w:rsid w:val="5F7B8161"/>
    <w:rsid w:val="5F996068"/>
    <w:rsid w:val="5FA1AFE2"/>
    <w:rsid w:val="5FA8266E"/>
    <w:rsid w:val="5FB329EA"/>
    <w:rsid w:val="5FCF35B3"/>
    <w:rsid w:val="5FF138BC"/>
    <w:rsid w:val="600D67A1"/>
    <w:rsid w:val="600F4FE0"/>
    <w:rsid w:val="6061C55F"/>
    <w:rsid w:val="6068F068"/>
    <w:rsid w:val="607A10B3"/>
    <w:rsid w:val="60AA4F39"/>
    <w:rsid w:val="60B17D54"/>
    <w:rsid w:val="60DA77C3"/>
    <w:rsid w:val="61005AE4"/>
    <w:rsid w:val="610A9AB7"/>
    <w:rsid w:val="611244A0"/>
    <w:rsid w:val="612F0082"/>
    <w:rsid w:val="613FCF2A"/>
    <w:rsid w:val="61716B88"/>
    <w:rsid w:val="617EA242"/>
    <w:rsid w:val="61EFDC0C"/>
    <w:rsid w:val="61F3BDBB"/>
    <w:rsid w:val="61F632BB"/>
    <w:rsid w:val="621FEDF2"/>
    <w:rsid w:val="62447BA3"/>
    <w:rsid w:val="624D4DB5"/>
    <w:rsid w:val="62561073"/>
    <w:rsid w:val="6273B7EB"/>
    <w:rsid w:val="627916BA"/>
    <w:rsid w:val="628AA1AA"/>
    <w:rsid w:val="629D01E5"/>
    <w:rsid w:val="629EB9A9"/>
    <w:rsid w:val="62F907BB"/>
    <w:rsid w:val="6326CD11"/>
    <w:rsid w:val="633AE7C3"/>
    <w:rsid w:val="63489666"/>
    <w:rsid w:val="63537617"/>
    <w:rsid w:val="63736E96"/>
    <w:rsid w:val="637DB97C"/>
    <w:rsid w:val="637F012D"/>
    <w:rsid w:val="638A7CF7"/>
    <w:rsid w:val="63917B05"/>
    <w:rsid w:val="639D0860"/>
    <w:rsid w:val="63A36EF6"/>
    <w:rsid w:val="63B1D993"/>
    <w:rsid w:val="64053830"/>
    <w:rsid w:val="64174DCC"/>
    <w:rsid w:val="647EB67A"/>
    <w:rsid w:val="648AEF8C"/>
    <w:rsid w:val="64CEC818"/>
    <w:rsid w:val="64D942CA"/>
    <w:rsid w:val="64EB91D9"/>
    <w:rsid w:val="652FF593"/>
    <w:rsid w:val="654D457A"/>
    <w:rsid w:val="65520B71"/>
    <w:rsid w:val="656289C9"/>
    <w:rsid w:val="6563DA7A"/>
    <w:rsid w:val="65842C11"/>
    <w:rsid w:val="6584EE77"/>
    <w:rsid w:val="6597CD86"/>
    <w:rsid w:val="65A4FDA5"/>
    <w:rsid w:val="65B79359"/>
    <w:rsid w:val="65BABD5C"/>
    <w:rsid w:val="65D55956"/>
    <w:rsid w:val="65E5589A"/>
    <w:rsid w:val="6602E785"/>
    <w:rsid w:val="66064707"/>
    <w:rsid w:val="660DC6F0"/>
    <w:rsid w:val="661A13DD"/>
    <w:rsid w:val="661CE6EF"/>
    <w:rsid w:val="66312E5C"/>
    <w:rsid w:val="664C800C"/>
    <w:rsid w:val="665A98C2"/>
    <w:rsid w:val="666F6A06"/>
    <w:rsid w:val="666F791A"/>
    <w:rsid w:val="6674305B"/>
    <w:rsid w:val="6688F8ED"/>
    <w:rsid w:val="6691E1A8"/>
    <w:rsid w:val="66AA28C5"/>
    <w:rsid w:val="66B04205"/>
    <w:rsid w:val="66B9B336"/>
    <w:rsid w:val="66C7BFC8"/>
    <w:rsid w:val="66ECAA47"/>
    <w:rsid w:val="66EEC020"/>
    <w:rsid w:val="66FD1566"/>
    <w:rsid w:val="672B102B"/>
    <w:rsid w:val="672DDD4A"/>
    <w:rsid w:val="6733EE8F"/>
    <w:rsid w:val="674969D3"/>
    <w:rsid w:val="674B7C45"/>
    <w:rsid w:val="675AF84A"/>
    <w:rsid w:val="67654A89"/>
    <w:rsid w:val="677380A1"/>
    <w:rsid w:val="677FFA0B"/>
    <w:rsid w:val="67842B39"/>
    <w:rsid w:val="678E399A"/>
    <w:rsid w:val="67D04466"/>
    <w:rsid w:val="680B27F1"/>
    <w:rsid w:val="680BAE51"/>
    <w:rsid w:val="6849ACB7"/>
    <w:rsid w:val="685C78D4"/>
    <w:rsid w:val="6873B90E"/>
    <w:rsid w:val="6885AD19"/>
    <w:rsid w:val="68CCD40F"/>
    <w:rsid w:val="68DF20BB"/>
    <w:rsid w:val="68EFA23F"/>
    <w:rsid w:val="691A4953"/>
    <w:rsid w:val="6933E512"/>
    <w:rsid w:val="6951508C"/>
    <w:rsid w:val="6961D1F0"/>
    <w:rsid w:val="6962C65E"/>
    <w:rsid w:val="6967C194"/>
    <w:rsid w:val="6979A89F"/>
    <w:rsid w:val="6979DDBB"/>
    <w:rsid w:val="698165B4"/>
    <w:rsid w:val="6988D2A0"/>
    <w:rsid w:val="698BD744"/>
    <w:rsid w:val="699371C5"/>
    <w:rsid w:val="6996BE63"/>
    <w:rsid w:val="69B6F759"/>
    <w:rsid w:val="69BAA2F7"/>
    <w:rsid w:val="69C015BB"/>
    <w:rsid w:val="69E60412"/>
    <w:rsid w:val="6A0C8CC1"/>
    <w:rsid w:val="6A1341C4"/>
    <w:rsid w:val="6A211B17"/>
    <w:rsid w:val="6A4B73D2"/>
    <w:rsid w:val="6A9077A3"/>
    <w:rsid w:val="6AAB7F0A"/>
    <w:rsid w:val="6ABD97F2"/>
    <w:rsid w:val="6AC8C54F"/>
    <w:rsid w:val="6ACE0C3F"/>
    <w:rsid w:val="6AD5ED6B"/>
    <w:rsid w:val="6B4D8D62"/>
    <w:rsid w:val="6B679E21"/>
    <w:rsid w:val="6B69E704"/>
    <w:rsid w:val="6B6E04D0"/>
    <w:rsid w:val="6BC6B5BF"/>
    <w:rsid w:val="6BCC6E87"/>
    <w:rsid w:val="6C2EEF98"/>
    <w:rsid w:val="6C3ED7BF"/>
    <w:rsid w:val="6C57A250"/>
    <w:rsid w:val="6C81FE34"/>
    <w:rsid w:val="6C9C39AF"/>
    <w:rsid w:val="6CA3F67B"/>
    <w:rsid w:val="6CAD065D"/>
    <w:rsid w:val="6CD6796D"/>
    <w:rsid w:val="6D0CAB46"/>
    <w:rsid w:val="6D175F13"/>
    <w:rsid w:val="6D246017"/>
    <w:rsid w:val="6D3CEA89"/>
    <w:rsid w:val="6D956DED"/>
    <w:rsid w:val="6DDFCED2"/>
    <w:rsid w:val="6E18945C"/>
    <w:rsid w:val="6E202D7C"/>
    <w:rsid w:val="6E252230"/>
    <w:rsid w:val="6E2D65A0"/>
    <w:rsid w:val="6E454BBE"/>
    <w:rsid w:val="6E4591DE"/>
    <w:rsid w:val="6E4FE03A"/>
    <w:rsid w:val="6E566776"/>
    <w:rsid w:val="6E5C6079"/>
    <w:rsid w:val="6E959320"/>
    <w:rsid w:val="6EAFA80C"/>
    <w:rsid w:val="6ED4C374"/>
    <w:rsid w:val="6EE7C6BC"/>
    <w:rsid w:val="6EF5FCD4"/>
    <w:rsid w:val="6F01F442"/>
    <w:rsid w:val="6F073E45"/>
    <w:rsid w:val="6F0FC63E"/>
    <w:rsid w:val="6F659C09"/>
    <w:rsid w:val="6F7D2B18"/>
    <w:rsid w:val="6F81A56C"/>
    <w:rsid w:val="6F9AC945"/>
    <w:rsid w:val="6F9DE844"/>
    <w:rsid w:val="6FD264A2"/>
    <w:rsid w:val="6FEB3485"/>
    <w:rsid w:val="70029E2A"/>
    <w:rsid w:val="70091301"/>
    <w:rsid w:val="700E1A2F"/>
    <w:rsid w:val="702D134E"/>
    <w:rsid w:val="7036D44B"/>
    <w:rsid w:val="705FE50A"/>
    <w:rsid w:val="706C7FFF"/>
    <w:rsid w:val="7089F58D"/>
    <w:rsid w:val="70A4B227"/>
    <w:rsid w:val="70C32BF0"/>
    <w:rsid w:val="70CA506F"/>
    <w:rsid w:val="70CF5C2C"/>
    <w:rsid w:val="71171EE1"/>
    <w:rsid w:val="711DCBE7"/>
    <w:rsid w:val="7131DCD6"/>
    <w:rsid w:val="71350493"/>
    <w:rsid w:val="71655C6B"/>
    <w:rsid w:val="71672CC3"/>
    <w:rsid w:val="717DC48B"/>
    <w:rsid w:val="7182981F"/>
    <w:rsid w:val="719B6B40"/>
    <w:rsid w:val="71A7E1E7"/>
    <w:rsid w:val="71AA1CB4"/>
    <w:rsid w:val="71B9BE60"/>
    <w:rsid w:val="71C19AB0"/>
    <w:rsid w:val="71E17A9A"/>
    <w:rsid w:val="71FA79C5"/>
    <w:rsid w:val="7205C1D5"/>
    <w:rsid w:val="7214E19F"/>
    <w:rsid w:val="721CDF8E"/>
    <w:rsid w:val="72354604"/>
    <w:rsid w:val="7284A33A"/>
    <w:rsid w:val="7287A621"/>
    <w:rsid w:val="72D677DF"/>
    <w:rsid w:val="72DD6C75"/>
    <w:rsid w:val="72E40D73"/>
    <w:rsid w:val="72E47D9B"/>
    <w:rsid w:val="72F10BF5"/>
    <w:rsid w:val="730395B5"/>
    <w:rsid w:val="7318DB8D"/>
    <w:rsid w:val="7336E435"/>
    <w:rsid w:val="733A0632"/>
    <w:rsid w:val="733F670E"/>
    <w:rsid w:val="7348D497"/>
    <w:rsid w:val="7365149F"/>
    <w:rsid w:val="737D7B3F"/>
    <w:rsid w:val="73AF5A4D"/>
    <w:rsid w:val="73BD3148"/>
    <w:rsid w:val="73C51874"/>
    <w:rsid w:val="73C5FB91"/>
    <w:rsid w:val="73C61D65"/>
    <w:rsid w:val="73C7FD5D"/>
    <w:rsid w:val="73ECB92E"/>
    <w:rsid w:val="740B3111"/>
    <w:rsid w:val="744DB92A"/>
    <w:rsid w:val="74505349"/>
    <w:rsid w:val="745A422A"/>
    <w:rsid w:val="746D6F42"/>
    <w:rsid w:val="7479EA34"/>
    <w:rsid w:val="748F80E8"/>
    <w:rsid w:val="74902303"/>
    <w:rsid w:val="7490D60C"/>
    <w:rsid w:val="749AAA6D"/>
    <w:rsid w:val="749C1156"/>
    <w:rsid w:val="74AAD1F9"/>
    <w:rsid w:val="74E8E607"/>
    <w:rsid w:val="74FA6005"/>
    <w:rsid w:val="75124A57"/>
    <w:rsid w:val="751C18B4"/>
    <w:rsid w:val="75240AFC"/>
    <w:rsid w:val="7545F577"/>
    <w:rsid w:val="7586BB39"/>
    <w:rsid w:val="7593C416"/>
    <w:rsid w:val="75D0C2D1"/>
    <w:rsid w:val="75F5771A"/>
    <w:rsid w:val="761EC529"/>
    <w:rsid w:val="7628D5CD"/>
    <w:rsid w:val="76367ACE"/>
    <w:rsid w:val="764B94F2"/>
    <w:rsid w:val="768B1A25"/>
    <w:rsid w:val="7691192B"/>
    <w:rsid w:val="7695033A"/>
    <w:rsid w:val="769B7E1C"/>
    <w:rsid w:val="76B16A40"/>
    <w:rsid w:val="76C4C087"/>
    <w:rsid w:val="76E99414"/>
    <w:rsid w:val="76FDE4F2"/>
    <w:rsid w:val="7701AFC6"/>
    <w:rsid w:val="7705B7DE"/>
    <w:rsid w:val="770DA4AB"/>
    <w:rsid w:val="7710570E"/>
    <w:rsid w:val="771FCC5B"/>
    <w:rsid w:val="774D589C"/>
    <w:rsid w:val="777DE5DC"/>
    <w:rsid w:val="77995455"/>
    <w:rsid w:val="77A23005"/>
    <w:rsid w:val="77A3559C"/>
    <w:rsid w:val="77A7604F"/>
    <w:rsid w:val="77B174EE"/>
    <w:rsid w:val="77CB0E3C"/>
    <w:rsid w:val="7809DE7A"/>
    <w:rsid w:val="781DBC87"/>
    <w:rsid w:val="7826984F"/>
    <w:rsid w:val="7834F022"/>
    <w:rsid w:val="78457F0C"/>
    <w:rsid w:val="788EBE1F"/>
    <w:rsid w:val="7893E540"/>
    <w:rsid w:val="78A6BFCF"/>
    <w:rsid w:val="78C8A251"/>
    <w:rsid w:val="78FD08A6"/>
    <w:rsid w:val="79445775"/>
    <w:rsid w:val="7946556F"/>
    <w:rsid w:val="7952F827"/>
    <w:rsid w:val="798E79EB"/>
    <w:rsid w:val="79BC80DB"/>
    <w:rsid w:val="79E08F82"/>
    <w:rsid w:val="7A271E4A"/>
    <w:rsid w:val="7A29D2F7"/>
    <w:rsid w:val="7A4B808D"/>
    <w:rsid w:val="7A4C9881"/>
    <w:rsid w:val="7A54D40B"/>
    <w:rsid w:val="7A75BF7E"/>
    <w:rsid w:val="7A8096B3"/>
    <w:rsid w:val="7A87B2A9"/>
    <w:rsid w:val="7A9472EF"/>
    <w:rsid w:val="7AA5351A"/>
    <w:rsid w:val="7AE8C2A0"/>
    <w:rsid w:val="7AEF5B75"/>
    <w:rsid w:val="7B09D58E"/>
    <w:rsid w:val="7B0A8491"/>
    <w:rsid w:val="7B117F2B"/>
    <w:rsid w:val="7B219378"/>
    <w:rsid w:val="7B30E45F"/>
    <w:rsid w:val="7B382B24"/>
    <w:rsid w:val="7B3857E6"/>
    <w:rsid w:val="7B4A1B1F"/>
    <w:rsid w:val="7B93DC27"/>
    <w:rsid w:val="7BC8F7D5"/>
    <w:rsid w:val="7BD520E9"/>
    <w:rsid w:val="7BEF6BB8"/>
    <w:rsid w:val="7BEF892B"/>
    <w:rsid w:val="7BFBEEEE"/>
    <w:rsid w:val="7BFD7F02"/>
    <w:rsid w:val="7C1EDCAE"/>
    <w:rsid w:val="7C2A47EC"/>
    <w:rsid w:val="7C5E0A9C"/>
    <w:rsid w:val="7C7FD19D"/>
    <w:rsid w:val="7C8DD40C"/>
    <w:rsid w:val="7C93904D"/>
    <w:rsid w:val="7CB563AE"/>
    <w:rsid w:val="7CBCD161"/>
    <w:rsid w:val="7CD2BBDB"/>
    <w:rsid w:val="7CDBEE56"/>
    <w:rsid w:val="7D27AAE4"/>
    <w:rsid w:val="7D2AB3F3"/>
    <w:rsid w:val="7D2B2D17"/>
    <w:rsid w:val="7D328847"/>
    <w:rsid w:val="7D34CE15"/>
    <w:rsid w:val="7D70F14A"/>
    <w:rsid w:val="7D824075"/>
    <w:rsid w:val="7D997F45"/>
    <w:rsid w:val="7D9A311E"/>
    <w:rsid w:val="7DAFBF41"/>
    <w:rsid w:val="7DBB277C"/>
    <w:rsid w:val="7DBEC40D"/>
    <w:rsid w:val="7DC4F156"/>
    <w:rsid w:val="7DCA1D1D"/>
    <w:rsid w:val="7DE0E67D"/>
    <w:rsid w:val="7E34A906"/>
    <w:rsid w:val="7E47102F"/>
    <w:rsid w:val="7E5F9EE6"/>
    <w:rsid w:val="7E87866B"/>
    <w:rsid w:val="7E8A9AC5"/>
    <w:rsid w:val="7E8AB803"/>
    <w:rsid w:val="7E8C2577"/>
    <w:rsid w:val="7EA07F4F"/>
    <w:rsid w:val="7EAB2754"/>
    <w:rsid w:val="7EAF1068"/>
    <w:rsid w:val="7EB88528"/>
    <w:rsid w:val="7EC23276"/>
    <w:rsid w:val="7F008E85"/>
    <w:rsid w:val="7F0CC1AB"/>
    <w:rsid w:val="7F2B17FC"/>
    <w:rsid w:val="7F34F570"/>
    <w:rsid w:val="7F458552"/>
    <w:rsid w:val="7F62B121"/>
    <w:rsid w:val="7F92E080"/>
    <w:rsid w:val="7F97ED38"/>
    <w:rsid w:val="7FD98EF2"/>
    <w:rsid w:val="7FFFA36B"/>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BB5B82"/>
  <w15:chartTrackingRefBased/>
  <w15:docId w15:val="{CB8D9CBE-4CC7-4286-8DE0-EA82BC4C7B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5C0"/>
  </w:style>
  <w:style w:type="paragraph" w:styleId="Heading1">
    <w:name w:val="heading 1"/>
    <w:basedOn w:val="Normal"/>
    <w:next w:val="Normal"/>
    <w:link w:val="Heading1Char"/>
    <w:uiPriority w:val="9"/>
    <w:qFormat/>
    <w:rsid w:val="00D375FB"/>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375FB"/>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610A9AB7"/>
    <w:pPr>
      <w:keepNext/>
      <w:keepLines/>
      <w:spacing w:before="40"/>
      <w:outlineLvl w:val="2"/>
    </w:pPr>
    <w:rPr>
      <w:rFonts w:asciiTheme="majorHAnsi" w:eastAsiaTheme="majorEastAsia" w:hAnsiTheme="majorHAnsi" w:cstheme="majorBidi"/>
      <w:color w:val="1F3763"/>
    </w:rPr>
  </w:style>
  <w:style w:type="paragraph" w:styleId="Heading4">
    <w:name w:val="heading 4"/>
    <w:basedOn w:val="Normal"/>
    <w:next w:val="Normal"/>
    <w:link w:val="Heading4Char"/>
    <w:uiPriority w:val="9"/>
    <w:unhideWhenUsed/>
    <w:qFormat/>
    <w:rsid w:val="00936506"/>
    <w:pPr>
      <w:keepNext/>
      <w:keepLines/>
      <w:spacing w:before="4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936506"/>
    <w:pPr>
      <w:keepNext/>
      <w:keepLines/>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936506"/>
    <w:pPr>
      <w:keepNext/>
      <w:keepLines/>
      <w:spacing w:before="40"/>
      <w:outlineLvl w:val="5"/>
    </w:pPr>
    <w:rPr>
      <w:rFonts w:asciiTheme="majorHAnsi" w:eastAsiaTheme="majorEastAsia" w:hAnsiTheme="majorHAnsi" w:cstheme="majorBidi"/>
      <w:color w:val="1F3763"/>
    </w:rPr>
  </w:style>
  <w:style w:type="paragraph" w:styleId="Heading7">
    <w:name w:val="heading 7"/>
    <w:basedOn w:val="Normal"/>
    <w:next w:val="Normal"/>
    <w:link w:val="Heading7Char"/>
    <w:uiPriority w:val="9"/>
    <w:unhideWhenUsed/>
    <w:qFormat/>
    <w:rsid w:val="00936506"/>
    <w:pPr>
      <w:keepNext/>
      <w:keepLines/>
      <w:spacing w:before="40"/>
      <w:outlineLvl w:val="6"/>
    </w:pPr>
    <w:rPr>
      <w:rFonts w:asciiTheme="majorHAnsi" w:eastAsiaTheme="majorEastAsia" w:hAnsiTheme="majorHAnsi" w:cstheme="majorBidi"/>
      <w:i/>
      <w:iCs/>
      <w:color w:val="1F3763"/>
    </w:rPr>
  </w:style>
  <w:style w:type="paragraph" w:styleId="Heading8">
    <w:name w:val="heading 8"/>
    <w:basedOn w:val="Normal"/>
    <w:next w:val="Normal"/>
    <w:link w:val="Heading8Char"/>
    <w:uiPriority w:val="9"/>
    <w:unhideWhenUsed/>
    <w:qFormat/>
    <w:rsid w:val="00936506"/>
    <w:pPr>
      <w:keepNext/>
      <w:keepLines/>
      <w:spacing w:before="40"/>
      <w:outlineLvl w:val="7"/>
    </w:pPr>
    <w:rPr>
      <w:rFonts w:asciiTheme="majorHAnsi" w:eastAsiaTheme="majorEastAsia" w:hAnsiTheme="majorHAnsi" w:cstheme="majorBidi"/>
      <w:color w:val="272727"/>
      <w:sz w:val="21"/>
      <w:szCs w:val="21"/>
    </w:rPr>
  </w:style>
  <w:style w:type="paragraph" w:styleId="Heading9">
    <w:name w:val="heading 9"/>
    <w:basedOn w:val="Normal"/>
    <w:next w:val="Normal"/>
    <w:link w:val="Heading9Char"/>
    <w:uiPriority w:val="9"/>
    <w:unhideWhenUsed/>
    <w:qFormat/>
    <w:rsid w:val="00936506"/>
    <w:pPr>
      <w:keepNext/>
      <w:keepLines/>
      <w:spacing w:before="40"/>
      <w:outlineLvl w:val="8"/>
    </w:pPr>
    <w:rPr>
      <w:rFonts w:asciiTheme="majorHAnsi" w:eastAsiaTheme="majorEastAsia" w:hAnsiTheme="majorHAnsi" w:cstheme="majorBidi"/>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75FB"/>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375FB"/>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D375FB"/>
    <w:rPr>
      <w:rFonts w:asciiTheme="majorHAnsi" w:eastAsiaTheme="majorEastAsia" w:hAnsiTheme="majorHAnsi" w:cstheme="majorBidi"/>
      <w:color w:val="1F3763"/>
    </w:rPr>
  </w:style>
  <w:style w:type="table" w:styleId="TableGrid">
    <w:name w:val="Table Grid"/>
    <w:basedOn w:val="TableNormal"/>
    <w:uiPriority w:val="39"/>
    <w:rsid w:val="00D375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5">
    <w:name w:val="Pa5"/>
    <w:basedOn w:val="Normal"/>
    <w:next w:val="Normal"/>
    <w:uiPriority w:val="99"/>
    <w:rsid w:val="610A9AB7"/>
    <w:pPr>
      <w:spacing w:line="181" w:lineRule="atLeast"/>
    </w:pPr>
    <w:rPr>
      <w:rFonts w:ascii="VIC Medium" w:eastAsiaTheme="minorEastAsia" w:hAnsi="VIC Medium"/>
      <w:lang w:val="en-GB"/>
    </w:rPr>
  </w:style>
  <w:style w:type="paragraph" w:customStyle="1" w:styleId="Pa6">
    <w:name w:val="Pa6"/>
    <w:basedOn w:val="Normal"/>
    <w:next w:val="Normal"/>
    <w:uiPriority w:val="99"/>
    <w:rsid w:val="610A9AB7"/>
    <w:pPr>
      <w:spacing w:line="181" w:lineRule="atLeast"/>
    </w:pPr>
    <w:rPr>
      <w:rFonts w:ascii="VIC Light" w:eastAsiaTheme="minorEastAsia" w:hAnsi="VIC Light"/>
      <w:lang w:val="en-GB"/>
    </w:rPr>
  </w:style>
  <w:style w:type="paragraph" w:customStyle="1" w:styleId="TablebodyleftTables">
    <w:name w:val="Table body_left (Tables)"/>
    <w:basedOn w:val="Normal"/>
    <w:uiPriority w:val="99"/>
    <w:rsid w:val="610A9AB7"/>
    <w:pPr>
      <w:spacing w:after="180" w:line="220" w:lineRule="atLeast"/>
    </w:pPr>
    <w:rPr>
      <w:rFonts w:ascii="VIC Light" w:eastAsiaTheme="minorEastAsia" w:hAnsi="VIC Light" w:cs="VIC Light"/>
      <w:color w:val="100149"/>
      <w:sz w:val="18"/>
      <w:szCs w:val="18"/>
      <w:lang w:val="en-GB"/>
    </w:rPr>
  </w:style>
  <w:style w:type="paragraph" w:customStyle="1" w:styleId="TablebodymaincolumnTables">
    <w:name w:val="Table body main column (Tables)"/>
    <w:basedOn w:val="TablebodyleftTables"/>
    <w:uiPriority w:val="99"/>
    <w:rsid w:val="001135C0"/>
    <w:pPr>
      <w:spacing w:after="0"/>
    </w:pPr>
    <w:rPr>
      <w:rFonts w:ascii="VIC Medium" w:hAnsi="VIC Medium" w:cs="VIC Medium"/>
    </w:rPr>
  </w:style>
  <w:style w:type="paragraph" w:customStyle="1" w:styleId="AppendixtabletitleTables">
    <w:name w:val="Appendix table title (Tables)"/>
    <w:basedOn w:val="Normal"/>
    <w:uiPriority w:val="99"/>
    <w:rsid w:val="610A9AB7"/>
    <w:pPr>
      <w:spacing w:line="260" w:lineRule="atLeast"/>
    </w:pPr>
    <w:rPr>
      <w:rFonts w:ascii="VIC SemiBold" w:eastAsiaTheme="minorEastAsia" w:hAnsi="VIC SemiBold" w:cs="VIC SemiBold"/>
      <w:b/>
      <w:bCs/>
      <w:color w:val="0062A4"/>
      <w:sz w:val="20"/>
      <w:szCs w:val="20"/>
      <w:lang w:val="en-US"/>
    </w:rPr>
  </w:style>
  <w:style w:type="character" w:customStyle="1" w:styleId="Italics">
    <w:name w:val="Italics"/>
    <w:uiPriority w:val="99"/>
    <w:rsid w:val="001135C0"/>
    <w:rPr>
      <w:rFonts w:ascii="VIC Light Italic" w:hAnsi="VIC Light Italic" w:cs="VIC Light Italic"/>
      <w:i/>
      <w:iCs/>
    </w:rPr>
  </w:style>
  <w:style w:type="paragraph" w:styleId="Footer">
    <w:name w:val="footer"/>
    <w:basedOn w:val="Normal"/>
    <w:link w:val="FooterChar"/>
    <w:uiPriority w:val="99"/>
    <w:unhideWhenUsed/>
    <w:rsid w:val="00BA2124"/>
    <w:pPr>
      <w:tabs>
        <w:tab w:val="center" w:pos="4680"/>
        <w:tab w:val="right" w:pos="9360"/>
      </w:tabs>
    </w:pPr>
  </w:style>
  <w:style w:type="character" w:customStyle="1" w:styleId="FooterChar">
    <w:name w:val="Footer Char"/>
    <w:basedOn w:val="DefaultParagraphFont"/>
    <w:link w:val="Footer"/>
    <w:uiPriority w:val="99"/>
    <w:rsid w:val="00BA2124"/>
  </w:style>
  <w:style w:type="character" w:styleId="PageNumber">
    <w:name w:val="page number"/>
    <w:basedOn w:val="DefaultParagraphFont"/>
    <w:uiPriority w:val="99"/>
    <w:semiHidden/>
    <w:unhideWhenUsed/>
    <w:rsid w:val="00BA2124"/>
  </w:style>
  <w:style w:type="paragraph" w:styleId="Header">
    <w:name w:val="header"/>
    <w:basedOn w:val="Normal"/>
    <w:link w:val="HeaderChar"/>
    <w:uiPriority w:val="99"/>
    <w:unhideWhenUsed/>
    <w:rsid w:val="00B5659E"/>
    <w:pPr>
      <w:tabs>
        <w:tab w:val="center" w:pos="4513"/>
        <w:tab w:val="right" w:pos="9026"/>
      </w:tabs>
    </w:pPr>
  </w:style>
  <w:style w:type="character" w:customStyle="1" w:styleId="HeaderChar">
    <w:name w:val="Header Char"/>
    <w:basedOn w:val="DefaultParagraphFont"/>
    <w:link w:val="Header"/>
    <w:uiPriority w:val="99"/>
    <w:rsid w:val="00B5659E"/>
  </w:style>
  <w:style w:type="character" w:customStyle="1" w:styleId="normaltextrun">
    <w:name w:val="normaltextrun"/>
    <w:basedOn w:val="DefaultParagraphFont"/>
    <w:rsid w:val="009B6526"/>
  </w:style>
  <w:style w:type="character" w:customStyle="1" w:styleId="eop">
    <w:name w:val="eop"/>
    <w:basedOn w:val="DefaultParagraphFont"/>
    <w:rsid w:val="009B6526"/>
  </w:style>
  <w:style w:type="character" w:styleId="CommentReference">
    <w:name w:val="annotation reference"/>
    <w:basedOn w:val="DefaultParagraphFont"/>
    <w:uiPriority w:val="99"/>
    <w:semiHidden/>
    <w:unhideWhenUsed/>
    <w:rsid w:val="005976A8"/>
    <w:rPr>
      <w:sz w:val="16"/>
      <w:szCs w:val="16"/>
    </w:rPr>
  </w:style>
  <w:style w:type="paragraph" w:styleId="CommentText">
    <w:name w:val="annotation text"/>
    <w:basedOn w:val="Normal"/>
    <w:link w:val="CommentTextChar"/>
    <w:uiPriority w:val="99"/>
    <w:unhideWhenUsed/>
    <w:rsid w:val="005976A8"/>
    <w:rPr>
      <w:sz w:val="20"/>
      <w:szCs w:val="20"/>
    </w:rPr>
  </w:style>
  <w:style w:type="character" w:customStyle="1" w:styleId="CommentTextChar">
    <w:name w:val="Comment Text Char"/>
    <w:basedOn w:val="DefaultParagraphFont"/>
    <w:link w:val="CommentText"/>
    <w:uiPriority w:val="99"/>
    <w:rsid w:val="005976A8"/>
    <w:rPr>
      <w:sz w:val="20"/>
      <w:szCs w:val="20"/>
    </w:rPr>
  </w:style>
  <w:style w:type="paragraph" w:styleId="CommentSubject">
    <w:name w:val="annotation subject"/>
    <w:basedOn w:val="CommentText"/>
    <w:next w:val="CommentText"/>
    <w:link w:val="CommentSubjectChar"/>
    <w:uiPriority w:val="99"/>
    <w:semiHidden/>
    <w:unhideWhenUsed/>
    <w:rsid w:val="005976A8"/>
    <w:rPr>
      <w:b/>
      <w:bCs/>
    </w:rPr>
  </w:style>
  <w:style w:type="character" w:customStyle="1" w:styleId="CommentSubjectChar">
    <w:name w:val="Comment Subject Char"/>
    <w:basedOn w:val="CommentTextChar"/>
    <w:link w:val="CommentSubject"/>
    <w:uiPriority w:val="99"/>
    <w:semiHidden/>
    <w:rsid w:val="005976A8"/>
    <w:rPr>
      <w:b/>
      <w:bCs/>
      <w:sz w:val="20"/>
      <w:szCs w:val="20"/>
    </w:rPr>
  </w:style>
  <w:style w:type="character" w:styleId="UnresolvedMention">
    <w:name w:val="Unresolved Mention"/>
    <w:basedOn w:val="DefaultParagraphFont"/>
    <w:uiPriority w:val="99"/>
    <w:unhideWhenUsed/>
    <w:rsid w:val="00A71904"/>
    <w:rPr>
      <w:color w:val="605E5C"/>
      <w:shd w:val="clear" w:color="auto" w:fill="E1DFDD"/>
    </w:rPr>
  </w:style>
  <w:style w:type="character" w:styleId="Mention">
    <w:name w:val="Mention"/>
    <w:basedOn w:val="DefaultParagraphFont"/>
    <w:uiPriority w:val="99"/>
    <w:unhideWhenUsed/>
    <w:rsid w:val="00A71904"/>
    <w:rPr>
      <w:color w:val="2B579A"/>
      <w:shd w:val="clear" w:color="auto" w:fill="E1DFDD"/>
    </w:rPr>
  </w:style>
  <w:style w:type="character" w:styleId="Hyperlink">
    <w:name w:val="Hyperlink"/>
    <w:basedOn w:val="DefaultParagraphFont"/>
    <w:uiPriority w:val="99"/>
    <w:unhideWhenUsed/>
    <w:rsid w:val="00065027"/>
    <w:rPr>
      <w:color w:val="0000EE"/>
      <w:u w:val="single"/>
    </w:rPr>
  </w:style>
  <w:style w:type="paragraph" w:styleId="NormalWeb">
    <w:name w:val="Normal (Web)"/>
    <w:basedOn w:val="Normal"/>
    <w:uiPriority w:val="99"/>
    <w:semiHidden/>
    <w:unhideWhenUsed/>
    <w:rsid w:val="610A9AB7"/>
    <w:pPr>
      <w:spacing w:beforeAutospacing="1" w:afterAutospacing="1"/>
    </w:pPr>
    <w:rPr>
      <w:rFonts w:ascii="Calibri" w:eastAsiaTheme="minorEastAsia" w:hAnsi="Calibri" w:cs="Calibri"/>
      <w:sz w:val="22"/>
      <w:szCs w:val="22"/>
      <w:lang w:eastAsia="en-AU"/>
    </w:rPr>
  </w:style>
  <w:style w:type="paragraph" w:styleId="Revision">
    <w:name w:val="Revision"/>
    <w:hidden/>
    <w:uiPriority w:val="99"/>
    <w:semiHidden/>
    <w:rsid w:val="00C04044"/>
  </w:style>
  <w:style w:type="character" w:customStyle="1" w:styleId="ui-provider">
    <w:name w:val="ui-provider"/>
    <w:basedOn w:val="DefaultParagraphFont"/>
    <w:rsid w:val="00936506"/>
  </w:style>
  <w:style w:type="character" w:customStyle="1" w:styleId="Heading4Char">
    <w:name w:val="Heading 4 Char"/>
    <w:basedOn w:val="DefaultParagraphFont"/>
    <w:link w:val="Heading4"/>
    <w:uiPriority w:val="9"/>
    <w:rsid w:val="00936506"/>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936506"/>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rsid w:val="00936506"/>
    <w:rPr>
      <w:rFonts w:asciiTheme="majorHAnsi" w:eastAsiaTheme="majorEastAsia" w:hAnsiTheme="majorHAnsi" w:cstheme="majorBidi"/>
      <w:color w:val="1F3763"/>
    </w:rPr>
  </w:style>
  <w:style w:type="character" w:customStyle="1" w:styleId="Heading7Char">
    <w:name w:val="Heading 7 Char"/>
    <w:basedOn w:val="DefaultParagraphFont"/>
    <w:link w:val="Heading7"/>
    <w:uiPriority w:val="9"/>
    <w:rsid w:val="00936506"/>
    <w:rPr>
      <w:rFonts w:asciiTheme="majorHAnsi" w:eastAsiaTheme="majorEastAsia" w:hAnsiTheme="majorHAnsi" w:cstheme="majorBidi"/>
      <w:i/>
      <w:iCs/>
      <w:color w:val="1F3763"/>
    </w:rPr>
  </w:style>
  <w:style w:type="character" w:customStyle="1" w:styleId="Heading8Char">
    <w:name w:val="Heading 8 Char"/>
    <w:basedOn w:val="DefaultParagraphFont"/>
    <w:link w:val="Heading8"/>
    <w:uiPriority w:val="9"/>
    <w:rsid w:val="00936506"/>
    <w:rPr>
      <w:rFonts w:asciiTheme="majorHAnsi" w:eastAsiaTheme="majorEastAsia" w:hAnsiTheme="majorHAnsi" w:cstheme="majorBidi"/>
      <w:color w:val="272727"/>
      <w:sz w:val="21"/>
      <w:szCs w:val="21"/>
    </w:rPr>
  </w:style>
  <w:style w:type="character" w:customStyle="1" w:styleId="Heading9Char">
    <w:name w:val="Heading 9 Char"/>
    <w:basedOn w:val="DefaultParagraphFont"/>
    <w:link w:val="Heading9"/>
    <w:uiPriority w:val="9"/>
    <w:rsid w:val="00936506"/>
    <w:rPr>
      <w:rFonts w:asciiTheme="majorHAnsi" w:eastAsiaTheme="majorEastAsia" w:hAnsiTheme="majorHAnsi" w:cstheme="majorBidi"/>
      <w:i/>
      <w:iCs/>
      <w:color w:val="272727"/>
      <w:sz w:val="21"/>
      <w:szCs w:val="21"/>
    </w:rPr>
  </w:style>
  <w:style w:type="paragraph" w:styleId="Title">
    <w:name w:val="Title"/>
    <w:basedOn w:val="Normal"/>
    <w:next w:val="Normal"/>
    <w:link w:val="TitleChar"/>
    <w:uiPriority w:val="10"/>
    <w:qFormat/>
    <w:rsid w:val="00936506"/>
    <w:pPr>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936506"/>
    <w:rPr>
      <w:rFonts w:asciiTheme="majorHAnsi" w:eastAsiaTheme="majorEastAsia" w:hAnsiTheme="majorHAnsi" w:cstheme="majorBidi"/>
      <w:sz w:val="56"/>
      <w:szCs w:val="56"/>
    </w:rPr>
  </w:style>
  <w:style w:type="paragraph" w:styleId="Subtitle">
    <w:name w:val="Subtitle"/>
    <w:basedOn w:val="Normal"/>
    <w:next w:val="Normal"/>
    <w:link w:val="SubtitleChar"/>
    <w:uiPriority w:val="11"/>
    <w:qFormat/>
    <w:rsid w:val="00936506"/>
    <w:rPr>
      <w:rFonts w:eastAsiaTheme="minorEastAsia"/>
      <w:color w:val="5A5A5A"/>
    </w:rPr>
  </w:style>
  <w:style w:type="character" w:customStyle="1" w:styleId="SubtitleChar">
    <w:name w:val="Subtitle Char"/>
    <w:basedOn w:val="DefaultParagraphFont"/>
    <w:link w:val="Subtitle"/>
    <w:uiPriority w:val="11"/>
    <w:rsid w:val="00936506"/>
    <w:rPr>
      <w:rFonts w:eastAsiaTheme="minorEastAsia"/>
      <w:color w:val="5A5A5A"/>
    </w:rPr>
  </w:style>
  <w:style w:type="paragraph" w:styleId="Quote">
    <w:name w:val="Quote"/>
    <w:basedOn w:val="Normal"/>
    <w:next w:val="Normal"/>
    <w:link w:val="QuoteChar"/>
    <w:uiPriority w:val="29"/>
    <w:qFormat/>
    <w:rsid w:val="00936506"/>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936506"/>
    <w:rPr>
      <w:i/>
      <w:iCs/>
      <w:color w:val="404040" w:themeColor="text1" w:themeTint="BF"/>
    </w:rPr>
  </w:style>
  <w:style w:type="paragraph" w:styleId="IntenseQuote">
    <w:name w:val="Intense Quote"/>
    <w:basedOn w:val="Normal"/>
    <w:next w:val="Normal"/>
    <w:link w:val="IntenseQuoteChar"/>
    <w:uiPriority w:val="30"/>
    <w:qFormat/>
    <w:rsid w:val="00936506"/>
    <w:pP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936506"/>
    <w:rPr>
      <w:i/>
      <w:iCs/>
      <w:color w:val="4472C4" w:themeColor="accent1"/>
    </w:rPr>
  </w:style>
  <w:style w:type="paragraph" w:styleId="ListParagraph">
    <w:name w:val="List Paragraph"/>
    <w:aliases w:val="Bullet 1,Bullet list,List 1,Recommendation,1 heading,DDM Gen Text,List Paragraph1,List Paragraph11,Bullet point,L,List Paragraph - bullets,NFP GP Bulleted List,bullet point list,Bullet points,Content descriptions,Capire List Paragraph"/>
    <w:basedOn w:val="Normal"/>
    <w:link w:val="ListParagraphChar"/>
    <w:uiPriority w:val="34"/>
    <w:qFormat/>
    <w:rsid w:val="00936506"/>
    <w:pPr>
      <w:ind w:left="720"/>
      <w:contextualSpacing/>
    </w:pPr>
  </w:style>
  <w:style w:type="paragraph" w:styleId="TOC1">
    <w:name w:val="toc 1"/>
    <w:basedOn w:val="Normal"/>
    <w:next w:val="Normal"/>
    <w:uiPriority w:val="39"/>
    <w:unhideWhenUsed/>
    <w:rsid w:val="00936506"/>
    <w:pPr>
      <w:spacing w:after="100"/>
    </w:pPr>
  </w:style>
  <w:style w:type="paragraph" w:styleId="TOC2">
    <w:name w:val="toc 2"/>
    <w:basedOn w:val="Normal"/>
    <w:next w:val="Normal"/>
    <w:uiPriority w:val="39"/>
    <w:unhideWhenUsed/>
    <w:rsid w:val="00936506"/>
    <w:pPr>
      <w:spacing w:after="100"/>
      <w:ind w:left="220"/>
    </w:pPr>
  </w:style>
  <w:style w:type="paragraph" w:styleId="TOC3">
    <w:name w:val="toc 3"/>
    <w:basedOn w:val="Normal"/>
    <w:next w:val="Normal"/>
    <w:uiPriority w:val="39"/>
    <w:unhideWhenUsed/>
    <w:rsid w:val="00936506"/>
    <w:pPr>
      <w:spacing w:after="100"/>
      <w:ind w:left="440"/>
    </w:pPr>
  </w:style>
  <w:style w:type="paragraph" w:styleId="TOC4">
    <w:name w:val="toc 4"/>
    <w:basedOn w:val="Normal"/>
    <w:next w:val="Normal"/>
    <w:uiPriority w:val="39"/>
    <w:unhideWhenUsed/>
    <w:rsid w:val="00936506"/>
    <w:pPr>
      <w:spacing w:after="100"/>
      <w:ind w:left="660"/>
    </w:pPr>
  </w:style>
  <w:style w:type="paragraph" w:styleId="TOC5">
    <w:name w:val="toc 5"/>
    <w:basedOn w:val="Normal"/>
    <w:next w:val="Normal"/>
    <w:uiPriority w:val="39"/>
    <w:unhideWhenUsed/>
    <w:rsid w:val="00936506"/>
    <w:pPr>
      <w:spacing w:after="100"/>
      <w:ind w:left="880"/>
    </w:pPr>
  </w:style>
  <w:style w:type="paragraph" w:styleId="TOC6">
    <w:name w:val="toc 6"/>
    <w:basedOn w:val="Normal"/>
    <w:next w:val="Normal"/>
    <w:uiPriority w:val="39"/>
    <w:unhideWhenUsed/>
    <w:rsid w:val="00936506"/>
    <w:pPr>
      <w:spacing w:after="100"/>
      <w:ind w:left="1100"/>
    </w:pPr>
  </w:style>
  <w:style w:type="paragraph" w:styleId="TOC7">
    <w:name w:val="toc 7"/>
    <w:basedOn w:val="Normal"/>
    <w:next w:val="Normal"/>
    <w:uiPriority w:val="39"/>
    <w:unhideWhenUsed/>
    <w:rsid w:val="00936506"/>
    <w:pPr>
      <w:spacing w:after="100"/>
      <w:ind w:left="1320"/>
    </w:pPr>
  </w:style>
  <w:style w:type="paragraph" w:styleId="TOC8">
    <w:name w:val="toc 8"/>
    <w:basedOn w:val="Normal"/>
    <w:next w:val="Normal"/>
    <w:uiPriority w:val="39"/>
    <w:unhideWhenUsed/>
    <w:rsid w:val="00936506"/>
    <w:pPr>
      <w:spacing w:after="100"/>
      <w:ind w:left="1540"/>
    </w:pPr>
  </w:style>
  <w:style w:type="paragraph" w:styleId="TOC9">
    <w:name w:val="toc 9"/>
    <w:basedOn w:val="Normal"/>
    <w:next w:val="Normal"/>
    <w:uiPriority w:val="39"/>
    <w:unhideWhenUsed/>
    <w:rsid w:val="00936506"/>
    <w:pPr>
      <w:spacing w:after="100"/>
      <w:ind w:left="1760"/>
    </w:pPr>
  </w:style>
  <w:style w:type="paragraph" w:styleId="EndnoteText">
    <w:name w:val="endnote text"/>
    <w:basedOn w:val="Normal"/>
    <w:link w:val="EndnoteTextChar"/>
    <w:uiPriority w:val="99"/>
    <w:semiHidden/>
    <w:unhideWhenUsed/>
    <w:rsid w:val="00936506"/>
    <w:rPr>
      <w:sz w:val="20"/>
      <w:szCs w:val="20"/>
    </w:rPr>
  </w:style>
  <w:style w:type="character" w:customStyle="1" w:styleId="EndnoteTextChar">
    <w:name w:val="Endnote Text Char"/>
    <w:basedOn w:val="DefaultParagraphFont"/>
    <w:link w:val="EndnoteText"/>
    <w:uiPriority w:val="99"/>
    <w:semiHidden/>
    <w:rsid w:val="00936506"/>
    <w:rPr>
      <w:sz w:val="20"/>
      <w:szCs w:val="20"/>
    </w:rPr>
  </w:style>
  <w:style w:type="paragraph" w:styleId="FootnoteText">
    <w:name w:val="footnote text"/>
    <w:basedOn w:val="Normal"/>
    <w:link w:val="FootnoteTextChar"/>
    <w:uiPriority w:val="99"/>
    <w:semiHidden/>
    <w:unhideWhenUsed/>
    <w:rsid w:val="00936506"/>
    <w:rPr>
      <w:sz w:val="20"/>
      <w:szCs w:val="20"/>
    </w:rPr>
  </w:style>
  <w:style w:type="character" w:customStyle="1" w:styleId="FootnoteTextChar">
    <w:name w:val="Footnote Text Char"/>
    <w:basedOn w:val="DefaultParagraphFont"/>
    <w:link w:val="FootnoteText"/>
    <w:uiPriority w:val="99"/>
    <w:semiHidden/>
    <w:rsid w:val="00936506"/>
    <w:rPr>
      <w:sz w:val="20"/>
      <w:szCs w:val="20"/>
    </w:rPr>
  </w:style>
  <w:style w:type="paragraph" w:customStyle="1" w:styleId="paragraph">
    <w:name w:val="paragraph"/>
    <w:basedOn w:val="Normal"/>
    <w:rsid w:val="00F146B2"/>
    <w:rPr>
      <w:rFonts w:ascii="Times New Roman" w:eastAsia="Times New Roman" w:hAnsi="Times New Roman" w:cs="Times New Roman"/>
      <w:lang w:eastAsia="en-AU"/>
    </w:rPr>
  </w:style>
  <w:style w:type="character" w:customStyle="1" w:styleId="ListParagraphChar">
    <w:name w:val="List Paragraph Char"/>
    <w:aliases w:val="Bullet 1 Char,Bullet list Char,List 1 Char,Recommendation Char,1 heading Char,DDM Gen Text Char,List Paragraph1 Char,List Paragraph11 Char,Bullet point Char,L Char,List Paragraph - bullets Char,NFP GP Bulleted List Char"/>
    <w:basedOn w:val="DefaultParagraphFont"/>
    <w:link w:val="ListParagraph"/>
    <w:uiPriority w:val="34"/>
    <w:qFormat/>
    <w:locked/>
    <w:rsid w:val="00F146B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8900">
      <w:bodyDiv w:val="1"/>
      <w:marLeft w:val="0"/>
      <w:marRight w:val="0"/>
      <w:marTop w:val="0"/>
      <w:marBottom w:val="0"/>
      <w:divBdr>
        <w:top w:val="none" w:sz="0" w:space="0" w:color="auto"/>
        <w:left w:val="none" w:sz="0" w:space="0" w:color="auto"/>
        <w:bottom w:val="none" w:sz="0" w:space="0" w:color="auto"/>
        <w:right w:val="none" w:sz="0" w:space="0" w:color="auto"/>
      </w:divBdr>
    </w:div>
    <w:div w:id="257106136">
      <w:bodyDiv w:val="1"/>
      <w:marLeft w:val="0"/>
      <w:marRight w:val="0"/>
      <w:marTop w:val="0"/>
      <w:marBottom w:val="0"/>
      <w:divBdr>
        <w:top w:val="none" w:sz="0" w:space="0" w:color="auto"/>
        <w:left w:val="none" w:sz="0" w:space="0" w:color="auto"/>
        <w:bottom w:val="none" w:sz="0" w:space="0" w:color="auto"/>
        <w:right w:val="none" w:sz="0" w:space="0" w:color="auto"/>
      </w:divBdr>
    </w:div>
    <w:div w:id="266085068">
      <w:bodyDiv w:val="1"/>
      <w:marLeft w:val="0"/>
      <w:marRight w:val="0"/>
      <w:marTop w:val="0"/>
      <w:marBottom w:val="0"/>
      <w:divBdr>
        <w:top w:val="none" w:sz="0" w:space="0" w:color="auto"/>
        <w:left w:val="none" w:sz="0" w:space="0" w:color="auto"/>
        <w:bottom w:val="none" w:sz="0" w:space="0" w:color="auto"/>
        <w:right w:val="none" w:sz="0" w:space="0" w:color="auto"/>
      </w:divBdr>
    </w:div>
    <w:div w:id="266157872">
      <w:bodyDiv w:val="1"/>
      <w:marLeft w:val="0"/>
      <w:marRight w:val="0"/>
      <w:marTop w:val="0"/>
      <w:marBottom w:val="0"/>
      <w:divBdr>
        <w:top w:val="none" w:sz="0" w:space="0" w:color="auto"/>
        <w:left w:val="none" w:sz="0" w:space="0" w:color="auto"/>
        <w:bottom w:val="none" w:sz="0" w:space="0" w:color="auto"/>
        <w:right w:val="none" w:sz="0" w:space="0" w:color="auto"/>
      </w:divBdr>
    </w:div>
    <w:div w:id="575092079">
      <w:bodyDiv w:val="1"/>
      <w:marLeft w:val="0"/>
      <w:marRight w:val="0"/>
      <w:marTop w:val="0"/>
      <w:marBottom w:val="0"/>
      <w:divBdr>
        <w:top w:val="none" w:sz="0" w:space="0" w:color="auto"/>
        <w:left w:val="none" w:sz="0" w:space="0" w:color="auto"/>
        <w:bottom w:val="none" w:sz="0" w:space="0" w:color="auto"/>
        <w:right w:val="none" w:sz="0" w:space="0" w:color="auto"/>
      </w:divBdr>
    </w:div>
    <w:div w:id="732697327">
      <w:bodyDiv w:val="1"/>
      <w:marLeft w:val="0"/>
      <w:marRight w:val="0"/>
      <w:marTop w:val="0"/>
      <w:marBottom w:val="0"/>
      <w:divBdr>
        <w:top w:val="none" w:sz="0" w:space="0" w:color="auto"/>
        <w:left w:val="none" w:sz="0" w:space="0" w:color="auto"/>
        <w:bottom w:val="none" w:sz="0" w:space="0" w:color="auto"/>
        <w:right w:val="none" w:sz="0" w:space="0" w:color="auto"/>
      </w:divBdr>
    </w:div>
    <w:div w:id="988287495">
      <w:bodyDiv w:val="1"/>
      <w:marLeft w:val="0"/>
      <w:marRight w:val="0"/>
      <w:marTop w:val="0"/>
      <w:marBottom w:val="0"/>
      <w:divBdr>
        <w:top w:val="none" w:sz="0" w:space="0" w:color="auto"/>
        <w:left w:val="none" w:sz="0" w:space="0" w:color="auto"/>
        <w:bottom w:val="none" w:sz="0" w:space="0" w:color="auto"/>
        <w:right w:val="none" w:sz="0" w:space="0" w:color="auto"/>
      </w:divBdr>
    </w:div>
    <w:div w:id="1177496402">
      <w:bodyDiv w:val="1"/>
      <w:marLeft w:val="0"/>
      <w:marRight w:val="0"/>
      <w:marTop w:val="0"/>
      <w:marBottom w:val="0"/>
      <w:divBdr>
        <w:top w:val="none" w:sz="0" w:space="0" w:color="auto"/>
        <w:left w:val="none" w:sz="0" w:space="0" w:color="auto"/>
        <w:bottom w:val="none" w:sz="0" w:space="0" w:color="auto"/>
        <w:right w:val="none" w:sz="0" w:space="0" w:color="auto"/>
      </w:divBdr>
    </w:div>
    <w:div w:id="1580290250">
      <w:bodyDiv w:val="1"/>
      <w:marLeft w:val="0"/>
      <w:marRight w:val="0"/>
      <w:marTop w:val="0"/>
      <w:marBottom w:val="0"/>
      <w:divBdr>
        <w:top w:val="none" w:sz="0" w:space="0" w:color="auto"/>
        <w:left w:val="none" w:sz="0" w:space="0" w:color="auto"/>
        <w:bottom w:val="none" w:sz="0" w:space="0" w:color="auto"/>
        <w:right w:val="none" w:sz="0" w:space="0" w:color="auto"/>
      </w:divBdr>
    </w:div>
    <w:div w:id="1628924559">
      <w:bodyDiv w:val="1"/>
      <w:marLeft w:val="0"/>
      <w:marRight w:val="0"/>
      <w:marTop w:val="0"/>
      <w:marBottom w:val="0"/>
      <w:divBdr>
        <w:top w:val="none" w:sz="0" w:space="0" w:color="auto"/>
        <w:left w:val="none" w:sz="0" w:space="0" w:color="auto"/>
        <w:bottom w:val="none" w:sz="0" w:space="0" w:color="auto"/>
        <w:right w:val="none" w:sz="0" w:space="0" w:color="auto"/>
      </w:divBdr>
    </w:div>
    <w:div w:id="1639917501">
      <w:bodyDiv w:val="1"/>
      <w:marLeft w:val="0"/>
      <w:marRight w:val="0"/>
      <w:marTop w:val="0"/>
      <w:marBottom w:val="0"/>
      <w:divBdr>
        <w:top w:val="none" w:sz="0" w:space="0" w:color="auto"/>
        <w:left w:val="none" w:sz="0" w:space="0" w:color="auto"/>
        <w:bottom w:val="none" w:sz="0" w:space="0" w:color="auto"/>
        <w:right w:val="none" w:sz="0" w:space="0" w:color="auto"/>
      </w:divBdr>
    </w:div>
    <w:div w:id="1680157032">
      <w:bodyDiv w:val="1"/>
      <w:marLeft w:val="0"/>
      <w:marRight w:val="0"/>
      <w:marTop w:val="0"/>
      <w:marBottom w:val="0"/>
      <w:divBdr>
        <w:top w:val="none" w:sz="0" w:space="0" w:color="auto"/>
        <w:left w:val="none" w:sz="0" w:space="0" w:color="auto"/>
        <w:bottom w:val="none" w:sz="0" w:space="0" w:color="auto"/>
        <w:right w:val="none" w:sz="0" w:space="0" w:color="auto"/>
      </w:divBdr>
    </w:div>
    <w:div w:id="1924680976">
      <w:bodyDiv w:val="1"/>
      <w:marLeft w:val="0"/>
      <w:marRight w:val="0"/>
      <w:marTop w:val="0"/>
      <w:marBottom w:val="0"/>
      <w:divBdr>
        <w:top w:val="none" w:sz="0" w:space="0" w:color="auto"/>
        <w:left w:val="none" w:sz="0" w:space="0" w:color="auto"/>
        <w:bottom w:val="none" w:sz="0" w:space="0" w:color="auto"/>
        <w:right w:val="none" w:sz="0" w:space="0" w:color="auto"/>
      </w:divBdr>
    </w:div>
    <w:div w:id="2083260361">
      <w:bodyDiv w:val="1"/>
      <w:marLeft w:val="0"/>
      <w:marRight w:val="0"/>
      <w:marTop w:val="0"/>
      <w:marBottom w:val="0"/>
      <w:divBdr>
        <w:top w:val="none" w:sz="0" w:space="0" w:color="auto"/>
        <w:left w:val="none" w:sz="0" w:space="0" w:color="auto"/>
        <w:bottom w:val="none" w:sz="0" w:space="0" w:color="auto"/>
        <w:right w:val="none" w:sz="0" w:space="0" w:color="auto"/>
      </w:divBdr>
    </w:div>
    <w:div w:id="21204840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microsoft.com/office/2019/05/relationships/documenttasks" Target="documenttasks/documenttasks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https://www.epa.vic.gov.au/about-epa/publications/1994" TargetMode="Externa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yperlink" Target="https://www.epa.vic.gov.au/for-business/new-laws-and-your-business/general-environmental-duty" TargetMode="External"/></Relationships>
</file>

<file path=word/documenttasks/documenttasks1.xml><?xml version="1.0" encoding="utf-8"?>
<t:Tasks xmlns:t="http://schemas.microsoft.com/office/tasks/2019/documenttasks" xmlns:oel="http://schemas.microsoft.com/office/2019/extlst">
  <t:Task id="{597287AE-86C4-46DF-A9F4-138E5AA5CCA6}">
    <t:Anchor>
      <t:Comment id="650247579"/>
    </t:Anchor>
    <t:History>
      <t:Event id="{61BCCE43-3125-484C-A8E8-C17B6E2750DC}" time="2022-09-07T00:21:10.53Z">
        <t:Attribution userId="S::annabel.moony@delwp.vic.gov.au::476664b7-dc0d-427d-9b6f-faf7f8cf077d" userProvider="AD" userName="Annabel M Moony (DELWP)"/>
        <t:Anchor>
          <t:Comment id="1292586738"/>
        </t:Anchor>
        <t:Create/>
      </t:Event>
      <t:Event id="{21DA1510-7E39-4C07-AB6C-9ECB0002DC24}" time="2022-09-07T00:21:10.53Z">
        <t:Attribution userId="S::annabel.moony@delwp.vic.gov.au::476664b7-dc0d-427d-9b6f-faf7f8cf077d" userProvider="AD" userName="Annabel M Moony (DELWP)"/>
        <t:Anchor>
          <t:Comment id="1292586738"/>
        </t:Anchor>
        <t:Assign userId="S::julieann.ashley@delwp.vic.gov.au::e7e4e351-9409-49d5-b3d9-1b57ed9a8a72" userProvider="AD" userName="Julie Ann Ashley (DELWP)"/>
      </t:Event>
      <t:Event id="{3EFF64F2-7397-48B9-8C72-E0B7FA68CBE3}" time="2022-09-07T00:21:10.53Z">
        <t:Attribution userId="S::annabel.moony@delwp.vic.gov.au::476664b7-dc0d-427d-9b6f-faf7f8cf077d" userProvider="AD" userName="Annabel M Moony (DELWP)"/>
        <t:Anchor>
          <t:Comment id="1292586738"/>
        </t:Anchor>
        <t:SetTitle title="@Julie Ann Ashley (DELWP) do you want to update re your Insight work"/>
      </t:Event>
    </t:History>
  </t:Task>
  <t:Task id="{BEA9601A-AAF2-4AB6-A361-F44D44715AD9}">
    <t:Anchor>
      <t:Comment id="2025359322"/>
    </t:Anchor>
    <t:History>
      <t:Event id="{DFA9275C-A610-4C90-8C61-9A6946861D02}" time="2022-09-19T20:30:51.036Z">
        <t:Attribution userId="S::alieta.donald@delwp.vic.gov.au::79e98a7a-f78e-4f6f-98fa-4d3f0df59f80" userProvider="AD" userName="Alieta Donald (DELWP)"/>
        <t:Anchor>
          <t:Comment id="2025359322"/>
        </t:Anchor>
        <t:Create/>
      </t:Event>
      <t:Event id="{ADCE7BBF-AC2C-4DDC-B077-63BF11AF546C}" time="2022-09-19T20:30:51.036Z">
        <t:Attribution userId="S::alieta.donald@delwp.vic.gov.au::79e98a7a-f78e-4f6f-98fa-4d3f0df59f80" userProvider="AD" userName="Alieta Donald (DELWP)"/>
        <t:Anchor>
          <t:Comment id="2025359322"/>
        </t:Anchor>
        <t:Assign userId="S::markus.baggssargood@delwp.vic.gov.au::a107f3bf-9d0b-4f1a-99df-db84c331e2e7" userProvider="AD" userName="Markus G Baggs Sargood (DELWP)"/>
      </t:Event>
      <t:Event id="{8D70A717-9D5A-4A92-A904-CEF33B475232}" time="2022-09-19T20:30:51.036Z">
        <t:Attribution userId="S::alieta.donald@delwp.vic.gov.au::79e98a7a-f78e-4f6f-98fa-4d3f0df59f80" userProvider="AD" userName="Alieta Donald (DELWP)"/>
        <t:Anchor>
          <t:Comment id="2025359322"/>
        </t:Anchor>
        <t:SetTitle title="@Markus G Baggs Sargood (DELWP) - same words as last year but as ongoing would be good to have some annual highlights"/>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haredContentType xmlns="Microsoft.SharePoint.Taxonomy.ContentTypeSync" SourceId="3452d580-73c1-4b2b-acb3-3600a17877a9" ContentTypeId="0x0101002517F445A0F35E449C98AAD631F2B0380F" PreviousValue="false"/>
</file>

<file path=customXml/item2.xml><?xml version="1.0" encoding="utf-8"?>
<ct:contentTypeSchema xmlns:ct="http://schemas.microsoft.com/office/2006/metadata/contentType" xmlns:ma="http://schemas.microsoft.com/office/2006/metadata/properties/metaAttributes" ct:_="" ma:_="" ma:contentTypeName="Memo" ma:contentTypeID="0x0101002517F445A0F35E449C98AAD631F2B0380F0030A54D1564A75640A28EA959EABAD479" ma:contentTypeVersion="113" ma:contentTypeDescription="A note describing something to be remembered or acted upon in the future – AGLS " ma:contentTypeScope="" ma:versionID="7b22765782bfdcf541d40d513514f699">
  <xsd:schema xmlns:xsd="http://www.w3.org/2001/XMLSchema" xmlns:xs="http://www.w3.org/2001/XMLSchema" xmlns:p="http://schemas.microsoft.com/office/2006/metadata/properties" xmlns:ns1="http://schemas.microsoft.com/sharepoint/v3" xmlns:ns2="a5f32de4-e402-4188-b034-e71ca7d22e54" xmlns:ns3="9fd47c19-1c4a-4d7d-b342-c10cef269344" targetNamespace="http://schemas.microsoft.com/office/2006/metadata/properties" ma:root="true" ma:fieldsID="719a7436eaadd764088912583bd5b129" ns1:_="" ns2:_="" ns3:_="">
    <xsd:import namespace="http://schemas.microsoft.com/sharepoint/v3"/>
    <xsd:import namespace="a5f32de4-e402-4188-b034-e71ca7d22e54"/>
    <xsd:import namespace="9fd47c19-1c4a-4d7d-b342-c10cef269344"/>
    <xsd:element name="properties">
      <xsd:complexType>
        <xsd:sequence>
          <xsd:element name="documentManagement">
            <xsd:complexType>
              <xsd:all>
                <xsd:element ref="ns1:RoutingRuleDescription" minOccurs="0"/>
                <xsd:element ref="ns1:Language"/>
                <xsd:element ref="ns2:_dlc_DocIdUrl" minOccurs="0"/>
                <xsd:element ref="ns2:_dlc_DocId" minOccurs="0"/>
                <xsd:element ref="ns3:k1bd994a94c2413797db3bab8f123f6f" minOccurs="0"/>
                <xsd:element ref="ns3:a25c4e3633654d669cbaa09ae6b70789" minOccurs="0"/>
                <xsd:element ref="ns3:mfe9accc5a0b4653a7b513b67ffd122d" minOccurs="0"/>
                <xsd:element ref="ns2:_dlc_DocIdPersistId" minOccurs="0"/>
                <xsd:element ref="ns3:pd01c257034b4e86b1f58279a3bd54c6" minOccurs="0"/>
                <xsd:element ref="ns3:fb3179c379644f499d7166d0c985669b" minOccurs="0"/>
                <xsd:element ref="ns3:TaxCatchAll" minOccurs="0"/>
                <xsd:element ref="ns3:TaxCatchAllLabel" minOccurs="0"/>
                <xsd:element ref="ns3:ece32f50ba964e1fbf627a9d83fe6c01" minOccurs="0"/>
                <xsd:element ref="ns3:ic50d0a05a8e4d9791dac67f8a1e716c" minOccurs="0"/>
                <xsd:element ref="ns3:n771d69a070c4babbf278c67c8a2b859" minOccurs="0"/>
                <xsd:element ref="ns2:Location_x0020_Value" minOccurs="0"/>
                <xsd:element ref="ns2:Reference_x0020_Number" minOccurs="0"/>
                <xsd:element ref="ns3:o2e611f6ba3e4c8f9a895dfb7980639e" minOccurs="0"/>
                <xsd:element ref="ns3:ld508a88e6264ce89693af80a72862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2" nillable="true" ma:displayName="Description" ma:description="Further keywords or terms that best describe the document content that DO NOT appear in the Title or File Name." ma:internalName="RoutingRuleDescription" ma:readOnly="false">
      <xsd:simpleType>
        <xsd:restriction base="dms:Text">
          <xsd:maxLength value="255"/>
        </xsd:restriction>
      </xsd:simpleType>
    </xsd:element>
    <xsd:element name="Language" ma:index="11" ma:displayName="Language" ma:default="English" ma:internalName="Language" ma:readOnly="false">
      <xsd:simpleType>
        <xsd:restriction base="dms:Choice">
          <xsd:enumeration value="Arabic (Saudi Arabia)"/>
          <xsd:enumeration value="Bulgarian (Bulgaria)"/>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innish (Finland)"/>
          <xsd:enumeration value="French (France)"/>
          <xsd:enumeration value="German (Germany)"/>
          <xsd:enumeration value="Greek (Greece)"/>
          <xsd:enumeration value="Hebrew (Israel)"/>
          <xsd:enumeration value="Hindi (India)"/>
          <xsd:enumeration value="Hungarian (Hungary)"/>
          <xsd:enumeration value="Indonesian (Indonesia)"/>
          <xsd:enumeration value="Italian (Italy)"/>
          <xsd:enumeration value="Japanese (Japan)"/>
          <xsd:enumeration value="Korean (Korea)"/>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hai (Thailand)"/>
          <xsd:enumeration value="Turkish (Turkey)"/>
          <xsd:enumeration value="Ukrainian (Ukraine)"/>
          <xsd:enumeration value="Urdu (Islamic Republic of Pakistan)"/>
          <xsd:enumeration value="Vietnamese (Vietnam)"/>
        </xsd:restriction>
      </xsd:simpleType>
    </xsd:element>
  </xsd:schema>
  <xsd:schema xmlns:xsd="http://www.w3.org/2001/XMLSchema" xmlns:xs="http://www.w3.org/2001/XMLSchema" xmlns:dms="http://schemas.microsoft.com/office/2006/documentManagement/types" xmlns:pc="http://schemas.microsoft.com/office/infopath/2007/PartnerControls" targetNamespace="a5f32de4-e402-4188-b034-e71ca7d22e54" elementFormDefault="qualified">
    <xsd:import namespace="http://schemas.microsoft.com/office/2006/documentManagement/types"/>
    <xsd:import namespace="http://schemas.microsoft.com/office/infopath/2007/PartnerControls"/>
    <xsd:element name="_dlc_DocIdUrl" ma:index="1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3" nillable="true" ma:displayName="Document ID Value" ma:description="The value of the document ID assigned to this item." ma:internalName="_dlc_DocId" ma:readOnly="true">
      <xsd:simpleType>
        <xsd:restriction base="dms:Text"/>
      </xsd:simpleType>
    </xsd:element>
    <xsd:element name="_dlc_DocIdPersistId" ma:index="19" nillable="true" ma:displayName="Persist ID" ma:description="Keep ID on add." ma:hidden="true" ma:internalName="_dlc_DocIdPersistId" ma:readOnly="true">
      <xsd:simpleType>
        <xsd:restriction base="dms:Boolean"/>
      </xsd:simpleType>
    </xsd:element>
    <xsd:element name="Location_x0020_Value" ma:index="32" nillable="true" ma:displayName="Location Value" ma:internalName="Location_x0020_Value">
      <xsd:simpleType>
        <xsd:restriction base="dms:Text">
          <xsd:maxLength value="255"/>
        </xsd:restriction>
      </xsd:simpleType>
    </xsd:element>
    <xsd:element name="Reference_x0020_Number" ma:index="34" nillable="true" ma:displayName="Reference Number" ma:internalName="Reference_x0020_Number">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fd47c19-1c4a-4d7d-b342-c10cef269344" elementFormDefault="qualified">
    <xsd:import namespace="http://schemas.microsoft.com/office/2006/documentManagement/types"/>
    <xsd:import namespace="http://schemas.microsoft.com/office/infopath/2007/PartnerControls"/>
    <xsd:element name="k1bd994a94c2413797db3bab8f123f6f" ma:index="14" nillable="true" ma:taxonomy="true" ma:internalName="k1bd994a94c2413797db3bab8f123f6f" ma:taxonomyFieldName="Section" ma:displayName="Section" ma:default="" ma:fieldId="{41bd994a-94c2-4137-97db-3bab8f123f6f}" ma:sspId="797aeec6-0273-40f2-ab3e-beee73212332" ma:termSetId="7ed103ff-4fe0-4197-8cbd-8afd7af5c093" ma:anchorId="00000000-0000-0000-0000-000000000000" ma:open="false" ma:isKeyword="false">
      <xsd:complexType>
        <xsd:sequence>
          <xsd:element ref="pc:Terms" minOccurs="0" maxOccurs="1"/>
        </xsd:sequence>
      </xsd:complexType>
    </xsd:element>
    <xsd:element name="a25c4e3633654d669cbaa09ae6b70789" ma:index="16" nillable="true" ma:taxonomy="true" ma:internalName="a25c4e3633654d669cbaa09ae6b70789" ma:taxonomyFieldName="Sub_x002d_Section" ma:displayName="Sub-Section" ma:readOnly="false" ma:default="" ma:fieldId="{a25c4e36-3365-4d66-9cba-a09ae6b70789}" ma:sspId="797aeec6-0273-40f2-ab3e-beee73212332" ma:termSetId="52866136-d969-4b31-8d96-2f1d875187a1" ma:anchorId="00000000-0000-0000-0000-000000000000" ma:open="false" ma:isKeyword="false">
      <xsd:complexType>
        <xsd:sequence>
          <xsd:element ref="pc:Terms" minOccurs="0" maxOccurs="1"/>
        </xsd:sequence>
      </xsd:complexType>
    </xsd:element>
    <xsd:element name="mfe9accc5a0b4653a7b513b67ffd122d" ma:index="18" ma:taxonomy="true" ma:internalName="mfe9accc5a0b4653a7b513b67ffd122d" ma:taxonomyFieldName="Branch" ma:displayName="Branch" ma:default="6;#Executive Services|e5dac3b6-3758-40a7-8921-77a6f8094098" ma:fieldId="{6fe9accc-5a0b-4653-a7b5-13b67ffd122d}" ma:sspId="797aeec6-0273-40f2-ab3e-beee73212332" ma:termSetId="2966b9b6-b7ea-4bfd-a4f9-f27ab5012f44" ma:anchorId="00000000-0000-0000-0000-000000000000" ma:open="false" ma:isKeyword="false">
      <xsd:complexType>
        <xsd:sequence>
          <xsd:element ref="pc:Terms" minOccurs="0" maxOccurs="1"/>
        </xsd:sequence>
      </xsd:complexType>
    </xsd:element>
    <xsd:element name="pd01c257034b4e86b1f58279a3bd54c6" ma:index="20" ma:taxonomy="true" ma:internalName="pd01c257034b4e86b1f58279a3bd54c6" ma:taxonomyFieldName="Security_x0020_Classification" ma:displayName="Security Classification" ma:readOnly="false" ma:default="3;#Unclassified|7fa379f4-4aba-4692-ab80-7d39d3a23cf4" ma:fieldId="{9d01c257-034b-4e86-b1f5-8279a3bd54c6}" ma:sspId="797aeec6-0273-40f2-ab3e-beee73212332" ma:termSetId="6da6c671-4dae-4188-8808-548c864e9f8b" ma:anchorId="00000000-0000-0000-0000-000000000000" ma:open="false" ma:isKeyword="false">
      <xsd:complexType>
        <xsd:sequence>
          <xsd:element ref="pc:Terms" minOccurs="0" maxOccurs="1"/>
        </xsd:sequence>
      </xsd:complexType>
    </xsd:element>
    <xsd:element name="fb3179c379644f499d7166d0c985669b" ma:index="21" ma:taxonomy="true" ma:internalName="fb3179c379644f499d7166d0c985669b" ma:taxonomyFieldName="Dissemination_x0020_Limiting_x0020_Marker" ma:displayName="Dissemination Limiting Marker" ma:readOnly="false" ma:default="2;#FOUO|955eb6fc-b35a-4808-8aa5-31e514fa3f26" ma:fieldId="{fb3179c3-7964-4f49-9d71-66d0c985669b}" ma:sspId="797aeec6-0273-40f2-ab3e-beee73212332" ma:termSetId="f41b4dff-1c0e-42ed-b4e6-3638cbec140f" ma:anchorId="00000000-0000-0000-0000-000000000000" ma:open="false" ma:isKeyword="false">
      <xsd:complexType>
        <xsd:sequence>
          <xsd:element ref="pc:Terms" minOccurs="0" maxOccurs="1"/>
        </xsd:sequence>
      </xsd:complexType>
    </xsd:element>
    <xsd:element name="TaxCatchAll" ma:index="22" nillable="true" ma:displayName="Taxonomy Catch All Column" ma:description="" ma:hidden="true" ma:list="{fcdc2a19-2d00-44cf-b7bd-7f9c2f622aa0}" ma:internalName="TaxCatchAll" ma:showField="CatchAllData"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TaxCatchAllLabel" ma:index="23" nillable="true" ma:displayName="Taxonomy Catch All Column1" ma:description="" ma:hidden="true" ma:list="{fcdc2a19-2d00-44cf-b7bd-7f9c2f622aa0}" ma:internalName="TaxCatchAllLabel" ma:readOnly="true" ma:showField="CatchAllDataLabel" ma:web="153f2783-1c70-4464-955e-85040a58200f">
      <xsd:complexType>
        <xsd:complexContent>
          <xsd:extension base="dms:MultiChoiceLookup">
            <xsd:sequence>
              <xsd:element name="Value" type="dms:Lookup" maxOccurs="unbounded" minOccurs="0" nillable="true"/>
            </xsd:sequence>
          </xsd:extension>
        </xsd:complexContent>
      </xsd:complexType>
    </xsd:element>
    <xsd:element name="ece32f50ba964e1fbf627a9d83fe6c01" ma:index="25" ma:taxonomy="true" ma:internalName="ece32f50ba964e1fbf627a9d83fe6c01" ma:taxonomyFieldName="Agency" ma:displayName="Agency" ma:readOnly="false" ma:default="1;#Department of Environment, Land, Water and Planning|607a3f87-1228-4cd9-82a5-076aa8776274" ma:fieldId="{ece32f50-ba96-4e1f-bf62-7a9d83fe6c01}" ma:sspId="797aeec6-0273-40f2-ab3e-beee73212332" ma:termSetId="8802f075-2b41-4f09-b612-1b6d41c66981" ma:anchorId="00000000-0000-0000-0000-000000000000" ma:open="false" ma:isKeyword="false">
      <xsd:complexType>
        <xsd:sequence>
          <xsd:element ref="pc:Terms" minOccurs="0" maxOccurs="1"/>
        </xsd:sequence>
      </xsd:complexType>
    </xsd:element>
    <xsd:element name="ic50d0a05a8e4d9791dac67f8a1e716c" ma:index="27" ma:taxonomy="true" ma:internalName="ic50d0a05a8e4d9791dac67f8a1e716c" ma:taxonomyFieldName="Group1" ma:displayName="Group" ma:default="4;#Water and Catchments|04babe5f-fe90-4982-9f33-c4fc8f4bb63f" ma:fieldId="{2c50d0a0-5a8e-4d97-91da-c67f8a1e716c}" ma:sspId="797aeec6-0273-40f2-ab3e-beee73212332" ma:termSetId="4ea60e42-aaf2-4d08-ba07-c252f1e94b4c" ma:anchorId="00000000-0000-0000-0000-000000000000" ma:open="false" ma:isKeyword="false">
      <xsd:complexType>
        <xsd:sequence>
          <xsd:element ref="pc:Terms" minOccurs="0" maxOccurs="1"/>
        </xsd:sequence>
      </xsd:complexType>
    </xsd:element>
    <xsd:element name="n771d69a070c4babbf278c67c8a2b859" ma:index="29" ma:taxonomy="true" ma:internalName="n771d69a070c4babbf278c67c8a2b859" ma:taxonomyFieldName="Division" ma:displayName="Division" ma:default="5;#Office of the Deputy Secretary Water and Catchments|3c1e8dec-6a81-4ef2-b151-e0b49bc0f761" ma:fieldId="{7771d69a-070c-4bab-bf27-8c67c8a2b859}" ma:sspId="797aeec6-0273-40f2-ab3e-beee73212332" ma:termSetId="0b563327-3fd1-4e33-bf14-c9e227ef5a35" ma:anchorId="00000000-0000-0000-0000-000000000000" ma:open="false" ma:isKeyword="false">
      <xsd:complexType>
        <xsd:sequence>
          <xsd:element ref="pc:Terms" minOccurs="0" maxOccurs="1"/>
        </xsd:sequence>
      </xsd:complexType>
    </xsd:element>
    <xsd:element name="o2e611f6ba3e4c8f9a895dfb7980639e" ma:index="35" nillable="true" ma:taxonomy="true" ma:internalName="o2e611f6ba3e4c8f9a895dfb7980639e" ma:taxonomyFieldName="Location_x0020_Type" ma:displayName="Location Type" ma:default="" ma:fieldId="{82e611f6-ba3e-4c8f-9a89-5dfb7980639e}" ma:sspId="797aeec6-0273-40f2-ab3e-beee73212332" ma:termSetId="648a561f-e369-4e31-b869-87da18c5c4f1" ma:anchorId="00000000-0000-0000-0000-000000000000" ma:open="false" ma:isKeyword="false">
      <xsd:complexType>
        <xsd:sequence>
          <xsd:element ref="pc:Terms" minOccurs="0" maxOccurs="1"/>
        </xsd:sequence>
      </xsd:complexType>
    </xsd:element>
    <xsd:element name="ld508a88e6264ce89693af80a72862cb" ma:index="36" nillable="true" ma:taxonomy="true" ma:internalName="ld508a88e6264ce89693af80a72862cb" ma:taxonomyFieldName="Reference_x0020_Type" ma:displayName="Reference Type" ma:default="" ma:fieldId="{5d508a88-e626-4ce8-9693-af80a72862cb}" ma:sspId="797aeec6-0273-40f2-ab3e-beee73212332" ma:termSetId="11043c92-3a71-4a36-852c-b5b476b0493f"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6"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9fd47c19-1c4a-4d7d-b342-c10cef269344">
      <Value>147</Value>
      <Value>6</Value>
      <Value>5</Value>
      <Value>4</Value>
      <Value>3</Value>
      <Value>2</Value>
    </TaxCatchAll>
    <pd01c257034b4e86b1f58279a3bd54c6 xmlns="9fd47c19-1c4a-4d7d-b342-c10cef269344">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7fa379f4-4aba-4692-ab80-7d39d3a23cf4</TermId>
        </TermInfo>
      </Terms>
    </pd01c257034b4e86b1f58279a3bd54c6>
    <fb3179c379644f499d7166d0c985669b xmlns="9fd47c19-1c4a-4d7d-b342-c10cef269344">
      <Terms xmlns="http://schemas.microsoft.com/office/infopath/2007/PartnerControls">
        <TermInfo xmlns="http://schemas.microsoft.com/office/infopath/2007/PartnerControls">
          <TermName xmlns="http://schemas.microsoft.com/office/infopath/2007/PartnerControls">FOUO</TermName>
          <TermId xmlns="http://schemas.microsoft.com/office/infopath/2007/PartnerControls">955eb6fc-b35a-4808-8aa5-31e514fa3f26</TermId>
        </TermInfo>
      </Terms>
    </fb3179c379644f499d7166d0c985669b>
    <_dlc_DocId xmlns="a5f32de4-e402-4188-b034-e71ca7d22e54">DOCID133-1754353816-431</_dlc_DocId>
    <_dlc_DocIdUrl xmlns="a5f32de4-e402-4188-b034-e71ca7d22e54">
      <Url>https://delwpvicgovau.sharepoint.com/sites/ecm_133/_layouts/15/DocIdRedir.aspx?ID=DOCID133-1754353816-431</Url>
      <Description>DOCID133-1754353816-431</Description>
    </_dlc_DocIdUrl>
    <Language xmlns="http://schemas.microsoft.com/sharepoint/v3">English</Language>
    <ece32f50ba964e1fbf627a9d83fe6c01 xmlns="9fd47c19-1c4a-4d7d-b342-c10cef269344">
      <Terms xmlns="http://schemas.microsoft.com/office/infopath/2007/PartnerControls">
        <TermInfo xmlns="http://schemas.microsoft.com/office/infopath/2007/PartnerControls">
          <TermName xmlns="http://schemas.microsoft.com/office/infopath/2007/PartnerControls">Department of Energy, Environment and Climate Action</TermName>
          <TermId xmlns="http://schemas.microsoft.com/office/infopath/2007/PartnerControls">6ec2007c-62f7-4367-85b3-4db3e85c504f</TermId>
        </TermInfo>
      </Terms>
    </ece32f50ba964e1fbf627a9d83fe6c01>
    <k1bd994a94c2413797db3bab8f123f6f xmlns="9fd47c19-1c4a-4d7d-b342-c10cef269344">
      <Terms xmlns="http://schemas.microsoft.com/office/infopath/2007/PartnerControls"/>
    </k1bd994a94c2413797db3bab8f123f6f>
    <o2e611f6ba3e4c8f9a895dfb7980639e xmlns="9fd47c19-1c4a-4d7d-b342-c10cef269344">
      <Terms xmlns="http://schemas.microsoft.com/office/infopath/2007/PartnerControls"/>
    </o2e611f6ba3e4c8f9a895dfb7980639e>
    <n771d69a070c4babbf278c67c8a2b859 xmlns="9fd47c19-1c4a-4d7d-b342-c10cef269344">
      <Terms xmlns="http://schemas.microsoft.com/office/infopath/2007/PartnerControls">
        <TermInfo xmlns="http://schemas.microsoft.com/office/infopath/2007/PartnerControls">
          <TermName xmlns="http://schemas.microsoft.com/office/infopath/2007/PartnerControls">Office of the Deputy Secretary - Water and Catchments</TermName>
          <TermId xmlns="http://schemas.microsoft.com/office/infopath/2007/PartnerControls">3c1e8dec-6a81-4ef2-b151-e0b49bc0f761</TermId>
        </TermInfo>
      </Terms>
    </n771d69a070c4babbf278c67c8a2b859>
    <Reference_x0020_Number xmlns="a5f32de4-e402-4188-b034-e71ca7d22e54" xsi:nil="true"/>
    <Location_x0020_Value xmlns="a5f32de4-e402-4188-b034-e71ca7d22e54" xsi:nil="true"/>
    <mfe9accc5a0b4653a7b513b67ffd122d xmlns="9fd47c19-1c4a-4d7d-b342-c10cef269344">
      <Terms xmlns="http://schemas.microsoft.com/office/infopath/2007/PartnerControls">
        <TermInfo xmlns="http://schemas.microsoft.com/office/infopath/2007/PartnerControls">
          <TermName xmlns="http://schemas.microsoft.com/office/infopath/2007/PartnerControls">Executive Services</TermName>
          <TermId xmlns="http://schemas.microsoft.com/office/infopath/2007/PartnerControls">e5dac3b6-3758-40a7-8921-77a6f8094098</TermId>
        </TermInfo>
      </Terms>
    </mfe9accc5a0b4653a7b513b67ffd122d>
    <RoutingRuleDescription xmlns="http://schemas.microsoft.com/sharepoint/v3" xsi:nil="true"/>
    <a25c4e3633654d669cbaa09ae6b70789 xmlns="9fd47c19-1c4a-4d7d-b342-c10cef269344">
      <Terms xmlns="http://schemas.microsoft.com/office/infopath/2007/PartnerControls"/>
    </a25c4e3633654d669cbaa09ae6b70789>
    <ic50d0a05a8e4d9791dac67f8a1e716c xmlns="9fd47c19-1c4a-4d7d-b342-c10cef269344">
      <Terms xmlns="http://schemas.microsoft.com/office/infopath/2007/PartnerControls">
        <TermInfo xmlns="http://schemas.microsoft.com/office/infopath/2007/PartnerControls">
          <TermName xmlns="http://schemas.microsoft.com/office/infopath/2007/PartnerControls">Water and Catchments</TermName>
          <TermId xmlns="http://schemas.microsoft.com/office/infopath/2007/PartnerControls">04babe5f-fe90-4982-9f33-c4fc8f4bb63f</TermId>
        </TermInfo>
      </Terms>
    </ic50d0a05a8e4d9791dac67f8a1e716c>
    <ld508a88e6264ce89693af80a72862cb xmlns="9fd47c19-1c4a-4d7d-b342-c10cef269344">
      <Terms xmlns="http://schemas.microsoft.com/office/infopath/2007/PartnerControls"/>
    </ld508a88e6264ce89693af80a72862cb>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7.xml><?xml version="1.0" encoding="utf-8"?>
<?mso-contentType ?>
<customXsn xmlns="http://schemas.microsoft.com/office/2006/metadata/customXsn">
  <xsnLocation/>
  <cached>True</cached>
  <openByDefault>True</openByDefault>
  <xsnScope>/sites/ecm_133/Projects</xsnScope>
</customXsn>
</file>

<file path=customXml/itemProps1.xml><?xml version="1.0" encoding="utf-8"?>
<ds:datastoreItem xmlns:ds="http://schemas.openxmlformats.org/officeDocument/2006/customXml" ds:itemID="{2312CACB-716F-461D-87F0-568D164BB96C}">
  <ds:schemaRefs>
    <ds:schemaRef ds:uri="Microsoft.SharePoint.Taxonomy.ContentTypeSync"/>
  </ds:schemaRefs>
</ds:datastoreItem>
</file>

<file path=customXml/itemProps2.xml><?xml version="1.0" encoding="utf-8"?>
<ds:datastoreItem xmlns:ds="http://schemas.openxmlformats.org/officeDocument/2006/customXml" ds:itemID="{C41ECCAE-A5DC-416A-A70D-564243EFC2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5f32de4-e402-4188-b034-e71ca7d22e54"/>
    <ds:schemaRef ds:uri="9fd47c19-1c4a-4d7d-b342-c10cef2693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32E07F-60C8-4D78-8E25-B695B6F504B6}">
  <ds:schemaRefs>
    <ds:schemaRef ds:uri="http://schemas.microsoft.com/sharepoint/events"/>
  </ds:schemaRefs>
</ds:datastoreItem>
</file>

<file path=customXml/itemProps4.xml><?xml version="1.0" encoding="utf-8"?>
<ds:datastoreItem xmlns:ds="http://schemas.openxmlformats.org/officeDocument/2006/customXml" ds:itemID="{B896C019-0229-4AF6-B137-D997991E7912}">
  <ds:schemaRefs>
    <ds:schemaRef ds:uri="http://schemas.microsoft.com/office/2006/metadata/properties"/>
    <ds:schemaRef ds:uri="http://schemas.microsoft.com/office/infopath/2007/PartnerControls"/>
    <ds:schemaRef ds:uri="9fd47c19-1c4a-4d7d-b342-c10cef269344"/>
    <ds:schemaRef ds:uri="a5f32de4-e402-4188-b034-e71ca7d22e54"/>
    <ds:schemaRef ds:uri="http://schemas.microsoft.com/sharepoint/v3"/>
  </ds:schemaRefs>
</ds:datastoreItem>
</file>

<file path=customXml/itemProps5.xml><?xml version="1.0" encoding="utf-8"?>
<ds:datastoreItem xmlns:ds="http://schemas.openxmlformats.org/officeDocument/2006/customXml" ds:itemID="{E1CE7F50-D745-4CE6-BFBE-2F0150A982D8}">
  <ds:schemaRefs>
    <ds:schemaRef ds:uri="http://schemas.microsoft.com/sharepoint/v3/contenttype/forms"/>
  </ds:schemaRefs>
</ds:datastoreItem>
</file>

<file path=customXml/itemProps6.xml><?xml version="1.0" encoding="utf-8"?>
<ds:datastoreItem xmlns:ds="http://schemas.openxmlformats.org/officeDocument/2006/customXml" ds:itemID="{BF1DD0BC-8365-46C9-9985-A4F8F555B1CD}">
  <ds:schemaRefs>
    <ds:schemaRef ds:uri="http://schemas.openxmlformats.org/officeDocument/2006/bibliography"/>
  </ds:schemaRefs>
</ds:datastoreItem>
</file>

<file path=customXml/itemProps7.xml><?xml version="1.0" encoding="utf-8"?>
<ds:datastoreItem xmlns:ds="http://schemas.openxmlformats.org/officeDocument/2006/customXml" ds:itemID="{84659AE2-E313-4F5F-A6F5-7CE13D067C1D}">
  <ds:schemaRefs>
    <ds:schemaRef ds:uri="http://schemas.microsoft.com/office/2006/metadata/customXsn"/>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14</Pages>
  <Words>7572</Words>
  <Characters>43166</Characters>
  <Application>Microsoft Office Word</Application>
  <DocSecurity>0</DocSecurity>
  <Lines>359</Lines>
  <Paragraphs>101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Tessa Paproth</dc:creator>
  <cp:keywords/>
  <dc:description/>
  <cp:lastModifiedBy>Patrick L McCormick (DEECA)</cp:lastModifiedBy>
  <cp:revision>4</cp:revision>
  <dcterms:created xsi:type="dcterms:W3CDTF">2023-11-03T02:34:00Z</dcterms:created>
  <dcterms:modified xsi:type="dcterms:W3CDTF">2023-11-03T02:59:00Z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ection">
    <vt:lpwstr/>
  </property>
  <property fmtid="{D5CDD505-2E9C-101B-9397-08002B2CF9AE}" pid="3" name="Sub-Section">
    <vt:lpwstr/>
  </property>
  <property fmtid="{D5CDD505-2E9C-101B-9397-08002B2CF9AE}" pid="4" name="Stage">
    <vt:lpwstr/>
  </property>
  <property fmtid="{D5CDD505-2E9C-101B-9397-08002B2CF9AE}" pid="5" name="Branch">
    <vt:lpwstr>6;#Executive Services|e5dac3b6-3758-40a7-8921-77a6f8094098</vt:lpwstr>
  </property>
  <property fmtid="{D5CDD505-2E9C-101B-9397-08002B2CF9AE}" pid="6" name="o85941e134754762b9719660a258a6e6">
    <vt:lpwstr/>
  </property>
  <property fmtid="{D5CDD505-2E9C-101B-9397-08002B2CF9AE}" pid="7" name="Copyright_x0020_Licence_x0020_Name">
    <vt:lpwstr/>
  </property>
  <property fmtid="{D5CDD505-2E9C-101B-9397-08002B2CF9AE}" pid="8" name="df723ab3fe1c4eb7a0b151674e7ac40d">
    <vt:lpwstr/>
  </property>
  <property fmtid="{D5CDD505-2E9C-101B-9397-08002B2CF9AE}" pid="9" name="iff8d918b9ee4ae0841015f002754e5b">
    <vt:lpwstr/>
  </property>
  <property fmtid="{D5CDD505-2E9C-101B-9397-08002B2CF9AE}" pid="10" name="Copyright_x0020_License_x0020_Type">
    <vt:lpwstr/>
  </property>
  <property fmtid="{D5CDD505-2E9C-101B-9397-08002B2CF9AE}" pid="11" name="Location Type">
    <vt:lpwstr/>
  </property>
  <property fmtid="{D5CDD505-2E9C-101B-9397-08002B2CF9AE}" pid="12" name="Dissemination Limiting Marker">
    <vt:lpwstr>2;#FOUO|955eb6fc-b35a-4808-8aa5-31e514fa3f26</vt:lpwstr>
  </property>
  <property fmtid="{D5CDD505-2E9C-101B-9397-08002B2CF9AE}" pid="13" name="Group1">
    <vt:lpwstr>4;#Water and Catchments|04babe5f-fe90-4982-9f33-c4fc8f4bb63f</vt:lpwstr>
  </property>
  <property fmtid="{D5CDD505-2E9C-101B-9397-08002B2CF9AE}" pid="14" name="Security Classification">
    <vt:lpwstr>3;#Unclassified|7fa379f4-4aba-4692-ab80-7d39d3a23cf4</vt:lpwstr>
  </property>
  <property fmtid="{D5CDD505-2E9C-101B-9397-08002B2CF9AE}" pid="15" name="n2f7f0b96e5c4bf8979c572784c7897f">
    <vt:lpwstr/>
  </property>
  <property fmtid="{D5CDD505-2E9C-101B-9397-08002B2CF9AE}" pid="16" name="Reference Type">
    <vt:lpwstr/>
  </property>
  <property fmtid="{D5CDD505-2E9C-101B-9397-08002B2CF9AE}" pid="17" name="Chapter">
    <vt:lpwstr/>
  </property>
  <property fmtid="{D5CDD505-2E9C-101B-9397-08002B2CF9AE}" pid="18" name="Copyright Licence Name">
    <vt:lpwstr/>
  </property>
  <property fmtid="{D5CDD505-2E9C-101B-9397-08002B2CF9AE}" pid="19" name="Copyright License Type">
    <vt:lpwstr/>
  </property>
  <property fmtid="{D5CDD505-2E9C-101B-9397-08002B2CF9AE}" pid="20" name="_dlc_DocIdItemGuid">
    <vt:lpwstr>72163b4c-d3d9-4f13-b33a-ebc84d989b18</vt:lpwstr>
  </property>
  <property fmtid="{D5CDD505-2E9C-101B-9397-08002B2CF9AE}" pid="21" name="Agency">
    <vt:lpwstr>147;#Department of Energy, Environment and Climate Action|6ec2007c-62f7-4367-85b3-4db3e85c504f</vt:lpwstr>
  </property>
  <property fmtid="{D5CDD505-2E9C-101B-9397-08002B2CF9AE}" pid="22" name="Division">
    <vt:lpwstr>5;#Office of the Deputy Secretary - Water and Catchments|3c1e8dec-6a81-4ef2-b151-e0b49bc0f761</vt:lpwstr>
  </property>
  <property fmtid="{D5CDD505-2E9C-101B-9397-08002B2CF9AE}" pid="23" name="MSIP_Label_5a19367b-7a73-403d-b732-ebe2e73fbf56_Enabled">
    <vt:lpwstr>true</vt:lpwstr>
  </property>
  <property fmtid="{D5CDD505-2E9C-101B-9397-08002B2CF9AE}" pid="24" name="MSIP_Label_5a19367b-7a73-403d-b732-ebe2e73fbf56_SetDate">
    <vt:lpwstr>2023-09-15T04:18:16Z</vt:lpwstr>
  </property>
  <property fmtid="{D5CDD505-2E9C-101B-9397-08002B2CF9AE}" pid="25" name="MSIP_Label_5a19367b-7a73-403d-b732-ebe2e73fbf56_Method">
    <vt:lpwstr>Privileged</vt:lpwstr>
  </property>
  <property fmtid="{D5CDD505-2E9C-101B-9397-08002B2CF9AE}" pid="26" name="MSIP_Label_5a19367b-7a73-403d-b732-ebe2e73fbf56_Name">
    <vt:lpwstr>OFFICIAL-Sensitive</vt:lpwstr>
  </property>
  <property fmtid="{D5CDD505-2E9C-101B-9397-08002B2CF9AE}" pid="27" name="MSIP_Label_5a19367b-7a73-403d-b732-ebe2e73fbf56_SiteId">
    <vt:lpwstr>e8bdd6f7-fc18-4e48-a554-7f547927223b</vt:lpwstr>
  </property>
  <property fmtid="{D5CDD505-2E9C-101B-9397-08002B2CF9AE}" pid="28" name="MSIP_Label_5a19367b-7a73-403d-b732-ebe2e73fbf56_ActionId">
    <vt:lpwstr>d372b16d-adb0-4a29-80e2-8a9dc721dfee</vt:lpwstr>
  </property>
  <property fmtid="{D5CDD505-2E9C-101B-9397-08002B2CF9AE}" pid="29" name="MSIP_Label_5a19367b-7a73-403d-b732-ebe2e73fbf56_ContentBits">
    <vt:lpwstr>2</vt:lpwstr>
  </property>
  <property fmtid="{D5CDD505-2E9C-101B-9397-08002B2CF9AE}" pid="30" name="ContentTypeId">
    <vt:lpwstr>0x0101002517F445A0F35E449C98AAD631F2B0380F0030A54D1564A75640A28EA959EABAD479</vt:lpwstr>
  </property>
  <property fmtid="{D5CDD505-2E9C-101B-9397-08002B2CF9AE}" pid="31" name="URL">
    <vt:lpwstr>, </vt:lpwstr>
  </property>
  <property fmtid="{D5CDD505-2E9C-101B-9397-08002B2CF9AE}" pid="32" name="SharedWithUsers">
    <vt:lpwstr>2057;#Leonie Duncan (DEECA);#2113;#Sonia T Parisi (DEECA);#241;#Lisa D Lowe (DEECA);#147;#Greg M Woodward (DEECA);#190;#Nikki L Gemmill (DEECA);#153;#Sharada N Ramamurthy (DEECA);#669;#Kathryn A Parker (DELWP);#2424;#Patrick L McCormick (DEECA)</vt:lpwstr>
  </property>
</Properties>
</file>