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8B964" w14:textId="62A191A6" w:rsidR="005A2A5D" w:rsidRPr="00C7768B" w:rsidRDefault="0036585B" w:rsidP="002C296E">
      <w:pPr>
        <w:pStyle w:val="BodyText"/>
        <w:rPr>
          <w:sz w:val="44"/>
          <w:szCs w:val="44"/>
        </w:rPr>
      </w:pPr>
      <w:r w:rsidRPr="00C7768B">
        <w:rPr>
          <w:noProof/>
          <w:sz w:val="44"/>
          <w:szCs w:val="44"/>
          <w:lang w:eastAsia="en-AU"/>
        </w:rPr>
        <mc:AlternateContent>
          <mc:Choice Requires="wps">
            <w:drawing>
              <wp:anchor distT="0" distB="0" distL="114300" distR="114300" simplePos="0" relativeHeight="251658245" behindDoc="0" locked="1" layoutInCell="1" allowOverlap="1" wp14:anchorId="6A7423DA" wp14:editId="6EABCB8C">
                <wp:simplePos x="0" y="0"/>
                <wp:positionH relativeFrom="page">
                  <wp:posOffset>360045</wp:posOffset>
                </wp:positionH>
                <wp:positionV relativeFrom="page">
                  <wp:posOffset>360045</wp:posOffset>
                </wp:positionV>
                <wp:extent cx="1864800" cy="1976400"/>
                <wp:effectExtent l="0" t="0" r="0" b="0"/>
                <wp:wrapNone/>
                <wp:docPr id="48" name="TriangleTop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CFA38" id="TriangleTopACIMono" o:spid="_x0000_s1026" alt="&quot;&quot;" style="position:absolute;margin-left:28.35pt;margin-top:28.35pt;width:146.85pt;height:155.6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008B04E4" w:rsidRPr="00C7768B">
        <w:rPr>
          <w:noProof/>
          <w:sz w:val="44"/>
          <w:szCs w:val="44"/>
          <w:lang w:eastAsia="en-AU"/>
        </w:rPr>
        <mc:AlternateContent>
          <mc:Choice Requires="wps">
            <w:drawing>
              <wp:anchor distT="0" distB="0" distL="114300" distR="114300" simplePos="0" relativeHeight="251658243" behindDoc="0" locked="1" layoutInCell="1" allowOverlap="1" wp14:anchorId="0EC78D81" wp14:editId="6664E489">
                <wp:simplePos x="0" y="0"/>
                <wp:positionH relativeFrom="page">
                  <wp:posOffset>359410</wp:posOffset>
                </wp:positionH>
                <wp:positionV relativeFrom="page">
                  <wp:posOffset>359410</wp:posOffset>
                </wp:positionV>
                <wp:extent cx="1864800" cy="1976400"/>
                <wp:effectExtent l="0" t="0" r="0" b="0"/>
                <wp:wrapNone/>
                <wp:docPr id="45" name="TriangleTop"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A2CEF" id="TriangleTop" o:spid="_x0000_s1026" alt="&quot;&quot;" style="position:absolute;margin-left:28.3pt;margin-top:28.3pt;width:146.85pt;height:155.6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" path="m,l1469,3114,2939,,,xe" fillcolor="#71c5e8 [3202]" stroked="f">
                <v:path arrowok="t" o:connecttype="custom" o:connectlocs="0,0;932083,1976400;1864800,0;0,0" o:connectangles="0,0,0,0"/>
                <w10:wrap anchorx="page" anchory="page"/>
                <w10:anchorlock/>
              </v:shape>
            </w:pict>
          </mc:Fallback>
        </mc:AlternateContent>
      </w:r>
      <w:r w:rsidR="00330302" w:rsidRPr="00C7768B">
        <w:rPr>
          <w:noProof/>
          <w:sz w:val="44"/>
          <w:szCs w:val="44"/>
          <w:lang w:eastAsia="en-AU"/>
        </w:rPr>
        <mc:AlternateContent>
          <mc:Choice Requires="wps">
            <w:drawing>
              <wp:anchor distT="0" distB="0" distL="114300" distR="114300" simplePos="0" relativeHeight="251658242" behindDoc="0" locked="1" layoutInCell="1" allowOverlap="1" wp14:anchorId="14C5F2EA" wp14:editId="41B5F4AB">
                <wp:simplePos x="0" y="0"/>
                <wp:positionH relativeFrom="page">
                  <wp:posOffset>0</wp:posOffset>
                </wp:positionH>
                <wp:positionV relativeFrom="page">
                  <wp:align>bottom</wp:align>
                </wp:positionV>
                <wp:extent cx="3848400" cy="720000"/>
                <wp:effectExtent l="0" t="0" r="0" b="0"/>
                <wp:wrapNone/>
                <wp:docPr id="8" name="WebAddres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00099" w14:textId="77777777" w:rsidR="0084612F" w:rsidRPr="009F69FA" w:rsidRDefault="0084612F"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5F2EA" id="_x0000_t202" coordsize="21600,21600" o:spt="202" path="m,l,21600r21600,l21600,xe">
                <v:stroke joinstyle="miter"/>
                <v:path gradientshapeok="t" o:connecttype="rect"/>
              </v:shapetype>
              <v:shape id="WebAddress" o:spid="_x0000_s1026" type="#_x0000_t202" alt="&quot;&quot;" style="position:absolute;margin-left:0;margin-top:0;width:303pt;height:56.7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6800099" w14:textId="77777777" w:rsidR="0084612F" w:rsidRPr="009F69FA" w:rsidRDefault="0084612F" w:rsidP="00606CDD">
                      <w:pPr>
                        <w:pStyle w:val="xWebCoverPage"/>
                      </w:pPr>
                      <w:r w:rsidRPr="009F69FA">
                        <w:t>de</w:t>
                      </w:r>
                      <w:r>
                        <w:t>lw</w:t>
                      </w:r>
                      <w:r w:rsidRPr="009F69FA">
                        <w:t>p.vic.gov.au</w:t>
                      </w:r>
                    </w:p>
                  </w:txbxContent>
                </v:textbox>
                <w10:wrap anchorx="page" anchory="page"/>
                <w10:anchorlock/>
              </v:shape>
            </w:pict>
          </mc:Fallback>
        </mc:AlternateContent>
      </w:r>
    </w:p>
    <w:p w14:paraId="568D0519" w14:textId="058917F3" w:rsidR="00D73B6C" w:rsidRPr="00C7768B" w:rsidRDefault="00F764D5">
      <w:pPr>
        <w:rPr>
          <w:sz w:val="44"/>
          <w:szCs w:val="44"/>
        </w:rPr>
      </w:pPr>
      <w:r w:rsidRPr="00C7768B">
        <w:rPr>
          <w:sz w:val="44"/>
          <w:szCs w:val="44"/>
        </w:rPr>
        <w:t>Guidelines for the development of urban water strategies</w:t>
      </w:r>
    </w:p>
    <w:p w14:paraId="1728FCAC" w14:textId="57EA120A" w:rsidR="00F764D5" w:rsidRPr="00C7768B" w:rsidRDefault="00F764D5" w:rsidP="00732D34">
      <w:pPr>
        <w:pStyle w:val="Subtitle"/>
        <w:jc w:val="left"/>
        <w:rPr>
          <w:color w:val="auto"/>
        </w:rPr>
      </w:pPr>
      <w:r w:rsidRPr="00C7768B">
        <w:rPr>
          <w:color w:val="auto"/>
        </w:rPr>
        <w:t>Final</w:t>
      </w:r>
    </w:p>
    <w:p w14:paraId="56AE52D5" w14:textId="77777777" w:rsidR="00732D34" w:rsidRPr="00C7768B" w:rsidRDefault="00732D34" w:rsidP="00732D34">
      <w:pPr>
        <w:pStyle w:val="Subtitle"/>
        <w:jc w:val="left"/>
        <w:rPr>
          <w:color w:val="auto"/>
        </w:rPr>
      </w:pPr>
      <w:r w:rsidRPr="00C7768B">
        <w:rPr>
          <w:color w:val="auto"/>
        </w:rPr>
        <w:t>March 2021</w:t>
      </w:r>
    </w:p>
    <w:p w14:paraId="49C2F142" w14:textId="77777777" w:rsidR="00732D34" w:rsidRPr="00C7768B" w:rsidRDefault="00732D34" w:rsidP="00732D34"/>
    <w:p w14:paraId="0CB8CEAB" w14:textId="77777777" w:rsidR="00732D34" w:rsidRPr="00C7768B" w:rsidRDefault="00732D34" w:rsidP="00732D34">
      <w:pPr>
        <w:pStyle w:val="Subtitle"/>
        <w:framePr w:hSpace="181" w:wrap="around" w:vAnchor="page" w:hAnchor="margin" w:xAlign="right" w:y="1248"/>
        <w:suppressOverlap/>
        <w:jc w:val="left"/>
        <w:rPr>
          <w:color w:val="auto"/>
        </w:rPr>
      </w:pPr>
    </w:p>
    <w:p w14:paraId="5A07CEC8" w14:textId="77777777" w:rsidR="00F764D5" w:rsidRPr="00C7768B" w:rsidRDefault="00F764D5" w:rsidP="00732D34">
      <w:pPr>
        <w:pStyle w:val="TitleBarText"/>
        <w:jc w:val="left"/>
        <w:rPr>
          <w:color w:val="auto"/>
        </w:rPr>
      </w:pPr>
      <w:r w:rsidRPr="00C7768B">
        <w:rPr>
          <w:color w:val="auto"/>
        </w:rPr>
        <w:t>To meet the requirements of the Statement of Obligations (General)</w:t>
      </w:r>
    </w:p>
    <w:p w14:paraId="753039C5" w14:textId="6E32CF84" w:rsidR="00D73B6C" w:rsidRPr="00C7768B" w:rsidRDefault="008F2C0E">
      <w:pPr>
        <w:sectPr w:rsidR="00D73B6C" w:rsidRPr="00C7768B" w:rsidSect="00146AB7">
          <w:footerReference w:type="even" r:id="rId16"/>
          <w:footerReference w:type="default" r:id="rId17"/>
          <w:footerReference w:type="first" r:id="rId18"/>
          <w:pgSz w:w="11907" w:h="16840" w:code="9"/>
          <w:pgMar w:top="1134" w:right="1134" w:bottom="1134" w:left="1134" w:header="284" w:footer="284" w:gutter="0"/>
          <w:cols w:space="708"/>
          <w:titlePg/>
          <w:docGrid w:linePitch="360"/>
        </w:sectPr>
      </w:pPr>
      <w:r w:rsidRPr="00C7768B">
        <w:rPr>
          <w:noProof/>
        </w:rPr>
        <mc:AlternateContent>
          <mc:Choice Requires="wps">
            <w:drawing>
              <wp:anchor distT="0" distB="0" distL="114300" distR="114300" simplePos="0" relativeHeight="251658247" behindDoc="0" locked="0" layoutInCell="1" allowOverlap="1" wp14:anchorId="286DBAC5" wp14:editId="7019659C">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12F" w:rsidRPr="00AB780B" w14:paraId="161D890C" w14:textId="77777777" w:rsidTr="00AA4BE4">
                              <w:trPr>
                                <w:trHeight w:hRule="exact" w:val="964"/>
                                <w:tblCellSpacing w:w="71" w:type="dxa"/>
                              </w:trPr>
                              <w:tc>
                                <w:tcPr>
                                  <w:tcW w:w="1204" w:type="dxa"/>
                                  <w:vAlign w:val="bottom"/>
                                </w:tcPr>
                                <w:p w14:paraId="2254B8F4" w14:textId="77777777" w:rsidR="0084612F" w:rsidRPr="00D55628" w:rsidRDefault="0084612F" w:rsidP="00D55628">
                                  <w:r w:rsidRPr="00D55628">
                                    <w:rPr>
                                      <w:noProof/>
                                    </w:rPr>
                                    <w:drawing>
                                      <wp:inline distT="0" distB="0" distL="0" distR="0" wp14:anchorId="1837B410" wp14:editId="3013104B">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748276F" w14:textId="77777777" w:rsidR="0084612F" w:rsidRPr="00D55628" w:rsidRDefault="0084612F" w:rsidP="00D55628">
                                  <w:r w:rsidRPr="00D55628">
                                    <w:rPr>
                                      <w:noProof/>
                                    </w:rPr>
                                    <w:drawing>
                                      <wp:inline distT="0" distB="0" distL="0" distR="0" wp14:anchorId="1D8B4A51" wp14:editId="6E123743">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61F3BEC" w14:textId="77777777" w:rsidR="0084612F" w:rsidRDefault="0084612F"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BAC5" id="CoverCoBranded" o:spid="_x0000_s1027" type="#_x0000_t202" alt="&quot;&quot;" style="position:absolute;margin-left:0;margin-top:0;width:371.35pt;height:89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12F" w:rsidRPr="00AB780B" w14:paraId="161D890C" w14:textId="77777777" w:rsidTr="00AA4BE4">
                        <w:trPr>
                          <w:trHeight w:hRule="exact" w:val="964"/>
                          <w:tblCellSpacing w:w="71" w:type="dxa"/>
                        </w:trPr>
                        <w:tc>
                          <w:tcPr>
                            <w:tcW w:w="1204" w:type="dxa"/>
                            <w:vAlign w:val="bottom"/>
                          </w:tcPr>
                          <w:p w14:paraId="2254B8F4" w14:textId="77777777" w:rsidR="0084612F" w:rsidRPr="00D55628" w:rsidRDefault="0084612F" w:rsidP="00D55628">
                            <w:r w:rsidRPr="00D55628">
                              <w:rPr>
                                <w:noProof/>
                              </w:rPr>
                              <w:drawing>
                                <wp:inline distT="0" distB="0" distL="0" distR="0" wp14:anchorId="1837B410" wp14:editId="3013104B">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748276F" w14:textId="77777777" w:rsidR="0084612F" w:rsidRPr="00D55628" w:rsidRDefault="0084612F" w:rsidP="00D55628">
                            <w:r w:rsidRPr="00D55628">
                              <w:rPr>
                                <w:noProof/>
                              </w:rPr>
                              <w:drawing>
                                <wp:inline distT="0" distB="0" distL="0" distR="0" wp14:anchorId="1D8B4A51" wp14:editId="6E123743">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61F3BEC" w14:textId="77777777" w:rsidR="0084612F" w:rsidRDefault="0084612F" w:rsidP="008F2C0E"/>
                  </w:txbxContent>
                </v:textbox>
                <w10:wrap anchorx="page" anchory="page"/>
              </v:shape>
            </w:pict>
          </mc:Fallback>
        </mc:AlternateContent>
      </w:r>
    </w:p>
    <w:p w14:paraId="562538AB" w14:textId="77777777" w:rsidR="005614D2" w:rsidRPr="00C7768B" w:rsidRDefault="005614D2" w:rsidP="005614D2">
      <w:pPr>
        <w:rPr>
          <w:sz w:val="12"/>
          <w:szCs w:val="12"/>
        </w:rPr>
      </w:pPr>
      <w:r w:rsidRPr="00C7768B">
        <w:rPr>
          <w:noProof/>
        </w:rPr>
        <mc:AlternateContent>
          <mc:Choice Requires="wps">
            <w:drawing>
              <wp:anchor distT="0" distB="0" distL="114300" distR="114300" simplePos="0" relativeHeight="251658250" behindDoc="0" locked="1" layoutInCell="1" allowOverlap="1" wp14:anchorId="46C3FA9B" wp14:editId="667DCDE9">
                <wp:simplePos x="0" y="0"/>
                <wp:positionH relativeFrom="page">
                  <wp:posOffset>0</wp:posOffset>
                </wp:positionH>
                <wp:positionV relativeFrom="page">
                  <wp:posOffset>0</wp:posOffset>
                </wp:positionV>
                <wp:extent cx="7563485" cy="5996940"/>
                <wp:effectExtent l="0" t="0" r="0" b="3810"/>
                <wp:wrapTopAndBottom/>
                <wp:docPr id="12" name="InsideCoverCoBra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3485" cy="599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ELWPTableNormal"/>
                              <w:tblW w:w="0" w:type="auto"/>
                              <w:tblLook w:val="04A0" w:firstRow="1" w:lastRow="0" w:firstColumn="1" w:lastColumn="0" w:noHBand="0" w:noVBand="1"/>
                            </w:tblPr>
                            <w:tblGrid>
                              <w:gridCol w:w="2136"/>
                              <w:gridCol w:w="2106"/>
                              <w:gridCol w:w="2106"/>
                              <w:gridCol w:w="2136"/>
                              <w:gridCol w:w="2106"/>
                            </w:tblGrid>
                            <w:tr w:rsidR="0084612F" w14:paraId="79F11800" w14:textId="77777777" w:rsidTr="001313B7">
                              <w:tc>
                                <w:tcPr>
                                  <w:tcW w:w="1900" w:type="dxa"/>
                                </w:tcPr>
                                <w:p w14:paraId="01225DEA" w14:textId="77777777" w:rsidR="0084612F" w:rsidRDefault="0084612F" w:rsidP="006C2913">
                                  <w:pPr>
                                    <w:pStyle w:val="SmallBodyText"/>
                                  </w:pPr>
                                  <w:r>
                                    <w:rPr>
                                      <w:noProof/>
                                    </w:rPr>
                                    <w:drawing>
                                      <wp:inline distT="0" distB="0" distL="0" distR="0" wp14:anchorId="60D00966" wp14:editId="2F7F8B63">
                                        <wp:extent cx="1171575" cy="1085850"/>
                                        <wp:effectExtent l="19050" t="19050" r="28575" b="19050"/>
                                        <wp:docPr id="801001723" name="Picture 59" descr="Barwon Water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1171575" cy="1085850"/>
                                                </a:xfrm>
                                                <a:prstGeom prst="rect">
                                                  <a:avLst/>
                                                </a:prstGeom>
                                                <a:ln>
                                                  <a:solidFill>
                                                    <a:schemeClr val="tx1">
                                                      <a:lumMod val="20000"/>
                                                      <a:lumOff val="80000"/>
                                                    </a:schemeClr>
                                                  </a:solidFill>
                                                </a:ln>
                                              </pic:spPr>
                                            </pic:pic>
                                          </a:graphicData>
                                        </a:graphic>
                                      </wp:inline>
                                    </w:drawing>
                                  </w:r>
                                </w:p>
                              </w:tc>
                              <w:tc>
                                <w:tcPr>
                                  <w:tcW w:w="1873" w:type="dxa"/>
                                </w:tcPr>
                                <w:p w14:paraId="1E797BCE" w14:textId="77777777" w:rsidR="0084612F" w:rsidRDefault="0084612F" w:rsidP="006C2913">
                                  <w:pPr>
                                    <w:pStyle w:val="SmallBodyText"/>
                                  </w:pPr>
                                  <w:r>
                                    <w:rPr>
                                      <w:noProof/>
                                    </w:rPr>
                                    <w:drawing>
                                      <wp:inline distT="0" distB="0" distL="0" distR="0" wp14:anchorId="7543ED45" wp14:editId="3992CB09">
                                        <wp:extent cx="1162050" cy="1085850"/>
                                        <wp:effectExtent l="19050" t="19050" r="19050" b="19050"/>
                                        <wp:docPr id="743822077" name="Picture 58" descr="Central Highlands Water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4">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358F3E3E" w14:textId="77777777" w:rsidR="0084612F" w:rsidRDefault="0084612F" w:rsidP="006C2913">
                                  <w:pPr>
                                    <w:pStyle w:val="SmallBodyText"/>
                                  </w:pPr>
                                  <w:r>
                                    <w:rPr>
                                      <w:noProof/>
                                    </w:rPr>
                                    <w:drawing>
                                      <wp:inline distT="0" distB="0" distL="0" distR="0" wp14:anchorId="74511E3E" wp14:editId="4F83E871">
                                        <wp:extent cx="1162050" cy="1085850"/>
                                        <wp:effectExtent l="19050" t="19050" r="19050" b="19050"/>
                                        <wp:docPr id="1413422209" name="Picture 64" descr="City West Water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6">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53539C8A" w14:textId="77777777" w:rsidR="0084612F" w:rsidRDefault="0084612F" w:rsidP="006C2913">
                                  <w:pPr>
                                    <w:pStyle w:val="SmallBodyText"/>
                                  </w:pPr>
                                  <w:r>
                                    <w:rPr>
                                      <w:noProof/>
                                    </w:rPr>
                                    <w:drawing>
                                      <wp:inline distT="0" distB="0" distL="0" distR="0" wp14:anchorId="583F9652" wp14:editId="4B94F4F6">
                                        <wp:extent cx="1143000" cy="1085850"/>
                                        <wp:effectExtent l="19050" t="19050" r="19050" b="19050"/>
                                        <wp:docPr id="909293192" name="Picture 57" descr="Coliban Water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c>
                                <w:tcPr>
                                  <w:tcW w:w="1900" w:type="dxa"/>
                                </w:tcPr>
                                <w:p w14:paraId="49A92B5B" w14:textId="77777777" w:rsidR="0084612F" w:rsidRDefault="0084612F" w:rsidP="006C2913">
                                  <w:pPr>
                                    <w:pStyle w:val="SmallBodyText"/>
                                  </w:pPr>
                                  <w:r>
                                    <w:rPr>
                                      <w:noProof/>
                                    </w:rPr>
                                    <w:drawing>
                                      <wp:inline distT="0" distB="0" distL="0" distR="0" wp14:anchorId="57006E2E" wp14:editId="3BE9B4F5">
                                        <wp:extent cx="1143000" cy="1085850"/>
                                        <wp:effectExtent l="19050" t="19050" r="19050" b="19050"/>
                                        <wp:docPr id="500530443" name="Picture 56" descr="East Gippsland Water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r>
                            <w:tr w:rsidR="0084612F" w14:paraId="2B1F1C32" w14:textId="77777777" w:rsidTr="001313B7">
                              <w:tc>
                                <w:tcPr>
                                  <w:tcW w:w="1900" w:type="dxa"/>
                                </w:tcPr>
                                <w:p w14:paraId="31329EF4" w14:textId="77777777" w:rsidR="0084612F" w:rsidRDefault="0084612F" w:rsidP="006C2913">
                                  <w:pPr>
                                    <w:pStyle w:val="SmallBodyText"/>
                                  </w:pPr>
                                  <w:r>
                                    <w:rPr>
                                      <w:noProof/>
                                    </w:rPr>
                                    <w:drawing>
                                      <wp:inline distT="0" distB="0" distL="0" distR="0" wp14:anchorId="157B0F74" wp14:editId="7FB7E3F2">
                                        <wp:extent cx="1162050" cy="1085850"/>
                                        <wp:effectExtent l="19050" t="19050" r="19050" b="19050"/>
                                        <wp:docPr id="1757468000" name="Picture 55" descr="Goulburn Valley Water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7E08C04B" w14:textId="77777777" w:rsidR="0084612F" w:rsidRDefault="0084612F" w:rsidP="006C2913">
                                  <w:pPr>
                                    <w:pStyle w:val="SmallBodyText"/>
                                  </w:pPr>
                                  <w:r>
                                    <w:rPr>
                                      <w:noProof/>
                                    </w:rPr>
                                    <w:drawing>
                                      <wp:inline distT="0" distB="0" distL="0" distR="0" wp14:anchorId="562C7832" wp14:editId="3D34EB78">
                                        <wp:extent cx="1133475" cy="1085850"/>
                                        <wp:effectExtent l="19050" t="19050" r="28575" b="19050"/>
                                        <wp:docPr id="1301950343" name="Picture 48" descr="Grampians Wimmera Mallee Water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4">
                                                  <a:extLst>
                                                    <a:ext uri="{28A0092B-C50C-407E-A947-70E740481C1C}">
                                                      <a14:useLocalDpi xmlns:a14="http://schemas.microsoft.com/office/drawing/2010/main" val="0"/>
                                                    </a:ext>
                                                  </a:extLst>
                                                </a:blip>
                                                <a:stretch>
                                                  <a:fillRect/>
                                                </a:stretch>
                                              </pic:blipFill>
                                              <pic:spPr>
                                                <a:xfrm>
                                                  <a:off x="0" y="0"/>
                                                  <a:ext cx="1133475" cy="1085850"/>
                                                </a:xfrm>
                                                <a:prstGeom prst="rect">
                                                  <a:avLst/>
                                                </a:prstGeom>
                                                <a:ln>
                                                  <a:solidFill>
                                                    <a:schemeClr val="tx1">
                                                      <a:lumMod val="20000"/>
                                                      <a:lumOff val="80000"/>
                                                    </a:schemeClr>
                                                  </a:solidFill>
                                                </a:ln>
                                              </pic:spPr>
                                            </pic:pic>
                                          </a:graphicData>
                                        </a:graphic>
                                      </wp:inline>
                                    </w:drawing>
                                  </w:r>
                                </w:p>
                              </w:tc>
                              <w:tc>
                                <w:tcPr>
                                  <w:tcW w:w="1873" w:type="dxa"/>
                                </w:tcPr>
                                <w:p w14:paraId="30C5EC4B" w14:textId="77777777" w:rsidR="0084612F" w:rsidRDefault="0084612F" w:rsidP="006C2913">
                                  <w:pPr>
                                    <w:pStyle w:val="SmallBodyText"/>
                                  </w:pPr>
                                  <w:r>
                                    <w:rPr>
                                      <w:noProof/>
                                    </w:rPr>
                                    <w:drawing>
                                      <wp:inline distT="0" distB="0" distL="0" distR="0" wp14:anchorId="7FA95E00" wp14:editId="7FBE2304">
                                        <wp:extent cx="1143000" cy="1085850"/>
                                        <wp:effectExtent l="19050" t="19050" r="19050" b="19050"/>
                                        <wp:docPr id="154897287" name="Picture 46" descr="Lower Murray Water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c>
                                <w:tcPr>
                                  <w:tcW w:w="1873" w:type="dxa"/>
                                </w:tcPr>
                                <w:p w14:paraId="3406B437" w14:textId="77777777" w:rsidR="0084612F" w:rsidRDefault="0084612F" w:rsidP="006C2913">
                                  <w:pPr>
                                    <w:pStyle w:val="SmallBodyText"/>
                                  </w:pPr>
                                  <w:r>
                                    <w:rPr>
                                      <w:noProof/>
                                    </w:rPr>
                                    <w:drawing>
                                      <wp:inline distT="0" distB="0" distL="0" distR="0" wp14:anchorId="459E9C99" wp14:editId="4E938A9F">
                                        <wp:extent cx="1162050" cy="1085850"/>
                                        <wp:effectExtent l="19050" t="19050" r="19050" b="19050"/>
                                        <wp:docPr id="173075390" name="Picture 63" descr="Melbourne Water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8">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900" w:type="dxa"/>
                                </w:tcPr>
                                <w:p w14:paraId="003C79F3" w14:textId="77777777" w:rsidR="0084612F" w:rsidRDefault="0084612F" w:rsidP="006C2913">
                                  <w:pPr>
                                    <w:pStyle w:val="SmallBodyText"/>
                                  </w:pPr>
                                  <w:r>
                                    <w:rPr>
                                      <w:noProof/>
                                    </w:rPr>
                                    <w:drawing>
                                      <wp:inline distT="0" distB="0" distL="0" distR="0" wp14:anchorId="6BE238D8" wp14:editId="3783990E">
                                        <wp:extent cx="1162050" cy="1095375"/>
                                        <wp:effectExtent l="19050" t="19050" r="19050" b="28575"/>
                                        <wp:docPr id="1803390539" name="Picture 54" descr="Gippsland Water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0">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r>
                            <w:tr w:rsidR="0084612F" w14:paraId="3835C767" w14:textId="77777777" w:rsidTr="006C2913">
                              <w:tc>
                                <w:tcPr>
                                  <w:tcW w:w="1900" w:type="dxa"/>
                                </w:tcPr>
                                <w:p w14:paraId="6389777D" w14:textId="77777777" w:rsidR="0084612F" w:rsidRDefault="0084612F" w:rsidP="006C2913">
                                  <w:pPr>
                                    <w:pStyle w:val="SmallBodyText"/>
                                  </w:pPr>
                                  <w:r>
                                    <w:rPr>
                                      <w:noProof/>
                                    </w:rPr>
                                    <w:drawing>
                                      <wp:inline distT="0" distB="0" distL="0" distR="0" wp14:anchorId="36E7B218" wp14:editId="34F88933">
                                        <wp:extent cx="1162050" cy="1095375"/>
                                        <wp:effectExtent l="19050" t="19050" r="19050" b="28575"/>
                                        <wp:docPr id="1145783131" name="Picture 53" descr="North East Water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2">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c>
                                <w:tcPr>
                                  <w:tcW w:w="1873" w:type="dxa"/>
                                </w:tcPr>
                                <w:p w14:paraId="2BB9F005" w14:textId="77777777" w:rsidR="0084612F" w:rsidRDefault="0084612F" w:rsidP="006C2913">
                                  <w:pPr>
                                    <w:pStyle w:val="SmallBodyText"/>
                                  </w:pPr>
                                  <w:r>
                                    <w:rPr>
                                      <w:noProof/>
                                    </w:rPr>
                                    <w:drawing>
                                      <wp:inline distT="0" distB="0" distL="0" distR="0" wp14:anchorId="57D29D56" wp14:editId="3DB42C84">
                                        <wp:extent cx="1162050" cy="1085850"/>
                                        <wp:effectExtent l="19050" t="19050" r="19050" b="19050"/>
                                        <wp:docPr id="636789053" name="Picture 62" descr="South East Water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1739C217" w14:textId="77777777" w:rsidR="0084612F" w:rsidRDefault="0084612F" w:rsidP="006C2913">
                                  <w:pPr>
                                    <w:pStyle w:val="SmallBodyText"/>
                                  </w:pPr>
                                  <w:r>
                                    <w:rPr>
                                      <w:noProof/>
                                    </w:rPr>
                                    <w:drawing>
                                      <wp:inline distT="0" distB="0" distL="0" distR="0" wp14:anchorId="5ECE767C" wp14:editId="1557AF07">
                                        <wp:extent cx="1162050" cy="1095375"/>
                                        <wp:effectExtent l="19050" t="19050" r="19050" b="28575"/>
                                        <wp:docPr id="847354131" name="Picture 51" descr="South Gippsland Water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c>
                                <w:tcPr>
                                  <w:tcW w:w="1873" w:type="dxa"/>
                                </w:tcPr>
                                <w:p w14:paraId="1DD7B0C4" w14:textId="77777777" w:rsidR="0084612F" w:rsidRDefault="0084612F" w:rsidP="006C2913">
                                  <w:pPr>
                                    <w:pStyle w:val="SmallBodyText"/>
                                  </w:pPr>
                                  <w:r>
                                    <w:rPr>
                                      <w:noProof/>
                                    </w:rPr>
                                    <w:drawing>
                                      <wp:inline distT="0" distB="0" distL="0" distR="0" wp14:anchorId="07BBEB6A" wp14:editId="0CB988E6">
                                        <wp:extent cx="1181100" cy="1095375"/>
                                        <wp:effectExtent l="19050" t="19050" r="19050" b="28575"/>
                                        <wp:docPr id="855016129" name="Picture 50" descr="Wannon Water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8">
                                                  <a:extLst>
                                                    <a:ext uri="{28A0092B-C50C-407E-A947-70E740481C1C}">
                                                      <a14:useLocalDpi xmlns:a14="http://schemas.microsoft.com/office/drawing/2010/main" val="0"/>
                                                    </a:ext>
                                                  </a:extLst>
                                                </a:blip>
                                                <a:stretch>
                                                  <a:fillRect/>
                                                </a:stretch>
                                              </pic:blipFill>
                                              <pic:spPr>
                                                <a:xfrm>
                                                  <a:off x="0" y="0"/>
                                                  <a:ext cx="1181100" cy="1095375"/>
                                                </a:xfrm>
                                                <a:prstGeom prst="rect">
                                                  <a:avLst/>
                                                </a:prstGeom>
                                                <a:ln>
                                                  <a:solidFill>
                                                    <a:schemeClr val="tx1">
                                                      <a:lumMod val="20000"/>
                                                      <a:lumOff val="80000"/>
                                                    </a:schemeClr>
                                                  </a:solidFill>
                                                </a:ln>
                                              </pic:spPr>
                                            </pic:pic>
                                          </a:graphicData>
                                        </a:graphic>
                                      </wp:inline>
                                    </w:drawing>
                                  </w:r>
                                </w:p>
                              </w:tc>
                              <w:tc>
                                <w:tcPr>
                                  <w:tcW w:w="1900" w:type="dxa"/>
                                  <w:vAlign w:val="center"/>
                                </w:tcPr>
                                <w:p w14:paraId="76A522D2" w14:textId="77777777" w:rsidR="0084612F" w:rsidRDefault="0084612F" w:rsidP="006C2913">
                                  <w:pPr>
                                    <w:pStyle w:val="SmallBodyText"/>
                                    <w:jc w:val="center"/>
                                  </w:pPr>
                                  <w:r>
                                    <w:rPr>
                                      <w:noProof/>
                                    </w:rPr>
                                    <w:drawing>
                                      <wp:inline distT="0" distB="0" distL="0" distR="0" wp14:anchorId="590D5E94" wp14:editId="6D470D50">
                                        <wp:extent cx="1162050" cy="1095375"/>
                                        <wp:effectExtent l="19050" t="19050" r="19050" b="28575"/>
                                        <wp:docPr id="736609021" name="Picture 49" descr="Westernport Water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0">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r>
                            <w:tr w:rsidR="0084612F" w14:paraId="06691F09" w14:textId="77777777" w:rsidTr="006C2913">
                              <w:tc>
                                <w:tcPr>
                                  <w:tcW w:w="1900" w:type="dxa"/>
                                </w:tcPr>
                                <w:p w14:paraId="022F90AA" w14:textId="77777777" w:rsidR="0084612F" w:rsidRDefault="0084612F" w:rsidP="006C2913">
                                  <w:pPr>
                                    <w:pStyle w:val="SmallBodyText"/>
                                  </w:pPr>
                                </w:p>
                              </w:tc>
                              <w:tc>
                                <w:tcPr>
                                  <w:tcW w:w="1873" w:type="dxa"/>
                                  <w:vAlign w:val="center"/>
                                </w:tcPr>
                                <w:p w14:paraId="75CD7FDA" w14:textId="77777777" w:rsidR="0084612F" w:rsidRDefault="0084612F" w:rsidP="006C2913">
                                  <w:pPr>
                                    <w:pStyle w:val="SmallBodyText"/>
                                    <w:jc w:val="center"/>
                                  </w:pPr>
                                  <w:r>
                                    <w:rPr>
                                      <w:noProof/>
                                    </w:rPr>
                                    <w:drawing>
                                      <wp:inline distT="0" distB="0" distL="0" distR="0" wp14:anchorId="14FD6E4B" wp14:editId="1C40AA48">
                                        <wp:extent cx="1162050" cy="1085850"/>
                                        <wp:effectExtent l="19050" t="19050" r="19050" b="19050"/>
                                        <wp:docPr id="1621952919" name="Picture 61" descr="Western Water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52">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vAlign w:val="center"/>
                                </w:tcPr>
                                <w:p w14:paraId="67AED3F1" w14:textId="77777777" w:rsidR="0084612F" w:rsidRDefault="0084612F" w:rsidP="006C2913">
                                  <w:pPr>
                                    <w:pStyle w:val="SmallBodyText"/>
                                    <w:jc w:val="center"/>
                                  </w:pPr>
                                  <w:r>
                                    <w:rPr>
                                      <w:noProof/>
                                    </w:rPr>
                                    <w:drawing>
                                      <wp:inline distT="0" distB="0" distL="0" distR="0" wp14:anchorId="2BD968C5" wp14:editId="336E8569">
                                        <wp:extent cx="1162050" cy="1085850"/>
                                        <wp:effectExtent l="19050" t="19050" r="19050" b="19050"/>
                                        <wp:docPr id="1729189858" name="Picture 60" descr="Yarra Valley Water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4">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vAlign w:val="center"/>
                                </w:tcPr>
                                <w:p w14:paraId="3905BE29" w14:textId="77777777" w:rsidR="0084612F" w:rsidRDefault="0084612F" w:rsidP="006C2913">
                                  <w:pPr>
                                    <w:pStyle w:val="SmallBodyText"/>
                                    <w:jc w:val="center"/>
                                  </w:pPr>
                                  <w:r>
                                    <w:rPr>
                                      <w:noProof/>
                                    </w:rPr>
                                    <w:drawing>
                                      <wp:inline distT="0" distB="0" distL="0" distR="0" wp14:anchorId="4B3DD0A4" wp14:editId="76DAC781">
                                        <wp:extent cx="1143000" cy="830580"/>
                                        <wp:effectExtent l="19050" t="19050" r="19050" b="26670"/>
                                        <wp:docPr id="99" name="Picture 99" descr="DEL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ELWP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830580"/>
                                                </a:xfrm>
                                                <a:prstGeom prst="rect">
                                                  <a:avLst/>
                                                </a:prstGeom>
                                                <a:noFill/>
                                                <a:ln>
                                                  <a:solidFill>
                                                    <a:schemeClr val="tx1">
                                                      <a:lumMod val="20000"/>
                                                      <a:lumOff val="80000"/>
                                                    </a:schemeClr>
                                                  </a:solidFill>
                                                </a:ln>
                                              </pic:spPr>
                                            </pic:pic>
                                          </a:graphicData>
                                        </a:graphic>
                                      </wp:inline>
                                    </w:drawing>
                                  </w:r>
                                </w:p>
                              </w:tc>
                              <w:tc>
                                <w:tcPr>
                                  <w:tcW w:w="1900" w:type="dxa"/>
                                </w:tcPr>
                                <w:p w14:paraId="2C5CFD2B" w14:textId="77777777" w:rsidR="0084612F" w:rsidRDefault="0084612F" w:rsidP="006C2913">
                                  <w:pPr>
                                    <w:pStyle w:val="SmallBodyText"/>
                                  </w:pPr>
                                </w:p>
                              </w:tc>
                            </w:tr>
                          </w:tbl>
                          <w:p w14:paraId="09D84988" w14:textId="77777777" w:rsidR="0084612F" w:rsidRPr="00D55628" w:rsidRDefault="0084612F"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FA9B" id="InsideCoverCoBrand" o:spid="_x0000_s1028" type="#_x0000_t202" alt="&quot;&quot;" style="position:absolute;margin-left:0;margin-top:0;width:595.55pt;height:472.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" filled="f" stroked="f" strokeweight=".5pt">
                <v:textbox inset="20mm,17mm,,0">
                  <w:txbxContent>
                    <w:tbl>
                      <w:tblPr>
                        <w:tblStyle w:val="DELWPTableNormal"/>
                        <w:tblW w:w="0" w:type="auto"/>
                        <w:tblLook w:val="04A0" w:firstRow="1" w:lastRow="0" w:firstColumn="1" w:lastColumn="0" w:noHBand="0" w:noVBand="1"/>
                      </w:tblPr>
                      <w:tblGrid>
                        <w:gridCol w:w="2136"/>
                        <w:gridCol w:w="2106"/>
                        <w:gridCol w:w="2106"/>
                        <w:gridCol w:w="2136"/>
                        <w:gridCol w:w="2106"/>
                      </w:tblGrid>
                      <w:tr w:rsidR="0084612F" w14:paraId="79F11800" w14:textId="77777777" w:rsidTr="001313B7">
                        <w:tc>
                          <w:tcPr>
                            <w:tcW w:w="1900" w:type="dxa"/>
                          </w:tcPr>
                          <w:p w14:paraId="01225DEA" w14:textId="77777777" w:rsidR="0084612F" w:rsidRDefault="0084612F" w:rsidP="006C2913">
                            <w:pPr>
                              <w:pStyle w:val="SmallBodyText"/>
                            </w:pPr>
                            <w:r>
                              <w:rPr>
                                <w:noProof/>
                              </w:rPr>
                              <w:drawing>
                                <wp:inline distT="0" distB="0" distL="0" distR="0" wp14:anchorId="60D00966" wp14:editId="2F7F8B63">
                                  <wp:extent cx="1171575" cy="1085850"/>
                                  <wp:effectExtent l="19050" t="19050" r="28575" b="19050"/>
                                  <wp:docPr id="801001723" name="Picture 59" descr="Barwon Water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1171575" cy="1085850"/>
                                          </a:xfrm>
                                          <a:prstGeom prst="rect">
                                            <a:avLst/>
                                          </a:prstGeom>
                                          <a:ln>
                                            <a:solidFill>
                                              <a:schemeClr val="tx1">
                                                <a:lumMod val="20000"/>
                                                <a:lumOff val="80000"/>
                                              </a:schemeClr>
                                            </a:solidFill>
                                          </a:ln>
                                        </pic:spPr>
                                      </pic:pic>
                                    </a:graphicData>
                                  </a:graphic>
                                </wp:inline>
                              </w:drawing>
                            </w:r>
                          </w:p>
                        </w:tc>
                        <w:tc>
                          <w:tcPr>
                            <w:tcW w:w="1873" w:type="dxa"/>
                          </w:tcPr>
                          <w:p w14:paraId="1E797BCE" w14:textId="77777777" w:rsidR="0084612F" w:rsidRDefault="0084612F" w:rsidP="006C2913">
                            <w:pPr>
                              <w:pStyle w:val="SmallBodyText"/>
                            </w:pPr>
                            <w:r>
                              <w:rPr>
                                <w:noProof/>
                              </w:rPr>
                              <w:drawing>
                                <wp:inline distT="0" distB="0" distL="0" distR="0" wp14:anchorId="7543ED45" wp14:editId="3992CB09">
                                  <wp:extent cx="1162050" cy="1085850"/>
                                  <wp:effectExtent l="19050" t="19050" r="19050" b="19050"/>
                                  <wp:docPr id="743822077" name="Picture 58" descr="Central Highlands Water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4">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358F3E3E" w14:textId="77777777" w:rsidR="0084612F" w:rsidRDefault="0084612F" w:rsidP="006C2913">
                            <w:pPr>
                              <w:pStyle w:val="SmallBodyText"/>
                            </w:pPr>
                            <w:r>
                              <w:rPr>
                                <w:noProof/>
                              </w:rPr>
                              <w:drawing>
                                <wp:inline distT="0" distB="0" distL="0" distR="0" wp14:anchorId="74511E3E" wp14:editId="4F83E871">
                                  <wp:extent cx="1162050" cy="1085850"/>
                                  <wp:effectExtent l="19050" t="19050" r="19050" b="19050"/>
                                  <wp:docPr id="1413422209" name="Picture 64" descr="City West Water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6">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53539C8A" w14:textId="77777777" w:rsidR="0084612F" w:rsidRDefault="0084612F" w:rsidP="006C2913">
                            <w:pPr>
                              <w:pStyle w:val="SmallBodyText"/>
                            </w:pPr>
                            <w:r>
                              <w:rPr>
                                <w:noProof/>
                              </w:rPr>
                              <w:drawing>
                                <wp:inline distT="0" distB="0" distL="0" distR="0" wp14:anchorId="583F9652" wp14:editId="4B94F4F6">
                                  <wp:extent cx="1143000" cy="1085850"/>
                                  <wp:effectExtent l="19050" t="19050" r="19050" b="19050"/>
                                  <wp:docPr id="909293192" name="Picture 57" descr="Coliban Water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c>
                          <w:tcPr>
                            <w:tcW w:w="1900" w:type="dxa"/>
                          </w:tcPr>
                          <w:p w14:paraId="49A92B5B" w14:textId="77777777" w:rsidR="0084612F" w:rsidRDefault="0084612F" w:rsidP="006C2913">
                            <w:pPr>
                              <w:pStyle w:val="SmallBodyText"/>
                            </w:pPr>
                            <w:r>
                              <w:rPr>
                                <w:noProof/>
                              </w:rPr>
                              <w:drawing>
                                <wp:inline distT="0" distB="0" distL="0" distR="0" wp14:anchorId="57006E2E" wp14:editId="3BE9B4F5">
                                  <wp:extent cx="1143000" cy="1085850"/>
                                  <wp:effectExtent l="19050" t="19050" r="19050" b="19050"/>
                                  <wp:docPr id="500530443" name="Picture 56" descr="East Gippsland Water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r>
                      <w:tr w:rsidR="0084612F" w14:paraId="2B1F1C32" w14:textId="77777777" w:rsidTr="001313B7">
                        <w:tc>
                          <w:tcPr>
                            <w:tcW w:w="1900" w:type="dxa"/>
                          </w:tcPr>
                          <w:p w14:paraId="31329EF4" w14:textId="77777777" w:rsidR="0084612F" w:rsidRDefault="0084612F" w:rsidP="006C2913">
                            <w:pPr>
                              <w:pStyle w:val="SmallBodyText"/>
                            </w:pPr>
                            <w:r>
                              <w:rPr>
                                <w:noProof/>
                              </w:rPr>
                              <w:drawing>
                                <wp:inline distT="0" distB="0" distL="0" distR="0" wp14:anchorId="157B0F74" wp14:editId="7FB7E3F2">
                                  <wp:extent cx="1162050" cy="1085850"/>
                                  <wp:effectExtent l="19050" t="19050" r="19050" b="19050"/>
                                  <wp:docPr id="1757468000" name="Picture 55" descr="Goulburn Valley Water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7E08C04B" w14:textId="77777777" w:rsidR="0084612F" w:rsidRDefault="0084612F" w:rsidP="006C2913">
                            <w:pPr>
                              <w:pStyle w:val="SmallBodyText"/>
                            </w:pPr>
                            <w:r>
                              <w:rPr>
                                <w:noProof/>
                              </w:rPr>
                              <w:drawing>
                                <wp:inline distT="0" distB="0" distL="0" distR="0" wp14:anchorId="562C7832" wp14:editId="3D34EB78">
                                  <wp:extent cx="1133475" cy="1085850"/>
                                  <wp:effectExtent l="19050" t="19050" r="28575" b="19050"/>
                                  <wp:docPr id="1301950343" name="Picture 48" descr="Grampians Wimmera Mallee Water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4">
                                            <a:extLst>
                                              <a:ext uri="{28A0092B-C50C-407E-A947-70E740481C1C}">
                                                <a14:useLocalDpi xmlns:a14="http://schemas.microsoft.com/office/drawing/2010/main" val="0"/>
                                              </a:ext>
                                            </a:extLst>
                                          </a:blip>
                                          <a:stretch>
                                            <a:fillRect/>
                                          </a:stretch>
                                        </pic:blipFill>
                                        <pic:spPr>
                                          <a:xfrm>
                                            <a:off x="0" y="0"/>
                                            <a:ext cx="1133475" cy="1085850"/>
                                          </a:xfrm>
                                          <a:prstGeom prst="rect">
                                            <a:avLst/>
                                          </a:prstGeom>
                                          <a:ln>
                                            <a:solidFill>
                                              <a:schemeClr val="tx1">
                                                <a:lumMod val="20000"/>
                                                <a:lumOff val="80000"/>
                                              </a:schemeClr>
                                            </a:solidFill>
                                          </a:ln>
                                        </pic:spPr>
                                      </pic:pic>
                                    </a:graphicData>
                                  </a:graphic>
                                </wp:inline>
                              </w:drawing>
                            </w:r>
                          </w:p>
                        </w:tc>
                        <w:tc>
                          <w:tcPr>
                            <w:tcW w:w="1873" w:type="dxa"/>
                          </w:tcPr>
                          <w:p w14:paraId="30C5EC4B" w14:textId="77777777" w:rsidR="0084612F" w:rsidRDefault="0084612F" w:rsidP="006C2913">
                            <w:pPr>
                              <w:pStyle w:val="SmallBodyText"/>
                            </w:pPr>
                            <w:r>
                              <w:rPr>
                                <w:noProof/>
                              </w:rPr>
                              <w:drawing>
                                <wp:inline distT="0" distB="0" distL="0" distR="0" wp14:anchorId="7FA95E00" wp14:editId="7FBE2304">
                                  <wp:extent cx="1143000" cy="1085850"/>
                                  <wp:effectExtent l="19050" t="19050" r="19050" b="19050"/>
                                  <wp:docPr id="154897287" name="Picture 46" descr="Lower Murray Water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1143000" cy="1085850"/>
                                          </a:xfrm>
                                          <a:prstGeom prst="rect">
                                            <a:avLst/>
                                          </a:prstGeom>
                                          <a:ln>
                                            <a:solidFill>
                                              <a:schemeClr val="tx1">
                                                <a:lumMod val="20000"/>
                                                <a:lumOff val="80000"/>
                                              </a:schemeClr>
                                            </a:solidFill>
                                          </a:ln>
                                        </pic:spPr>
                                      </pic:pic>
                                    </a:graphicData>
                                  </a:graphic>
                                </wp:inline>
                              </w:drawing>
                            </w:r>
                          </w:p>
                        </w:tc>
                        <w:tc>
                          <w:tcPr>
                            <w:tcW w:w="1873" w:type="dxa"/>
                          </w:tcPr>
                          <w:p w14:paraId="3406B437" w14:textId="77777777" w:rsidR="0084612F" w:rsidRDefault="0084612F" w:rsidP="006C2913">
                            <w:pPr>
                              <w:pStyle w:val="SmallBodyText"/>
                            </w:pPr>
                            <w:r>
                              <w:rPr>
                                <w:noProof/>
                              </w:rPr>
                              <w:drawing>
                                <wp:inline distT="0" distB="0" distL="0" distR="0" wp14:anchorId="459E9C99" wp14:editId="4E938A9F">
                                  <wp:extent cx="1162050" cy="1085850"/>
                                  <wp:effectExtent l="19050" t="19050" r="19050" b="19050"/>
                                  <wp:docPr id="173075390" name="Picture 63" descr="Melbourne Water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8">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900" w:type="dxa"/>
                          </w:tcPr>
                          <w:p w14:paraId="003C79F3" w14:textId="77777777" w:rsidR="0084612F" w:rsidRDefault="0084612F" w:rsidP="006C2913">
                            <w:pPr>
                              <w:pStyle w:val="SmallBodyText"/>
                            </w:pPr>
                            <w:r>
                              <w:rPr>
                                <w:noProof/>
                              </w:rPr>
                              <w:drawing>
                                <wp:inline distT="0" distB="0" distL="0" distR="0" wp14:anchorId="6BE238D8" wp14:editId="3783990E">
                                  <wp:extent cx="1162050" cy="1095375"/>
                                  <wp:effectExtent l="19050" t="19050" r="19050" b="28575"/>
                                  <wp:docPr id="1803390539" name="Picture 54" descr="Gippsland Water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0">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r>
                      <w:tr w:rsidR="0084612F" w14:paraId="3835C767" w14:textId="77777777" w:rsidTr="006C2913">
                        <w:tc>
                          <w:tcPr>
                            <w:tcW w:w="1900" w:type="dxa"/>
                          </w:tcPr>
                          <w:p w14:paraId="6389777D" w14:textId="77777777" w:rsidR="0084612F" w:rsidRDefault="0084612F" w:rsidP="006C2913">
                            <w:pPr>
                              <w:pStyle w:val="SmallBodyText"/>
                            </w:pPr>
                            <w:r>
                              <w:rPr>
                                <w:noProof/>
                              </w:rPr>
                              <w:drawing>
                                <wp:inline distT="0" distB="0" distL="0" distR="0" wp14:anchorId="36E7B218" wp14:editId="34F88933">
                                  <wp:extent cx="1162050" cy="1095375"/>
                                  <wp:effectExtent l="19050" t="19050" r="19050" b="28575"/>
                                  <wp:docPr id="1145783131" name="Picture 53" descr="North East Water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2">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c>
                          <w:tcPr>
                            <w:tcW w:w="1873" w:type="dxa"/>
                          </w:tcPr>
                          <w:p w14:paraId="2BB9F005" w14:textId="77777777" w:rsidR="0084612F" w:rsidRDefault="0084612F" w:rsidP="006C2913">
                            <w:pPr>
                              <w:pStyle w:val="SmallBodyText"/>
                            </w:pPr>
                            <w:r>
                              <w:rPr>
                                <w:noProof/>
                              </w:rPr>
                              <w:drawing>
                                <wp:inline distT="0" distB="0" distL="0" distR="0" wp14:anchorId="57D29D56" wp14:editId="3DB42C84">
                                  <wp:extent cx="1162050" cy="1085850"/>
                                  <wp:effectExtent l="19050" t="19050" r="19050" b="19050"/>
                                  <wp:docPr id="636789053" name="Picture 62" descr="South East Water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tcPr>
                          <w:p w14:paraId="1739C217" w14:textId="77777777" w:rsidR="0084612F" w:rsidRDefault="0084612F" w:rsidP="006C2913">
                            <w:pPr>
                              <w:pStyle w:val="SmallBodyText"/>
                            </w:pPr>
                            <w:r>
                              <w:rPr>
                                <w:noProof/>
                              </w:rPr>
                              <w:drawing>
                                <wp:inline distT="0" distB="0" distL="0" distR="0" wp14:anchorId="5ECE767C" wp14:editId="1557AF07">
                                  <wp:extent cx="1162050" cy="1095375"/>
                                  <wp:effectExtent l="19050" t="19050" r="19050" b="28575"/>
                                  <wp:docPr id="847354131" name="Picture 51" descr="South Gippsland Water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c>
                          <w:tcPr>
                            <w:tcW w:w="1873" w:type="dxa"/>
                          </w:tcPr>
                          <w:p w14:paraId="1DD7B0C4" w14:textId="77777777" w:rsidR="0084612F" w:rsidRDefault="0084612F" w:rsidP="006C2913">
                            <w:pPr>
                              <w:pStyle w:val="SmallBodyText"/>
                            </w:pPr>
                            <w:r>
                              <w:rPr>
                                <w:noProof/>
                              </w:rPr>
                              <w:drawing>
                                <wp:inline distT="0" distB="0" distL="0" distR="0" wp14:anchorId="07BBEB6A" wp14:editId="0CB988E6">
                                  <wp:extent cx="1181100" cy="1095375"/>
                                  <wp:effectExtent l="19050" t="19050" r="19050" b="28575"/>
                                  <wp:docPr id="855016129" name="Picture 50" descr="Wannon Water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8">
                                            <a:extLst>
                                              <a:ext uri="{28A0092B-C50C-407E-A947-70E740481C1C}">
                                                <a14:useLocalDpi xmlns:a14="http://schemas.microsoft.com/office/drawing/2010/main" val="0"/>
                                              </a:ext>
                                            </a:extLst>
                                          </a:blip>
                                          <a:stretch>
                                            <a:fillRect/>
                                          </a:stretch>
                                        </pic:blipFill>
                                        <pic:spPr>
                                          <a:xfrm>
                                            <a:off x="0" y="0"/>
                                            <a:ext cx="1181100" cy="1095375"/>
                                          </a:xfrm>
                                          <a:prstGeom prst="rect">
                                            <a:avLst/>
                                          </a:prstGeom>
                                          <a:ln>
                                            <a:solidFill>
                                              <a:schemeClr val="tx1">
                                                <a:lumMod val="20000"/>
                                                <a:lumOff val="80000"/>
                                              </a:schemeClr>
                                            </a:solidFill>
                                          </a:ln>
                                        </pic:spPr>
                                      </pic:pic>
                                    </a:graphicData>
                                  </a:graphic>
                                </wp:inline>
                              </w:drawing>
                            </w:r>
                          </w:p>
                        </w:tc>
                        <w:tc>
                          <w:tcPr>
                            <w:tcW w:w="1900" w:type="dxa"/>
                            <w:vAlign w:val="center"/>
                          </w:tcPr>
                          <w:p w14:paraId="76A522D2" w14:textId="77777777" w:rsidR="0084612F" w:rsidRDefault="0084612F" w:rsidP="006C2913">
                            <w:pPr>
                              <w:pStyle w:val="SmallBodyText"/>
                              <w:jc w:val="center"/>
                            </w:pPr>
                            <w:r>
                              <w:rPr>
                                <w:noProof/>
                              </w:rPr>
                              <w:drawing>
                                <wp:inline distT="0" distB="0" distL="0" distR="0" wp14:anchorId="590D5E94" wp14:editId="6D470D50">
                                  <wp:extent cx="1162050" cy="1095375"/>
                                  <wp:effectExtent l="19050" t="19050" r="19050" b="28575"/>
                                  <wp:docPr id="736609021" name="Picture 49" descr="Westernport Water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0">
                                            <a:extLst>
                                              <a:ext uri="{28A0092B-C50C-407E-A947-70E740481C1C}">
                                                <a14:useLocalDpi xmlns:a14="http://schemas.microsoft.com/office/drawing/2010/main" val="0"/>
                                              </a:ext>
                                            </a:extLst>
                                          </a:blip>
                                          <a:stretch>
                                            <a:fillRect/>
                                          </a:stretch>
                                        </pic:blipFill>
                                        <pic:spPr>
                                          <a:xfrm>
                                            <a:off x="0" y="0"/>
                                            <a:ext cx="1162050" cy="1095375"/>
                                          </a:xfrm>
                                          <a:prstGeom prst="rect">
                                            <a:avLst/>
                                          </a:prstGeom>
                                          <a:ln>
                                            <a:solidFill>
                                              <a:schemeClr val="tx1">
                                                <a:lumMod val="20000"/>
                                                <a:lumOff val="80000"/>
                                              </a:schemeClr>
                                            </a:solidFill>
                                          </a:ln>
                                        </pic:spPr>
                                      </pic:pic>
                                    </a:graphicData>
                                  </a:graphic>
                                </wp:inline>
                              </w:drawing>
                            </w:r>
                          </w:p>
                        </w:tc>
                      </w:tr>
                      <w:tr w:rsidR="0084612F" w14:paraId="06691F09" w14:textId="77777777" w:rsidTr="006C2913">
                        <w:tc>
                          <w:tcPr>
                            <w:tcW w:w="1900" w:type="dxa"/>
                          </w:tcPr>
                          <w:p w14:paraId="022F90AA" w14:textId="77777777" w:rsidR="0084612F" w:rsidRDefault="0084612F" w:rsidP="006C2913">
                            <w:pPr>
                              <w:pStyle w:val="SmallBodyText"/>
                            </w:pPr>
                          </w:p>
                        </w:tc>
                        <w:tc>
                          <w:tcPr>
                            <w:tcW w:w="1873" w:type="dxa"/>
                            <w:vAlign w:val="center"/>
                          </w:tcPr>
                          <w:p w14:paraId="75CD7FDA" w14:textId="77777777" w:rsidR="0084612F" w:rsidRDefault="0084612F" w:rsidP="006C2913">
                            <w:pPr>
                              <w:pStyle w:val="SmallBodyText"/>
                              <w:jc w:val="center"/>
                            </w:pPr>
                            <w:r>
                              <w:rPr>
                                <w:noProof/>
                              </w:rPr>
                              <w:drawing>
                                <wp:inline distT="0" distB="0" distL="0" distR="0" wp14:anchorId="14FD6E4B" wp14:editId="1C40AA48">
                                  <wp:extent cx="1162050" cy="1085850"/>
                                  <wp:effectExtent l="19050" t="19050" r="19050" b="19050"/>
                                  <wp:docPr id="1621952919" name="Picture 61" descr="Western Water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52">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vAlign w:val="center"/>
                          </w:tcPr>
                          <w:p w14:paraId="67AED3F1" w14:textId="77777777" w:rsidR="0084612F" w:rsidRDefault="0084612F" w:rsidP="006C2913">
                            <w:pPr>
                              <w:pStyle w:val="SmallBodyText"/>
                              <w:jc w:val="center"/>
                            </w:pPr>
                            <w:r>
                              <w:rPr>
                                <w:noProof/>
                              </w:rPr>
                              <w:drawing>
                                <wp:inline distT="0" distB="0" distL="0" distR="0" wp14:anchorId="2BD968C5" wp14:editId="336E8569">
                                  <wp:extent cx="1162050" cy="1085850"/>
                                  <wp:effectExtent l="19050" t="19050" r="19050" b="19050"/>
                                  <wp:docPr id="1729189858" name="Picture 60" descr="Yarra Valley Water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4">
                                            <a:extLst>
                                              <a:ext uri="{28A0092B-C50C-407E-A947-70E740481C1C}">
                                                <a14:useLocalDpi xmlns:a14="http://schemas.microsoft.com/office/drawing/2010/main" val="0"/>
                                              </a:ext>
                                            </a:extLst>
                                          </a:blip>
                                          <a:stretch>
                                            <a:fillRect/>
                                          </a:stretch>
                                        </pic:blipFill>
                                        <pic:spPr>
                                          <a:xfrm>
                                            <a:off x="0" y="0"/>
                                            <a:ext cx="1162050" cy="1085850"/>
                                          </a:xfrm>
                                          <a:prstGeom prst="rect">
                                            <a:avLst/>
                                          </a:prstGeom>
                                          <a:ln>
                                            <a:solidFill>
                                              <a:schemeClr val="tx1">
                                                <a:lumMod val="20000"/>
                                                <a:lumOff val="80000"/>
                                              </a:schemeClr>
                                            </a:solidFill>
                                          </a:ln>
                                        </pic:spPr>
                                      </pic:pic>
                                    </a:graphicData>
                                  </a:graphic>
                                </wp:inline>
                              </w:drawing>
                            </w:r>
                          </w:p>
                        </w:tc>
                        <w:tc>
                          <w:tcPr>
                            <w:tcW w:w="1873" w:type="dxa"/>
                            <w:vAlign w:val="center"/>
                          </w:tcPr>
                          <w:p w14:paraId="3905BE29" w14:textId="77777777" w:rsidR="0084612F" w:rsidRDefault="0084612F" w:rsidP="006C2913">
                            <w:pPr>
                              <w:pStyle w:val="SmallBodyText"/>
                              <w:jc w:val="center"/>
                            </w:pPr>
                            <w:r>
                              <w:rPr>
                                <w:noProof/>
                              </w:rPr>
                              <w:drawing>
                                <wp:inline distT="0" distB="0" distL="0" distR="0" wp14:anchorId="4B3DD0A4" wp14:editId="76DAC781">
                                  <wp:extent cx="1143000" cy="830580"/>
                                  <wp:effectExtent l="19050" t="19050" r="19050" b="26670"/>
                                  <wp:docPr id="99" name="Picture 99" descr="DEL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ELWP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830580"/>
                                          </a:xfrm>
                                          <a:prstGeom prst="rect">
                                            <a:avLst/>
                                          </a:prstGeom>
                                          <a:noFill/>
                                          <a:ln>
                                            <a:solidFill>
                                              <a:schemeClr val="tx1">
                                                <a:lumMod val="20000"/>
                                                <a:lumOff val="80000"/>
                                              </a:schemeClr>
                                            </a:solidFill>
                                          </a:ln>
                                        </pic:spPr>
                                      </pic:pic>
                                    </a:graphicData>
                                  </a:graphic>
                                </wp:inline>
                              </w:drawing>
                            </w:r>
                          </w:p>
                        </w:tc>
                        <w:tc>
                          <w:tcPr>
                            <w:tcW w:w="1900" w:type="dxa"/>
                          </w:tcPr>
                          <w:p w14:paraId="2C5CFD2B" w14:textId="77777777" w:rsidR="0084612F" w:rsidRDefault="0084612F" w:rsidP="006C2913">
                            <w:pPr>
                              <w:pStyle w:val="SmallBodyText"/>
                            </w:pPr>
                          </w:p>
                        </w:tc>
                      </w:tr>
                    </w:tbl>
                    <w:p w14:paraId="09D84988" w14:textId="77777777" w:rsidR="0084612F" w:rsidRPr="00D55628" w:rsidRDefault="0084612F" w:rsidP="005614D2">
                      <w:pPr>
                        <w:pStyle w:val="xDisclaimerText"/>
                      </w:pPr>
                    </w:p>
                  </w:txbxContent>
                </v:textbox>
                <w10:wrap type="topAndBottom" anchorx="page" anchory="page"/>
                <w10:anchorlock/>
              </v:shape>
            </w:pict>
          </mc:Fallback>
        </mc:AlternateContent>
      </w:r>
    </w:p>
    <w:p w14:paraId="6E816C9B" w14:textId="77777777" w:rsidR="00A04486" w:rsidRPr="00C7768B" w:rsidRDefault="00A04486">
      <w:bookmarkStart w:id="0" w:name="_AboriginalAcknowledgement"/>
      <w:bookmarkEnd w:id="0"/>
    </w:p>
    <w:p w14:paraId="255A9457" w14:textId="77777777" w:rsidR="00732D34" w:rsidRPr="00C7768B" w:rsidRDefault="00732D34" w:rsidP="00732D34">
      <w:pPr>
        <w:pStyle w:val="xDisclaimertext4"/>
        <w:framePr w:wrap="around"/>
      </w:pPr>
    </w:p>
    <w:p w14:paraId="2DAA2C6E" w14:textId="77777777" w:rsidR="009D3B7B" w:rsidRPr="00C7768B" w:rsidRDefault="00732D34" w:rsidP="00732D34">
      <w:r w:rsidRPr="00C7768B">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74774B47" w14:textId="77777777" w:rsidR="00732D34" w:rsidRPr="00C7768B" w:rsidRDefault="00732D34" w:rsidP="00732D34">
      <w:pPr>
        <w:pStyle w:val="xDisclaimertext6"/>
        <w:framePr w:hSpace="0" w:wrap="auto" w:hAnchor="text" w:yAlign="inline"/>
        <w:suppressOverlap w:val="0"/>
        <w:rPr>
          <w:color w:val="auto"/>
        </w:rPr>
      </w:pPr>
      <w:r w:rsidRPr="00C7768B">
        <w:rPr>
          <w:color w:val="auto"/>
        </w:rPr>
        <w:t>Acknowledgment</w:t>
      </w:r>
    </w:p>
    <w:p w14:paraId="1F8FE266" w14:textId="6020B23B" w:rsidR="00732D34" w:rsidRPr="00C7768B" w:rsidRDefault="00732D34" w:rsidP="00732D34">
      <w:pPr>
        <w:pStyle w:val="xDisclaimertext4"/>
        <w:framePr w:hSpace="0" w:wrap="auto" w:hAnchor="text" w:yAlign="inline"/>
        <w:suppressOverlap w:val="0"/>
      </w:pPr>
      <w:r w:rsidRPr="00C7768B">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1625D25" w14:textId="159C3ADF" w:rsidR="00732D34" w:rsidRPr="00C7768B" w:rsidRDefault="00732D34" w:rsidP="00732D34">
      <w:pPr>
        <w:pStyle w:val="xDisclaimertext4"/>
        <w:framePr w:hSpace="0" w:wrap="auto" w:hAnchor="text" w:yAlign="inline"/>
        <w:suppressOverlap w:val="0"/>
      </w:pPr>
    </w:p>
    <w:p w14:paraId="698D8909" w14:textId="1438261A" w:rsidR="00732D34" w:rsidRPr="00C7768B" w:rsidRDefault="00732D34" w:rsidP="00732D34">
      <w:pPr>
        <w:pStyle w:val="xDisclaimertext3"/>
      </w:pPr>
      <w:r w:rsidRPr="00C7768B">
        <w:t>© The State of Victoria Department of Environment, Land, Water and Planning 2021</w:t>
      </w:r>
    </w:p>
    <w:p w14:paraId="491A70BD" w14:textId="1663CC78" w:rsidR="00732D34" w:rsidRPr="00C7768B" w:rsidRDefault="00732D34" w:rsidP="00732D34">
      <w:pPr>
        <w:pStyle w:val="xDisclaimertext3"/>
      </w:pPr>
      <w:r w:rsidRPr="00C7768B">
        <w:t>This work is licensed under a Creative Commons Attribution 4.0 International licence.</w:t>
      </w:r>
      <w:r w:rsidRPr="00C7768B">
        <w:br/>
        <w:t xml:space="preserve">To view a copy of this licence, visit </w:t>
      </w:r>
      <w:hyperlink r:id="rId56" w:history="1">
        <w:r w:rsidRPr="00C7768B">
          <w:t>http://creativecommons.org/licenses/by/4.0/</w:t>
        </w:r>
      </w:hyperlink>
      <w:r w:rsidRPr="00C7768B">
        <w:t>.</w:t>
      </w:r>
    </w:p>
    <w:p w14:paraId="258B3C1A" w14:textId="77777777" w:rsidR="00732D34" w:rsidRPr="00C7768B" w:rsidRDefault="00732D34" w:rsidP="00732D34">
      <w:pPr>
        <w:pStyle w:val="xDisclaimertext4"/>
        <w:framePr w:hSpace="0" w:wrap="auto" w:hAnchor="text" w:yAlign="inline"/>
        <w:suppressOverlap w:val="0"/>
      </w:pPr>
    </w:p>
    <w:p w14:paraId="763057DD" w14:textId="322E1A0D" w:rsidR="00732D34" w:rsidRPr="00C7768B" w:rsidRDefault="00732D34" w:rsidP="00732D34">
      <w:pPr>
        <w:sectPr w:rsidR="00732D34" w:rsidRPr="00C7768B" w:rsidSect="00146AB7">
          <w:headerReference w:type="even" r:id="rId57"/>
          <w:footerReference w:type="even" r:id="rId58"/>
          <w:headerReference w:type="first" r:id="rId59"/>
          <w:footerReference w:type="first" r:id="rId60"/>
          <w:pgSz w:w="11907" w:h="16840" w:code="9"/>
          <w:pgMar w:top="1134" w:right="1134" w:bottom="1134" w:left="1134" w:header="284" w:footer="284" w:gutter="0"/>
          <w:cols w:space="708"/>
          <w:titlePg/>
          <w:docGrid w:linePitch="360"/>
        </w:sectPr>
      </w:pPr>
      <w:bookmarkStart w:id="1" w:name="_CreativeCommonsMarker"/>
      <w:bookmarkEnd w:id="1"/>
    </w:p>
    <w:p w14:paraId="18970F27" w14:textId="77777777" w:rsidR="00732D34" w:rsidRPr="00C7768B" w:rsidRDefault="00732D34" w:rsidP="00732D34">
      <w:pPr>
        <w:pStyle w:val="TitleBlack"/>
      </w:pPr>
      <w:r w:rsidRPr="00C7768B">
        <w:t>Guidelines for the development of urban water strategies</w:t>
      </w:r>
    </w:p>
    <w:p w14:paraId="762CFB32" w14:textId="77777777" w:rsidR="00732D34" w:rsidRPr="00C7768B" w:rsidRDefault="00732D34" w:rsidP="00732D34">
      <w:pPr>
        <w:pStyle w:val="SubtitleBlack"/>
      </w:pPr>
      <w:r w:rsidRPr="00C7768B">
        <w:t>Final</w:t>
      </w:r>
    </w:p>
    <w:p w14:paraId="0747AA7A" w14:textId="77777777" w:rsidR="00A965C8" w:rsidRPr="00C7768B" w:rsidRDefault="00A965C8" w:rsidP="00A965C8">
      <w:pPr>
        <w:pStyle w:val="SubtitleBlack"/>
      </w:pPr>
    </w:p>
    <w:p w14:paraId="6363B4E1" w14:textId="77777777" w:rsidR="00A04486" w:rsidRPr="00C7768B" w:rsidRDefault="00A04486">
      <w:r w:rsidRPr="00C7768B">
        <w:br w:type="page"/>
      </w:r>
    </w:p>
    <w:p w14:paraId="1D8DFB39" w14:textId="5DFCB6F7" w:rsidR="00A04486" w:rsidRPr="00C7768B"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C7768B" w:rsidRPr="00C7768B" w14:paraId="0B108820" w14:textId="77777777" w:rsidTr="005552C7">
        <w:tc>
          <w:tcPr>
            <w:tcW w:w="5000" w:type="pct"/>
          </w:tcPr>
          <w:p w14:paraId="3711F1DB" w14:textId="77777777" w:rsidR="008F2C0E" w:rsidRPr="00C7768B" w:rsidRDefault="008F2C0E" w:rsidP="008F2C0E">
            <w:pPr>
              <w:pStyle w:val="xDisclaimerHeading"/>
            </w:pPr>
            <w:r w:rsidRPr="00C7768B">
              <w:t>Citation</w:t>
            </w:r>
          </w:p>
          <w:p w14:paraId="02762FB3" w14:textId="7D98161E" w:rsidR="00A04486" w:rsidRPr="00C7768B" w:rsidRDefault="00F3110F" w:rsidP="000E2CCC">
            <w:pPr>
              <w:pStyle w:val="xDisclaimerText"/>
            </w:pPr>
            <w:r w:rsidRPr="00C7768B">
              <w:t>DELWP</w:t>
            </w:r>
            <w:r w:rsidR="008F2C0E" w:rsidRPr="00C7768B">
              <w:t xml:space="preserve"> </w:t>
            </w:r>
            <w:r w:rsidR="004F5AC4" w:rsidRPr="00C7768B">
              <w:t>202</w:t>
            </w:r>
            <w:r w:rsidR="00492187" w:rsidRPr="00C7768B">
              <w:t>1</w:t>
            </w:r>
            <w:r w:rsidR="008F2C0E" w:rsidRPr="00C7768B">
              <w:t xml:space="preserve"> </w:t>
            </w:r>
            <w:r w:rsidR="00D06F5E" w:rsidRPr="00C7768B">
              <w:fldChar w:fldCharType="begin"/>
            </w:r>
            <w:r w:rsidR="00D06F5E" w:rsidRPr="00C7768B">
              <w:instrText xml:space="preserve"> DOCPROPERTY  xTitle  \* MERGEFORMAT </w:instrText>
            </w:r>
            <w:r w:rsidR="00D06F5E" w:rsidRPr="00C7768B">
              <w:fldChar w:fldCharType="separate"/>
            </w:r>
            <w:r w:rsidR="00386468" w:rsidRPr="00C7768B">
              <w:t>Guidelines for the development of urban water strategies</w:t>
            </w:r>
            <w:r w:rsidR="00D06F5E" w:rsidRPr="00C7768B">
              <w:fldChar w:fldCharType="end"/>
            </w:r>
            <w:r w:rsidR="000E2CCC" w:rsidRPr="00C7768B">
              <w:t xml:space="preserve">, </w:t>
            </w:r>
            <w:r w:rsidR="008F2C0E" w:rsidRPr="00C7768B">
              <w:t xml:space="preserve">Department of Environment, Land, Water and Planning, </w:t>
            </w:r>
            <w:r w:rsidR="004F5AC4" w:rsidRPr="00C7768B">
              <w:t>East Melbourne</w:t>
            </w:r>
            <w:r w:rsidR="008F2C0E" w:rsidRPr="00C7768B">
              <w:t>, Victoria</w:t>
            </w:r>
          </w:p>
        </w:tc>
      </w:tr>
    </w:tbl>
    <w:p w14:paraId="1442D98B" w14:textId="77777777" w:rsidR="00A04486" w:rsidRPr="00C7768B" w:rsidRDefault="00A04486">
      <w:pPr>
        <w:sectPr w:rsidR="00A04486" w:rsidRPr="00C7768B" w:rsidSect="00E1245B">
          <w:pgSz w:w="11907" w:h="16840" w:code="9"/>
          <w:pgMar w:top="1134" w:right="1134" w:bottom="1134" w:left="1134" w:header="284" w:footer="284" w:gutter="0"/>
          <w:pgNumType w:start="1"/>
          <w:cols w:space="708"/>
          <w:titlePg/>
          <w:docGrid w:linePitch="360"/>
        </w:sectPr>
      </w:pPr>
    </w:p>
    <w:p w14:paraId="63A07084" w14:textId="77777777" w:rsidR="00A04486" w:rsidRPr="00C7768B" w:rsidRDefault="00A04486" w:rsidP="00E1245B">
      <w:pPr>
        <w:pStyle w:val="TOCHeading"/>
        <w:framePr w:wrap="around"/>
        <w:ind w:left="1134"/>
        <w:rPr>
          <w:color w:val="auto"/>
        </w:rPr>
      </w:pPr>
      <w:bookmarkStart w:id="2" w:name="_Toc420521700"/>
      <w:r w:rsidRPr="00C7768B">
        <w:rPr>
          <w:color w:val="auto"/>
        </w:rPr>
        <w:t>Contents</w:t>
      </w:r>
      <w:bookmarkStart w:id="3" w:name="_TOCMarker"/>
      <w:bookmarkEnd w:id="3"/>
    </w:p>
    <w:p w14:paraId="35CAEBC0" w14:textId="508F6361" w:rsidR="00386468" w:rsidRPr="00C7768B" w:rsidRDefault="00386468">
      <w:pPr>
        <w:pStyle w:val="TOC1"/>
        <w:rPr>
          <w:rFonts w:eastAsiaTheme="minorEastAsia"/>
          <w:b w:val="0"/>
          <w:color w:val="auto"/>
          <w:sz w:val="22"/>
          <w:szCs w:val="22"/>
          <w:lang w:eastAsia="en-AU"/>
        </w:rPr>
      </w:pPr>
      <w:r w:rsidRPr="00C7768B">
        <w:rPr>
          <w:b w:val="0"/>
          <w:color w:val="auto"/>
        </w:rPr>
        <w:fldChar w:fldCharType="begin"/>
      </w:r>
      <w:r w:rsidRPr="00C7768B">
        <w:rPr>
          <w:b w:val="0"/>
          <w:color w:val="auto"/>
        </w:rPr>
        <w:instrText xml:space="preserve"> TOC \o "1-4" \h \z \t "Heading 8,8,Section Heading,5" </w:instrText>
      </w:r>
      <w:r w:rsidRPr="00C7768B">
        <w:rPr>
          <w:b w:val="0"/>
          <w:color w:val="auto"/>
        </w:rPr>
        <w:fldChar w:fldCharType="separate"/>
      </w:r>
      <w:hyperlink w:anchor="_Toc66696702" w:history="1">
        <w:r w:rsidRPr="00C7768B">
          <w:rPr>
            <w:rStyle w:val="Hyperlink"/>
          </w:rPr>
          <w:t>Abbreviations</w:t>
        </w:r>
        <w:r w:rsidRPr="00C7768B">
          <w:rPr>
            <w:webHidden/>
            <w:color w:val="auto"/>
          </w:rPr>
          <w:tab/>
        </w:r>
        <w:r w:rsidRPr="00C7768B">
          <w:rPr>
            <w:webHidden/>
            <w:color w:val="auto"/>
          </w:rPr>
          <w:fldChar w:fldCharType="begin"/>
        </w:r>
        <w:r w:rsidRPr="00C7768B">
          <w:rPr>
            <w:webHidden/>
            <w:color w:val="auto"/>
          </w:rPr>
          <w:instrText xml:space="preserve"> PAGEREF _Toc66696702 \h </w:instrText>
        </w:r>
        <w:r w:rsidRPr="00C7768B">
          <w:rPr>
            <w:webHidden/>
            <w:color w:val="auto"/>
          </w:rPr>
        </w:r>
        <w:r w:rsidRPr="00C7768B">
          <w:rPr>
            <w:webHidden/>
            <w:color w:val="auto"/>
          </w:rPr>
          <w:fldChar w:fldCharType="separate"/>
        </w:r>
        <w:r w:rsidR="007E3D20" w:rsidRPr="00C7768B">
          <w:rPr>
            <w:webHidden/>
            <w:color w:val="auto"/>
          </w:rPr>
          <w:t>8</w:t>
        </w:r>
        <w:r w:rsidRPr="00C7768B">
          <w:rPr>
            <w:webHidden/>
            <w:color w:val="auto"/>
          </w:rPr>
          <w:fldChar w:fldCharType="end"/>
        </w:r>
      </w:hyperlink>
    </w:p>
    <w:p w14:paraId="44C2E749" w14:textId="0920EDE5" w:rsidR="00386468" w:rsidRPr="00C7768B" w:rsidRDefault="00D06F5E">
      <w:pPr>
        <w:pStyle w:val="TOC1"/>
        <w:rPr>
          <w:rFonts w:eastAsiaTheme="minorEastAsia"/>
          <w:b w:val="0"/>
          <w:color w:val="auto"/>
          <w:sz w:val="22"/>
          <w:szCs w:val="22"/>
          <w:lang w:eastAsia="en-AU"/>
        </w:rPr>
      </w:pPr>
      <w:hyperlink w:anchor="_Toc66696703" w:history="1">
        <w:r w:rsidR="00386468" w:rsidRPr="00C7768B">
          <w:rPr>
            <w:rStyle w:val="Hyperlink"/>
          </w:rPr>
          <w:t>Glossary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_Toc66696703 \h </w:instrText>
        </w:r>
        <w:r w:rsidR="00386468" w:rsidRPr="00C7768B">
          <w:rPr>
            <w:webHidden/>
            <w:color w:val="auto"/>
          </w:rPr>
        </w:r>
        <w:r w:rsidR="00386468" w:rsidRPr="00C7768B">
          <w:rPr>
            <w:webHidden/>
            <w:color w:val="auto"/>
          </w:rPr>
          <w:fldChar w:fldCharType="separate"/>
        </w:r>
        <w:r w:rsidR="007E3D20" w:rsidRPr="00C7768B">
          <w:rPr>
            <w:webHidden/>
            <w:color w:val="auto"/>
          </w:rPr>
          <w:t>9</w:t>
        </w:r>
        <w:r w:rsidR="00386468" w:rsidRPr="00C7768B">
          <w:rPr>
            <w:webHidden/>
            <w:color w:val="auto"/>
          </w:rPr>
          <w:fldChar w:fldCharType="end"/>
        </w:r>
      </w:hyperlink>
    </w:p>
    <w:p w14:paraId="042FC0C0" w14:textId="455C2B90" w:rsidR="00386468" w:rsidRPr="00C7768B" w:rsidRDefault="00D06F5E">
      <w:pPr>
        <w:pStyle w:val="TOC5"/>
        <w:rPr>
          <w:rFonts w:eastAsiaTheme="minorEastAsia"/>
          <w:b w:val="0"/>
          <w:noProof/>
          <w:color w:val="auto"/>
          <w:sz w:val="22"/>
          <w:lang w:eastAsia="en-AU"/>
        </w:rPr>
      </w:pPr>
      <w:hyperlink w:anchor="_Toc66696704" w:history="1">
        <w:r w:rsidR="00386468" w:rsidRPr="00C7768B">
          <w:rPr>
            <w:rStyle w:val="Hyperlink"/>
            <w:noProof/>
          </w:rPr>
          <w:t>Context for Urban Water Strategy development</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_Toc66696704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16</w:t>
        </w:r>
        <w:r w:rsidR="00386468" w:rsidRPr="00C7768B">
          <w:rPr>
            <w:noProof/>
            <w:webHidden/>
            <w:color w:val="auto"/>
          </w:rPr>
          <w:fldChar w:fldCharType="end"/>
        </w:r>
      </w:hyperlink>
    </w:p>
    <w:p w14:paraId="37024870" w14:textId="2667A0FA" w:rsidR="00386468" w:rsidRPr="00C7768B" w:rsidRDefault="00D06F5E">
      <w:pPr>
        <w:pStyle w:val="TOC1"/>
        <w:rPr>
          <w:rFonts w:eastAsiaTheme="minorEastAsia"/>
          <w:b w:val="0"/>
          <w:color w:val="auto"/>
          <w:sz w:val="22"/>
          <w:szCs w:val="22"/>
          <w:lang w:eastAsia="en-AU"/>
        </w:rPr>
      </w:pPr>
      <w:hyperlink w:anchor="_Toc66696705" w:history="1">
        <w:r w:rsidR="00386468" w:rsidRPr="00C7768B">
          <w:rPr>
            <w:rStyle w:val="Hyperlink"/>
          </w:rPr>
          <w:t>1. Purpose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_Toc66696705 \h </w:instrText>
        </w:r>
        <w:r w:rsidR="00386468" w:rsidRPr="00C7768B">
          <w:rPr>
            <w:webHidden/>
            <w:color w:val="auto"/>
          </w:rPr>
        </w:r>
        <w:r w:rsidR="00386468" w:rsidRPr="00C7768B">
          <w:rPr>
            <w:webHidden/>
            <w:color w:val="auto"/>
          </w:rPr>
          <w:fldChar w:fldCharType="separate"/>
        </w:r>
        <w:r w:rsidR="007E3D20" w:rsidRPr="00C7768B">
          <w:rPr>
            <w:webHidden/>
            <w:color w:val="auto"/>
          </w:rPr>
          <w:t>17</w:t>
        </w:r>
        <w:r w:rsidR="00386468" w:rsidRPr="00C7768B">
          <w:rPr>
            <w:webHidden/>
            <w:color w:val="auto"/>
          </w:rPr>
          <w:fldChar w:fldCharType="end"/>
        </w:r>
      </w:hyperlink>
    </w:p>
    <w:p w14:paraId="6DA1BD7D" w14:textId="7726D5FC" w:rsidR="00386468" w:rsidRPr="00C7768B" w:rsidRDefault="00D06F5E">
      <w:pPr>
        <w:pStyle w:val="TOC2"/>
        <w:rPr>
          <w:rFonts w:eastAsiaTheme="minorEastAsia"/>
          <w:b w:val="0"/>
          <w:szCs w:val="22"/>
          <w:lang w:eastAsia="en-AU"/>
        </w:rPr>
      </w:pPr>
      <w:hyperlink w:anchor="_Toc66696706" w:history="1">
        <w:r w:rsidR="00386468" w:rsidRPr="00C7768B">
          <w:rPr>
            <w:rStyle w:val="Hyperlink"/>
          </w:rPr>
          <w:t>1.1 UWS development</w:t>
        </w:r>
        <w:r w:rsidR="00386468" w:rsidRPr="00C7768B">
          <w:rPr>
            <w:webHidden/>
          </w:rPr>
          <w:tab/>
        </w:r>
        <w:r w:rsidR="00386468" w:rsidRPr="00C7768B">
          <w:rPr>
            <w:webHidden/>
          </w:rPr>
          <w:fldChar w:fldCharType="begin"/>
        </w:r>
        <w:r w:rsidR="00386468" w:rsidRPr="00C7768B">
          <w:rPr>
            <w:webHidden/>
          </w:rPr>
          <w:instrText xml:space="preserve"> PAGEREF _Toc66696706 \h </w:instrText>
        </w:r>
        <w:r w:rsidR="00386468" w:rsidRPr="00C7768B">
          <w:rPr>
            <w:webHidden/>
          </w:rPr>
        </w:r>
        <w:r w:rsidR="00386468" w:rsidRPr="00C7768B">
          <w:rPr>
            <w:webHidden/>
          </w:rPr>
          <w:fldChar w:fldCharType="separate"/>
        </w:r>
        <w:r w:rsidR="007E3D20" w:rsidRPr="00C7768B">
          <w:rPr>
            <w:webHidden/>
          </w:rPr>
          <w:t>18</w:t>
        </w:r>
        <w:r w:rsidR="00386468" w:rsidRPr="00C7768B">
          <w:rPr>
            <w:webHidden/>
          </w:rPr>
          <w:fldChar w:fldCharType="end"/>
        </w:r>
      </w:hyperlink>
    </w:p>
    <w:p w14:paraId="70EF4537" w14:textId="28CC3130" w:rsidR="00386468" w:rsidRPr="00C7768B" w:rsidRDefault="00D06F5E">
      <w:pPr>
        <w:pStyle w:val="TOC2"/>
        <w:rPr>
          <w:rFonts w:eastAsiaTheme="minorEastAsia"/>
          <w:b w:val="0"/>
          <w:szCs w:val="22"/>
          <w:lang w:eastAsia="en-AU"/>
        </w:rPr>
      </w:pPr>
      <w:hyperlink w:anchor="_Toc66696707" w:history="1">
        <w:r w:rsidR="00386468" w:rsidRPr="00C7768B">
          <w:rPr>
            <w:rStyle w:val="Hyperlink"/>
          </w:rPr>
          <w:t>1.2 Guideline development</w:t>
        </w:r>
        <w:r w:rsidR="00386468" w:rsidRPr="00C7768B">
          <w:rPr>
            <w:webHidden/>
          </w:rPr>
          <w:tab/>
        </w:r>
        <w:r w:rsidR="00386468" w:rsidRPr="00C7768B">
          <w:rPr>
            <w:webHidden/>
          </w:rPr>
          <w:fldChar w:fldCharType="begin"/>
        </w:r>
        <w:r w:rsidR="00386468" w:rsidRPr="00C7768B">
          <w:rPr>
            <w:webHidden/>
          </w:rPr>
          <w:instrText xml:space="preserve"> PAGEREF _Toc66696707 \h </w:instrText>
        </w:r>
        <w:r w:rsidR="00386468" w:rsidRPr="00C7768B">
          <w:rPr>
            <w:webHidden/>
          </w:rPr>
        </w:r>
        <w:r w:rsidR="00386468" w:rsidRPr="00C7768B">
          <w:rPr>
            <w:webHidden/>
          </w:rPr>
          <w:fldChar w:fldCharType="separate"/>
        </w:r>
        <w:r w:rsidR="007E3D20" w:rsidRPr="00C7768B">
          <w:rPr>
            <w:webHidden/>
          </w:rPr>
          <w:t>20</w:t>
        </w:r>
        <w:r w:rsidR="00386468" w:rsidRPr="00C7768B">
          <w:rPr>
            <w:webHidden/>
          </w:rPr>
          <w:fldChar w:fldCharType="end"/>
        </w:r>
      </w:hyperlink>
    </w:p>
    <w:p w14:paraId="263F42E5" w14:textId="41E89452" w:rsidR="00386468" w:rsidRPr="00C7768B" w:rsidRDefault="00D06F5E">
      <w:pPr>
        <w:pStyle w:val="TOC3"/>
        <w:rPr>
          <w:b w:val="0"/>
          <w:color w:val="auto"/>
          <w:lang w:eastAsia="en-AU"/>
        </w:rPr>
      </w:pPr>
      <w:hyperlink w:anchor="_Toc66696708" w:history="1">
        <w:r w:rsidR="00386468" w:rsidRPr="00C7768B">
          <w:rPr>
            <w:rStyle w:val="Hyperlink"/>
          </w:rPr>
          <w:t>1.2.1 Principles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_Toc66696708 \h </w:instrText>
        </w:r>
        <w:r w:rsidR="00386468" w:rsidRPr="00C7768B">
          <w:rPr>
            <w:webHidden/>
            <w:color w:val="auto"/>
          </w:rPr>
        </w:r>
        <w:r w:rsidR="00386468" w:rsidRPr="00C7768B">
          <w:rPr>
            <w:webHidden/>
            <w:color w:val="auto"/>
          </w:rPr>
          <w:fldChar w:fldCharType="separate"/>
        </w:r>
        <w:r w:rsidR="007E3D20" w:rsidRPr="00C7768B">
          <w:rPr>
            <w:webHidden/>
            <w:color w:val="auto"/>
          </w:rPr>
          <w:t>20</w:t>
        </w:r>
        <w:r w:rsidR="00386468" w:rsidRPr="00C7768B">
          <w:rPr>
            <w:webHidden/>
            <w:color w:val="auto"/>
          </w:rPr>
          <w:fldChar w:fldCharType="end"/>
        </w:r>
      </w:hyperlink>
    </w:p>
    <w:p w14:paraId="63F62507" w14:textId="0D84523E" w:rsidR="00386468" w:rsidRPr="00C7768B" w:rsidRDefault="00D06F5E">
      <w:pPr>
        <w:pStyle w:val="TOC3"/>
        <w:rPr>
          <w:b w:val="0"/>
          <w:color w:val="auto"/>
          <w:lang w:eastAsia="en-AU"/>
        </w:rPr>
      </w:pPr>
      <w:hyperlink w:anchor="_Toc66696709" w:history="1">
        <w:r w:rsidR="00386468" w:rsidRPr="00C7768B">
          <w:rPr>
            <w:rStyle w:val="Hyperlink"/>
          </w:rPr>
          <w:t>1.2.2 Review</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_Toc66696709 \h </w:instrText>
        </w:r>
        <w:r w:rsidR="00386468" w:rsidRPr="00C7768B">
          <w:rPr>
            <w:webHidden/>
            <w:color w:val="auto"/>
          </w:rPr>
        </w:r>
        <w:r w:rsidR="00386468" w:rsidRPr="00C7768B">
          <w:rPr>
            <w:webHidden/>
            <w:color w:val="auto"/>
          </w:rPr>
          <w:fldChar w:fldCharType="separate"/>
        </w:r>
        <w:r w:rsidR="007E3D20" w:rsidRPr="00C7768B">
          <w:rPr>
            <w:webHidden/>
            <w:color w:val="auto"/>
          </w:rPr>
          <w:t>20</w:t>
        </w:r>
        <w:r w:rsidR="00386468" w:rsidRPr="00C7768B">
          <w:rPr>
            <w:webHidden/>
            <w:color w:val="auto"/>
          </w:rPr>
          <w:fldChar w:fldCharType="end"/>
        </w:r>
      </w:hyperlink>
    </w:p>
    <w:p w14:paraId="74F77593" w14:textId="340978B2" w:rsidR="00386468" w:rsidRPr="00C7768B" w:rsidRDefault="00D06F5E">
      <w:pPr>
        <w:pStyle w:val="TOC3"/>
        <w:rPr>
          <w:b w:val="0"/>
          <w:color w:val="auto"/>
          <w:lang w:eastAsia="en-AU"/>
        </w:rPr>
      </w:pPr>
      <w:hyperlink w:anchor="_Toc66696710" w:history="1">
        <w:r w:rsidR="00386468" w:rsidRPr="00C7768B">
          <w:rPr>
            <w:rStyle w:val="Hyperlink"/>
          </w:rPr>
          <w:t>1.2.3 Structure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_Toc66696710 \h </w:instrText>
        </w:r>
        <w:r w:rsidR="00386468" w:rsidRPr="00C7768B">
          <w:rPr>
            <w:webHidden/>
            <w:color w:val="auto"/>
          </w:rPr>
        </w:r>
        <w:r w:rsidR="00386468" w:rsidRPr="00C7768B">
          <w:rPr>
            <w:webHidden/>
            <w:color w:val="auto"/>
          </w:rPr>
          <w:fldChar w:fldCharType="separate"/>
        </w:r>
        <w:r w:rsidR="007E3D20" w:rsidRPr="00C7768B">
          <w:rPr>
            <w:webHidden/>
            <w:color w:val="auto"/>
          </w:rPr>
          <w:t>21</w:t>
        </w:r>
        <w:r w:rsidR="00386468" w:rsidRPr="00C7768B">
          <w:rPr>
            <w:webHidden/>
            <w:color w:val="auto"/>
          </w:rPr>
          <w:fldChar w:fldCharType="end"/>
        </w:r>
      </w:hyperlink>
    </w:p>
    <w:p w14:paraId="54668827" w14:textId="3514074E" w:rsidR="00386468" w:rsidRPr="00C7768B" w:rsidRDefault="00D06F5E">
      <w:pPr>
        <w:pStyle w:val="TOC2"/>
        <w:rPr>
          <w:rFonts w:eastAsiaTheme="minorEastAsia"/>
          <w:b w:val="0"/>
          <w:szCs w:val="22"/>
          <w:lang w:eastAsia="en-AU"/>
        </w:rPr>
      </w:pPr>
      <w:hyperlink w:anchor="_Toc66696711" w:history="1">
        <w:r w:rsidR="00386468" w:rsidRPr="00C7768B">
          <w:rPr>
            <w:rStyle w:val="Hyperlink"/>
          </w:rPr>
          <w:t>1.3 DELWP support and community of practice</w:t>
        </w:r>
        <w:r w:rsidR="00386468" w:rsidRPr="00C7768B">
          <w:rPr>
            <w:webHidden/>
          </w:rPr>
          <w:tab/>
        </w:r>
        <w:r w:rsidR="00386468" w:rsidRPr="00C7768B">
          <w:rPr>
            <w:webHidden/>
          </w:rPr>
          <w:fldChar w:fldCharType="begin"/>
        </w:r>
        <w:r w:rsidR="00386468" w:rsidRPr="00C7768B">
          <w:rPr>
            <w:webHidden/>
          </w:rPr>
          <w:instrText xml:space="preserve"> PAGEREF _Toc66696711 \h </w:instrText>
        </w:r>
        <w:r w:rsidR="00386468" w:rsidRPr="00C7768B">
          <w:rPr>
            <w:webHidden/>
          </w:rPr>
        </w:r>
        <w:r w:rsidR="00386468" w:rsidRPr="00C7768B">
          <w:rPr>
            <w:webHidden/>
          </w:rPr>
          <w:fldChar w:fldCharType="separate"/>
        </w:r>
        <w:r w:rsidR="007E3D20" w:rsidRPr="00C7768B">
          <w:rPr>
            <w:webHidden/>
          </w:rPr>
          <w:t>22</w:t>
        </w:r>
        <w:r w:rsidR="00386468" w:rsidRPr="00C7768B">
          <w:rPr>
            <w:webHidden/>
          </w:rPr>
          <w:fldChar w:fldCharType="end"/>
        </w:r>
      </w:hyperlink>
    </w:p>
    <w:p w14:paraId="7C8234D4" w14:textId="47A8C226" w:rsidR="00386468" w:rsidRPr="00C7768B" w:rsidRDefault="00D06F5E">
      <w:pPr>
        <w:pStyle w:val="TOC2"/>
        <w:rPr>
          <w:rFonts w:eastAsiaTheme="minorEastAsia"/>
          <w:b w:val="0"/>
          <w:szCs w:val="22"/>
          <w:lang w:eastAsia="en-AU"/>
        </w:rPr>
      </w:pPr>
      <w:hyperlink w:anchor="_Toc66696712" w:history="1">
        <w:r w:rsidR="00386468" w:rsidRPr="00C7768B">
          <w:rPr>
            <w:rStyle w:val="Hyperlink"/>
          </w:rPr>
          <w:t>1.4 Core requirements</w:t>
        </w:r>
        <w:r w:rsidR="00386468" w:rsidRPr="00C7768B">
          <w:rPr>
            <w:webHidden/>
          </w:rPr>
          <w:tab/>
        </w:r>
        <w:r w:rsidR="00386468" w:rsidRPr="00C7768B">
          <w:rPr>
            <w:webHidden/>
          </w:rPr>
          <w:fldChar w:fldCharType="begin"/>
        </w:r>
        <w:r w:rsidR="00386468" w:rsidRPr="00C7768B">
          <w:rPr>
            <w:webHidden/>
          </w:rPr>
          <w:instrText xml:space="preserve"> PAGEREF _Toc66696712 \h </w:instrText>
        </w:r>
        <w:r w:rsidR="00386468" w:rsidRPr="00C7768B">
          <w:rPr>
            <w:webHidden/>
          </w:rPr>
        </w:r>
        <w:r w:rsidR="00386468" w:rsidRPr="00C7768B">
          <w:rPr>
            <w:webHidden/>
          </w:rPr>
          <w:fldChar w:fldCharType="separate"/>
        </w:r>
        <w:r w:rsidR="007E3D20" w:rsidRPr="00C7768B">
          <w:rPr>
            <w:webHidden/>
          </w:rPr>
          <w:t>22</w:t>
        </w:r>
        <w:r w:rsidR="00386468" w:rsidRPr="00C7768B">
          <w:rPr>
            <w:webHidden/>
          </w:rPr>
          <w:fldChar w:fldCharType="end"/>
        </w:r>
      </w:hyperlink>
    </w:p>
    <w:p w14:paraId="2A31A21A" w14:textId="4824D4CC" w:rsidR="00386468" w:rsidRPr="00C7768B" w:rsidRDefault="00D06F5E">
      <w:pPr>
        <w:pStyle w:val="TOC1"/>
        <w:rPr>
          <w:rFonts w:eastAsiaTheme="minorEastAsia"/>
          <w:b w:val="0"/>
          <w:color w:val="auto"/>
          <w:sz w:val="22"/>
          <w:szCs w:val="22"/>
          <w:lang w:eastAsia="en-AU"/>
        </w:rPr>
      </w:pPr>
      <w:hyperlink w:anchor="_Toc66696713" w:history="1">
        <w:r w:rsidR="00386468" w:rsidRPr="00C7768B">
          <w:rPr>
            <w:rStyle w:val="Hyperlink"/>
          </w:rPr>
          <w:t>2. Urban water planning</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_Toc66696713 \h </w:instrText>
        </w:r>
        <w:r w:rsidR="00386468" w:rsidRPr="00C7768B">
          <w:rPr>
            <w:webHidden/>
            <w:color w:val="auto"/>
          </w:rPr>
        </w:r>
        <w:r w:rsidR="00386468" w:rsidRPr="00C7768B">
          <w:rPr>
            <w:webHidden/>
            <w:color w:val="auto"/>
          </w:rPr>
          <w:fldChar w:fldCharType="separate"/>
        </w:r>
        <w:r w:rsidR="007E3D20" w:rsidRPr="00C7768B">
          <w:rPr>
            <w:webHidden/>
            <w:color w:val="auto"/>
          </w:rPr>
          <w:t>24</w:t>
        </w:r>
        <w:r w:rsidR="00386468" w:rsidRPr="00C7768B">
          <w:rPr>
            <w:webHidden/>
            <w:color w:val="auto"/>
          </w:rPr>
          <w:fldChar w:fldCharType="end"/>
        </w:r>
      </w:hyperlink>
    </w:p>
    <w:p w14:paraId="4D24874D" w14:textId="6DB7A9E7" w:rsidR="00386468" w:rsidRPr="00C7768B" w:rsidRDefault="00D06F5E">
      <w:pPr>
        <w:pStyle w:val="TOC2"/>
        <w:rPr>
          <w:rFonts w:eastAsiaTheme="minorEastAsia"/>
          <w:b w:val="0"/>
          <w:szCs w:val="22"/>
          <w:lang w:eastAsia="en-AU"/>
        </w:rPr>
      </w:pPr>
      <w:hyperlink w:anchor="_Toc66696714" w:history="1">
        <w:r w:rsidR="00386468" w:rsidRPr="00C7768B">
          <w:rPr>
            <w:rStyle w:val="Hyperlink"/>
          </w:rPr>
          <w:t>2.1 Roles and responsibilities</w:t>
        </w:r>
        <w:r w:rsidR="00386468" w:rsidRPr="00C7768B">
          <w:rPr>
            <w:webHidden/>
          </w:rPr>
          <w:tab/>
        </w:r>
        <w:r w:rsidR="00386468" w:rsidRPr="00C7768B">
          <w:rPr>
            <w:webHidden/>
          </w:rPr>
          <w:fldChar w:fldCharType="begin"/>
        </w:r>
        <w:r w:rsidR="00386468" w:rsidRPr="00C7768B">
          <w:rPr>
            <w:webHidden/>
          </w:rPr>
          <w:instrText xml:space="preserve"> PAGEREF _Toc66696714 \h </w:instrText>
        </w:r>
        <w:r w:rsidR="00386468" w:rsidRPr="00C7768B">
          <w:rPr>
            <w:webHidden/>
          </w:rPr>
        </w:r>
        <w:r w:rsidR="00386468" w:rsidRPr="00C7768B">
          <w:rPr>
            <w:webHidden/>
          </w:rPr>
          <w:fldChar w:fldCharType="separate"/>
        </w:r>
        <w:r w:rsidR="007E3D20" w:rsidRPr="00C7768B">
          <w:rPr>
            <w:webHidden/>
          </w:rPr>
          <w:t>25</w:t>
        </w:r>
        <w:r w:rsidR="00386468" w:rsidRPr="00C7768B">
          <w:rPr>
            <w:webHidden/>
          </w:rPr>
          <w:fldChar w:fldCharType="end"/>
        </w:r>
      </w:hyperlink>
    </w:p>
    <w:p w14:paraId="0D67763C" w14:textId="5FA27B41" w:rsidR="00386468" w:rsidRPr="00C7768B" w:rsidRDefault="00D06F5E">
      <w:pPr>
        <w:pStyle w:val="TOC2"/>
        <w:rPr>
          <w:rFonts w:eastAsiaTheme="minorEastAsia"/>
          <w:b w:val="0"/>
          <w:szCs w:val="22"/>
          <w:lang w:eastAsia="en-AU"/>
        </w:rPr>
      </w:pPr>
      <w:hyperlink w:anchor="_Toc66696715" w:history="1">
        <w:r w:rsidR="00386468" w:rsidRPr="00C7768B">
          <w:rPr>
            <w:rStyle w:val="Hyperlink"/>
          </w:rPr>
          <w:t>2.2 Water corporation obligations</w:t>
        </w:r>
        <w:r w:rsidR="00386468" w:rsidRPr="00C7768B">
          <w:rPr>
            <w:webHidden/>
          </w:rPr>
          <w:tab/>
        </w:r>
        <w:r w:rsidR="00386468" w:rsidRPr="00C7768B">
          <w:rPr>
            <w:webHidden/>
          </w:rPr>
          <w:fldChar w:fldCharType="begin"/>
        </w:r>
        <w:r w:rsidR="00386468" w:rsidRPr="00C7768B">
          <w:rPr>
            <w:webHidden/>
          </w:rPr>
          <w:instrText xml:space="preserve"> PAGEREF _Toc66696715 \h </w:instrText>
        </w:r>
        <w:r w:rsidR="00386468" w:rsidRPr="00C7768B">
          <w:rPr>
            <w:webHidden/>
          </w:rPr>
        </w:r>
        <w:r w:rsidR="00386468" w:rsidRPr="00C7768B">
          <w:rPr>
            <w:webHidden/>
          </w:rPr>
          <w:fldChar w:fldCharType="separate"/>
        </w:r>
        <w:r w:rsidR="007E3D20" w:rsidRPr="00C7768B">
          <w:rPr>
            <w:webHidden/>
          </w:rPr>
          <w:t>26</w:t>
        </w:r>
        <w:r w:rsidR="00386468" w:rsidRPr="00C7768B">
          <w:rPr>
            <w:webHidden/>
          </w:rPr>
          <w:fldChar w:fldCharType="end"/>
        </w:r>
      </w:hyperlink>
    </w:p>
    <w:p w14:paraId="552F866E" w14:textId="1D6C3E53" w:rsidR="00386468" w:rsidRPr="00C7768B" w:rsidRDefault="00D06F5E">
      <w:pPr>
        <w:pStyle w:val="TOC3"/>
        <w:rPr>
          <w:b w:val="0"/>
          <w:color w:val="auto"/>
          <w:lang w:eastAsia="en-AU"/>
        </w:rPr>
      </w:pPr>
      <w:hyperlink w:anchor="_Toc66696716" w:history="1">
        <w:r w:rsidR="00386468" w:rsidRPr="00C7768B">
          <w:rPr>
            <w:rStyle w:val="Hyperlink"/>
            <w:i/>
            <w:iCs/>
          </w:rPr>
          <w:t>2.2.1 Water Act 1989</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_Toc66696716 \h </w:instrText>
        </w:r>
        <w:r w:rsidR="00386468" w:rsidRPr="00C7768B">
          <w:rPr>
            <w:webHidden/>
            <w:color w:val="auto"/>
          </w:rPr>
        </w:r>
        <w:r w:rsidR="00386468" w:rsidRPr="00C7768B">
          <w:rPr>
            <w:webHidden/>
            <w:color w:val="auto"/>
          </w:rPr>
          <w:fldChar w:fldCharType="separate"/>
        </w:r>
        <w:r w:rsidR="007E3D20" w:rsidRPr="00C7768B">
          <w:rPr>
            <w:webHidden/>
            <w:color w:val="auto"/>
          </w:rPr>
          <w:t>26</w:t>
        </w:r>
        <w:r w:rsidR="00386468" w:rsidRPr="00C7768B">
          <w:rPr>
            <w:webHidden/>
            <w:color w:val="auto"/>
          </w:rPr>
          <w:fldChar w:fldCharType="end"/>
        </w:r>
      </w:hyperlink>
    </w:p>
    <w:p w14:paraId="1B45115D" w14:textId="74BF9135" w:rsidR="00386468" w:rsidRPr="00C7768B" w:rsidRDefault="00D06F5E">
      <w:pPr>
        <w:pStyle w:val="TOC4"/>
        <w:rPr>
          <w:rFonts w:eastAsiaTheme="minorEastAsia"/>
          <w:color w:val="auto"/>
          <w:lang w:eastAsia="en-AU"/>
        </w:rPr>
      </w:pPr>
      <w:hyperlink w:anchor="_Toc66696717" w:history="1">
        <w:r w:rsidR="00386468" w:rsidRPr="00C7768B">
          <w:rPr>
            <w:rStyle w:val="Hyperlink"/>
          </w:rPr>
          <w:t>Functions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_Toc66696717 \h </w:instrText>
        </w:r>
        <w:r w:rsidR="00386468" w:rsidRPr="00C7768B">
          <w:rPr>
            <w:webHidden/>
            <w:color w:val="auto"/>
          </w:rPr>
        </w:r>
        <w:r w:rsidR="00386468" w:rsidRPr="00C7768B">
          <w:rPr>
            <w:webHidden/>
            <w:color w:val="auto"/>
          </w:rPr>
          <w:fldChar w:fldCharType="separate"/>
        </w:r>
        <w:r w:rsidR="007E3D20" w:rsidRPr="00C7768B">
          <w:rPr>
            <w:webHidden/>
            <w:color w:val="auto"/>
          </w:rPr>
          <w:t>26</w:t>
        </w:r>
        <w:r w:rsidR="00386468" w:rsidRPr="00C7768B">
          <w:rPr>
            <w:webHidden/>
            <w:color w:val="auto"/>
          </w:rPr>
          <w:fldChar w:fldCharType="end"/>
        </w:r>
      </w:hyperlink>
    </w:p>
    <w:p w14:paraId="43B7E9BD" w14:textId="553ABD25" w:rsidR="00386468" w:rsidRPr="00C7768B" w:rsidRDefault="00D06F5E">
      <w:pPr>
        <w:pStyle w:val="TOC4"/>
        <w:rPr>
          <w:rFonts w:eastAsiaTheme="minorEastAsia"/>
          <w:color w:val="auto"/>
          <w:lang w:eastAsia="en-AU"/>
        </w:rPr>
      </w:pPr>
      <w:hyperlink w:anchor="_Toc66696718" w:history="1">
        <w:r w:rsidR="00386468" w:rsidRPr="00C7768B">
          <w:rPr>
            <w:rStyle w:val="Hyperlink"/>
          </w:rPr>
          <w:t>Sewerage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_Toc66696718 \h </w:instrText>
        </w:r>
        <w:r w:rsidR="00386468" w:rsidRPr="00C7768B">
          <w:rPr>
            <w:webHidden/>
            <w:color w:val="auto"/>
          </w:rPr>
        </w:r>
        <w:r w:rsidR="00386468" w:rsidRPr="00C7768B">
          <w:rPr>
            <w:webHidden/>
            <w:color w:val="auto"/>
          </w:rPr>
          <w:fldChar w:fldCharType="separate"/>
        </w:r>
        <w:r w:rsidR="007E3D20" w:rsidRPr="00C7768B">
          <w:rPr>
            <w:webHidden/>
            <w:color w:val="auto"/>
          </w:rPr>
          <w:t>27</w:t>
        </w:r>
        <w:r w:rsidR="00386468" w:rsidRPr="00C7768B">
          <w:rPr>
            <w:webHidden/>
            <w:color w:val="auto"/>
          </w:rPr>
          <w:fldChar w:fldCharType="end"/>
        </w:r>
      </w:hyperlink>
    </w:p>
    <w:p w14:paraId="018EC00C" w14:textId="7AD58A82" w:rsidR="00386468" w:rsidRPr="00C7768B" w:rsidRDefault="00D06F5E">
      <w:pPr>
        <w:pStyle w:val="TOC3"/>
        <w:rPr>
          <w:b w:val="0"/>
          <w:color w:val="auto"/>
          <w:lang w:eastAsia="en-AU"/>
        </w:rPr>
      </w:pPr>
      <w:hyperlink w:anchor="_Toc66696719" w:history="1">
        <w:r w:rsidR="00386468" w:rsidRPr="00C7768B">
          <w:rPr>
            <w:rStyle w:val="Hyperlink"/>
          </w:rPr>
          <w:t>2.2.2 Water for Victoria</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_Toc66696719 \h </w:instrText>
        </w:r>
        <w:r w:rsidR="00386468" w:rsidRPr="00C7768B">
          <w:rPr>
            <w:webHidden/>
            <w:color w:val="auto"/>
          </w:rPr>
        </w:r>
        <w:r w:rsidR="00386468" w:rsidRPr="00C7768B">
          <w:rPr>
            <w:webHidden/>
            <w:color w:val="auto"/>
          </w:rPr>
          <w:fldChar w:fldCharType="separate"/>
        </w:r>
        <w:r w:rsidR="007E3D20" w:rsidRPr="00C7768B">
          <w:rPr>
            <w:webHidden/>
            <w:color w:val="auto"/>
          </w:rPr>
          <w:t>27</w:t>
        </w:r>
        <w:r w:rsidR="00386468" w:rsidRPr="00C7768B">
          <w:rPr>
            <w:webHidden/>
            <w:color w:val="auto"/>
          </w:rPr>
          <w:fldChar w:fldCharType="end"/>
        </w:r>
      </w:hyperlink>
    </w:p>
    <w:p w14:paraId="5C6A2B4E" w14:textId="58A000B9" w:rsidR="00386468" w:rsidRPr="00C7768B" w:rsidRDefault="00D06F5E">
      <w:pPr>
        <w:pStyle w:val="TOC4"/>
        <w:rPr>
          <w:rFonts w:eastAsiaTheme="minorEastAsia"/>
          <w:color w:val="auto"/>
          <w:lang w:eastAsia="en-AU"/>
        </w:rPr>
      </w:pPr>
      <w:hyperlink w:anchor="_Toc66696720" w:history="1">
        <w:r w:rsidR="00386468" w:rsidRPr="00C7768B">
          <w:rPr>
            <w:rStyle w:val="Hyperlink"/>
          </w:rPr>
          <w:t>Integrated water management planning</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_Toc66696720 \h </w:instrText>
        </w:r>
        <w:r w:rsidR="00386468" w:rsidRPr="00C7768B">
          <w:rPr>
            <w:webHidden/>
            <w:color w:val="auto"/>
          </w:rPr>
        </w:r>
        <w:r w:rsidR="00386468" w:rsidRPr="00C7768B">
          <w:rPr>
            <w:webHidden/>
            <w:color w:val="auto"/>
          </w:rPr>
          <w:fldChar w:fldCharType="separate"/>
        </w:r>
        <w:r w:rsidR="007E3D20" w:rsidRPr="00C7768B">
          <w:rPr>
            <w:webHidden/>
            <w:color w:val="auto"/>
          </w:rPr>
          <w:t>28</w:t>
        </w:r>
        <w:r w:rsidR="00386468" w:rsidRPr="00C7768B">
          <w:rPr>
            <w:webHidden/>
            <w:color w:val="auto"/>
          </w:rPr>
          <w:fldChar w:fldCharType="end"/>
        </w:r>
      </w:hyperlink>
    </w:p>
    <w:p w14:paraId="700C29D9" w14:textId="33B9CAFB" w:rsidR="00386468" w:rsidRPr="00C7768B" w:rsidRDefault="00D06F5E">
      <w:pPr>
        <w:pStyle w:val="TOC2"/>
        <w:rPr>
          <w:rFonts w:eastAsiaTheme="minorEastAsia"/>
          <w:b w:val="0"/>
          <w:szCs w:val="22"/>
          <w:lang w:eastAsia="en-AU"/>
        </w:rPr>
      </w:pPr>
      <w:hyperlink w:anchor="_Toc66696721" w:history="1">
        <w:r w:rsidR="00386468" w:rsidRPr="00C7768B">
          <w:rPr>
            <w:rStyle w:val="Hyperlink"/>
          </w:rPr>
          <w:t>2.3 Urban water corporation functions</w:t>
        </w:r>
        <w:r w:rsidR="00386468" w:rsidRPr="00C7768B">
          <w:rPr>
            <w:webHidden/>
          </w:rPr>
          <w:tab/>
        </w:r>
        <w:r w:rsidR="00386468" w:rsidRPr="00C7768B">
          <w:rPr>
            <w:webHidden/>
          </w:rPr>
          <w:fldChar w:fldCharType="begin"/>
        </w:r>
        <w:r w:rsidR="00386468" w:rsidRPr="00C7768B">
          <w:rPr>
            <w:webHidden/>
          </w:rPr>
          <w:instrText xml:space="preserve"> PAGEREF _Toc66696721 \h </w:instrText>
        </w:r>
        <w:r w:rsidR="00386468" w:rsidRPr="00C7768B">
          <w:rPr>
            <w:webHidden/>
          </w:rPr>
        </w:r>
        <w:r w:rsidR="00386468" w:rsidRPr="00C7768B">
          <w:rPr>
            <w:webHidden/>
          </w:rPr>
          <w:fldChar w:fldCharType="separate"/>
        </w:r>
        <w:r w:rsidR="007E3D20" w:rsidRPr="00C7768B">
          <w:rPr>
            <w:webHidden/>
          </w:rPr>
          <w:t>29</w:t>
        </w:r>
        <w:r w:rsidR="00386468" w:rsidRPr="00C7768B">
          <w:rPr>
            <w:webHidden/>
          </w:rPr>
          <w:fldChar w:fldCharType="end"/>
        </w:r>
      </w:hyperlink>
    </w:p>
    <w:p w14:paraId="1DAE5F52" w14:textId="76A71181" w:rsidR="00386468" w:rsidRPr="00C7768B" w:rsidRDefault="00D06F5E">
      <w:pPr>
        <w:pStyle w:val="TOC2"/>
        <w:rPr>
          <w:rFonts w:eastAsiaTheme="minorEastAsia"/>
          <w:b w:val="0"/>
          <w:szCs w:val="22"/>
          <w:lang w:eastAsia="en-AU"/>
        </w:rPr>
      </w:pPr>
      <w:hyperlink w:anchor="_Toc66696722" w:history="1">
        <w:r w:rsidR="00386468" w:rsidRPr="00C7768B">
          <w:rPr>
            <w:rStyle w:val="Hyperlink"/>
          </w:rPr>
          <w:t>2.4 UWS strategic fit</w:t>
        </w:r>
        <w:r w:rsidR="00386468" w:rsidRPr="00C7768B">
          <w:rPr>
            <w:webHidden/>
          </w:rPr>
          <w:tab/>
        </w:r>
        <w:r w:rsidR="00386468" w:rsidRPr="00C7768B">
          <w:rPr>
            <w:webHidden/>
          </w:rPr>
          <w:fldChar w:fldCharType="begin"/>
        </w:r>
        <w:r w:rsidR="00386468" w:rsidRPr="00C7768B">
          <w:rPr>
            <w:webHidden/>
          </w:rPr>
          <w:instrText xml:space="preserve"> PAGEREF _Toc66696722 \h </w:instrText>
        </w:r>
        <w:r w:rsidR="00386468" w:rsidRPr="00C7768B">
          <w:rPr>
            <w:webHidden/>
          </w:rPr>
        </w:r>
        <w:r w:rsidR="00386468" w:rsidRPr="00C7768B">
          <w:rPr>
            <w:webHidden/>
          </w:rPr>
          <w:fldChar w:fldCharType="separate"/>
        </w:r>
        <w:r w:rsidR="007E3D20" w:rsidRPr="00C7768B">
          <w:rPr>
            <w:webHidden/>
          </w:rPr>
          <w:t>32</w:t>
        </w:r>
        <w:r w:rsidR="00386468" w:rsidRPr="00C7768B">
          <w:rPr>
            <w:webHidden/>
          </w:rPr>
          <w:fldChar w:fldCharType="end"/>
        </w:r>
      </w:hyperlink>
    </w:p>
    <w:p w14:paraId="458B9F6F" w14:textId="7156A13B" w:rsidR="00386468" w:rsidRPr="00C7768B" w:rsidRDefault="00D06F5E">
      <w:pPr>
        <w:pStyle w:val="TOC1"/>
        <w:rPr>
          <w:rFonts w:eastAsiaTheme="minorEastAsia"/>
          <w:b w:val="0"/>
          <w:color w:val="auto"/>
          <w:sz w:val="22"/>
          <w:szCs w:val="22"/>
          <w:lang w:eastAsia="en-AU"/>
        </w:rPr>
      </w:pPr>
      <w:hyperlink w:anchor="_Toc66696723" w:history="1">
        <w:r w:rsidR="00386468" w:rsidRPr="00C7768B">
          <w:rPr>
            <w:rStyle w:val="Hyperlink"/>
          </w:rPr>
          <w:t>3. Objectives and principles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_Toc66696723 \h </w:instrText>
        </w:r>
        <w:r w:rsidR="00386468" w:rsidRPr="00C7768B">
          <w:rPr>
            <w:webHidden/>
            <w:color w:val="auto"/>
          </w:rPr>
        </w:r>
        <w:r w:rsidR="00386468" w:rsidRPr="00C7768B">
          <w:rPr>
            <w:webHidden/>
            <w:color w:val="auto"/>
          </w:rPr>
          <w:fldChar w:fldCharType="separate"/>
        </w:r>
        <w:r w:rsidR="007E3D20" w:rsidRPr="00C7768B">
          <w:rPr>
            <w:webHidden/>
            <w:color w:val="auto"/>
          </w:rPr>
          <w:t>34</w:t>
        </w:r>
        <w:r w:rsidR="00386468" w:rsidRPr="00C7768B">
          <w:rPr>
            <w:webHidden/>
            <w:color w:val="auto"/>
          </w:rPr>
          <w:fldChar w:fldCharType="end"/>
        </w:r>
      </w:hyperlink>
    </w:p>
    <w:p w14:paraId="18704C94" w14:textId="4053004D" w:rsidR="00386468" w:rsidRPr="00C7768B" w:rsidRDefault="00D06F5E">
      <w:pPr>
        <w:pStyle w:val="TOC2"/>
        <w:rPr>
          <w:rFonts w:eastAsiaTheme="minorEastAsia"/>
          <w:b w:val="0"/>
          <w:szCs w:val="22"/>
          <w:lang w:eastAsia="en-AU"/>
        </w:rPr>
      </w:pPr>
      <w:hyperlink w:anchor="_Toc66696724" w:history="1">
        <w:r w:rsidR="00386468" w:rsidRPr="00C7768B">
          <w:rPr>
            <w:rStyle w:val="Hyperlink"/>
          </w:rPr>
          <w:t>3.1 Objectives</w:t>
        </w:r>
        <w:r w:rsidR="00386468" w:rsidRPr="00C7768B">
          <w:rPr>
            <w:webHidden/>
          </w:rPr>
          <w:tab/>
        </w:r>
        <w:r w:rsidR="00386468" w:rsidRPr="00C7768B">
          <w:rPr>
            <w:webHidden/>
          </w:rPr>
          <w:fldChar w:fldCharType="begin"/>
        </w:r>
        <w:r w:rsidR="00386468" w:rsidRPr="00C7768B">
          <w:rPr>
            <w:webHidden/>
          </w:rPr>
          <w:instrText xml:space="preserve"> PAGEREF _Toc66696724 \h </w:instrText>
        </w:r>
        <w:r w:rsidR="00386468" w:rsidRPr="00C7768B">
          <w:rPr>
            <w:webHidden/>
          </w:rPr>
        </w:r>
        <w:r w:rsidR="00386468" w:rsidRPr="00C7768B">
          <w:rPr>
            <w:webHidden/>
          </w:rPr>
          <w:fldChar w:fldCharType="separate"/>
        </w:r>
        <w:r w:rsidR="007E3D20" w:rsidRPr="00C7768B">
          <w:rPr>
            <w:webHidden/>
          </w:rPr>
          <w:t>34</w:t>
        </w:r>
        <w:r w:rsidR="00386468" w:rsidRPr="00C7768B">
          <w:rPr>
            <w:webHidden/>
          </w:rPr>
          <w:fldChar w:fldCharType="end"/>
        </w:r>
      </w:hyperlink>
    </w:p>
    <w:p w14:paraId="273688C8" w14:textId="5B07472C" w:rsidR="00386468" w:rsidRPr="00C7768B" w:rsidRDefault="00D06F5E">
      <w:pPr>
        <w:pStyle w:val="TOC3"/>
        <w:rPr>
          <w:b w:val="0"/>
          <w:color w:val="auto"/>
          <w:lang w:eastAsia="en-AU"/>
        </w:rPr>
      </w:pPr>
      <w:hyperlink w:anchor="_Toc66696725" w:history="1">
        <w:r w:rsidR="00386468" w:rsidRPr="00C7768B">
          <w:rPr>
            <w:rStyle w:val="Hyperlink"/>
          </w:rPr>
          <w:t>3.1.1 Adaptive management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_Toc66696725 \h </w:instrText>
        </w:r>
        <w:r w:rsidR="00386468" w:rsidRPr="00C7768B">
          <w:rPr>
            <w:webHidden/>
            <w:color w:val="auto"/>
          </w:rPr>
        </w:r>
        <w:r w:rsidR="00386468" w:rsidRPr="00C7768B">
          <w:rPr>
            <w:webHidden/>
            <w:color w:val="auto"/>
          </w:rPr>
          <w:fldChar w:fldCharType="separate"/>
        </w:r>
        <w:r w:rsidR="007E3D20" w:rsidRPr="00C7768B">
          <w:rPr>
            <w:webHidden/>
            <w:color w:val="auto"/>
          </w:rPr>
          <w:t>35</w:t>
        </w:r>
        <w:r w:rsidR="00386468" w:rsidRPr="00C7768B">
          <w:rPr>
            <w:webHidden/>
            <w:color w:val="auto"/>
          </w:rPr>
          <w:fldChar w:fldCharType="end"/>
        </w:r>
      </w:hyperlink>
    </w:p>
    <w:p w14:paraId="722A3147" w14:textId="25F05325" w:rsidR="00386468" w:rsidRPr="00C7768B" w:rsidRDefault="00D06F5E">
      <w:pPr>
        <w:pStyle w:val="TOC3"/>
        <w:rPr>
          <w:b w:val="0"/>
          <w:color w:val="auto"/>
          <w:lang w:eastAsia="en-AU"/>
        </w:rPr>
      </w:pPr>
      <w:hyperlink w:anchor="_Toc66696726" w:history="1">
        <w:r w:rsidR="00386468" w:rsidRPr="00C7768B">
          <w:rPr>
            <w:rStyle w:val="Hyperlink"/>
          </w:rPr>
          <w:t>3.1.2 Consider all aspects of the urban water cycle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_Toc66696726 \h </w:instrText>
        </w:r>
        <w:r w:rsidR="00386468" w:rsidRPr="00C7768B">
          <w:rPr>
            <w:webHidden/>
            <w:color w:val="auto"/>
          </w:rPr>
        </w:r>
        <w:r w:rsidR="00386468" w:rsidRPr="00C7768B">
          <w:rPr>
            <w:webHidden/>
            <w:color w:val="auto"/>
          </w:rPr>
          <w:fldChar w:fldCharType="separate"/>
        </w:r>
        <w:r w:rsidR="007E3D20" w:rsidRPr="00C7768B">
          <w:rPr>
            <w:webHidden/>
            <w:color w:val="auto"/>
          </w:rPr>
          <w:t>36</w:t>
        </w:r>
        <w:r w:rsidR="00386468" w:rsidRPr="00C7768B">
          <w:rPr>
            <w:webHidden/>
            <w:color w:val="auto"/>
          </w:rPr>
          <w:fldChar w:fldCharType="end"/>
        </w:r>
      </w:hyperlink>
    </w:p>
    <w:p w14:paraId="57B15BB7" w14:textId="4C10821E" w:rsidR="00386468" w:rsidRPr="00C7768B" w:rsidRDefault="00D06F5E">
      <w:pPr>
        <w:pStyle w:val="TOC2"/>
        <w:rPr>
          <w:rFonts w:eastAsiaTheme="minorEastAsia"/>
          <w:b w:val="0"/>
          <w:szCs w:val="22"/>
          <w:lang w:eastAsia="en-AU"/>
        </w:rPr>
      </w:pPr>
      <w:hyperlink w:anchor="_Toc66696727" w:history="1">
        <w:r w:rsidR="00386468" w:rsidRPr="00C7768B">
          <w:rPr>
            <w:rStyle w:val="Hyperlink"/>
          </w:rPr>
          <w:t>3.2 Principles</w:t>
        </w:r>
        <w:r w:rsidR="00386468" w:rsidRPr="00C7768B">
          <w:rPr>
            <w:webHidden/>
          </w:rPr>
          <w:tab/>
        </w:r>
        <w:r w:rsidR="00386468" w:rsidRPr="00C7768B">
          <w:rPr>
            <w:webHidden/>
          </w:rPr>
          <w:fldChar w:fldCharType="begin"/>
        </w:r>
        <w:r w:rsidR="00386468" w:rsidRPr="00C7768B">
          <w:rPr>
            <w:webHidden/>
          </w:rPr>
          <w:instrText xml:space="preserve"> PAGEREF _Toc66696727 \h </w:instrText>
        </w:r>
        <w:r w:rsidR="00386468" w:rsidRPr="00C7768B">
          <w:rPr>
            <w:webHidden/>
          </w:rPr>
        </w:r>
        <w:r w:rsidR="00386468" w:rsidRPr="00C7768B">
          <w:rPr>
            <w:webHidden/>
          </w:rPr>
          <w:fldChar w:fldCharType="separate"/>
        </w:r>
        <w:r w:rsidR="007E3D20" w:rsidRPr="00C7768B">
          <w:rPr>
            <w:webHidden/>
          </w:rPr>
          <w:t>36</w:t>
        </w:r>
        <w:r w:rsidR="00386468" w:rsidRPr="00C7768B">
          <w:rPr>
            <w:webHidden/>
          </w:rPr>
          <w:fldChar w:fldCharType="end"/>
        </w:r>
      </w:hyperlink>
    </w:p>
    <w:p w14:paraId="4A185D1D" w14:textId="6B1FC6B3" w:rsidR="00386468" w:rsidRPr="00C7768B" w:rsidRDefault="00D06F5E">
      <w:pPr>
        <w:pStyle w:val="TOC5"/>
        <w:rPr>
          <w:rFonts w:eastAsiaTheme="minorEastAsia"/>
          <w:b w:val="0"/>
          <w:noProof/>
          <w:color w:val="auto"/>
          <w:sz w:val="22"/>
          <w:lang w:eastAsia="en-AU"/>
        </w:rPr>
      </w:pPr>
      <w:hyperlink w:anchor="_Toc66696728" w:history="1">
        <w:r w:rsidR="00386468" w:rsidRPr="00C7768B">
          <w:rPr>
            <w:rStyle w:val="Hyperlink"/>
            <w:noProof/>
          </w:rPr>
          <w:t>Undertaking the Urban Water Strategy</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_Toc66696728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38</w:t>
        </w:r>
        <w:r w:rsidR="00386468" w:rsidRPr="00C7768B">
          <w:rPr>
            <w:noProof/>
            <w:webHidden/>
            <w:color w:val="auto"/>
          </w:rPr>
          <w:fldChar w:fldCharType="end"/>
        </w:r>
      </w:hyperlink>
    </w:p>
    <w:p w14:paraId="23B8EF03" w14:textId="2AFD3D42" w:rsidR="00386468" w:rsidRPr="00C7768B" w:rsidRDefault="00D06F5E">
      <w:pPr>
        <w:pStyle w:val="TOC1"/>
        <w:rPr>
          <w:rFonts w:eastAsiaTheme="minorEastAsia"/>
          <w:b w:val="0"/>
          <w:color w:val="auto"/>
          <w:sz w:val="22"/>
          <w:szCs w:val="22"/>
          <w:lang w:eastAsia="en-AU"/>
        </w:rPr>
      </w:pPr>
      <w:hyperlink w:anchor="_Toc66696729" w:history="1">
        <w:r w:rsidR="00386468" w:rsidRPr="00C7768B">
          <w:rPr>
            <w:rStyle w:val="Hyperlink"/>
          </w:rPr>
          <w:t>4. Stakeholder engagement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_Toc66696729 \h </w:instrText>
        </w:r>
        <w:r w:rsidR="00386468" w:rsidRPr="00C7768B">
          <w:rPr>
            <w:webHidden/>
            <w:color w:val="auto"/>
          </w:rPr>
        </w:r>
        <w:r w:rsidR="00386468" w:rsidRPr="00C7768B">
          <w:rPr>
            <w:webHidden/>
            <w:color w:val="auto"/>
          </w:rPr>
          <w:fldChar w:fldCharType="separate"/>
        </w:r>
        <w:r w:rsidR="007E3D20" w:rsidRPr="00C7768B">
          <w:rPr>
            <w:webHidden/>
            <w:color w:val="auto"/>
          </w:rPr>
          <w:t>39</w:t>
        </w:r>
        <w:r w:rsidR="00386468" w:rsidRPr="00C7768B">
          <w:rPr>
            <w:webHidden/>
            <w:color w:val="auto"/>
          </w:rPr>
          <w:fldChar w:fldCharType="end"/>
        </w:r>
      </w:hyperlink>
    </w:p>
    <w:p w14:paraId="08B618E4" w14:textId="07DA0576" w:rsidR="00386468" w:rsidRPr="00C7768B" w:rsidRDefault="00D06F5E">
      <w:pPr>
        <w:pStyle w:val="TOC2"/>
        <w:rPr>
          <w:rFonts w:eastAsiaTheme="minorEastAsia"/>
          <w:b w:val="0"/>
          <w:szCs w:val="22"/>
          <w:lang w:eastAsia="en-AU"/>
        </w:rPr>
      </w:pPr>
      <w:hyperlink w:anchor="_Toc66696730" w:history="1">
        <w:r w:rsidR="00386468" w:rsidRPr="00C7768B">
          <w:rPr>
            <w:rStyle w:val="Hyperlink"/>
          </w:rPr>
          <w:t>4.1 Engagement approach: community at the centre</w:t>
        </w:r>
        <w:r w:rsidR="00386468" w:rsidRPr="00C7768B">
          <w:rPr>
            <w:webHidden/>
          </w:rPr>
          <w:tab/>
        </w:r>
        <w:r w:rsidR="00386468" w:rsidRPr="00C7768B">
          <w:rPr>
            <w:webHidden/>
          </w:rPr>
          <w:fldChar w:fldCharType="begin"/>
        </w:r>
        <w:r w:rsidR="00386468" w:rsidRPr="00C7768B">
          <w:rPr>
            <w:webHidden/>
          </w:rPr>
          <w:instrText xml:space="preserve"> PAGEREF _Toc66696730 \h </w:instrText>
        </w:r>
        <w:r w:rsidR="00386468" w:rsidRPr="00C7768B">
          <w:rPr>
            <w:webHidden/>
          </w:rPr>
        </w:r>
        <w:r w:rsidR="00386468" w:rsidRPr="00C7768B">
          <w:rPr>
            <w:webHidden/>
          </w:rPr>
          <w:fldChar w:fldCharType="separate"/>
        </w:r>
        <w:r w:rsidR="007E3D20" w:rsidRPr="00C7768B">
          <w:rPr>
            <w:webHidden/>
          </w:rPr>
          <w:t>39</w:t>
        </w:r>
        <w:r w:rsidR="00386468" w:rsidRPr="00C7768B">
          <w:rPr>
            <w:webHidden/>
          </w:rPr>
          <w:fldChar w:fldCharType="end"/>
        </w:r>
      </w:hyperlink>
    </w:p>
    <w:p w14:paraId="4CE58B4A" w14:textId="52ED645F" w:rsidR="00386468" w:rsidRPr="00C7768B" w:rsidRDefault="00D06F5E">
      <w:pPr>
        <w:pStyle w:val="TOC3"/>
        <w:rPr>
          <w:b w:val="0"/>
          <w:color w:val="auto"/>
          <w:lang w:eastAsia="en-AU"/>
        </w:rPr>
      </w:pPr>
      <w:hyperlink w:anchor="_Toc66696731" w:history="1">
        <w:r w:rsidR="00386468" w:rsidRPr="00C7768B">
          <w:rPr>
            <w:rStyle w:val="Hyperlink"/>
          </w:rPr>
          <w:t>4.1.1 A tailored approach for local communities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_Toc66696731 \h </w:instrText>
        </w:r>
        <w:r w:rsidR="00386468" w:rsidRPr="00C7768B">
          <w:rPr>
            <w:webHidden/>
            <w:color w:val="auto"/>
          </w:rPr>
        </w:r>
        <w:r w:rsidR="00386468" w:rsidRPr="00C7768B">
          <w:rPr>
            <w:webHidden/>
            <w:color w:val="auto"/>
          </w:rPr>
          <w:fldChar w:fldCharType="separate"/>
        </w:r>
        <w:r w:rsidR="007E3D20" w:rsidRPr="00C7768B">
          <w:rPr>
            <w:webHidden/>
            <w:color w:val="auto"/>
          </w:rPr>
          <w:t>39</w:t>
        </w:r>
        <w:r w:rsidR="00386468" w:rsidRPr="00C7768B">
          <w:rPr>
            <w:webHidden/>
            <w:color w:val="auto"/>
          </w:rPr>
          <w:fldChar w:fldCharType="end"/>
        </w:r>
      </w:hyperlink>
    </w:p>
    <w:p w14:paraId="1D1D7305" w14:textId="76F95302" w:rsidR="00386468" w:rsidRPr="00C7768B" w:rsidRDefault="00D06F5E">
      <w:pPr>
        <w:pStyle w:val="TOC3"/>
        <w:rPr>
          <w:b w:val="0"/>
          <w:color w:val="auto"/>
          <w:lang w:eastAsia="en-AU"/>
        </w:rPr>
      </w:pPr>
      <w:hyperlink w:anchor="_Toc66696732" w:history="1">
        <w:r w:rsidR="00386468" w:rsidRPr="00C7768B">
          <w:rPr>
            <w:rStyle w:val="Hyperlink"/>
          </w:rPr>
          <w:t>4.1.2 Use of existing engagement forums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_Toc66696732 \h </w:instrText>
        </w:r>
        <w:r w:rsidR="00386468" w:rsidRPr="00C7768B">
          <w:rPr>
            <w:webHidden/>
            <w:color w:val="auto"/>
          </w:rPr>
        </w:r>
        <w:r w:rsidR="00386468" w:rsidRPr="00C7768B">
          <w:rPr>
            <w:webHidden/>
            <w:color w:val="auto"/>
          </w:rPr>
          <w:fldChar w:fldCharType="separate"/>
        </w:r>
        <w:r w:rsidR="007E3D20" w:rsidRPr="00C7768B">
          <w:rPr>
            <w:webHidden/>
            <w:color w:val="auto"/>
          </w:rPr>
          <w:t>40</w:t>
        </w:r>
        <w:r w:rsidR="00386468" w:rsidRPr="00C7768B">
          <w:rPr>
            <w:webHidden/>
            <w:color w:val="auto"/>
          </w:rPr>
          <w:fldChar w:fldCharType="end"/>
        </w:r>
      </w:hyperlink>
    </w:p>
    <w:p w14:paraId="0DD25831" w14:textId="4F119D55" w:rsidR="00386468" w:rsidRPr="00C7768B" w:rsidRDefault="00D06F5E">
      <w:pPr>
        <w:pStyle w:val="TOC3"/>
        <w:rPr>
          <w:b w:val="0"/>
          <w:color w:val="auto"/>
          <w:lang w:eastAsia="en-AU"/>
        </w:rPr>
      </w:pPr>
      <w:hyperlink w:anchor="_Toc66696733" w:history="1">
        <w:r w:rsidR="00386468" w:rsidRPr="00C7768B">
          <w:rPr>
            <w:rStyle w:val="Hyperlink"/>
          </w:rPr>
          <w:t>4.1.3 Drawing on recent engagement processes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_Toc66696733 \h </w:instrText>
        </w:r>
        <w:r w:rsidR="00386468" w:rsidRPr="00C7768B">
          <w:rPr>
            <w:webHidden/>
            <w:color w:val="auto"/>
          </w:rPr>
        </w:r>
        <w:r w:rsidR="00386468" w:rsidRPr="00C7768B">
          <w:rPr>
            <w:webHidden/>
            <w:color w:val="auto"/>
          </w:rPr>
          <w:fldChar w:fldCharType="separate"/>
        </w:r>
        <w:r w:rsidR="007E3D20" w:rsidRPr="00C7768B">
          <w:rPr>
            <w:webHidden/>
            <w:color w:val="auto"/>
          </w:rPr>
          <w:t>40</w:t>
        </w:r>
        <w:r w:rsidR="00386468" w:rsidRPr="00C7768B">
          <w:rPr>
            <w:webHidden/>
            <w:color w:val="auto"/>
          </w:rPr>
          <w:fldChar w:fldCharType="end"/>
        </w:r>
      </w:hyperlink>
    </w:p>
    <w:p w14:paraId="598E0D51" w14:textId="77B4902D" w:rsidR="00386468" w:rsidRPr="00C7768B" w:rsidRDefault="00D06F5E">
      <w:pPr>
        <w:pStyle w:val="TOC3"/>
        <w:rPr>
          <w:b w:val="0"/>
          <w:color w:val="auto"/>
          <w:lang w:eastAsia="en-AU"/>
        </w:rPr>
      </w:pPr>
      <w:hyperlink w:anchor="_Toc66696734" w:history="1">
        <w:r w:rsidR="00386468" w:rsidRPr="00C7768B">
          <w:rPr>
            <w:rStyle w:val="Hyperlink"/>
          </w:rPr>
          <w:t>4.1.4 Key definitions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_Toc66696734 \h </w:instrText>
        </w:r>
        <w:r w:rsidR="00386468" w:rsidRPr="00C7768B">
          <w:rPr>
            <w:webHidden/>
            <w:color w:val="auto"/>
          </w:rPr>
        </w:r>
        <w:r w:rsidR="00386468" w:rsidRPr="00C7768B">
          <w:rPr>
            <w:webHidden/>
            <w:color w:val="auto"/>
          </w:rPr>
          <w:fldChar w:fldCharType="separate"/>
        </w:r>
        <w:r w:rsidR="007E3D20" w:rsidRPr="00C7768B">
          <w:rPr>
            <w:webHidden/>
            <w:color w:val="auto"/>
          </w:rPr>
          <w:t>41</w:t>
        </w:r>
        <w:r w:rsidR="00386468" w:rsidRPr="00C7768B">
          <w:rPr>
            <w:webHidden/>
            <w:color w:val="auto"/>
          </w:rPr>
          <w:fldChar w:fldCharType="end"/>
        </w:r>
      </w:hyperlink>
    </w:p>
    <w:p w14:paraId="39A1BB23" w14:textId="1BAAFC8F" w:rsidR="00386468" w:rsidRPr="00C7768B" w:rsidRDefault="00D06F5E">
      <w:pPr>
        <w:pStyle w:val="TOC2"/>
        <w:rPr>
          <w:rFonts w:eastAsiaTheme="minorEastAsia"/>
          <w:b w:val="0"/>
          <w:szCs w:val="22"/>
          <w:lang w:eastAsia="en-AU"/>
        </w:rPr>
      </w:pPr>
      <w:hyperlink w:anchor="_Toc66696735" w:history="1">
        <w:r w:rsidR="00386468" w:rsidRPr="00C7768B">
          <w:rPr>
            <w:rStyle w:val="Hyperlink"/>
          </w:rPr>
          <w:t>4.2 Engaging with key stakeholders</w:t>
        </w:r>
        <w:r w:rsidR="00386468" w:rsidRPr="00C7768B">
          <w:rPr>
            <w:webHidden/>
          </w:rPr>
          <w:tab/>
        </w:r>
        <w:r w:rsidR="00386468" w:rsidRPr="00C7768B">
          <w:rPr>
            <w:webHidden/>
          </w:rPr>
          <w:fldChar w:fldCharType="begin"/>
        </w:r>
        <w:r w:rsidR="00386468" w:rsidRPr="00C7768B">
          <w:rPr>
            <w:webHidden/>
          </w:rPr>
          <w:instrText xml:space="preserve"> PAGEREF _Toc66696735 \h </w:instrText>
        </w:r>
        <w:r w:rsidR="00386468" w:rsidRPr="00C7768B">
          <w:rPr>
            <w:webHidden/>
          </w:rPr>
        </w:r>
        <w:r w:rsidR="00386468" w:rsidRPr="00C7768B">
          <w:rPr>
            <w:webHidden/>
          </w:rPr>
          <w:fldChar w:fldCharType="separate"/>
        </w:r>
        <w:r w:rsidR="007E3D20" w:rsidRPr="00C7768B">
          <w:rPr>
            <w:webHidden/>
          </w:rPr>
          <w:t>42</w:t>
        </w:r>
        <w:r w:rsidR="00386468" w:rsidRPr="00C7768B">
          <w:rPr>
            <w:webHidden/>
          </w:rPr>
          <w:fldChar w:fldCharType="end"/>
        </w:r>
      </w:hyperlink>
    </w:p>
    <w:p w14:paraId="0C94F7F9" w14:textId="7FE329B5" w:rsidR="00386468" w:rsidRPr="00C7768B" w:rsidRDefault="00D06F5E">
      <w:pPr>
        <w:pStyle w:val="TOC3"/>
        <w:rPr>
          <w:b w:val="0"/>
          <w:color w:val="auto"/>
          <w:lang w:eastAsia="en-AU"/>
        </w:rPr>
      </w:pPr>
      <w:hyperlink w:anchor="_Toc66696736" w:history="1">
        <w:r w:rsidR="00386468" w:rsidRPr="00C7768B">
          <w:rPr>
            <w:rStyle w:val="Hyperlink"/>
          </w:rPr>
          <w:t>4.2.1 Key issues requiring stakeholder feedback</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_Toc66696736 \h </w:instrText>
        </w:r>
        <w:r w:rsidR="00386468" w:rsidRPr="00C7768B">
          <w:rPr>
            <w:webHidden/>
            <w:color w:val="auto"/>
          </w:rPr>
        </w:r>
        <w:r w:rsidR="00386468" w:rsidRPr="00C7768B">
          <w:rPr>
            <w:webHidden/>
            <w:color w:val="auto"/>
          </w:rPr>
          <w:fldChar w:fldCharType="separate"/>
        </w:r>
        <w:r w:rsidR="007E3D20" w:rsidRPr="00C7768B">
          <w:rPr>
            <w:webHidden/>
            <w:color w:val="auto"/>
          </w:rPr>
          <w:t>43</w:t>
        </w:r>
        <w:r w:rsidR="00386468" w:rsidRPr="00C7768B">
          <w:rPr>
            <w:webHidden/>
            <w:color w:val="auto"/>
          </w:rPr>
          <w:fldChar w:fldCharType="end"/>
        </w:r>
      </w:hyperlink>
    </w:p>
    <w:p w14:paraId="49F9BF28" w14:textId="2204E7EE" w:rsidR="00386468" w:rsidRPr="00C7768B" w:rsidRDefault="00D06F5E">
      <w:pPr>
        <w:pStyle w:val="TOC2"/>
        <w:rPr>
          <w:rFonts w:eastAsiaTheme="minorEastAsia"/>
          <w:b w:val="0"/>
          <w:szCs w:val="22"/>
          <w:lang w:eastAsia="en-AU"/>
        </w:rPr>
      </w:pPr>
      <w:hyperlink w:anchor="_Toc66696737" w:history="1">
        <w:r w:rsidR="00386468" w:rsidRPr="00C7768B">
          <w:rPr>
            <w:rStyle w:val="Hyperlink"/>
          </w:rPr>
          <w:t>4.3 Monitoring and evaluating engagement efforts</w:t>
        </w:r>
        <w:r w:rsidR="00386468" w:rsidRPr="00C7768B">
          <w:rPr>
            <w:webHidden/>
          </w:rPr>
          <w:tab/>
        </w:r>
        <w:r w:rsidR="00386468" w:rsidRPr="00C7768B">
          <w:rPr>
            <w:webHidden/>
          </w:rPr>
          <w:fldChar w:fldCharType="begin"/>
        </w:r>
        <w:r w:rsidR="00386468" w:rsidRPr="00C7768B">
          <w:rPr>
            <w:webHidden/>
          </w:rPr>
          <w:instrText xml:space="preserve"> PAGEREF _Toc66696737 \h </w:instrText>
        </w:r>
        <w:r w:rsidR="00386468" w:rsidRPr="00C7768B">
          <w:rPr>
            <w:webHidden/>
          </w:rPr>
        </w:r>
        <w:r w:rsidR="00386468" w:rsidRPr="00C7768B">
          <w:rPr>
            <w:webHidden/>
          </w:rPr>
          <w:fldChar w:fldCharType="separate"/>
        </w:r>
        <w:r w:rsidR="007E3D20" w:rsidRPr="00C7768B">
          <w:rPr>
            <w:webHidden/>
          </w:rPr>
          <w:t>44</w:t>
        </w:r>
        <w:r w:rsidR="00386468" w:rsidRPr="00C7768B">
          <w:rPr>
            <w:webHidden/>
          </w:rPr>
          <w:fldChar w:fldCharType="end"/>
        </w:r>
      </w:hyperlink>
    </w:p>
    <w:p w14:paraId="0D27481D" w14:textId="58E07ABE" w:rsidR="00386468" w:rsidRPr="00C7768B" w:rsidRDefault="00D06F5E">
      <w:pPr>
        <w:pStyle w:val="TOC1"/>
        <w:rPr>
          <w:rFonts w:eastAsiaTheme="minorEastAsia"/>
          <w:b w:val="0"/>
          <w:color w:val="auto"/>
          <w:sz w:val="22"/>
          <w:szCs w:val="22"/>
          <w:lang w:eastAsia="en-AU"/>
        </w:rPr>
      </w:pPr>
      <w:hyperlink w:anchor="_Toc66696738" w:history="1">
        <w:r w:rsidR="00386468" w:rsidRPr="00C7768B">
          <w:rPr>
            <w:rStyle w:val="Hyperlink"/>
          </w:rPr>
          <w:t>5. Managing risk and uncertainty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_Toc66696738 \h </w:instrText>
        </w:r>
        <w:r w:rsidR="00386468" w:rsidRPr="00C7768B">
          <w:rPr>
            <w:webHidden/>
            <w:color w:val="auto"/>
          </w:rPr>
        </w:r>
        <w:r w:rsidR="00386468" w:rsidRPr="00C7768B">
          <w:rPr>
            <w:webHidden/>
            <w:color w:val="auto"/>
          </w:rPr>
          <w:fldChar w:fldCharType="separate"/>
        </w:r>
        <w:r w:rsidR="007E3D20" w:rsidRPr="00C7768B">
          <w:rPr>
            <w:webHidden/>
            <w:color w:val="auto"/>
          </w:rPr>
          <w:t>46</w:t>
        </w:r>
        <w:r w:rsidR="00386468" w:rsidRPr="00C7768B">
          <w:rPr>
            <w:webHidden/>
            <w:color w:val="auto"/>
          </w:rPr>
          <w:fldChar w:fldCharType="end"/>
        </w:r>
      </w:hyperlink>
    </w:p>
    <w:p w14:paraId="37062733" w14:textId="273DBAF6" w:rsidR="00386468" w:rsidRPr="00C7768B" w:rsidRDefault="00D06F5E">
      <w:pPr>
        <w:pStyle w:val="TOC2"/>
        <w:rPr>
          <w:rFonts w:eastAsiaTheme="minorEastAsia"/>
          <w:b w:val="0"/>
          <w:szCs w:val="22"/>
          <w:lang w:eastAsia="en-AU"/>
        </w:rPr>
      </w:pPr>
      <w:hyperlink w:anchor="_Toc66696739" w:history="1">
        <w:r w:rsidR="00386468" w:rsidRPr="00C7768B">
          <w:rPr>
            <w:rStyle w:val="Hyperlink"/>
          </w:rPr>
          <w:t>5.1 Adaptive decision-making framework</w:t>
        </w:r>
        <w:r w:rsidR="00386468" w:rsidRPr="00C7768B">
          <w:rPr>
            <w:webHidden/>
          </w:rPr>
          <w:tab/>
        </w:r>
        <w:r w:rsidR="00386468" w:rsidRPr="00C7768B">
          <w:rPr>
            <w:webHidden/>
          </w:rPr>
          <w:fldChar w:fldCharType="begin"/>
        </w:r>
        <w:r w:rsidR="00386468" w:rsidRPr="00C7768B">
          <w:rPr>
            <w:webHidden/>
          </w:rPr>
          <w:instrText xml:space="preserve"> PAGEREF _Toc66696739 \h </w:instrText>
        </w:r>
        <w:r w:rsidR="00386468" w:rsidRPr="00C7768B">
          <w:rPr>
            <w:webHidden/>
          </w:rPr>
        </w:r>
        <w:r w:rsidR="00386468" w:rsidRPr="00C7768B">
          <w:rPr>
            <w:webHidden/>
          </w:rPr>
          <w:fldChar w:fldCharType="separate"/>
        </w:r>
        <w:r w:rsidR="007E3D20" w:rsidRPr="00C7768B">
          <w:rPr>
            <w:webHidden/>
          </w:rPr>
          <w:t>46</w:t>
        </w:r>
        <w:r w:rsidR="00386468" w:rsidRPr="00C7768B">
          <w:rPr>
            <w:webHidden/>
          </w:rPr>
          <w:fldChar w:fldCharType="end"/>
        </w:r>
      </w:hyperlink>
    </w:p>
    <w:p w14:paraId="021A9EE1" w14:textId="04B86C33" w:rsidR="00386468" w:rsidRPr="00C7768B" w:rsidRDefault="00D06F5E">
      <w:pPr>
        <w:pStyle w:val="TOC2"/>
        <w:rPr>
          <w:rFonts w:eastAsiaTheme="minorEastAsia"/>
          <w:b w:val="0"/>
          <w:szCs w:val="22"/>
          <w:lang w:eastAsia="en-AU"/>
        </w:rPr>
      </w:pPr>
      <w:hyperlink w:anchor="_Toc66696740" w:history="1">
        <w:r w:rsidR="00386468" w:rsidRPr="00C7768B">
          <w:rPr>
            <w:rStyle w:val="Hyperlink"/>
          </w:rPr>
          <w:t>5.2 Scenario planning</w:t>
        </w:r>
        <w:r w:rsidR="00386468" w:rsidRPr="00C7768B">
          <w:rPr>
            <w:webHidden/>
          </w:rPr>
          <w:tab/>
        </w:r>
        <w:r w:rsidR="00386468" w:rsidRPr="00C7768B">
          <w:rPr>
            <w:webHidden/>
          </w:rPr>
          <w:fldChar w:fldCharType="begin"/>
        </w:r>
        <w:r w:rsidR="00386468" w:rsidRPr="00C7768B">
          <w:rPr>
            <w:webHidden/>
          </w:rPr>
          <w:instrText xml:space="preserve"> PAGEREF _Toc66696740 \h </w:instrText>
        </w:r>
        <w:r w:rsidR="00386468" w:rsidRPr="00C7768B">
          <w:rPr>
            <w:webHidden/>
          </w:rPr>
        </w:r>
        <w:r w:rsidR="00386468" w:rsidRPr="00C7768B">
          <w:rPr>
            <w:webHidden/>
          </w:rPr>
          <w:fldChar w:fldCharType="separate"/>
        </w:r>
        <w:r w:rsidR="007E3D20" w:rsidRPr="00C7768B">
          <w:rPr>
            <w:webHidden/>
          </w:rPr>
          <w:t>47</w:t>
        </w:r>
        <w:r w:rsidR="00386468" w:rsidRPr="00C7768B">
          <w:rPr>
            <w:webHidden/>
          </w:rPr>
          <w:fldChar w:fldCharType="end"/>
        </w:r>
      </w:hyperlink>
    </w:p>
    <w:p w14:paraId="524DDEED" w14:textId="645ABAF1" w:rsidR="00386468" w:rsidRPr="00C7768B" w:rsidRDefault="00D06F5E">
      <w:pPr>
        <w:pStyle w:val="TOC2"/>
        <w:rPr>
          <w:rFonts w:eastAsiaTheme="minorEastAsia"/>
          <w:b w:val="0"/>
          <w:szCs w:val="22"/>
          <w:lang w:eastAsia="en-AU"/>
        </w:rPr>
      </w:pPr>
      <w:hyperlink w:anchor="_Toc66696741" w:history="1">
        <w:r w:rsidR="00386468" w:rsidRPr="00C7768B">
          <w:rPr>
            <w:rStyle w:val="Hyperlink"/>
          </w:rPr>
          <w:t>5.3 Uncertainty considerations</w:t>
        </w:r>
        <w:r w:rsidR="00386468" w:rsidRPr="00C7768B">
          <w:rPr>
            <w:webHidden/>
          </w:rPr>
          <w:tab/>
        </w:r>
        <w:r w:rsidR="00386468" w:rsidRPr="00C7768B">
          <w:rPr>
            <w:webHidden/>
          </w:rPr>
          <w:fldChar w:fldCharType="begin"/>
        </w:r>
        <w:r w:rsidR="00386468" w:rsidRPr="00C7768B">
          <w:rPr>
            <w:webHidden/>
          </w:rPr>
          <w:instrText xml:space="preserve"> PAGEREF _Toc66696741 \h </w:instrText>
        </w:r>
        <w:r w:rsidR="00386468" w:rsidRPr="00C7768B">
          <w:rPr>
            <w:webHidden/>
          </w:rPr>
        </w:r>
        <w:r w:rsidR="00386468" w:rsidRPr="00C7768B">
          <w:rPr>
            <w:webHidden/>
          </w:rPr>
          <w:fldChar w:fldCharType="separate"/>
        </w:r>
        <w:r w:rsidR="007E3D20" w:rsidRPr="00C7768B">
          <w:rPr>
            <w:webHidden/>
          </w:rPr>
          <w:t>48</w:t>
        </w:r>
        <w:r w:rsidR="00386468" w:rsidRPr="00C7768B">
          <w:rPr>
            <w:webHidden/>
          </w:rPr>
          <w:fldChar w:fldCharType="end"/>
        </w:r>
      </w:hyperlink>
    </w:p>
    <w:p w14:paraId="106E04FE" w14:textId="50EC0728" w:rsidR="00386468" w:rsidRPr="00C7768B" w:rsidRDefault="00D06F5E">
      <w:pPr>
        <w:pStyle w:val="TOC3"/>
        <w:rPr>
          <w:b w:val="0"/>
          <w:color w:val="auto"/>
          <w:lang w:eastAsia="en-AU"/>
        </w:rPr>
      </w:pPr>
      <w:hyperlink w:anchor="_Toc66696742" w:history="1">
        <w:r w:rsidR="00386468" w:rsidRPr="00C7768B">
          <w:rPr>
            <w:rStyle w:val="Hyperlink"/>
          </w:rPr>
          <w:t>5.3.1 Water supply uncertainty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_Toc66696742 \h </w:instrText>
        </w:r>
        <w:r w:rsidR="00386468" w:rsidRPr="00C7768B">
          <w:rPr>
            <w:webHidden/>
            <w:color w:val="auto"/>
          </w:rPr>
        </w:r>
        <w:r w:rsidR="00386468" w:rsidRPr="00C7768B">
          <w:rPr>
            <w:webHidden/>
            <w:color w:val="auto"/>
          </w:rPr>
          <w:fldChar w:fldCharType="separate"/>
        </w:r>
        <w:r w:rsidR="007E3D20" w:rsidRPr="00C7768B">
          <w:rPr>
            <w:webHidden/>
            <w:color w:val="auto"/>
          </w:rPr>
          <w:t>49</w:t>
        </w:r>
        <w:r w:rsidR="00386468" w:rsidRPr="00C7768B">
          <w:rPr>
            <w:webHidden/>
            <w:color w:val="auto"/>
          </w:rPr>
          <w:fldChar w:fldCharType="end"/>
        </w:r>
      </w:hyperlink>
    </w:p>
    <w:p w14:paraId="67C2350D" w14:textId="43CA3F4B" w:rsidR="00386468" w:rsidRPr="00C7768B" w:rsidRDefault="00D06F5E">
      <w:pPr>
        <w:pStyle w:val="TOC3"/>
        <w:rPr>
          <w:b w:val="0"/>
          <w:color w:val="auto"/>
          <w:lang w:eastAsia="en-AU"/>
        </w:rPr>
      </w:pPr>
      <w:hyperlink w:anchor="_Toc66696743" w:history="1">
        <w:r w:rsidR="00386468" w:rsidRPr="00C7768B">
          <w:rPr>
            <w:rStyle w:val="Hyperlink"/>
          </w:rPr>
          <w:t>5.3.2 Demand uncertainty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_Toc66696743 \h </w:instrText>
        </w:r>
        <w:r w:rsidR="00386468" w:rsidRPr="00C7768B">
          <w:rPr>
            <w:webHidden/>
            <w:color w:val="auto"/>
          </w:rPr>
        </w:r>
        <w:r w:rsidR="00386468" w:rsidRPr="00C7768B">
          <w:rPr>
            <w:webHidden/>
            <w:color w:val="auto"/>
          </w:rPr>
          <w:fldChar w:fldCharType="separate"/>
        </w:r>
        <w:r w:rsidR="007E3D20" w:rsidRPr="00C7768B">
          <w:rPr>
            <w:webHidden/>
            <w:color w:val="auto"/>
          </w:rPr>
          <w:t>51</w:t>
        </w:r>
        <w:r w:rsidR="00386468" w:rsidRPr="00C7768B">
          <w:rPr>
            <w:webHidden/>
            <w:color w:val="auto"/>
          </w:rPr>
          <w:fldChar w:fldCharType="end"/>
        </w:r>
      </w:hyperlink>
    </w:p>
    <w:p w14:paraId="207A1714" w14:textId="0EBD2FDF" w:rsidR="00386468" w:rsidRPr="00C7768B" w:rsidRDefault="00D06F5E">
      <w:pPr>
        <w:pStyle w:val="TOC3"/>
        <w:rPr>
          <w:b w:val="0"/>
          <w:color w:val="auto"/>
          <w:lang w:eastAsia="en-AU"/>
        </w:rPr>
      </w:pPr>
      <w:hyperlink w:anchor="_Toc66696744" w:history="1">
        <w:r w:rsidR="00386468" w:rsidRPr="00C7768B">
          <w:rPr>
            <w:rStyle w:val="Hyperlink"/>
          </w:rPr>
          <w:t>5.3.3 Environmental water requirements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_Toc66696744 \h </w:instrText>
        </w:r>
        <w:r w:rsidR="00386468" w:rsidRPr="00C7768B">
          <w:rPr>
            <w:webHidden/>
            <w:color w:val="auto"/>
          </w:rPr>
        </w:r>
        <w:r w:rsidR="00386468" w:rsidRPr="00C7768B">
          <w:rPr>
            <w:webHidden/>
            <w:color w:val="auto"/>
          </w:rPr>
          <w:fldChar w:fldCharType="separate"/>
        </w:r>
        <w:r w:rsidR="007E3D20" w:rsidRPr="00C7768B">
          <w:rPr>
            <w:webHidden/>
            <w:color w:val="auto"/>
          </w:rPr>
          <w:t>52</w:t>
        </w:r>
        <w:r w:rsidR="00386468" w:rsidRPr="00C7768B">
          <w:rPr>
            <w:webHidden/>
            <w:color w:val="auto"/>
          </w:rPr>
          <w:fldChar w:fldCharType="end"/>
        </w:r>
      </w:hyperlink>
    </w:p>
    <w:p w14:paraId="06D42E90" w14:textId="210D4B8B" w:rsidR="00386468" w:rsidRPr="00C7768B" w:rsidRDefault="00D06F5E">
      <w:pPr>
        <w:pStyle w:val="TOC3"/>
        <w:rPr>
          <w:b w:val="0"/>
          <w:color w:val="auto"/>
          <w:lang w:eastAsia="en-AU"/>
        </w:rPr>
      </w:pPr>
      <w:hyperlink w:anchor="_Toc66696745" w:history="1">
        <w:r w:rsidR="00386468" w:rsidRPr="00C7768B">
          <w:rPr>
            <w:rStyle w:val="Hyperlink"/>
          </w:rPr>
          <w:t>5.3.4 Interdependency risks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_Toc66696745 \h </w:instrText>
        </w:r>
        <w:r w:rsidR="00386468" w:rsidRPr="00C7768B">
          <w:rPr>
            <w:webHidden/>
            <w:color w:val="auto"/>
          </w:rPr>
        </w:r>
        <w:r w:rsidR="00386468" w:rsidRPr="00C7768B">
          <w:rPr>
            <w:webHidden/>
            <w:color w:val="auto"/>
          </w:rPr>
          <w:fldChar w:fldCharType="separate"/>
        </w:r>
        <w:r w:rsidR="007E3D20" w:rsidRPr="00C7768B">
          <w:rPr>
            <w:webHidden/>
            <w:color w:val="auto"/>
          </w:rPr>
          <w:t>52</w:t>
        </w:r>
        <w:r w:rsidR="00386468" w:rsidRPr="00C7768B">
          <w:rPr>
            <w:webHidden/>
            <w:color w:val="auto"/>
          </w:rPr>
          <w:fldChar w:fldCharType="end"/>
        </w:r>
      </w:hyperlink>
    </w:p>
    <w:p w14:paraId="150B0B0E" w14:textId="2C0A8FAB" w:rsidR="00386468" w:rsidRPr="00C7768B" w:rsidRDefault="00D06F5E">
      <w:pPr>
        <w:pStyle w:val="TOC3"/>
        <w:rPr>
          <w:b w:val="0"/>
          <w:color w:val="auto"/>
          <w:lang w:eastAsia="en-AU"/>
        </w:rPr>
      </w:pPr>
      <w:hyperlink w:anchor="_Toc66696746" w:history="1">
        <w:r w:rsidR="00386468" w:rsidRPr="00C7768B">
          <w:rPr>
            <w:rStyle w:val="Hyperlink"/>
          </w:rPr>
          <w:t>5.3.5 Low carbon economy transition risks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_Toc66696746 \h </w:instrText>
        </w:r>
        <w:r w:rsidR="00386468" w:rsidRPr="00C7768B">
          <w:rPr>
            <w:webHidden/>
            <w:color w:val="auto"/>
          </w:rPr>
        </w:r>
        <w:r w:rsidR="00386468" w:rsidRPr="00C7768B">
          <w:rPr>
            <w:webHidden/>
            <w:color w:val="auto"/>
          </w:rPr>
          <w:fldChar w:fldCharType="separate"/>
        </w:r>
        <w:r w:rsidR="007E3D20" w:rsidRPr="00C7768B">
          <w:rPr>
            <w:webHidden/>
            <w:color w:val="auto"/>
          </w:rPr>
          <w:t>53</w:t>
        </w:r>
        <w:r w:rsidR="00386468" w:rsidRPr="00C7768B">
          <w:rPr>
            <w:webHidden/>
            <w:color w:val="auto"/>
          </w:rPr>
          <w:fldChar w:fldCharType="end"/>
        </w:r>
      </w:hyperlink>
    </w:p>
    <w:p w14:paraId="63B3C92A" w14:textId="3F24495C" w:rsidR="00386468" w:rsidRPr="00C7768B" w:rsidRDefault="00D06F5E">
      <w:pPr>
        <w:pStyle w:val="TOC1"/>
        <w:rPr>
          <w:rFonts w:eastAsiaTheme="minorEastAsia"/>
          <w:b w:val="0"/>
          <w:color w:val="auto"/>
          <w:sz w:val="22"/>
          <w:szCs w:val="22"/>
          <w:lang w:eastAsia="en-AU"/>
        </w:rPr>
      </w:pPr>
      <w:hyperlink w:anchor="_Toc66696747" w:history="1">
        <w:r w:rsidR="00386468" w:rsidRPr="00C7768B">
          <w:rPr>
            <w:rStyle w:val="Hyperlink"/>
          </w:rPr>
          <w:t>6. Incorporate recent experience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_Toc66696747 \h </w:instrText>
        </w:r>
        <w:r w:rsidR="00386468" w:rsidRPr="00C7768B">
          <w:rPr>
            <w:webHidden/>
            <w:color w:val="auto"/>
          </w:rPr>
        </w:r>
        <w:r w:rsidR="00386468" w:rsidRPr="00C7768B">
          <w:rPr>
            <w:webHidden/>
            <w:color w:val="auto"/>
          </w:rPr>
          <w:fldChar w:fldCharType="separate"/>
        </w:r>
        <w:r w:rsidR="007E3D20" w:rsidRPr="00C7768B">
          <w:rPr>
            <w:webHidden/>
            <w:color w:val="auto"/>
          </w:rPr>
          <w:t>55</w:t>
        </w:r>
        <w:r w:rsidR="00386468" w:rsidRPr="00C7768B">
          <w:rPr>
            <w:webHidden/>
            <w:color w:val="auto"/>
          </w:rPr>
          <w:fldChar w:fldCharType="end"/>
        </w:r>
      </w:hyperlink>
    </w:p>
    <w:p w14:paraId="03392920" w14:textId="39FF9F0B" w:rsidR="00386468" w:rsidRPr="00C7768B" w:rsidRDefault="00D06F5E">
      <w:pPr>
        <w:pStyle w:val="TOC1"/>
        <w:rPr>
          <w:rFonts w:eastAsiaTheme="minorEastAsia"/>
          <w:b w:val="0"/>
          <w:color w:val="auto"/>
          <w:sz w:val="22"/>
          <w:szCs w:val="22"/>
          <w:lang w:eastAsia="en-AU"/>
        </w:rPr>
      </w:pPr>
      <w:hyperlink w:anchor="_Toc66696748" w:history="1">
        <w:r w:rsidR="00386468" w:rsidRPr="00C7768B">
          <w:rPr>
            <w:rStyle w:val="Hyperlink"/>
          </w:rPr>
          <w:t>7. Understanding current water system/s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_Toc66696748 \h </w:instrText>
        </w:r>
        <w:r w:rsidR="00386468" w:rsidRPr="00C7768B">
          <w:rPr>
            <w:webHidden/>
            <w:color w:val="auto"/>
          </w:rPr>
        </w:r>
        <w:r w:rsidR="00386468" w:rsidRPr="00C7768B">
          <w:rPr>
            <w:webHidden/>
            <w:color w:val="auto"/>
          </w:rPr>
          <w:fldChar w:fldCharType="separate"/>
        </w:r>
        <w:r w:rsidR="007E3D20" w:rsidRPr="00C7768B">
          <w:rPr>
            <w:webHidden/>
            <w:color w:val="auto"/>
          </w:rPr>
          <w:t>59</w:t>
        </w:r>
        <w:r w:rsidR="00386468" w:rsidRPr="00C7768B">
          <w:rPr>
            <w:webHidden/>
            <w:color w:val="auto"/>
          </w:rPr>
          <w:fldChar w:fldCharType="end"/>
        </w:r>
      </w:hyperlink>
    </w:p>
    <w:p w14:paraId="42EB746F" w14:textId="762BC266" w:rsidR="00386468" w:rsidRPr="00C7768B" w:rsidRDefault="00D06F5E">
      <w:pPr>
        <w:pStyle w:val="TOC2"/>
        <w:rPr>
          <w:rFonts w:eastAsiaTheme="minorEastAsia"/>
          <w:b w:val="0"/>
          <w:szCs w:val="22"/>
          <w:lang w:eastAsia="en-AU"/>
        </w:rPr>
      </w:pPr>
      <w:hyperlink w:anchor="_Toc66696749" w:history="1">
        <w:r w:rsidR="00386468" w:rsidRPr="00C7768B">
          <w:rPr>
            <w:rStyle w:val="Hyperlink"/>
          </w:rPr>
          <w:t>7.1 Regional and geographic context</w:t>
        </w:r>
        <w:r w:rsidR="00386468" w:rsidRPr="00C7768B">
          <w:rPr>
            <w:webHidden/>
          </w:rPr>
          <w:tab/>
        </w:r>
        <w:r w:rsidR="00386468" w:rsidRPr="00C7768B">
          <w:rPr>
            <w:webHidden/>
          </w:rPr>
          <w:fldChar w:fldCharType="begin"/>
        </w:r>
        <w:r w:rsidR="00386468" w:rsidRPr="00C7768B">
          <w:rPr>
            <w:webHidden/>
          </w:rPr>
          <w:instrText xml:space="preserve"> PAGEREF _Toc66696749 \h </w:instrText>
        </w:r>
        <w:r w:rsidR="00386468" w:rsidRPr="00C7768B">
          <w:rPr>
            <w:webHidden/>
          </w:rPr>
        </w:r>
        <w:r w:rsidR="00386468" w:rsidRPr="00C7768B">
          <w:rPr>
            <w:webHidden/>
          </w:rPr>
          <w:fldChar w:fldCharType="separate"/>
        </w:r>
        <w:r w:rsidR="007E3D20" w:rsidRPr="00C7768B">
          <w:rPr>
            <w:webHidden/>
          </w:rPr>
          <w:t>59</w:t>
        </w:r>
        <w:r w:rsidR="00386468" w:rsidRPr="00C7768B">
          <w:rPr>
            <w:webHidden/>
          </w:rPr>
          <w:fldChar w:fldCharType="end"/>
        </w:r>
      </w:hyperlink>
    </w:p>
    <w:p w14:paraId="5DDEAEED" w14:textId="7A1F1FDC" w:rsidR="00386468" w:rsidRPr="00C7768B" w:rsidRDefault="00D06F5E">
      <w:pPr>
        <w:pStyle w:val="TOC2"/>
        <w:rPr>
          <w:rFonts w:eastAsiaTheme="minorEastAsia"/>
          <w:b w:val="0"/>
          <w:szCs w:val="22"/>
          <w:lang w:eastAsia="en-AU"/>
        </w:rPr>
      </w:pPr>
      <w:hyperlink w:anchor="_Toc66696750" w:history="1">
        <w:r w:rsidR="00386468" w:rsidRPr="00C7768B">
          <w:rPr>
            <w:rStyle w:val="Hyperlink"/>
          </w:rPr>
          <w:t>7.2 Water access and delivery arrangements</w:t>
        </w:r>
        <w:r w:rsidR="00386468" w:rsidRPr="00C7768B">
          <w:rPr>
            <w:webHidden/>
          </w:rPr>
          <w:tab/>
        </w:r>
        <w:r w:rsidR="00386468" w:rsidRPr="00C7768B">
          <w:rPr>
            <w:webHidden/>
          </w:rPr>
          <w:fldChar w:fldCharType="begin"/>
        </w:r>
        <w:r w:rsidR="00386468" w:rsidRPr="00C7768B">
          <w:rPr>
            <w:webHidden/>
          </w:rPr>
          <w:instrText xml:space="preserve"> PAGEREF _Toc66696750 \h </w:instrText>
        </w:r>
        <w:r w:rsidR="00386468" w:rsidRPr="00C7768B">
          <w:rPr>
            <w:webHidden/>
          </w:rPr>
        </w:r>
        <w:r w:rsidR="00386468" w:rsidRPr="00C7768B">
          <w:rPr>
            <w:webHidden/>
          </w:rPr>
          <w:fldChar w:fldCharType="separate"/>
        </w:r>
        <w:r w:rsidR="007E3D20" w:rsidRPr="00C7768B">
          <w:rPr>
            <w:webHidden/>
          </w:rPr>
          <w:t>60</w:t>
        </w:r>
        <w:r w:rsidR="00386468" w:rsidRPr="00C7768B">
          <w:rPr>
            <w:webHidden/>
          </w:rPr>
          <w:fldChar w:fldCharType="end"/>
        </w:r>
      </w:hyperlink>
    </w:p>
    <w:p w14:paraId="42E99A75" w14:textId="4B4BA7EC" w:rsidR="00386468" w:rsidRPr="00C7768B" w:rsidRDefault="00D06F5E">
      <w:pPr>
        <w:pStyle w:val="TOC3"/>
        <w:rPr>
          <w:b w:val="0"/>
          <w:color w:val="auto"/>
          <w:lang w:eastAsia="en-AU"/>
        </w:rPr>
      </w:pPr>
      <w:hyperlink w:anchor="_Toc66696751" w:history="1">
        <w:r w:rsidR="00386468" w:rsidRPr="00C7768B">
          <w:rPr>
            <w:rStyle w:val="Hyperlink"/>
          </w:rPr>
          <w:t>7.2.1 Entitlements to water and trade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_Toc66696751 \h </w:instrText>
        </w:r>
        <w:r w:rsidR="00386468" w:rsidRPr="00C7768B">
          <w:rPr>
            <w:webHidden/>
            <w:color w:val="auto"/>
          </w:rPr>
        </w:r>
        <w:r w:rsidR="00386468" w:rsidRPr="00C7768B">
          <w:rPr>
            <w:webHidden/>
            <w:color w:val="auto"/>
          </w:rPr>
          <w:fldChar w:fldCharType="separate"/>
        </w:r>
        <w:r w:rsidR="007E3D20" w:rsidRPr="00C7768B">
          <w:rPr>
            <w:webHidden/>
            <w:color w:val="auto"/>
          </w:rPr>
          <w:t>60</w:t>
        </w:r>
        <w:r w:rsidR="00386468" w:rsidRPr="00C7768B">
          <w:rPr>
            <w:webHidden/>
            <w:color w:val="auto"/>
          </w:rPr>
          <w:fldChar w:fldCharType="end"/>
        </w:r>
      </w:hyperlink>
    </w:p>
    <w:p w14:paraId="16D7449C" w14:textId="33292E1B" w:rsidR="00386468" w:rsidRPr="00C7768B" w:rsidRDefault="00D06F5E">
      <w:pPr>
        <w:pStyle w:val="TOC3"/>
        <w:rPr>
          <w:b w:val="0"/>
          <w:color w:val="auto"/>
          <w:lang w:eastAsia="en-AU"/>
        </w:rPr>
      </w:pPr>
      <w:hyperlink w:anchor="_Toc66696752" w:history="1">
        <w:r w:rsidR="00386468" w:rsidRPr="00C7768B">
          <w:rPr>
            <w:rStyle w:val="Hyperlink"/>
          </w:rPr>
          <w:t>7.2.2 Water supply systems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_Toc66696752 \h </w:instrText>
        </w:r>
        <w:r w:rsidR="00386468" w:rsidRPr="00C7768B">
          <w:rPr>
            <w:webHidden/>
            <w:color w:val="auto"/>
          </w:rPr>
        </w:r>
        <w:r w:rsidR="00386468" w:rsidRPr="00C7768B">
          <w:rPr>
            <w:webHidden/>
            <w:color w:val="auto"/>
          </w:rPr>
          <w:fldChar w:fldCharType="separate"/>
        </w:r>
        <w:r w:rsidR="007E3D20" w:rsidRPr="00C7768B">
          <w:rPr>
            <w:webHidden/>
            <w:color w:val="auto"/>
          </w:rPr>
          <w:t>61</w:t>
        </w:r>
        <w:r w:rsidR="00386468" w:rsidRPr="00C7768B">
          <w:rPr>
            <w:webHidden/>
            <w:color w:val="auto"/>
          </w:rPr>
          <w:fldChar w:fldCharType="end"/>
        </w:r>
      </w:hyperlink>
    </w:p>
    <w:p w14:paraId="5B6FE0CC" w14:textId="53590618" w:rsidR="00386468" w:rsidRPr="00C7768B" w:rsidRDefault="00D06F5E">
      <w:pPr>
        <w:pStyle w:val="TOC3"/>
        <w:rPr>
          <w:b w:val="0"/>
          <w:color w:val="auto"/>
          <w:lang w:eastAsia="en-AU"/>
        </w:rPr>
      </w:pPr>
      <w:hyperlink w:anchor="_Toc66696753" w:history="1">
        <w:r w:rsidR="00386468" w:rsidRPr="00C7768B">
          <w:rPr>
            <w:rStyle w:val="Hyperlink"/>
          </w:rPr>
          <w:t>7.2.3 Sewerage system (major components)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_Toc66696753 \h </w:instrText>
        </w:r>
        <w:r w:rsidR="00386468" w:rsidRPr="00C7768B">
          <w:rPr>
            <w:webHidden/>
            <w:color w:val="auto"/>
          </w:rPr>
        </w:r>
        <w:r w:rsidR="00386468" w:rsidRPr="00C7768B">
          <w:rPr>
            <w:webHidden/>
            <w:color w:val="auto"/>
          </w:rPr>
          <w:fldChar w:fldCharType="separate"/>
        </w:r>
        <w:r w:rsidR="007E3D20" w:rsidRPr="00C7768B">
          <w:rPr>
            <w:webHidden/>
            <w:color w:val="auto"/>
          </w:rPr>
          <w:t>64</w:t>
        </w:r>
        <w:r w:rsidR="00386468" w:rsidRPr="00C7768B">
          <w:rPr>
            <w:webHidden/>
            <w:color w:val="auto"/>
          </w:rPr>
          <w:fldChar w:fldCharType="end"/>
        </w:r>
      </w:hyperlink>
    </w:p>
    <w:p w14:paraId="6E0FE0ED" w14:textId="04500BA7" w:rsidR="00386468" w:rsidRPr="00C7768B" w:rsidRDefault="00D06F5E">
      <w:pPr>
        <w:pStyle w:val="TOC2"/>
        <w:rPr>
          <w:rFonts w:eastAsiaTheme="minorEastAsia"/>
          <w:b w:val="0"/>
          <w:szCs w:val="22"/>
          <w:lang w:eastAsia="en-AU"/>
        </w:rPr>
      </w:pPr>
      <w:hyperlink w:anchor="_Toc66696754" w:history="1">
        <w:r w:rsidR="00386468" w:rsidRPr="00C7768B">
          <w:rPr>
            <w:rStyle w:val="Hyperlink"/>
          </w:rPr>
          <w:t>7.3 Current water demands</w:t>
        </w:r>
        <w:r w:rsidR="00386468" w:rsidRPr="00C7768B">
          <w:rPr>
            <w:webHidden/>
          </w:rPr>
          <w:tab/>
        </w:r>
        <w:r w:rsidR="00386468" w:rsidRPr="00C7768B">
          <w:rPr>
            <w:webHidden/>
          </w:rPr>
          <w:fldChar w:fldCharType="begin"/>
        </w:r>
        <w:r w:rsidR="00386468" w:rsidRPr="00C7768B">
          <w:rPr>
            <w:webHidden/>
          </w:rPr>
          <w:instrText xml:space="preserve"> PAGEREF _Toc66696754 \h </w:instrText>
        </w:r>
        <w:r w:rsidR="00386468" w:rsidRPr="00C7768B">
          <w:rPr>
            <w:webHidden/>
          </w:rPr>
        </w:r>
        <w:r w:rsidR="00386468" w:rsidRPr="00C7768B">
          <w:rPr>
            <w:webHidden/>
          </w:rPr>
          <w:fldChar w:fldCharType="separate"/>
        </w:r>
        <w:r w:rsidR="007E3D20" w:rsidRPr="00C7768B">
          <w:rPr>
            <w:webHidden/>
          </w:rPr>
          <w:t>65</w:t>
        </w:r>
        <w:r w:rsidR="00386468" w:rsidRPr="00C7768B">
          <w:rPr>
            <w:webHidden/>
          </w:rPr>
          <w:fldChar w:fldCharType="end"/>
        </w:r>
      </w:hyperlink>
    </w:p>
    <w:p w14:paraId="7234D6BC" w14:textId="413AF389" w:rsidR="00386468" w:rsidRPr="00C7768B" w:rsidRDefault="00D06F5E">
      <w:pPr>
        <w:pStyle w:val="TOC2"/>
        <w:rPr>
          <w:rFonts w:eastAsiaTheme="minorEastAsia"/>
          <w:b w:val="0"/>
          <w:szCs w:val="22"/>
          <w:lang w:eastAsia="en-AU"/>
        </w:rPr>
      </w:pPr>
      <w:hyperlink w:anchor="_Toc66696755" w:history="1">
        <w:r w:rsidR="00386468" w:rsidRPr="00C7768B">
          <w:rPr>
            <w:rStyle w:val="Hyperlink"/>
          </w:rPr>
          <w:t>7.4 Assessment of existing system resilience</w:t>
        </w:r>
        <w:r w:rsidR="00386468" w:rsidRPr="00C7768B">
          <w:rPr>
            <w:webHidden/>
          </w:rPr>
          <w:tab/>
        </w:r>
        <w:r w:rsidR="00386468" w:rsidRPr="00C7768B">
          <w:rPr>
            <w:webHidden/>
          </w:rPr>
          <w:fldChar w:fldCharType="begin"/>
        </w:r>
        <w:r w:rsidR="00386468" w:rsidRPr="00C7768B">
          <w:rPr>
            <w:webHidden/>
          </w:rPr>
          <w:instrText xml:space="preserve"> PAGEREF _Toc66696755 \h </w:instrText>
        </w:r>
        <w:r w:rsidR="00386468" w:rsidRPr="00C7768B">
          <w:rPr>
            <w:webHidden/>
          </w:rPr>
        </w:r>
        <w:r w:rsidR="00386468" w:rsidRPr="00C7768B">
          <w:rPr>
            <w:webHidden/>
          </w:rPr>
          <w:fldChar w:fldCharType="separate"/>
        </w:r>
        <w:r w:rsidR="007E3D20" w:rsidRPr="00C7768B">
          <w:rPr>
            <w:webHidden/>
          </w:rPr>
          <w:t>65</w:t>
        </w:r>
        <w:r w:rsidR="00386468" w:rsidRPr="00C7768B">
          <w:rPr>
            <w:webHidden/>
          </w:rPr>
          <w:fldChar w:fldCharType="end"/>
        </w:r>
      </w:hyperlink>
    </w:p>
    <w:p w14:paraId="701EE733" w14:textId="75544F17" w:rsidR="00386468" w:rsidRPr="00C7768B" w:rsidRDefault="00D06F5E">
      <w:pPr>
        <w:pStyle w:val="TOC1"/>
        <w:rPr>
          <w:rFonts w:eastAsiaTheme="minorEastAsia"/>
          <w:b w:val="0"/>
          <w:color w:val="auto"/>
          <w:sz w:val="22"/>
          <w:szCs w:val="22"/>
          <w:lang w:eastAsia="en-AU"/>
        </w:rPr>
      </w:pPr>
      <w:hyperlink w:anchor="_Toc66696756" w:history="1">
        <w:r w:rsidR="00386468" w:rsidRPr="00C7768B">
          <w:rPr>
            <w:rStyle w:val="Hyperlink"/>
          </w:rPr>
          <w:t>8. Defining levels of service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_Toc66696756 \h </w:instrText>
        </w:r>
        <w:r w:rsidR="00386468" w:rsidRPr="00C7768B">
          <w:rPr>
            <w:webHidden/>
            <w:color w:val="auto"/>
          </w:rPr>
        </w:r>
        <w:r w:rsidR="00386468" w:rsidRPr="00C7768B">
          <w:rPr>
            <w:webHidden/>
            <w:color w:val="auto"/>
          </w:rPr>
          <w:fldChar w:fldCharType="separate"/>
        </w:r>
        <w:r w:rsidR="007E3D20" w:rsidRPr="00C7768B">
          <w:rPr>
            <w:webHidden/>
            <w:color w:val="auto"/>
          </w:rPr>
          <w:t>68</w:t>
        </w:r>
        <w:r w:rsidR="00386468" w:rsidRPr="00C7768B">
          <w:rPr>
            <w:webHidden/>
            <w:color w:val="auto"/>
          </w:rPr>
          <w:fldChar w:fldCharType="end"/>
        </w:r>
      </w:hyperlink>
    </w:p>
    <w:p w14:paraId="6C9887EF" w14:textId="2D7EA84A" w:rsidR="00386468" w:rsidRPr="00C7768B" w:rsidRDefault="00D06F5E">
      <w:pPr>
        <w:pStyle w:val="TOC2"/>
        <w:rPr>
          <w:rFonts w:eastAsiaTheme="minorEastAsia"/>
          <w:b w:val="0"/>
          <w:szCs w:val="22"/>
          <w:lang w:eastAsia="en-AU"/>
        </w:rPr>
      </w:pPr>
      <w:hyperlink w:anchor="_Toc66696757" w:history="1">
        <w:r w:rsidR="00386468" w:rsidRPr="00C7768B">
          <w:rPr>
            <w:rStyle w:val="Hyperlink"/>
          </w:rPr>
          <w:t>8.1 Background</w:t>
        </w:r>
        <w:r w:rsidR="00386468" w:rsidRPr="00C7768B">
          <w:rPr>
            <w:webHidden/>
          </w:rPr>
          <w:tab/>
        </w:r>
        <w:r w:rsidR="00386468" w:rsidRPr="00C7768B">
          <w:rPr>
            <w:webHidden/>
          </w:rPr>
          <w:fldChar w:fldCharType="begin"/>
        </w:r>
        <w:r w:rsidR="00386468" w:rsidRPr="00C7768B">
          <w:rPr>
            <w:webHidden/>
          </w:rPr>
          <w:instrText xml:space="preserve"> PAGEREF _Toc66696757 \h </w:instrText>
        </w:r>
        <w:r w:rsidR="00386468" w:rsidRPr="00C7768B">
          <w:rPr>
            <w:webHidden/>
          </w:rPr>
        </w:r>
        <w:r w:rsidR="00386468" w:rsidRPr="00C7768B">
          <w:rPr>
            <w:webHidden/>
          </w:rPr>
          <w:fldChar w:fldCharType="separate"/>
        </w:r>
        <w:r w:rsidR="007E3D20" w:rsidRPr="00C7768B">
          <w:rPr>
            <w:webHidden/>
          </w:rPr>
          <w:t>69</w:t>
        </w:r>
        <w:r w:rsidR="00386468" w:rsidRPr="00C7768B">
          <w:rPr>
            <w:webHidden/>
          </w:rPr>
          <w:fldChar w:fldCharType="end"/>
        </w:r>
      </w:hyperlink>
    </w:p>
    <w:p w14:paraId="32A3D822" w14:textId="10EC5A4A" w:rsidR="00386468" w:rsidRPr="00C7768B" w:rsidRDefault="00D06F5E">
      <w:pPr>
        <w:pStyle w:val="TOC2"/>
        <w:rPr>
          <w:rFonts w:eastAsiaTheme="minorEastAsia"/>
          <w:b w:val="0"/>
          <w:szCs w:val="22"/>
          <w:lang w:eastAsia="en-AU"/>
        </w:rPr>
      </w:pPr>
      <w:hyperlink w:anchor="_Toc66696758" w:history="1">
        <w:r w:rsidR="00386468" w:rsidRPr="00C7768B">
          <w:rPr>
            <w:rStyle w:val="Hyperlink"/>
          </w:rPr>
          <w:t>8.2 Determining ‘levels of service’</w:t>
        </w:r>
        <w:r w:rsidR="00386468" w:rsidRPr="00C7768B">
          <w:rPr>
            <w:webHidden/>
          </w:rPr>
          <w:tab/>
        </w:r>
        <w:r w:rsidR="00386468" w:rsidRPr="00C7768B">
          <w:rPr>
            <w:webHidden/>
          </w:rPr>
          <w:fldChar w:fldCharType="begin"/>
        </w:r>
        <w:r w:rsidR="00386468" w:rsidRPr="00C7768B">
          <w:rPr>
            <w:webHidden/>
          </w:rPr>
          <w:instrText xml:space="preserve"> PAGEREF _Toc66696758 \h </w:instrText>
        </w:r>
        <w:r w:rsidR="00386468" w:rsidRPr="00C7768B">
          <w:rPr>
            <w:webHidden/>
          </w:rPr>
        </w:r>
        <w:r w:rsidR="00386468" w:rsidRPr="00C7768B">
          <w:rPr>
            <w:webHidden/>
          </w:rPr>
          <w:fldChar w:fldCharType="separate"/>
        </w:r>
        <w:r w:rsidR="007E3D20" w:rsidRPr="00C7768B">
          <w:rPr>
            <w:webHidden/>
          </w:rPr>
          <w:t>69</w:t>
        </w:r>
        <w:r w:rsidR="00386468" w:rsidRPr="00C7768B">
          <w:rPr>
            <w:webHidden/>
          </w:rPr>
          <w:fldChar w:fldCharType="end"/>
        </w:r>
      </w:hyperlink>
    </w:p>
    <w:p w14:paraId="52A75104" w14:textId="6B3DCA62" w:rsidR="00386468" w:rsidRPr="00C7768B" w:rsidRDefault="00D06F5E">
      <w:pPr>
        <w:pStyle w:val="TOC3"/>
        <w:rPr>
          <w:b w:val="0"/>
          <w:color w:val="auto"/>
          <w:lang w:eastAsia="en-AU"/>
        </w:rPr>
      </w:pPr>
      <w:hyperlink w:anchor="_Toc66696759" w:history="1">
        <w:r w:rsidR="00386468" w:rsidRPr="00C7768B">
          <w:rPr>
            <w:rStyle w:val="Hyperlink"/>
          </w:rPr>
          <w:t>8.2.1 Describing ‘Levels of Service’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_Toc66696759 \h </w:instrText>
        </w:r>
        <w:r w:rsidR="00386468" w:rsidRPr="00C7768B">
          <w:rPr>
            <w:webHidden/>
            <w:color w:val="auto"/>
          </w:rPr>
        </w:r>
        <w:r w:rsidR="00386468" w:rsidRPr="00C7768B">
          <w:rPr>
            <w:webHidden/>
            <w:color w:val="auto"/>
          </w:rPr>
          <w:fldChar w:fldCharType="separate"/>
        </w:r>
        <w:r w:rsidR="007E3D20" w:rsidRPr="00C7768B">
          <w:rPr>
            <w:webHidden/>
            <w:color w:val="auto"/>
          </w:rPr>
          <w:t>69</w:t>
        </w:r>
        <w:r w:rsidR="00386468" w:rsidRPr="00C7768B">
          <w:rPr>
            <w:webHidden/>
            <w:color w:val="auto"/>
          </w:rPr>
          <w:fldChar w:fldCharType="end"/>
        </w:r>
      </w:hyperlink>
    </w:p>
    <w:p w14:paraId="77DBD6EC" w14:textId="12E9167D" w:rsidR="00386468" w:rsidRPr="00C7768B" w:rsidRDefault="00D06F5E">
      <w:pPr>
        <w:pStyle w:val="TOC3"/>
        <w:rPr>
          <w:b w:val="0"/>
          <w:color w:val="auto"/>
          <w:lang w:eastAsia="en-AU"/>
        </w:rPr>
      </w:pPr>
      <w:hyperlink w:anchor="_Toc66696760" w:history="1">
        <w:r w:rsidR="00386468" w:rsidRPr="00C7768B">
          <w:rPr>
            <w:rStyle w:val="Hyperlink"/>
          </w:rPr>
          <w:t>8.2.2 Agreed ‘Level of Service’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_Toc66696760 \h </w:instrText>
        </w:r>
        <w:r w:rsidR="00386468" w:rsidRPr="00C7768B">
          <w:rPr>
            <w:webHidden/>
            <w:color w:val="auto"/>
          </w:rPr>
        </w:r>
        <w:r w:rsidR="00386468" w:rsidRPr="00C7768B">
          <w:rPr>
            <w:webHidden/>
            <w:color w:val="auto"/>
          </w:rPr>
          <w:fldChar w:fldCharType="separate"/>
        </w:r>
        <w:r w:rsidR="007E3D20" w:rsidRPr="00C7768B">
          <w:rPr>
            <w:webHidden/>
            <w:color w:val="auto"/>
          </w:rPr>
          <w:t>70</w:t>
        </w:r>
        <w:r w:rsidR="00386468" w:rsidRPr="00C7768B">
          <w:rPr>
            <w:webHidden/>
            <w:color w:val="auto"/>
          </w:rPr>
          <w:fldChar w:fldCharType="end"/>
        </w:r>
      </w:hyperlink>
    </w:p>
    <w:p w14:paraId="47D11F15" w14:textId="7AAF154B" w:rsidR="00386468" w:rsidRPr="00C7768B" w:rsidRDefault="00D06F5E">
      <w:pPr>
        <w:pStyle w:val="TOC3"/>
        <w:rPr>
          <w:b w:val="0"/>
          <w:color w:val="auto"/>
          <w:lang w:eastAsia="en-AU"/>
        </w:rPr>
      </w:pPr>
      <w:hyperlink w:anchor="_Toc66696761" w:history="1">
        <w:r w:rsidR="00386468" w:rsidRPr="00C7768B">
          <w:rPr>
            <w:rStyle w:val="Hyperlink"/>
          </w:rPr>
          <w:t>8.2.3 Minimum ‘Levels of Service’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_Toc66696761 \h </w:instrText>
        </w:r>
        <w:r w:rsidR="00386468" w:rsidRPr="00C7768B">
          <w:rPr>
            <w:webHidden/>
            <w:color w:val="auto"/>
          </w:rPr>
        </w:r>
        <w:r w:rsidR="00386468" w:rsidRPr="00C7768B">
          <w:rPr>
            <w:webHidden/>
            <w:color w:val="auto"/>
          </w:rPr>
          <w:fldChar w:fldCharType="separate"/>
        </w:r>
        <w:r w:rsidR="007E3D20" w:rsidRPr="00C7768B">
          <w:rPr>
            <w:webHidden/>
            <w:color w:val="auto"/>
          </w:rPr>
          <w:t>71</w:t>
        </w:r>
        <w:r w:rsidR="00386468" w:rsidRPr="00C7768B">
          <w:rPr>
            <w:webHidden/>
            <w:color w:val="auto"/>
          </w:rPr>
          <w:fldChar w:fldCharType="end"/>
        </w:r>
      </w:hyperlink>
    </w:p>
    <w:p w14:paraId="3CA25281" w14:textId="4D239140" w:rsidR="00386468" w:rsidRPr="00C7768B" w:rsidRDefault="00D06F5E">
      <w:pPr>
        <w:pStyle w:val="TOC4"/>
        <w:rPr>
          <w:rFonts w:eastAsiaTheme="minorEastAsia"/>
          <w:color w:val="auto"/>
          <w:lang w:eastAsia="en-AU"/>
        </w:rPr>
      </w:pPr>
      <w:hyperlink w:anchor="_Toc66696762" w:history="1">
        <w:r w:rsidR="00386468" w:rsidRPr="00C7768B">
          <w:rPr>
            <w:rStyle w:val="Hyperlink"/>
          </w:rPr>
          <w:t>Meeting minimum levels of service</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_Toc66696762 \h </w:instrText>
        </w:r>
        <w:r w:rsidR="00386468" w:rsidRPr="00C7768B">
          <w:rPr>
            <w:webHidden/>
            <w:color w:val="auto"/>
          </w:rPr>
        </w:r>
        <w:r w:rsidR="00386468" w:rsidRPr="00C7768B">
          <w:rPr>
            <w:webHidden/>
            <w:color w:val="auto"/>
          </w:rPr>
          <w:fldChar w:fldCharType="separate"/>
        </w:r>
        <w:r w:rsidR="007E3D20" w:rsidRPr="00C7768B">
          <w:rPr>
            <w:webHidden/>
            <w:color w:val="auto"/>
          </w:rPr>
          <w:t>72</w:t>
        </w:r>
        <w:r w:rsidR="00386468" w:rsidRPr="00C7768B">
          <w:rPr>
            <w:webHidden/>
            <w:color w:val="auto"/>
          </w:rPr>
          <w:fldChar w:fldCharType="end"/>
        </w:r>
      </w:hyperlink>
    </w:p>
    <w:p w14:paraId="3A43EB97" w14:textId="49E5BF4B" w:rsidR="00386468" w:rsidRPr="00C7768B" w:rsidRDefault="00D06F5E">
      <w:pPr>
        <w:pStyle w:val="TOC5"/>
        <w:rPr>
          <w:rFonts w:eastAsiaTheme="minorEastAsia"/>
          <w:b w:val="0"/>
          <w:noProof/>
          <w:color w:val="auto"/>
          <w:sz w:val="22"/>
          <w:lang w:eastAsia="en-AU"/>
        </w:rPr>
      </w:pPr>
      <w:hyperlink w:anchor="_Toc66696763" w:history="1">
        <w:r w:rsidR="00386468" w:rsidRPr="00C7768B">
          <w:rPr>
            <w:rStyle w:val="Hyperlink"/>
            <w:noProof/>
          </w:rPr>
          <w:t>Assessing system performance</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_Toc66696763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74</w:t>
        </w:r>
        <w:r w:rsidR="00386468" w:rsidRPr="00C7768B">
          <w:rPr>
            <w:noProof/>
            <w:webHidden/>
            <w:color w:val="auto"/>
          </w:rPr>
          <w:fldChar w:fldCharType="end"/>
        </w:r>
      </w:hyperlink>
    </w:p>
    <w:p w14:paraId="5AB1D9B1" w14:textId="2B0ACAE1" w:rsidR="00386468" w:rsidRPr="00C7768B" w:rsidRDefault="00D06F5E">
      <w:pPr>
        <w:pStyle w:val="TOC1"/>
        <w:rPr>
          <w:rFonts w:eastAsiaTheme="minorEastAsia"/>
          <w:b w:val="0"/>
          <w:color w:val="auto"/>
          <w:sz w:val="22"/>
          <w:szCs w:val="22"/>
          <w:lang w:eastAsia="en-AU"/>
        </w:rPr>
      </w:pPr>
      <w:hyperlink w:anchor="_Toc66696764" w:history="1">
        <w:r w:rsidR="00386468" w:rsidRPr="00C7768B">
          <w:rPr>
            <w:rStyle w:val="Hyperlink"/>
          </w:rPr>
          <w:t>9. Water supply projections (climate dependent)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_Toc66696764 \h </w:instrText>
        </w:r>
        <w:r w:rsidR="00386468" w:rsidRPr="00C7768B">
          <w:rPr>
            <w:webHidden/>
            <w:color w:val="auto"/>
          </w:rPr>
        </w:r>
        <w:r w:rsidR="00386468" w:rsidRPr="00C7768B">
          <w:rPr>
            <w:webHidden/>
            <w:color w:val="auto"/>
          </w:rPr>
          <w:fldChar w:fldCharType="separate"/>
        </w:r>
        <w:r w:rsidR="007E3D20" w:rsidRPr="00C7768B">
          <w:rPr>
            <w:webHidden/>
            <w:color w:val="auto"/>
          </w:rPr>
          <w:t>75</w:t>
        </w:r>
        <w:r w:rsidR="00386468" w:rsidRPr="00C7768B">
          <w:rPr>
            <w:webHidden/>
            <w:color w:val="auto"/>
          </w:rPr>
          <w:fldChar w:fldCharType="end"/>
        </w:r>
      </w:hyperlink>
    </w:p>
    <w:p w14:paraId="73F95355" w14:textId="5D426588" w:rsidR="00386468" w:rsidRPr="00C7768B" w:rsidRDefault="00D06F5E">
      <w:pPr>
        <w:pStyle w:val="TOC2"/>
        <w:rPr>
          <w:rFonts w:eastAsiaTheme="minorEastAsia"/>
          <w:b w:val="0"/>
          <w:szCs w:val="22"/>
          <w:lang w:eastAsia="en-AU"/>
        </w:rPr>
      </w:pPr>
      <w:hyperlink w:anchor="_Toc66696765" w:history="1">
        <w:r w:rsidR="00386468" w:rsidRPr="00C7768B">
          <w:rPr>
            <w:rStyle w:val="Hyperlink"/>
          </w:rPr>
          <w:t>9.1 Climate change versus climate variability</w:t>
        </w:r>
        <w:r w:rsidR="00386468" w:rsidRPr="00C7768B">
          <w:rPr>
            <w:webHidden/>
          </w:rPr>
          <w:tab/>
        </w:r>
        <w:r w:rsidR="00386468" w:rsidRPr="00C7768B">
          <w:rPr>
            <w:webHidden/>
          </w:rPr>
          <w:fldChar w:fldCharType="begin"/>
        </w:r>
        <w:r w:rsidR="00386468" w:rsidRPr="00C7768B">
          <w:rPr>
            <w:webHidden/>
          </w:rPr>
          <w:instrText xml:space="preserve"> PAGEREF _Toc66696765 \h </w:instrText>
        </w:r>
        <w:r w:rsidR="00386468" w:rsidRPr="00C7768B">
          <w:rPr>
            <w:webHidden/>
          </w:rPr>
        </w:r>
        <w:r w:rsidR="00386468" w:rsidRPr="00C7768B">
          <w:rPr>
            <w:webHidden/>
          </w:rPr>
          <w:fldChar w:fldCharType="separate"/>
        </w:r>
        <w:r w:rsidR="007E3D20" w:rsidRPr="00C7768B">
          <w:rPr>
            <w:webHidden/>
          </w:rPr>
          <w:t>75</w:t>
        </w:r>
        <w:r w:rsidR="00386468" w:rsidRPr="00C7768B">
          <w:rPr>
            <w:webHidden/>
          </w:rPr>
          <w:fldChar w:fldCharType="end"/>
        </w:r>
      </w:hyperlink>
    </w:p>
    <w:p w14:paraId="3EFEE3A2" w14:textId="7EF8CEE8" w:rsidR="00386468" w:rsidRPr="00C7768B" w:rsidRDefault="00D06F5E">
      <w:pPr>
        <w:pStyle w:val="TOC2"/>
        <w:rPr>
          <w:rFonts w:eastAsiaTheme="minorEastAsia"/>
          <w:b w:val="0"/>
          <w:szCs w:val="22"/>
          <w:lang w:eastAsia="en-AU"/>
        </w:rPr>
      </w:pPr>
      <w:hyperlink w:anchor="_Toc66696766" w:history="1">
        <w:r w:rsidR="00386468" w:rsidRPr="00C7768B">
          <w:rPr>
            <w:rStyle w:val="Hyperlink"/>
          </w:rPr>
          <w:t>9.2 Guidelines for Assessing the Impact of Climate Change on Water Availability in Victoria</w:t>
        </w:r>
        <w:r w:rsidR="00386468" w:rsidRPr="00C7768B">
          <w:rPr>
            <w:webHidden/>
          </w:rPr>
          <w:tab/>
        </w:r>
        <w:r w:rsidR="00386468" w:rsidRPr="00C7768B">
          <w:rPr>
            <w:webHidden/>
          </w:rPr>
          <w:fldChar w:fldCharType="begin"/>
        </w:r>
        <w:r w:rsidR="00386468" w:rsidRPr="00C7768B">
          <w:rPr>
            <w:webHidden/>
          </w:rPr>
          <w:instrText xml:space="preserve"> PAGEREF _Toc66696766 \h </w:instrText>
        </w:r>
        <w:r w:rsidR="00386468" w:rsidRPr="00C7768B">
          <w:rPr>
            <w:webHidden/>
          </w:rPr>
        </w:r>
        <w:r w:rsidR="00386468" w:rsidRPr="00C7768B">
          <w:rPr>
            <w:webHidden/>
          </w:rPr>
          <w:fldChar w:fldCharType="separate"/>
        </w:r>
        <w:r w:rsidR="007E3D20" w:rsidRPr="00C7768B">
          <w:rPr>
            <w:webHidden/>
          </w:rPr>
          <w:t>75</w:t>
        </w:r>
        <w:r w:rsidR="00386468" w:rsidRPr="00C7768B">
          <w:rPr>
            <w:webHidden/>
          </w:rPr>
          <w:fldChar w:fldCharType="end"/>
        </w:r>
      </w:hyperlink>
    </w:p>
    <w:p w14:paraId="536F8C27" w14:textId="25F2F984" w:rsidR="00386468" w:rsidRPr="00C7768B" w:rsidRDefault="00D06F5E">
      <w:pPr>
        <w:pStyle w:val="TOC1"/>
        <w:rPr>
          <w:rFonts w:eastAsiaTheme="minorEastAsia"/>
          <w:b w:val="0"/>
          <w:color w:val="auto"/>
          <w:sz w:val="22"/>
          <w:szCs w:val="22"/>
          <w:lang w:eastAsia="en-AU"/>
        </w:rPr>
      </w:pPr>
      <w:hyperlink w:anchor="_Toc66696767" w:history="1">
        <w:r w:rsidR="00386468" w:rsidRPr="00C7768B">
          <w:rPr>
            <w:rStyle w:val="Hyperlink"/>
          </w:rPr>
          <w:t>10. Water demand projections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_Toc66696767 \h </w:instrText>
        </w:r>
        <w:r w:rsidR="00386468" w:rsidRPr="00C7768B">
          <w:rPr>
            <w:webHidden/>
            <w:color w:val="auto"/>
          </w:rPr>
        </w:r>
        <w:r w:rsidR="00386468" w:rsidRPr="00C7768B">
          <w:rPr>
            <w:webHidden/>
            <w:color w:val="auto"/>
          </w:rPr>
          <w:fldChar w:fldCharType="separate"/>
        </w:r>
        <w:r w:rsidR="007E3D20" w:rsidRPr="00C7768B">
          <w:rPr>
            <w:webHidden/>
            <w:color w:val="auto"/>
          </w:rPr>
          <w:t>77</w:t>
        </w:r>
        <w:r w:rsidR="00386468" w:rsidRPr="00C7768B">
          <w:rPr>
            <w:webHidden/>
            <w:color w:val="auto"/>
          </w:rPr>
          <w:fldChar w:fldCharType="end"/>
        </w:r>
      </w:hyperlink>
    </w:p>
    <w:p w14:paraId="796086E3" w14:textId="41E262CA" w:rsidR="00386468" w:rsidRPr="00C7768B" w:rsidRDefault="00D06F5E">
      <w:pPr>
        <w:pStyle w:val="TOC2"/>
        <w:rPr>
          <w:rFonts w:eastAsiaTheme="minorEastAsia"/>
          <w:b w:val="0"/>
          <w:szCs w:val="22"/>
          <w:lang w:eastAsia="en-AU"/>
        </w:rPr>
      </w:pPr>
      <w:hyperlink w:anchor="_Toc66696768" w:history="1">
        <w:r w:rsidR="00386468" w:rsidRPr="00C7768B">
          <w:rPr>
            <w:rStyle w:val="Hyperlink"/>
          </w:rPr>
          <w:t>10.1 Factors influencing demand</w:t>
        </w:r>
        <w:r w:rsidR="00386468" w:rsidRPr="00C7768B">
          <w:rPr>
            <w:webHidden/>
          </w:rPr>
          <w:tab/>
        </w:r>
        <w:r w:rsidR="00386468" w:rsidRPr="00C7768B">
          <w:rPr>
            <w:webHidden/>
          </w:rPr>
          <w:fldChar w:fldCharType="begin"/>
        </w:r>
        <w:r w:rsidR="00386468" w:rsidRPr="00C7768B">
          <w:rPr>
            <w:webHidden/>
          </w:rPr>
          <w:instrText xml:space="preserve"> PAGEREF _Toc66696768 \h </w:instrText>
        </w:r>
        <w:r w:rsidR="00386468" w:rsidRPr="00C7768B">
          <w:rPr>
            <w:webHidden/>
          </w:rPr>
        </w:r>
        <w:r w:rsidR="00386468" w:rsidRPr="00C7768B">
          <w:rPr>
            <w:webHidden/>
          </w:rPr>
          <w:fldChar w:fldCharType="separate"/>
        </w:r>
        <w:r w:rsidR="007E3D20" w:rsidRPr="00C7768B">
          <w:rPr>
            <w:webHidden/>
          </w:rPr>
          <w:t>77</w:t>
        </w:r>
        <w:r w:rsidR="00386468" w:rsidRPr="00C7768B">
          <w:rPr>
            <w:webHidden/>
          </w:rPr>
          <w:fldChar w:fldCharType="end"/>
        </w:r>
      </w:hyperlink>
    </w:p>
    <w:p w14:paraId="0723A0B0" w14:textId="5C1949E0" w:rsidR="00386468" w:rsidRPr="00C7768B" w:rsidRDefault="00D06F5E">
      <w:pPr>
        <w:pStyle w:val="TOC2"/>
        <w:rPr>
          <w:rFonts w:eastAsiaTheme="minorEastAsia"/>
          <w:b w:val="0"/>
          <w:szCs w:val="22"/>
          <w:lang w:eastAsia="en-AU"/>
        </w:rPr>
      </w:pPr>
      <w:hyperlink w:anchor="_Toc66696769" w:history="1">
        <w:r w:rsidR="00386468" w:rsidRPr="00C7768B">
          <w:rPr>
            <w:rStyle w:val="Hyperlink"/>
          </w:rPr>
          <w:t>10.2 Approaches to projecting water demands</w:t>
        </w:r>
        <w:r w:rsidR="00386468" w:rsidRPr="00C7768B">
          <w:rPr>
            <w:webHidden/>
          </w:rPr>
          <w:tab/>
        </w:r>
        <w:r w:rsidR="00386468" w:rsidRPr="00C7768B">
          <w:rPr>
            <w:webHidden/>
          </w:rPr>
          <w:fldChar w:fldCharType="begin"/>
        </w:r>
        <w:r w:rsidR="00386468" w:rsidRPr="00C7768B">
          <w:rPr>
            <w:webHidden/>
          </w:rPr>
          <w:instrText xml:space="preserve"> PAGEREF _Toc66696769 \h </w:instrText>
        </w:r>
        <w:r w:rsidR="00386468" w:rsidRPr="00C7768B">
          <w:rPr>
            <w:webHidden/>
          </w:rPr>
        </w:r>
        <w:r w:rsidR="00386468" w:rsidRPr="00C7768B">
          <w:rPr>
            <w:webHidden/>
          </w:rPr>
          <w:fldChar w:fldCharType="separate"/>
        </w:r>
        <w:r w:rsidR="007E3D20" w:rsidRPr="00C7768B">
          <w:rPr>
            <w:webHidden/>
          </w:rPr>
          <w:t>78</w:t>
        </w:r>
        <w:r w:rsidR="00386468" w:rsidRPr="00C7768B">
          <w:rPr>
            <w:webHidden/>
          </w:rPr>
          <w:fldChar w:fldCharType="end"/>
        </w:r>
      </w:hyperlink>
    </w:p>
    <w:p w14:paraId="7CD83AE7" w14:textId="54EE8D79" w:rsidR="00386468" w:rsidRPr="00C7768B" w:rsidRDefault="00D06F5E">
      <w:pPr>
        <w:pStyle w:val="TOC2"/>
        <w:rPr>
          <w:rFonts w:eastAsiaTheme="minorEastAsia"/>
          <w:b w:val="0"/>
          <w:szCs w:val="22"/>
          <w:lang w:eastAsia="en-AU"/>
        </w:rPr>
      </w:pPr>
      <w:hyperlink w:anchor="_Toc66696770" w:history="1">
        <w:r w:rsidR="00386468" w:rsidRPr="00C7768B">
          <w:rPr>
            <w:rStyle w:val="Hyperlink"/>
          </w:rPr>
          <w:t>10.3 Projecting water demands</w:t>
        </w:r>
        <w:r w:rsidR="00386468" w:rsidRPr="00C7768B">
          <w:rPr>
            <w:webHidden/>
          </w:rPr>
          <w:tab/>
        </w:r>
        <w:r w:rsidR="00386468" w:rsidRPr="00C7768B">
          <w:rPr>
            <w:webHidden/>
          </w:rPr>
          <w:fldChar w:fldCharType="begin"/>
        </w:r>
        <w:r w:rsidR="00386468" w:rsidRPr="00C7768B">
          <w:rPr>
            <w:webHidden/>
          </w:rPr>
          <w:instrText xml:space="preserve"> PAGEREF _Toc66696770 \h </w:instrText>
        </w:r>
        <w:r w:rsidR="00386468" w:rsidRPr="00C7768B">
          <w:rPr>
            <w:webHidden/>
          </w:rPr>
        </w:r>
        <w:r w:rsidR="00386468" w:rsidRPr="00C7768B">
          <w:rPr>
            <w:webHidden/>
          </w:rPr>
          <w:fldChar w:fldCharType="separate"/>
        </w:r>
        <w:r w:rsidR="007E3D20" w:rsidRPr="00C7768B">
          <w:rPr>
            <w:webHidden/>
          </w:rPr>
          <w:t>79</w:t>
        </w:r>
        <w:r w:rsidR="00386468" w:rsidRPr="00C7768B">
          <w:rPr>
            <w:webHidden/>
          </w:rPr>
          <w:fldChar w:fldCharType="end"/>
        </w:r>
      </w:hyperlink>
    </w:p>
    <w:p w14:paraId="0E58AE40" w14:textId="10DA735A" w:rsidR="00386468" w:rsidRPr="00C7768B" w:rsidRDefault="00D06F5E">
      <w:pPr>
        <w:pStyle w:val="TOC3"/>
        <w:rPr>
          <w:b w:val="0"/>
          <w:color w:val="auto"/>
          <w:lang w:eastAsia="en-AU"/>
        </w:rPr>
      </w:pPr>
      <w:hyperlink w:anchor="_Toc66696771" w:history="1">
        <w:r w:rsidR="00386468" w:rsidRPr="00C7768B">
          <w:rPr>
            <w:rStyle w:val="Hyperlink"/>
          </w:rPr>
          <w:t>10.3.1 Understanding demand drivers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_Toc66696771 \h </w:instrText>
        </w:r>
        <w:r w:rsidR="00386468" w:rsidRPr="00C7768B">
          <w:rPr>
            <w:webHidden/>
            <w:color w:val="auto"/>
          </w:rPr>
        </w:r>
        <w:r w:rsidR="00386468" w:rsidRPr="00C7768B">
          <w:rPr>
            <w:webHidden/>
            <w:color w:val="auto"/>
          </w:rPr>
          <w:fldChar w:fldCharType="separate"/>
        </w:r>
        <w:r w:rsidR="007E3D20" w:rsidRPr="00C7768B">
          <w:rPr>
            <w:webHidden/>
            <w:color w:val="auto"/>
          </w:rPr>
          <w:t>79</w:t>
        </w:r>
        <w:r w:rsidR="00386468" w:rsidRPr="00C7768B">
          <w:rPr>
            <w:webHidden/>
            <w:color w:val="auto"/>
          </w:rPr>
          <w:fldChar w:fldCharType="end"/>
        </w:r>
      </w:hyperlink>
    </w:p>
    <w:p w14:paraId="7B218A50" w14:textId="263923A0" w:rsidR="00386468" w:rsidRPr="00C7768B" w:rsidRDefault="00D06F5E">
      <w:pPr>
        <w:pStyle w:val="TOC3"/>
        <w:rPr>
          <w:b w:val="0"/>
          <w:color w:val="auto"/>
          <w:lang w:eastAsia="en-AU"/>
        </w:rPr>
      </w:pPr>
      <w:hyperlink w:anchor="_Toc66696772" w:history="1">
        <w:r w:rsidR="00386468" w:rsidRPr="00C7768B">
          <w:rPr>
            <w:rStyle w:val="Hyperlink"/>
          </w:rPr>
          <w:t>10.3.2 Rigour and complexity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_Toc66696772 \h </w:instrText>
        </w:r>
        <w:r w:rsidR="00386468" w:rsidRPr="00C7768B">
          <w:rPr>
            <w:webHidden/>
            <w:color w:val="auto"/>
          </w:rPr>
        </w:r>
        <w:r w:rsidR="00386468" w:rsidRPr="00C7768B">
          <w:rPr>
            <w:webHidden/>
            <w:color w:val="auto"/>
          </w:rPr>
          <w:fldChar w:fldCharType="separate"/>
        </w:r>
        <w:r w:rsidR="007E3D20" w:rsidRPr="00C7768B">
          <w:rPr>
            <w:webHidden/>
            <w:color w:val="auto"/>
          </w:rPr>
          <w:t>79</w:t>
        </w:r>
        <w:r w:rsidR="00386468" w:rsidRPr="00C7768B">
          <w:rPr>
            <w:webHidden/>
            <w:color w:val="auto"/>
          </w:rPr>
          <w:fldChar w:fldCharType="end"/>
        </w:r>
      </w:hyperlink>
    </w:p>
    <w:p w14:paraId="50C420B0" w14:textId="3895F115" w:rsidR="00386468" w:rsidRPr="00C7768B" w:rsidRDefault="00D06F5E">
      <w:pPr>
        <w:pStyle w:val="TOC3"/>
        <w:rPr>
          <w:b w:val="0"/>
          <w:color w:val="auto"/>
          <w:lang w:eastAsia="en-AU"/>
        </w:rPr>
      </w:pPr>
      <w:hyperlink w:anchor="_Toc66696773" w:history="1">
        <w:r w:rsidR="00386468" w:rsidRPr="00C7768B">
          <w:rPr>
            <w:rStyle w:val="Hyperlink"/>
          </w:rPr>
          <w:t>10.3.3 Projecting sewage volumes and flows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_Toc66696773 \h </w:instrText>
        </w:r>
        <w:r w:rsidR="00386468" w:rsidRPr="00C7768B">
          <w:rPr>
            <w:webHidden/>
            <w:color w:val="auto"/>
          </w:rPr>
        </w:r>
        <w:r w:rsidR="00386468" w:rsidRPr="00C7768B">
          <w:rPr>
            <w:webHidden/>
            <w:color w:val="auto"/>
          </w:rPr>
          <w:fldChar w:fldCharType="separate"/>
        </w:r>
        <w:r w:rsidR="007E3D20" w:rsidRPr="00C7768B">
          <w:rPr>
            <w:webHidden/>
            <w:color w:val="auto"/>
          </w:rPr>
          <w:t>81</w:t>
        </w:r>
        <w:r w:rsidR="00386468" w:rsidRPr="00C7768B">
          <w:rPr>
            <w:webHidden/>
            <w:color w:val="auto"/>
          </w:rPr>
          <w:fldChar w:fldCharType="end"/>
        </w:r>
      </w:hyperlink>
    </w:p>
    <w:p w14:paraId="0F26E312" w14:textId="3EDA2FFE" w:rsidR="00386468" w:rsidRPr="00C7768B" w:rsidRDefault="00D06F5E">
      <w:pPr>
        <w:pStyle w:val="TOC3"/>
        <w:rPr>
          <w:b w:val="0"/>
          <w:color w:val="auto"/>
          <w:lang w:eastAsia="en-AU"/>
        </w:rPr>
      </w:pPr>
      <w:hyperlink w:anchor="_Toc66696774" w:history="1">
        <w:r w:rsidR="00386468" w:rsidRPr="00C7768B">
          <w:rPr>
            <w:rStyle w:val="Hyperlink"/>
          </w:rPr>
          <w:t>10.3.4 Alternative water supplies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_Toc66696774 \h </w:instrText>
        </w:r>
        <w:r w:rsidR="00386468" w:rsidRPr="00C7768B">
          <w:rPr>
            <w:webHidden/>
            <w:color w:val="auto"/>
          </w:rPr>
        </w:r>
        <w:r w:rsidR="00386468" w:rsidRPr="00C7768B">
          <w:rPr>
            <w:webHidden/>
            <w:color w:val="auto"/>
          </w:rPr>
          <w:fldChar w:fldCharType="separate"/>
        </w:r>
        <w:r w:rsidR="007E3D20" w:rsidRPr="00C7768B">
          <w:rPr>
            <w:webHidden/>
            <w:color w:val="auto"/>
          </w:rPr>
          <w:t>82</w:t>
        </w:r>
        <w:r w:rsidR="00386468" w:rsidRPr="00C7768B">
          <w:rPr>
            <w:webHidden/>
            <w:color w:val="auto"/>
          </w:rPr>
          <w:fldChar w:fldCharType="end"/>
        </w:r>
      </w:hyperlink>
    </w:p>
    <w:p w14:paraId="61E1E8ED" w14:textId="07E12F25" w:rsidR="00386468" w:rsidRPr="00C7768B" w:rsidRDefault="00D06F5E">
      <w:pPr>
        <w:pStyle w:val="TOC3"/>
        <w:rPr>
          <w:b w:val="0"/>
          <w:color w:val="auto"/>
          <w:lang w:eastAsia="en-AU"/>
        </w:rPr>
      </w:pPr>
      <w:hyperlink w:anchor="_Toc66696775" w:history="1">
        <w:r w:rsidR="00386468" w:rsidRPr="00C7768B">
          <w:rPr>
            <w:rStyle w:val="Hyperlink"/>
          </w:rPr>
          <w:t>10.3.5 Consistency with other projections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_Toc66696775 \h </w:instrText>
        </w:r>
        <w:r w:rsidR="00386468" w:rsidRPr="00C7768B">
          <w:rPr>
            <w:webHidden/>
            <w:color w:val="auto"/>
          </w:rPr>
        </w:r>
        <w:r w:rsidR="00386468" w:rsidRPr="00C7768B">
          <w:rPr>
            <w:webHidden/>
            <w:color w:val="auto"/>
          </w:rPr>
          <w:fldChar w:fldCharType="separate"/>
        </w:r>
        <w:r w:rsidR="007E3D20" w:rsidRPr="00C7768B">
          <w:rPr>
            <w:webHidden/>
            <w:color w:val="auto"/>
          </w:rPr>
          <w:t>82</w:t>
        </w:r>
        <w:r w:rsidR="00386468" w:rsidRPr="00C7768B">
          <w:rPr>
            <w:webHidden/>
            <w:color w:val="auto"/>
          </w:rPr>
          <w:fldChar w:fldCharType="end"/>
        </w:r>
      </w:hyperlink>
    </w:p>
    <w:p w14:paraId="32B1BF90" w14:textId="279F295F" w:rsidR="00386468" w:rsidRPr="00C7768B" w:rsidRDefault="00D06F5E">
      <w:pPr>
        <w:pStyle w:val="TOC2"/>
        <w:rPr>
          <w:rFonts w:eastAsiaTheme="minorEastAsia"/>
          <w:b w:val="0"/>
          <w:szCs w:val="22"/>
          <w:lang w:eastAsia="en-AU"/>
        </w:rPr>
      </w:pPr>
      <w:hyperlink w:anchor="_Toc66696776" w:history="1">
        <w:r w:rsidR="00386468" w:rsidRPr="00C7768B">
          <w:rPr>
            <w:rStyle w:val="Hyperlink"/>
          </w:rPr>
          <w:t>10.4 Establishing and applying demand scenarios</w:t>
        </w:r>
        <w:r w:rsidR="00386468" w:rsidRPr="00C7768B">
          <w:rPr>
            <w:webHidden/>
          </w:rPr>
          <w:tab/>
        </w:r>
        <w:r w:rsidR="00386468" w:rsidRPr="00C7768B">
          <w:rPr>
            <w:webHidden/>
          </w:rPr>
          <w:fldChar w:fldCharType="begin"/>
        </w:r>
        <w:r w:rsidR="00386468" w:rsidRPr="00C7768B">
          <w:rPr>
            <w:webHidden/>
          </w:rPr>
          <w:instrText xml:space="preserve"> PAGEREF _Toc66696776 \h </w:instrText>
        </w:r>
        <w:r w:rsidR="00386468" w:rsidRPr="00C7768B">
          <w:rPr>
            <w:webHidden/>
          </w:rPr>
        </w:r>
        <w:r w:rsidR="00386468" w:rsidRPr="00C7768B">
          <w:rPr>
            <w:webHidden/>
          </w:rPr>
          <w:fldChar w:fldCharType="separate"/>
        </w:r>
        <w:r w:rsidR="007E3D20" w:rsidRPr="00C7768B">
          <w:rPr>
            <w:webHidden/>
          </w:rPr>
          <w:t>83</w:t>
        </w:r>
        <w:r w:rsidR="00386468" w:rsidRPr="00C7768B">
          <w:rPr>
            <w:webHidden/>
          </w:rPr>
          <w:fldChar w:fldCharType="end"/>
        </w:r>
      </w:hyperlink>
    </w:p>
    <w:p w14:paraId="680ECDA1" w14:textId="2A582110" w:rsidR="00386468" w:rsidRPr="00C7768B" w:rsidRDefault="00D06F5E">
      <w:pPr>
        <w:pStyle w:val="TOC3"/>
        <w:rPr>
          <w:b w:val="0"/>
          <w:color w:val="auto"/>
          <w:lang w:eastAsia="en-AU"/>
        </w:rPr>
      </w:pPr>
      <w:hyperlink w:anchor="_Toc66696777" w:history="1">
        <w:r w:rsidR="00386468" w:rsidRPr="00C7768B">
          <w:rPr>
            <w:rStyle w:val="Hyperlink"/>
          </w:rPr>
          <w:t>10.4.1 Sensitivity analysis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_Toc66696777 \h </w:instrText>
        </w:r>
        <w:r w:rsidR="00386468" w:rsidRPr="00C7768B">
          <w:rPr>
            <w:webHidden/>
            <w:color w:val="auto"/>
          </w:rPr>
        </w:r>
        <w:r w:rsidR="00386468" w:rsidRPr="00C7768B">
          <w:rPr>
            <w:webHidden/>
            <w:color w:val="auto"/>
          </w:rPr>
          <w:fldChar w:fldCharType="separate"/>
        </w:r>
        <w:r w:rsidR="007E3D20" w:rsidRPr="00C7768B">
          <w:rPr>
            <w:webHidden/>
            <w:color w:val="auto"/>
          </w:rPr>
          <w:t>84</w:t>
        </w:r>
        <w:r w:rsidR="00386468" w:rsidRPr="00C7768B">
          <w:rPr>
            <w:webHidden/>
            <w:color w:val="auto"/>
          </w:rPr>
          <w:fldChar w:fldCharType="end"/>
        </w:r>
      </w:hyperlink>
    </w:p>
    <w:p w14:paraId="1AF37CEC" w14:textId="1F81FC66" w:rsidR="00386468" w:rsidRPr="00C7768B" w:rsidRDefault="00D06F5E">
      <w:pPr>
        <w:pStyle w:val="TOC3"/>
        <w:rPr>
          <w:b w:val="0"/>
          <w:color w:val="auto"/>
          <w:lang w:eastAsia="en-AU"/>
        </w:rPr>
      </w:pPr>
      <w:hyperlink w:anchor="_Toc66696778" w:history="1">
        <w:r w:rsidR="00386468" w:rsidRPr="00C7768B">
          <w:rPr>
            <w:rStyle w:val="Hyperlink"/>
          </w:rPr>
          <w:t>10.4.2 Accounting for water restrictions in demand scenarios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_Toc66696778 \h </w:instrText>
        </w:r>
        <w:r w:rsidR="00386468" w:rsidRPr="00C7768B">
          <w:rPr>
            <w:webHidden/>
            <w:color w:val="auto"/>
          </w:rPr>
        </w:r>
        <w:r w:rsidR="00386468" w:rsidRPr="00C7768B">
          <w:rPr>
            <w:webHidden/>
            <w:color w:val="auto"/>
          </w:rPr>
          <w:fldChar w:fldCharType="separate"/>
        </w:r>
        <w:r w:rsidR="007E3D20" w:rsidRPr="00C7768B">
          <w:rPr>
            <w:webHidden/>
            <w:color w:val="auto"/>
          </w:rPr>
          <w:t>85</w:t>
        </w:r>
        <w:r w:rsidR="00386468" w:rsidRPr="00C7768B">
          <w:rPr>
            <w:webHidden/>
            <w:color w:val="auto"/>
          </w:rPr>
          <w:fldChar w:fldCharType="end"/>
        </w:r>
      </w:hyperlink>
    </w:p>
    <w:p w14:paraId="0A0C1EA3" w14:textId="53A09D25" w:rsidR="00386468" w:rsidRPr="00C7768B" w:rsidRDefault="00D06F5E">
      <w:pPr>
        <w:pStyle w:val="TOC1"/>
        <w:rPr>
          <w:rFonts w:eastAsiaTheme="minorEastAsia"/>
          <w:b w:val="0"/>
          <w:color w:val="auto"/>
          <w:sz w:val="22"/>
          <w:szCs w:val="22"/>
          <w:lang w:eastAsia="en-AU"/>
        </w:rPr>
      </w:pPr>
      <w:hyperlink w:anchor="_Toc66696779" w:history="1">
        <w:r w:rsidR="00386468" w:rsidRPr="00C7768B">
          <w:rPr>
            <w:rStyle w:val="Hyperlink"/>
          </w:rPr>
          <w:t>11. System performance assessment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_Toc66696779 \h </w:instrText>
        </w:r>
        <w:r w:rsidR="00386468" w:rsidRPr="00C7768B">
          <w:rPr>
            <w:webHidden/>
            <w:color w:val="auto"/>
          </w:rPr>
        </w:r>
        <w:r w:rsidR="00386468" w:rsidRPr="00C7768B">
          <w:rPr>
            <w:webHidden/>
            <w:color w:val="auto"/>
          </w:rPr>
          <w:fldChar w:fldCharType="separate"/>
        </w:r>
        <w:r w:rsidR="007E3D20" w:rsidRPr="00C7768B">
          <w:rPr>
            <w:webHidden/>
            <w:color w:val="auto"/>
          </w:rPr>
          <w:t>86</w:t>
        </w:r>
        <w:r w:rsidR="00386468" w:rsidRPr="00C7768B">
          <w:rPr>
            <w:webHidden/>
            <w:color w:val="auto"/>
          </w:rPr>
          <w:fldChar w:fldCharType="end"/>
        </w:r>
      </w:hyperlink>
    </w:p>
    <w:p w14:paraId="0E000FD6" w14:textId="0FD92304" w:rsidR="00386468" w:rsidRPr="00C7768B" w:rsidRDefault="00D06F5E">
      <w:pPr>
        <w:pStyle w:val="TOC2"/>
        <w:rPr>
          <w:rFonts w:eastAsiaTheme="minorEastAsia"/>
          <w:b w:val="0"/>
          <w:szCs w:val="22"/>
          <w:lang w:eastAsia="en-AU"/>
        </w:rPr>
      </w:pPr>
      <w:hyperlink w:anchor="_Toc66696780" w:history="1">
        <w:r w:rsidR="00386468" w:rsidRPr="00C7768B">
          <w:rPr>
            <w:rStyle w:val="Hyperlink"/>
          </w:rPr>
          <w:t>11.1 Water supply system performance – scenario assessment</w:t>
        </w:r>
        <w:r w:rsidR="00386468" w:rsidRPr="00C7768B">
          <w:rPr>
            <w:webHidden/>
          </w:rPr>
          <w:tab/>
        </w:r>
        <w:r w:rsidR="00386468" w:rsidRPr="00C7768B">
          <w:rPr>
            <w:webHidden/>
          </w:rPr>
          <w:fldChar w:fldCharType="begin"/>
        </w:r>
        <w:r w:rsidR="00386468" w:rsidRPr="00C7768B">
          <w:rPr>
            <w:webHidden/>
          </w:rPr>
          <w:instrText xml:space="preserve"> PAGEREF _Toc66696780 \h </w:instrText>
        </w:r>
        <w:r w:rsidR="00386468" w:rsidRPr="00C7768B">
          <w:rPr>
            <w:webHidden/>
          </w:rPr>
        </w:r>
        <w:r w:rsidR="00386468" w:rsidRPr="00C7768B">
          <w:rPr>
            <w:webHidden/>
          </w:rPr>
          <w:fldChar w:fldCharType="separate"/>
        </w:r>
        <w:r w:rsidR="007E3D20" w:rsidRPr="00C7768B">
          <w:rPr>
            <w:webHidden/>
          </w:rPr>
          <w:t>86</w:t>
        </w:r>
        <w:r w:rsidR="00386468" w:rsidRPr="00C7768B">
          <w:rPr>
            <w:webHidden/>
          </w:rPr>
          <w:fldChar w:fldCharType="end"/>
        </w:r>
      </w:hyperlink>
    </w:p>
    <w:p w14:paraId="336C3632" w14:textId="46360C68" w:rsidR="00386468" w:rsidRPr="00C7768B" w:rsidRDefault="00D06F5E">
      <w:pPr>
        <w:pStyle w:val="TOC3"/>
        <w:rPr>
          <w:b w:val="0"/>
          <w:color w:val="auto"/>
          <w:lang w:eastAsia="en-AU"/>
        </w:rPr>
      </w:pPr>
      <w:hyperlink w:anchor="_Toc66696781" w:history="1">
        <w:r w:rsidR="00386468" w:rsidRPr="00C7768B">
          <w:rPr>
            <w:rStyle w:val="Hyperlink"/>
          </w:rPr>
          <w:t>11.1.1 Uniform system stress test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_Toc66696781 \h </w:instrText>
        </w:r>
        <w:r w:rsidR="00386468" w:rsidRPr="00C7768B">
          <w:rPr>
            <w:webHidden/>
            <w:color w:val="auto"/>
          </w:rPr>
        </w:r>
        <w:r w:rsidR="00386468" w:rsidRPr="00C7768B">
          <w:rPr>
            <w:webHidden/>
            <w:color w:val="auto"/>
          </w:rPr>
          <w:fldChar w:fldCharType="separate"/>
        </w:r>
        <w:r w:rsidR="007E3D20" w:rsidRPr="00C7768B">
          <w:rPr>
            <w:webHidden/>
            <w:color w:val="auto"/>
          </w:rPr>
          <w:t>88</w:t>
        </w:r>
        <w:r w:rsidR="00386468" w:rsidRPr="00C7768B">
          <w:rPr>
            <w:webHidden/>
            <w:color w:val="auto"/>
          </w:rPr>
          <w:fldChar w:fldCharType="end"/>
        </w:r>
      </w:hyperlink>
    </w:p>
    <w:p w14:paraId="5967F182" w14:textId="2A8E89CB" w:rsidR="00386468" w:rsidRPr="00C7768B" w:rsidRDefault="00D06F5E">
      <w:pPr>
        <w:pStyle w:val="TOC4"/>
        <w:rPr>
          <w:rFonts w:eastAsiaTheme="minorEastAsia"/>
          <w:color w:val="auto"/>
          <w:lang w:eastAsia="en-AU"/>
        </w:rPr>
      </w:pPr>
      <w:hyperlink w:anchor="_Toc66696782" w:history="1">
        <w:r w:rsidR="00386468" w:rsidRPr="00C7768B">
          <w:rPr>
            <w:rStyle w:val="Hyperlink"/>
          </w:rPr>
          <w:t>Scenarios to explore vulnerability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_Toc66696782 \h </w:instrText>
        </w:r>
        <w:r w:rsidR="00386468" w:rsidRPr="00C7768B">
          <w:rPr>
            <w:webHidden/>
            <w:color w:val="auto"/>
          </w:rPr>
        </w:r>
        <w:r w:rsidR="00386468" w:rsidRPr="00C7768B">
          <w:rPr>
            <w:webHidden/>
            <w:color w:val="auto"/>
          </w:rPr>
          <w:fldChar w:fldCharType="separate"/>
        </w:r>
        <w:r w:rsidR="007E3D20" w:rsidRPr="00C7768B">
          <w:rPr>
            <w:webHidden/>
            <w:color w:val="auto"/>
          </w:rPr>
          <w:t>88</w:t>
        </w:r>
        <w:r w:rsidR="00386468" w:rsidRPr="00C7768B">
          <w:rPr>
            <w:webHidden/>
            <w:color w:val="auto"/>
          </w:rPr>
          <w:fldChar w:fldCharType="end"/>
        </w:r>
      </w:hyperlink>
    </w:p>
    <w:p w14:paraId="03A8DDCC" w14:textId="4158F77A" w:rsidR="00386468" w:rsidRPr="00C7768B" w:rsidRDefault="00D06F5E">
      <w:pPr>
        <w:pStyle w:val="TOC4"/>
        <w:rPr>
          <w:rFonts w:eastAsiaTheme="minorEastAsia"/>
          <w:color w:val="auto"/>
          <w:lang w:eastAsia="en-AU"/>
        </w:rPr>
      </w:pPr>
      <w:hyperlink w:anchor="_Toc66696783" w:history="1">
        <w:r w:rsidR="00386468" w:rsidRPr="00C7768B">
          <w:rPr>
            <w:rStyle w:val="Hyperlink"/>
          </w:rPr>
          <w:t>Modelling assumptions and inputs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_Toc66696783 \h </w:instrText>
        </w:r>
        <w:r w:rsidR="00386468" w:rsidRPr="00C7768B">
          <w:rPr>
            <w:webHidden/>
            <w:color w:val="auto"/>
          </w:rPr>
        </w:r>
        <w:r w:rsidR="00386468" w:rsidRPr="00C7768B">
          <w:rPr>
            <w:webHidden/>
            <w:color w:val="auto"/>
          </w:rPr>
          <w:fldChar w:fldCharType="separate"/>
        </w:r>
        <w:r w:rsidR="007E3D20" w:rsidRPr="00C7768B">
          <w:rPr>
            <w:webHidden/>
            <w:color w:val="auto"/>
          </w:rPr>
          <w:t>89</w:t>
        </w:r>
        <w:r w:rsidR="00386468" w:rsidRPr="00C7768B">
          <w:rPr>
            <w:webHidden/>
            <w:color w:val="auto"/>
          </w:rPr>
          <w:fldChar w:fldCharType="end"/>
        </w:r>
      </w:hyperlink>
    </w:p>
    <w:p w14:paraId="00519F39" w14:textId="590B11EE" w:rsidR="00386468" w:rsidRPr="00C7768B" w:rsidRDefault="00D06F5E">
      <w:pPr>
        <w:pStyle w:val="TOC2"/>
        <w:rPr>
          <w:rFonts w:eastAsiaTheme="minorEastAsia"/>
          <w:b w:val="0"/>
          <w:szCs w:val="22"/>
          <w:lang w:eastAsia="en-AU"/>
        </w:rPr>
      </w:pPr>
      <w:hyperlink w:anchor="_Toc66696784" w:history="1">
        <w:r w:rsidR="00386468" w:rsidRPr="00C7768B">
          <w:rPr>
            <w:rStyle w:val="Hyperlink"/>
          </w:rPr>
          <w:t>11.2 Sewerage system performance – scenario assessment</w:t>
        </w:r>
        <w:r w:rsidR="00386468" w:rsidRPr="00C7768B">
          <w:rPr>
            <w:webHidden/>
          </w:rPr>
          <w:tab/>
        </w:r>
        <w:r w:rsidR="00386468" w:rsidRPr="00C7768B">
          <w:rPr>
            <w:webHidden/>
          </w:rPr>
          <w:fldChar w:fldCharType="begin"/>
        </w:r>
        <w:r w:rsidR="00386468" w:rsidRPr="00C7768B">
          <w:rPr>
            <w:webHidden/>
          </w:rPr>
          <w:instrText xml:space="preserve"> PAGEREF _Toc66696784 \h </w:instrText>
        </w:r>
        <w:r w:rsidR="00386468" w:rsidRPr="00C7768B">
          <w:rPr>
            <w:webHidden/>
          </w:rPr>
        </w:r>
        <w:r w:rsidR="00386468" w:rsidRPr="00C7768B">
          <w:rPr>
            <w:webHidden/>
          </w:rPr>
          <w:fldChar w:fldCharType="separate"/>
        </w:r>
        <w:r w:rsidR="007E3D20" w:rsidRPr="00C7768B">
          <w:rPr>
            <w:webHidden/>
          </w:rPr>
          <w:t>90</w:t>
        </w:r>
        <w:r w:rsidR="00386468" w:rsidRPr="00C7768B">
          <w:rPr>
            <w:webHidden/>
          </w:rPr>
          <w:fldChar w:fldCharType="end"/>
        </w:r>
      </w:hyperlink>
    </w:p>
    <w:p w14:paraId="56560574" w14:textId="74F2189B" w:rsidR="00386468" w:rsidRPr="00C7768B" w:rsidRDefault="00D06F5E">
      <w:pPr>
        <w:pStyle w:val="TOC4"/>
        <w:rPr>
          <w:rFonts w:eastAsiaTheme="minorEastAsia"/>
          <w:color w:val="auto"/>
          <w:lang w:eastAsia="en-AU"/>
        </w:rPr>
      </w:pPr>
      <w:hyperlink w:anchor="_Toc66696785" w:history="1">
        <w:r w:rsidR="00386468" w:rsidRPr="00C7768B">
          <w:rPr>
            <w:rStyle w:val="Hyperlink"/>
          </w:rPr>
          <w:t>Determining sewerage system capacity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_Toc66696785 \h </w:instrText>
        </w:r>
        <w:r w:rsidR="00386468" w:rsidRPr="00C7768B">
          <w:rPr>
            <w:webHidden/>
            <w:color w:val="auto"/>
          </w:rPr>
        </w:r>
        <w:r w:rsidR="00386468" w:rsidRPr="00C7768B">
          <w:rPr>
            <w:webHidden/>
            <w:color w:val="auto"/>
          </w:rPr>
          <w:fldChar w:fldCharType="separate"/>
        </w:r>
        <w:r w:rsidR="007E3D20" w:rsidRPr="00C7768B">
          <w:rPr>
            <w:webHidden/>
            <w:color w:val="auto"/>
          </w:rPr>
          <w:t>90</w:t>
        </w:r>
        <w:r w:rsidR="00386468" w:rsidRPr="00C7768B">
          <w:rPr>
            <w:webHidden/>
            <w:color w:val="auto"/>
          </w:rPr>
          <w:fldChar w:fldCharType="end"/>
        </w:r>
      </w:hyperlink>
    </w:p>
    <w:p w14:paraId="3D1C1260" w14:textId="4BC9B352" w:rsidR="00386468" w:rsidRPr="00C7768B" w:rsidRDefault="00D06F5E">
      <w:pPr>
        <w:pStyle w:val="TOC2"/>
        <w:rPr>
          <w:rFonts w:eastAsiaTheme="minorEastAsia"/>
          <w:b w:val="0"/>
          <w:szCs w:val="22"/>
          <w:lang w:eastAsia="en-AU"/>
        </w:rPr>
      </w:pPr>
      <w:hyperlink w:anchor="_Toc66696786" w:history="1">
        <w:r w:rsidR="00386468" w:rsidRPr="00C7768B">
          <w:rPr>
            <w:rStyle w:val="Hyperlink"/>
          </w:rPr>
          <w:t>11.3 Form a view on the need for action</w:t>
        </w:r>
        <w:r w:rsidR="00386468" w:rsidRPr="00C7768B">
          <w:rPr>
            <w:webHidden/>
          </w:rPr>
          <w:tab/>
        </w:r>
        <w:r w:rsidR="00386468" w:rsidRPr="00C7768B">
          <w:rPr>
            <w:webHidden/>
          </w:rPr>
          <w:fldChar w:fldCharType="begin"/>
        </w:r>
        <w:r w:rsidR="00386468" w:rsidRPr="00C7768B">
          <w:rPr>
            <w:webHidden/>
          </w:rPr>
          <w:instrText xml:space="preserve"> PAGEREF _Toc66696786 \h </w:instrText>
        </w:r>
        <w:r w:rsidR="00386468" w:rsidRPr="00C7768B">
          <w:rPr>
            <w:webHidden/>
          </w:rPr>
        </w:r>
        <w:r w:rsidR="00386468" w:rsidRPr="00C7768B">
          <w:rPr>
            <w:webHidden/>
          </w:rPr>
          <w:fldChar w:fldCharType="separate"/>
        </w:r>
        <w:r w:rsidR="007E3D20" w:rsidRPr="00C7768B">
          <w:rPr>
            <w:webHidden/>
          </w:rPr>
          <w:t>92</w:t>
        </w:r>
        <w:r w:rsidR="00386468" w:rsidRPr="00C7768B">
          <w:rPr>
            <w:webHidden/>
          </w:rPr>
          <w:fldChar w:fldCharType="end"/>
        </w:r>
      </w:hyperlink>
    </w:p>
    <w:p w14:paraId="78F9CFED" w14:textId="28787795" w:rsidR="00386468" w:rsidRPr="00C7768B" w:rsidRDefault="00D06F5E">
      <w:pPr>
        <w:pStyle w:val="TOC5"/>
        <w:rPr>
          <w:rFonts w:eastAsiaTheme="minorEastAsia"/>
          <w:b w:val="0"/>
          <w:noProof/>
          <w:color w:val="auto"/>
          <w:sz w:val="22"/>
          <w:lang w:eastAsia="en-AU"/>
        </w:rPr>
      </w:pPr>
      <w:hyperlink w:anchor="_Toc66696787" w:history="1">
        <w:r w:rsidR="00386468" w:rsidRPr="00C7768B">
          <w:rPr>
            <w:rStyle w:val="Hyperlink"/>
            <w:noProof/>
          </w:rPr>
          <w:t>Actions to ensure the balance of supply and demand</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_Toc66696787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93</w:t>
        </w:r>
        <w:r w:rsidR="00386468" w:rsidRPr="00C7768B">
          <w:rPr>
            <w:noProof/>
            <w:webHidden/>
            <w:color w:val="auto"/>
          </w:rPr>
          <w:fldChar w:fldCharType="end"/>
        </w:r>
      </w:hyperlink>
    </w:p>
    <w:p w14:paraId="22AABC3F" w14:textId="2AC5158F" w:rsidR="00386468" w:rsidRPr="00C7768B" w:rsidRDefault="00D06F5E">
      <w:pPr>
        <w:pStyle w:val="TOC1"/>
        <w:rPr>
          <w:rFonts w:eastAsiaTheme="minorEastAsia"/>
          <w:b w:val="0"/>
          <w:color w:val="auto"/>
          <w:sz w:val="22"/>
          <w:szCs w:val="22"/>
          <w:lang w:eastAsia="en-AU"/>
        </w:rPr>
      </w:pPr>
      <w:hyperlink w:anchor="_Toc66696788" w:history="1">
        <w:r w:rsidR="00386468" w:rsidRPr="00C7768B">
          <w:rPr>
            <w:rStyle w:val="Hyperlink"/>
          </w:rPr>
          <w:t>12. Identifying and evaluating options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_Toc66696788 \h </w:instrText>
        </w:r>
        <w:r w:rsidR="00386468" w:rsidRPr="00C7768B">
          <w:rPr>
            <w:webHidden/>
            <w:color w:val="auto"/>
          </w:rPr>
        </w:r>
        <w:r w:rsidR="00386468" w:rsidRPr="00C7768B">
          <w:rPr>
            <w:webHidden/>
            <w:color w:val="auto"/>
          </w:rPr>
          <w:fldChar w:fldCharType="separate"/>
        </w:r>
        <w:r w:rsidR="007E3D20" w:rsidRPr="00C7768B">
          <w:rPr>
            <w:webHidden/>
            <w:color w:val="auto"/>
          </w:rPr>
          <w:t>94</w:t>
        </w:r>
        <w:r w:rsidR="00386468" w:rsidRPr="00C7768B">
          <w:rPr>
            <w:webHidden/>
            <w:color w:val="auto"/>
          </w:rPr>
          <w:fldChar w:fldCharType="end"/>
        </w:r>
      </w:hyperlink>
    </w:p>
    <w:p w14:paraId="0B048E30" w14:textId="49A46A61" w:rsidR="00386468" w:rsidRPr="00C7768B" w:rsidRDefault="00D06F5E">
      <w:pPr>
        <w:pStyle w:val="TOC2"/>
        <w:rPr>
          <w:rFonts w:eastAsiaTheme="minorEastAsia"/>
          <w:b w:val="0"/>
          <w:szCs w:val="22"/>
          <w:lang w:eastAsia="en-AU"/>
        </w:rPr>
      </w:pPr>
      <w:hyperlink w:anchor="_Toc66696789" w:history="1">
        <w:r w:rsidR="00386468" w:rsidRPr="00C7768B">
          <w:rPr>
            <w:rStyle w:val="Hyperlink"/>
          </w:rPr>
          <w:t>12.1 Identifying a long list of options</w:t>
        </w:r>
        <w:r w:rsidR="00386468" w:rsidRPr="00C7768B">
          <w:rPr>
            <w:webHidden/>
          </w:rPr>
          <w:tab/>
        </w:r>
        <w:r w:rsidR="00386468" w:rsidRPr="00C7768B">
          <w:rPr>
            <w:webHidden/>
          </w:rPr>
          <w:fldChar w:fldCharType="begin"/>
        </w:r>
        <w:r w:rsidR="00386468" w:rsidRPr="00C7768B">
          <w:rPr>
            <w:webHidden/>
          </w:rPr>
          <w:instrText xml:space="preserve"> PAGEREF _Toc66696789 \h </w:instrText>
        </w:r>
        <w:r w:rsidR="00386468" w:rsidRPr="00C7768B">
          <w:rPr>
            <w:webHidden/>
          </w:rPr>
        </w:r>
        <w:r w:rsidR="00386468" w:rsidRPr="00C7768B">
          <w:rPr>
            <w:webHidden/>
          </w:rPr>
          <w:fldChar w:fldCharType="separate"/>
        </w:r>
        <w:r w:rsidR="007E3D20" w:rsidRPr="00C7768B">
          <w:rPr>
            <w:webHidden/>
          </w:rPr>
          <w:t>95</w:t>
        </w:r>
        <w:r w:rsidR="00386468" w:rsidRPr="00C7768B">
          <w:rPr>
            <w:webHidden/>
          </w:rPr>
          <w:fldChar w:fldCharType="end"/>
        </w:r>
      </w:hyperlink>
    </w:p>
    <w:p w14:paraId="48CF7DFC" w14:textId="4EE8A39E" w:rsidR="00386468" w:rsidRPr="00C7768B" w:rsidRDefault="00D06F5E">
      <w:pPr>
        <w:pStyle w:val="TOC3"/>
        <w:rPr>
          <w:b w:val="0"/>
          <w:color w:val="auto"/>
          <w:lang w:eastAsia="en-AU"/>
        </w:rPr>
      </w:pPr>
      <w:hyperlink w:anchor="_Toc66696790" w:history="1">
        <w:r w:rsidR="00386468" w:rsidRPr="00C7768B">
          <w:rPr>
            <w:rStyle w:val="Hyperlink"/>
          </w:rPr>
          <w:t>12.1.1 Existing options from other strategies, resilience initiatives and the community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_Toc66696790 \h </w:instrText>
        </w:r>
        <w:r w:rsidR="00386468" w:rsidRPr="00C7768B">
          <w:rPr>
            <w:webHidden/>
            <w:color w:val="auto"/>
          </w:rPr>
        </w:r>
        <w:r w:rsidR="00386468" w:rsidRPr="00C7768B">
          <w:rPr>
            <w:webHidden/>
            <w:color w:val="auto"/>
          </w:rPr>
          <w:fldChar w:fldCharType="separate"/>
        </w:r>
        <w:r w:rsidR="007E3D20" w:rsidRPr="00C7768B">
          <w:rPr>
            <w:webHidden/>
            <w:color w:val="auto"/>
          </w:rPr>
          <w:t>96</w:t>
        </w:r>
        <w:r w:rsidR="00386468" w:rsidRPr="00C7768B">
          <w:rPr>
            <w:webHidden/>
            <w:color w:val="auto"/>
          </w:rPr>
          <w:fldChar w:fldCharType="end"/>
        </w:r>
      </w:hyperlink>
    </w:p>
    <w:p w14:paraId="5B210F60" w14:textId="379A425B" w:rsidR="00386468" w:rsidRPr="00C7768B" w:rsidRDefault="00D06F5E">
      <w:pPr>
        <w:pStyle w:val="TOC3"/>
        <w:rPr>
          <w:b w:val="0"/>
          <w:color w:val="auto"/>
          <w:lang w:eastAsia="en-AU"/>
        </w:rPr>
      </w:pPr>
      <w:hyperlink w:anchor="_Toc66696791" w:history="1">
        <w:r w:rsidR="00386468" w:rsidRPr="00C7768B">
          <w:rPr>
            <w:rStyle w:val="Hyperlink"/>
          </w:rPr>
          <w:t>12.1.2 Demand management options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_Toc66696791 \h </w:instrText>
        </w:r>
        <w:r w:rsidR="00386468" w:rsidRPr="00C7768B">
          <w:rPr>
            <w:webHidden/>
            <w:color w:val="auto"/>
          </w:rPr>
        </w:r>
        <w:r w:rsidR="00386468" w:rsidRPr="00C7768B">
          <w:rPr>
            <w:webHidden/>
            <w:color w:val="auto"/>
          </w:rPr>
          <w:fldChar w:fldCharType="separate"/>
        </w:r>
        <w:r w:rsidR="007E3D20" w:rsidRPr="00C7768B">
          <w:rPr>
            <w:webHidden/>
            <w:color w:val="auto"/>
          </w:rPr>
          <w:t>96</w:t>
        </w:r>
        <w:r w:rsidR="00386468" w:rsidRPr="00C7768B">
          <w:rPr>
            <w:webHidden/>
            <w:color w:val="auto"/>
          </w:rPr>
          <w:fldChar w:fldCharType="end"/>
        </w:r>
      </w:hyperlink>
    </w:p>
    <w:p w14:paraId="1E57C61F" w14:textId="2A0E52BD" w:rsidR="00386468" w:rsidRPr="00C7768B" w:rsidRDefault="00D06F5E">
      <w:pPr>
        <w:pStyle w:val="TOC3"/>
        <w:rPr>
          <w:b w:val="0"/>
          <w:color w:val="auto"/>
          <w:lang w:eastAsia="en-AU"/>
        </w:rPr>
      </w:pPr>
      <w:hyperlink w:anchor="_Toc66696792" w:history="1">
        <w:r w:rsidR="00386468" w:rsidRPr="00C7768B">
          <w:rPr>
            <w:rStyle w:val="Hyperlink"/>
          </w:rPr>
          <w:t>12.1.3 Supply options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_Toc66696792 \h </w:instrText>
        </w:r>
        <w:r w:rsidR="00386468" w:rsidRPr="00C7768B">
          <w:rPr>
            <w:webHidden/>
            <w:color w:val="auto"/>
          </w:rPr>
        </w:r>
        <w:r w:rsidR="00386468" w:rsidRPr="00C7768B">
          <w:rPr>
            <w:webHidden/>
            <w:color w:val="auto"/>
          </w:rPr>
          <w:fldChar w:fldCharType="separate"/>
        </w:r>
        <w:r w:rsidR="007E3D20" w:rsidRPr="00C7768B">
          <w:rPr>
            <w:webHidden/>
            <w:color w:val="auto"/>
          </w:rPr>
          <w:t>99</w:t>
        </w:r>
        <w:r w:rsidR="00386468" w:rsidRPr="00C7768B">
          <w:rPr>
            <w:webHidden/>
            <w:color w:val="auto"/>
          </w:rPr>
          <w:fldChar w:fldCharType="end"/>
        </w:r>
      </w:hyperlink>
    </w:p>
    <w:p w14:paraId="28584A7C" w14:textId="58CD5C0C" w:rsidR="00386468" w:rsidRPr="00C7768B" w:rsidRDefault="00D06F5E">
      <w:pPr>
        <w:pStyle w:val="TOC4"/>
        <w:rPr>
          <w:rFonts w:eastAsiaTheme="minorEastAsia"/>
          <w:color w:val="auto"/>
          <w:lang w:eastAsia="en-AU"/>
        </w:rPr>
      </w:pPr>
      <w:hyperlink w:anchor="_Toc66696793" w:history="1">
        <w:r w:rsidR="00386468" w:rsidRPr="00C7768B">
          <w:rPr>
            <w:rStyle w:val="Hyperlink"/>
          </w:rPr>
          <w:t>Additional considerations – grid and markets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_Toc66696793 \h </w:instrText>
        </w:r>
        <w:r w:rsidR="00386468" w:rsidRPr="00C7768B">
          <w:rPr>
            <w:webHidden/>
            <w:color w:val="auto"/>
          </w:rPr>
        </w:r>
        <w:r w:rsidR="00386468" w:rsidRPr="00C7768B">
          <w:rPr>
            <w:webHidden/>
            <w:color w:val="auto"/>
          </w:rPr>
          <w:fldChar w:fldCharType="separate"/>
        </w:r>
        <w:r w:rsidR="007E3D20" w:rsidRPr="00C7768B">
          <w:rPr>
            <w:webHidden/>
            <w:color w:val="auto"/>
          </w:rPr>
          <w:t>99</w:t>
        </w:r>
        <w:r w:rsidR="00386468" w:rsidRPr="00C7768B">
          <w:rPr>
            <w:webHidden/>
            <w:color w:val="auto"/>
          </w:rPr>
          <w:fldChar w:fldCharType="end"/>
        </w:r>
      </w:hyperlink>
    </w:p>
    <w:p w14:paraId="5E2E4BDD" w14:textId="1511C444" w:rsidR="00386468" w:rsidRPr="00C7768B" w:rsidRDefault="00D06F5E">
      <w:pPr>
        <w:pStyle w:val="TOC3"/>
        <w:rPr>
          <w:b w:val="0"/>
          <w:color w:val="auto"/>
          <w:lang w:eastAsia="en-AU"/>
        </w:rPr>
      </w:pPr>
      <w:hyperlink w:anchor="_Toc66696794" w:history="1">
        <w:r w:rsidR="00386468" w:rsidRPr="00C7768B">
          <w:rPr>
            <w:rStyle w:val="Hyperlink"/>
          </w:rPr>
          <w:t>12.1.4 Sewerage/recycled water initiatives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_Toc66696794 \h </w:instrText>
        </w:r>
        <w:r w:rsidR="00386468" w:rsidRPr="00C7768B">
          <w:rPr>
            <w:webHidden/>
            <w:color w:val="auto"/>
          </w:rPr>
        </w:r>
        <w:r w:rsidR="00386468" w:rsidRPr="00C7768B">
          <w:rPr>
            <w:webHidden/>
            <w:color w:val="auto"/>
          </w:rPr>
          <w:fldChar w:fldCharType="separate"/>
        </w:r>
        <w:r w:rsidR="007E3D20" w:rsidRPr="00C7768B">
          <w:rPr>
            <w:webHidden/>
            <w:color w:val="auto"/>
          </w:rPr>
          <w:t>102</w:t>
        </w:r>
        <w:r w:rsidR="00386468" w:rsidRPr="00C7768B">
          <w:rPr>
            <w:webHidden/>
            <w:color w:val="auto"/>
          </w:rPr>
          <w:fldChar w:fldCharType="end"/>
        </w:r>
      </w:hyperlink>
    </w:p>
    <w:p w14:paraId="31214ECE" w14:textId="4058C68D" w:rsidR="00386468" w:rsidRPr="00C7768B" w:rsidRDefault="00D06F5E">
      <w:pPr>
        <w:pStyle w:val="TOC2"/>
        <w:rPr>
          <w:rFonts w:eastAsiaTheme="minorEastAsia"/>
          <w:b w:val="0"/>
          <w:szCs w:val="22"/>
          <w:lang w:eastAsia="en-AU"/>
        </w:rPr>
      </w:pPr>
      <w:hyperlink w:anchor="_Toc66696795" w:history="1">
        <w:r w:rsidR="00386468" w:rsidRPr="00C7768B">
          <w:rPr>
            <w:rStyle w:val="Hyperlink"/>
          </w:rPr>
          <w:t>12.2 Long list to short list</w:t>
        </w:r>
        <w:r w:rsidR="00386468" w:rsidRPr="00C7768B">
          <w:rPr>
            <w:webHidden/>
          </w:rPr>
          <w:tab/>
        </w:r>
        <w:r w:rsidR="00386468" w:rsidRPr="00C7768B">
          <w:rPr>
            <w:webHidden/>
          </w:rPr>
          <w:fldChar w:fldCharType="begin"/>
        </w:r>
        <w:r w:rsidR="00386468" w:rsidRPr="00C7768B">
          <w:rPr>
            <w:webHidden/>
          </w:rPr>
          <w:instrText xml:space="preserve"> PAGEREF _Toc66696795 \h </w:instrText>
        </w:r>
        <w:r w:rsidR="00386468" w:rsidRPr="00C7768B">
          <w:rPr>
            <w:webHidden/>
          </w:rPr>
        </w:r>
        <w:r w:rsidR="00386468" w:rsidRPr="00C7768B">
          <w:rPr>
            <w:webHidden/>
          </w:rPr>
          <w:fldChar w:fldCharType="separate"/>
        </w:r>
        <w:r w:rsidR="007E3D20" w:rsidRPr="00C7768B">
          <w:rPr>
            <w:webHidden/>
          </w:rPr>
          <w:t>104</w:t>
        </w:r>
        <w:r w:rsidR="00386468" w:rsidRPr="00C7768B">
          <w:rPr>
            <w:webHidden/>
          </w:rPr>
          <w:fldChar w:fldCharType="end"/>
        </w:r>
      </w:hyperlink>
    </w:p>
    <w:p w14:paraId="65D8EF6E" w14:textId="4AFB22F3" w:rsidR="00386468" w:rsidRPr="00C7768B" w:rsidRDefault="00D06F5E">
      <w:pPr>
        <w:pStyle w:val="TOC2"/>
        <w:rPr>
          <w:rFonts w:eastAsiaTheme="minorEastAsia"/>
          <w:b w:val="0"/>
          <w:szCs w:val="22"/>
          <w:lang w:eastAsia="en-AU"/>
        </w:rPr>
      </w:pPr>
      <w:hyperlink w:anchor="_Toc66696796" w:history="1">
        <w:r w:rsidR="00386468" w:rsidRPr="00C7768B">
          <w:rPr>
            <w:rStyle w:val="Hyperlink"/>
          </w:rPr>
          <w:t>12.3 Detailed options evaluation</w:t>
        </w:r>
        <w:r w:rsidR="00386468" w:rsidRPr="00C7768B">
          <w:rPr>
            <w:webHidden/>
          </w:rPr>
          <w:tab/>
        </w:r>
        <w:r w:rsidR="00386468" w:rsidRPr="00C7768B">
          <w:rPr>
            <w:webHidden/>
          </w:rPr>
          <w:fldChar w:fldCharType="begin"/>
        </w:r>
        <w:r w:rsidR="00386468" w:rsidRPr="00C7768B">
          <w:rPr>
            <w:webHidden/>
          </w:rPr>
          <w:instrText xml:space="preserve"> PAGEREF _Toc66696796 \h </w:instrText>
        </w:r>
        <w:r w:rsidR="00386468" w:rsidRPr="00C7768B">
          <w:rPr>
            <w:webHidden/>
          </w:rPr>
        </w:r>
        <w:r w:rsidR="00386468" w:rsidRPr="00C7768B">
          <w:rPr>
            <w:webHidden/>
          </w:rPr>
          <w:fldChar w:fldCharType="separate"/>
        </w:r>
        <w:r w:rsidR="007E3D20" w:rsidRPr="00C7768B">
          <w:rPr>
            <w:webHidden/>
          </w:rPr>
          <w:t>106</w:t>
        </w:r>
        <w:r w:rsidR="00386468" w:rsidRPr="00C7768B">
          <w:rPr>
            <w:webHidden/>
          </w:rPr>
          <w:fldChar w:fldCharType="end"/>
        </w:r>
      </w:hyperlink>
    </w:p>
    <w:p w14:paraId="4E662A73" w14:textId="73679EC6" w:rsidR="00386468" w:rsidRPr="00C7768B" w:rsidRDefault="00D06F5E">
      <w:pPr>
        <w:pStyle w:val="TOC3"/>
        <w:rPr>
          <w:b w:val="0"/>
          <w:color w:val="auto"/>
          <w:lang w:eastAsia="en-AU"/>
        </w:rPr>
      </w:pPr>
      <w:hyperlink w:anchor="_Toc66696797" w:history="1">
        <w:r w:rsidR="00386468" w:rsidRPr="00C7768B">
          <w:rPr>
            <w:rStyle w:val="Hyperlink"/>
          </w:rPr>
          <w:t>12.3.1 Approach and extent of detailed options evaluation</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_Toc66696797 \h </w:instrText>
        </w:r>
        <w:r w:rsidR="00386468" w:rsidRPr="00C7768B">
          <w:rPr>
            <w:webHidden/>
            <w:color w:val="auto"/>
          </w:rPr>
        </w:r>
        <w:r w:rsidR="00386468" w:rsidRPr="00C7768B">
          <w:rPr>
            <w:webHidden/>
            <w:color w:val="auto"/>
          </w:rPr>
          <w:fldChar w:fldCharType="separate"/>
        </w:r>
        <w:r w:rsidR="007E3D20" w:rsidRPr="00C7768B">
          <w:rPr>
            <w:webHidden/>
            <w:color w:val="auto"/>
          </w:rPr>
          <w:t>106</w:t>
        </w:r>
        <w:r w:rsidR="00386468" w:rsidRPr="00C7768B">
          <w:rPr>
            <w:webHidden/>
            <w:color w:val="auto"/>
          </w:rPr>
          <w:fldChar w:fldCharType="end"/>
        </w:r>
      </w:hyperlink>
    </w:p>
    <w:p w14:paraId="40774F4D" w14:textId="48A36792" w:rsidR="00386468" w:rsidRPr="00C7768B" w:rsidRDefault="00D06F5E">
      <w:pPr>
        <w:pStyle w:val="TOC3"/>
        <w:rPr>
          <w:b w:val="0"/>
          <w:color w:val="auto"/>
          <w:lang w:eastAsia="en-AU"/>
        </w:rPr>
      </w:pPr>
      <w:hyperlink w:anchor="_Toc66696798" w:history="1">
        <w:r w:rsidR="00386468" w:rsidRPr="00C7768B">
          <w:rPr>
            <w:rStyle w:val="Hyperlink"/>
          </w:rPr>
          <w:t>12.3.2 Considerations for options evaluation</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_Toc66696798 \h </w:instrText>
        </w:r>
        <w:r w:rsidR="00386468" w:rsidRPr="00C7768B">
          <w:rPr>
            <w:webHidden/>
            <w:color w:val="auto"/>
          </w:rPr>
        </w:r>
        <w:r w:rsidR="00386468" w:rsidRPr="00C7768B">
          <w:rPr>
            <w:webHidden/>
            <w:color w:val="auto"/>
          </w:rPr>
          <w:fldChar w:fldCharType="separate"/>
        </w:r>
        <w:r w:rsidR="007E3D20" w:rsidRPr="00C7768B">
          <w:rPr>
            <w:webHidden/>
            <w:color w:val="auto"/>
          </w:rPr>
          <w:t>108</w:t>
        </w:r>
        <w:r w:rsidR="00386468" w:rsidRPr="00C7768B">
          <w:rPr>
            <w:webHidden/>
            <w:color w:val="auto"/>
          </w:rPr>
          <w:fldChar w:fldCharType="end"/>
        </w:r>
      </w:hyperlink>
    </w:p>
    <w:p w14:paraId="3C2A086D" w14:textId="224EDF75" w:rsidR="00386468" w:rsidRPr="00C7768B" w:rsidRDefault="00D06F5E">
      <w:pPr>
        <w:pStyle w:val="TOC4"/>
        <w:rPr>
          <w:rFonts w:eastAsiaTheme="minorEastAsia"/>
          <w:color w:val="auto"/>
          <w:lang w:eastAsia="en-AU"/>
        </w:rPr>
      </w:pPr>
      <w:hyperlink w:anchor="_Toc66696799" w:history="1">
        <w:r w:rsidR="00386468" w:rsidRPr="00C7768B">
          <w:rPr>
            <w:rStyle w:val="Hyperlink"/>
          </w:rPr>
          <w:t>Financial analysis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_Toc66696799 \h </w:instrText>
        </w:r>
        <w:r w:rsidR="00386468" w:rsidRPr="00C7768B">
          <w:rPr>
            <w:webHidden/>
            <w:color w:val="auto"/>
          </w:rPr>
        </w:r>
        <w:r w:rsidR="00386468" w:rsidRPr="00C7768B">
          <w:rPr>
            <w:webHidden/>
            <w:color w:val="auto"/>
          </w:rPr>
          <w:fldChar w:fldCharType="separate"/>
        </w:r>
        <w:r w:rsidR="007E3D20" w:rsidRPr="00C7768B">
          <w:rPr>
            <w:webHidden/>
            <w:color w:val="auto"/>
          </w:rPr>
          <w:t>108</w:t>
        </w:r>
        <w:r w:rsidR="00386468" w:rsidRPr="00C7768B">
          <w:rPr>
            <w:webHidden/>
            <w:color w:val="auto"/>
          </w:rPr>
          <w:fldChar w:fldCharType="end"/>
        </w:r>
      </w:hyperlink>
    </w:p>
    <w:p w14:paraId="33921411" w14:textId="7E858915" w:rsidR="00386468" w:rsidRPr="00C7768B" w:rsidRDefault="00D06F5E">
      <w:pPr>
        <w:pStyle w:val="TOC4"/>
        <w:rPr>
          <w:rFonts w:eastAsiaTheme="minorEastAsia"/>
          <w:color w:val="auto"/>
          <w:lang w:eastAsia="en-AU"/>
        </w:rPr>
      </w:pPr>
      <w:hyperlink w:anchor="_Toc66696800" w:history="1">
        <w:r w:rsidR="00386468" w:rsidRPr="00C7768B">
          <w:rPr>
            <w:rStyle w:val="Hyperlink"/>
          </w:rPr>
          <w:t>Environmental costs and benefits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_Toc66696800 \h </w:instrText>
        </w:r>
        <w:r w:rsidR="00386468" w:rsidRPr="00C7768B">
          <w:rPr>
            <w:webHidden/>
            <w:color w:val="auto"/>
          </w:rPr>
        </w:r>
        <w:r w:rsidR="00386468" w:rsidRPr="00C7768B">
          <w:rPr>
            <w:webHidden/>
            <w:color w:val="auto"/>
          </w:rPr>
          <w:fldChar w:fldCharType="separate"/>
        </w:r>
        <w:r w:rsidR="007E3D20" w:rsidRPr="00C7768B">
          <w:rPr>
            <w:webHidden/>
            <w:color w:val="auto"/>
          </w:rPr>
          <w:t>109</w:t>
        </w:r>
        <w:r w:rsidR="00386468" w:rsidRPr="00C7768B">
          <w:rPr>
            <w:webHidden/>
            <w:color w:val="auto"/>
          </w:rPr>
          <w:fldChar w:fldCharType="end"/>
        </w:r>
      </w:hyperlink>
    </w:p>
    <w:p w14:paraId="06189B2F" w14:textId="7ABF10F3" w:rsidR="00386468" w:rsidRPr="00C7768B" w:rsidRDefault="00D06F5E">
      <w:pPr>
        <w:pStyle w:val="TOC4"/>
        <w:rPr>
          <w:rFonts w:eastAsiaTheme="minorEastAsia"/>
          <w:color w:val="auto"/>
          <w:lang w:eastAsia="en-AU"/>
        </w:rPr>
      </w:pPr>
      <w:hyperlink w:anchor="_Toc66696801" w:history="1">
        <w:r w:rsidR="00386468" w:rsidRPr="00C7768B">
          <w:rPr>
            <w:rStyle w:val="Hyperlink"/>
          </w:rPr>
          <w:t>Socio-economic costs and benefits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_Toc66696801 \h </w:instrText>
        </w:r>
        <w:r w:rsidR="00386468" w:rsidRPr="00C7768B">
          <w:rPr>
            <w:webHidden/>
            <w:color w:val="auto"/>
          </w:rPr>
        </w:r>
        <w:r w:rsidR="00386468" w:rsidRPr="00C7768B">
          <w:rPr>
            <w:webHidden/>
            <w:color w:val="auto"/>
          </w:rPr>
          <w:fldChar w:fldCharType="separate"/>
        </w:r>
        <w:r w:rsidR="007E3D20" w:rsidRPr="00C7768B">
          <w:rPr>
            <w:webHidden/>
            <w:color w:val="auto"/>
          </w:rPr>
          <w:t>110</w:t>
        </w:r>
        <w:r w:rsidR="00386468" w:rsidRPr="00C7768B">
          <w:rPr>
            <w:webHidden/>
            <w:color w:val="auto"/>
          </w:rPr>
          <w:fldChar w:fldCharType="end"/>
        </w:r>
      </w:hyperlink>
    </w:p>
    <w:p w14:paraId="790606BA" w14:textId="323D6003" w:rsidR="00386468" w:rsidRPr="00C7768B" w:rsidRDefault="00D06F5E">
      <w:pPr>
        <w:pStyle w:val="TOC4"/>
        <w:rPr>
          <w:rFonts w:eastAsiaTheme="minorEastAsia"/>
          <w:color w:val="auto"/>
          <w:lang w:eastAsia="en-AU"/>
        </w:rPr>
      </w:pPr>
      <w:hyperlink w:anchor="_Toc66696802" w:history="1">
        <w:r w:rsidR="00386468" w:rsidRPr="00C7768B">
          <w:rPr>
            <w:rStyle w:val="Hyperlink"/>
          </w:rPr>
          <w:t>Accounting for uncertainty</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_Toc66696802 \h </w:instrText>
        </w:r>
        <w:r w:rsidR="00386468" w:rsidRPr="00C7768B">
          <w:rPr>
            <w:webHidden/>
            <w:color w:val="auto"/>
          </w:rPr>
        </w:r>
        <w:r w:rsidR="00386468" w:rsidRPr="00C7768B">
          <w:rPr>
            <w:webHidden/>
            <w:color w:val="auto"/>
          </w:rPr>
          <w:fldChar w:fldCharType="separate"/>
        </w:r>
        <w:r w:rsidR="007E3D20" w:rsidRPr="00C7768B">
          <w:rPr>
            <w:webHidden/>
            <w:color w:val="auto"/>
          </w:rPr>
          <w:t>110</w:t>
        </w:r>
        <w:r w:rsidR="00386468" w:rsidRPr="00C7768B">
          <w:rPr>
            <w:webHidden/>
            <w:color w:val="auto"/>
          </w:rPr>
          <w:fldChar w:fldCharType="end"/>
        </w:r>
      </w:hyperlink>
    </w:p>
    <w:p w14:paraId="773D17A9" w14:textId="4A4F18C7" w:rsidR="00386468" w:rsidRPr="00C7768B" w:rsidRDefault="00D06F5E">
      <w:pPr>
        <w:pStyle w:val="TOC5"/>
        <w:rPr>
          <w:rFonts w:eastAsiaTheme="minorEastAsia"/>
          <w:b w:val="0"/>
          <w:noProof/>
          <w:color w:val="auto"/>
          <w:sz w:val="22"/>
          <w:lang w:eastAsia="en-AU"/>
        </w:rPr>
      </w:pPr>
      <w:hyperlink w:anchor="_Toc66696803" w:history="1">
        <w:r w:rsidR="00386468" w:rsidRPr="00C7768B">
          <w:rPr>
            <w:rStyle w:val="Hyperlink"/>
            <w:noProof/>
          </w:rPr>
          <w:t>Implementation, monitoring and evaluation</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_Toc66696803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112</w:t>
        </w:r>
        <w:r w:rsidR="00386468" w:rsidRPr="00C7768B">
          <w:rPr>
            <w:noProof/>
            <w:webHidden/>
            <w:color w:val="auto"/>
          </w:rPr>
          <w:fldChar w:fldCharType="end"/>
        </w:r>
      </w:hyperlink>
    </w:p>
    <w:p w14:paraId="7DC1A59A" w14:textId="76F45B1A" w:rsidR="00386468" w:rsidRPr="00C7768B" w:rsidRDefault="00D06F5E">
      <w:pPr>
        <w:pStyle w:val="TOC1"/>
        <w:rPr>
          <w:rFonts w:eastAsiaTheme="minorEastAsia"/>
          <w:b w:val="0"/>
          <w:color w:val="auto"/>
          <w:sz w:val="22"/>
          <w:szCs w:val="22"/>
          <w:lang w:eastAsia="en-AU"/>
        </w:rPr>
      </w:pPr>
      <w:hyperlink w:anchor="_Toc66696804" w:history="1">
        <w:r w:rsidR="00386468" w:rsidRPr="00C7768B">
          <w:rPr>
            <w:rStyle w:val="Hyperlink"/>
          </w:rPr>
          <w:t>13. Implementation of priority actions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_Toc66696804 \h </w:instrText>
        </w:r>
        <w:r w:rsidR="00386468" w:rsidRPr="00C7768B">
          <w:rPr>
            <w:webHidden/>
            <w:color w:val="auto"/>
          </w:rPr>
        </w:r>
        <w:r w:rsidR="00386468" w:rsidRPr="00C7768B">
          <w:rPr>
            <w:webHidden/>
            <w:color w:val="auto"/>
          </w:rPr>
          <w:fldChar w:fldCharType="separate"/>
        </w:r>
        <w:r w:rsidR="007E3D20" w:rsidRPr="00C7768B">
          <w:rPr>
            <w:webHidden/>
            <w:color w:val="auto"/>
          </w:rPr>
          <w:t>113</w:t>
        </w:r>
        <w:r w:rsidR="00386468" w:rsidRPr="00C7768B">
          <w:rPr>
            <w:webHidden/>
            <w:color w:val="auto"/>
          </w:rPr>
          <w:fldChar w:fldCharType="end"/>
        </w:r>
      </w:hyperlink>
    </w:p>
    <w:p w14:paraId="08FB04DA" w14:textId="243A5717" w:rsidR="00386468" w:rsidRPr="00C7768B" w:rsidRDefault="00D06F5E">
      <w:pPr>
        <w:pStyle w:val="TOC2"/>
        <w:rPr>
          <w:rFonts w:eastAsiaTheme="minorEastAsia"/>
          <w:b w:val="0"/>
          <w:szCs w:val="22"/>
          <w:lang w:eastAsia="en-AU"/>
        </w:rPr>
      </w:pPr>
      <w:hyperlink w:anchor="_Toc66696805" w:history="1">
        <w:r w:rsidR="00386468" w:rsidRPr="00C7768B">
          <w:rPr>
            <w:rStyle w:val="Hyperlink"/>
          </w:rPr>
          <w:t>13.1 Action Plan - identifying priority actions</w:t>
        </w:r>
        <w:r w:rsidR="00386468" w:rsidRPr="00C7768B">
          <w:rPr>
            <w:webHidden/>
          </w:rPr>
          <w:tab/>
        </w:r>
        <w:r w:rsidR="00386468" w:rsidRPr="00C7768B">
          <w:rPr>
            <w:webHidden/>
          </w:rPr>
          <w:fldChar w:fldCharType="begin"/>
        </w:r>
        <w:r w:rsidR="00386468" w:rsidRPr="00C7768B">
          <w:rPr>
            <w:webHidden/>
          </w:rPr>
          <w:instrText xml:space="preserve"> PAGEREF _Toc66696805 \h </w:instrText>
        </w:r>
        <w:r w:rsidR="00386468" w:rsidRPr="00C7768B">
          <w:rPr>
            <w:webHidden/>
          </w:rPr>
        </w:r>
        <w:r w:rsidR="00386468" w:rsidRPr="00C7768B">
          <w:rPr>
            <w:webHidden/>
          </w:rPr>
          <w:fldChar w:fldCharType="separate"/>
        </w:r>
        <w:r w:rsidR="007E3D20" w:rsidRPr="00C7768B">
          <w:rPr>
            <w:webHidden/>
          </w:rPr>
          <w:t>113</w:t>
        </w:r>
        <w:r w:rsidR="00386468" w:rsidRPr="00C7768B">
          <w:rPr>
            <w:webHidden/>
          </w:rPr>
          <w:fldChar w:fldCharType="end"/>
        </w:r>
      </w:hyperlink>
    </w:p>
    <w:p w14:paraId="20F5D512" w14:textId="42BC9B1C" w:rsidR="00386468" w:rsidRPr="00C7768B" w:rsidRDefault="00D06F5E">
      <w:pPr>
        <w:pStyle w:val="TOC3"/>
        <w:rPr>
          <w:b w:val="0"/>
          <w:color w:val="auto"/>
          <w:lang w:eastAsia="en-AU"/>
        </w:rPr>
      </w:pPr>
      <w:hyperlink w:anchor="_Toc66696806" w:history="1">
        <w:r w:rsidR="00386468" w:rsidRPr="00C7768B">
          <w:rPr>
            <w:rStyle w:val="Hyperlink"/>
          </w:rPr>
          <w:t>13.1.1 Visual representation</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_Toc66696806 \h </w:instrText>
        </w:r>
        <w:r w:rsidR="00386468" w:rsidRPr="00C7768B">
          <w:rPr>
            <w:webHidden/>
            <w:color w:val="auto"/>
          </w:rPr>
        </w:r>
        <w:r w:rsidR="00386468" w:rsidRPr="00C7768B">
          <w:rPr>
            <w:webHidden/>
            <w:color w:val="auto"/>
          </w:rPr>
          <w:fldChar w:fldCharType="separate"/>
        </w:r>
        <w:r w:rsidR="007E3D20" w:rsidRPr="00C7768B">
          <w:rPr>
            <w:webHidden/>
            <w:color w:val="auto"/>
          </w:rPr>
          <w:t>114</w:t>
        </w:r>
        <w:r w:rsidR="00386468" w:rsidRPr="00C7768B">
          <w:rPr>
            <w:webHidden/>
            <w:color w:val="auto"/>
          </w:rPr>
          <w:fldChar w:fldCharType="end"/>
        </w:r>
      </w:hyperlink>
    </w:p>
    <w:p w14:paraId="11FBDE05" w14:textId="43B8FAAC" w:rsidR="00386468" w:rsidRPr="00C7768B" w:rsidRDefault="00D06F5E">
      <w:pPr>
        <w:pStyle w:val="TOC2"/>
        <w:rPr>
          <w:rFonts w:eastAsiaTheme="minorEastAsia"/>
          <w:b w:val="0"/>
          <w:szCs w:val="22"/>
          <w:lang w:eastAsia="en-AU"/>
        </w:rPr>
      </w:pPr>
      <w:hyperlink w:anchor="_Toc66696807" w:history="1">
        <w:r w:rsidR="00386468" w:rsidRPr="00C7768B">
          <w:rPr>
            <w:rStyle w:val="Hyperlink"/>
          </w:rPr>
          <w:t>13.2 Actions in the immediate to short term (0-5 years)</w:t>
        </w:r>
        <w:r w:rsidR="00386468" w:rsidRPr="00C7768B">
          <w:rPr>
            <w:webHidden/>
          </w:rPr>
          <w:tab/>
        </w:r>
        <w:r w:rsidR="00386468" w:rsidRPr="00C7768B">
          <w:rPr>
            <w:webHidden/>
          </w:rPr>
          <w:fldChar w:fldCharType="begin"/>
        </w:r>
        <w:r w:rsidR="00386468" w:rsidRPr="00C7768B">
          <w:rPr>
            <w:webHidden/>
          </w:rPr>
          <w:instrText xml:space="preserve"> PAGEREF _Toc66696807 \h </w:instrText>
        </w:r>
        <w:r w:rsidR="00386468" w:rsidRPr="00C7768B">
          <w:rPr>
            <w:webHidden/>
          </w:rPr>
        </w:r>
        <w:r w:rsidR="00386468" w:rsidRPr="00C7768B">
          <w:rPr>
            <w:webHidden/>
          </w:rPr>
          <w:fldChar w:fldCharType="separate"/>
        </w:r>
        <w:r w:rsidR="007E3D20" w:rsidRPr="00C7768B">
          <w:rPr>
            <w:webHidden/>
          </w:rPr>
          <w:t>114</w:t>
        </w:r>
        <w:r w:rsidR="00386468" w:rsidRPr="00C7768B">
          <w:rPr>
            <w:webHidden/>
          </w:rPr>
          <w:fldChar w:fldCharType="end"/>
        </w:r>
      </w:hyperlink>
    </w:p>
    <w:p w14:paraId="06812E6D" w14:textId="778A21FE" w:rsidR="00386468" w:rsidRPr="00C7768B" w:rsidRDefault="00D06F5E">
      <w:pPr>
        <w:pStyle w:val="TOC3"/>
        <w:rPr>
          <w:b w:val="0"/>
          <w:color w:val="auto"/>
          <w:lang w:eastAsia="en-AU"/>
        </w:rPr>
      </w:pPr>
      <w:hyperlink w:anchor="_Toc66696808" w:history="1">
        <w:r w:rsidR="00386468" w:rsidRPr="00C7768B">
          <w:rPr>
            <w:rStyle w:val="Hyperlink"/>
          </w:rPr>
          <w:t>13.2.1 Implementing the priority actions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_Toc66696808 \h </w:instrText>
        </w:r>
        <w:r w:rsidR="00386468" w:rsidRPr="00C7768B">
          <w:rPr>
            <w:webHidden/>
            <w:color w:val="auto"/>
          </w:rPr>
        </w:r>
        <w:r w:rsidR="00386468" w:rsidRPr="00C7768B">
          <w:rPr>
            <w:webHidden/>
            <w:color w:val="auto"/>
          </w:rPr>
          <w:fldChar w:fldCharType="separate"/>
        </w:r>
        <w:r w:rsidR="007E3D20" w:rsidRPr="00C7768B">
          <w:rPr>
            <w:webHidden/>
            <w:color w:val="auto"/>
          </w:rPr>
          <w:t>114</w:t>
        </w:r>
        <w:r w:rsidR="00386468" w:rsidRPr="00C7768B">
          <w:rPr>
            <w:webHidden/>
            <w:color w:val="auto"/>
          </w:rPr>
          <w:fldChar w:fldCharType="end"/>
        </w:r>
      </w:hyperlink>
    </w:p>
    <w:p w14:paraId="24DEBF73" w14:textId="04DA1EB6" w:rsidR="00386468" w:rsidRPr="00C7768B" w:rsidRDefault="00D06F5E">
      <w:pPr>
        <w:pStyle w:val="TOC2"/>
        <w:rPr>
          <w:rFonts w:eastAsiaTheme="minorEastAsia"/>
          <w:b w:val="0"/>
          <w:szCs w:val="22"/>
          <w:lang w:eastAsia="en-AU"/>
        </w:rPr>
      </w:pPr>
      <w:hyperlink w:anchor="_Toc66696809" w:history="1">
        <w:r w:rsidR="00386468" w:rsidRPr="00C7768B">
          <w:rPr>
            <w:rStyle w:val="Hyperlink"/>
          </w:rPr>
          <w:t>13.3 Actions in the longer-term</w:t>
        </w:r>
        <w:r w:rsidR="00386468" w:rsidRPr="00C7768B">
          <w:rPr>
            <w:webHidden/>
          </w:rPr>
          <w:tab/>
        </w:r>
        <w:r w:rsidR="00386468" w:rsidRPr="00C7768B">
          <w:rPr>
            <w:webHidden/>
          </w:rPr>
          <w:fldChar w:fldCharType="begin"/>
        </w:r>
        <w:r w:rsidR="00386468" w:rsidRPr="00C7768B">
          <w:rPr>
            <w:webHidden/>
          </w:rPr>
          <w:instrText xml:space="preserve"> PAGEREF _Toc66696809 \h </w:instrText>
        </w:r>
        <w:r w:rsidR="00386468" w:rsidRPr="00C7768B">
          <w:rPr>
            <w:webHidden/>
          </w:rPr>
        </w:r>
        <w:r w:rsidR="00386468" w:rsidRPr="00C7768B">
          <w:rPr>
            <w:webHidden/>
          </w:rPr>
          <w:fldChar w:fldCharType="separate"/>
        </w:r>
        <w:r w:rsidR="007E3D20" w:rsidRPr="00C7768B">
          <w:rPr>
            <w:webHidden/>
          </w:rPr>
          <w:t>114</w:t>
        </w:r>
        <w:r w:rsidR="00386468" w:rsidRPr="00C7768B">
          <w:rPr>
            <w:webHidden/>
          </w:rPr>
          <w:fldChar w:fldCharType="end"/>
        </w:r>
      </w:hyperlink>
    </w:p>
    <w:p w14:paraId="10636CEE" w14:textId="201806A0" w:rsidR="00386468" w:rsidRPr="00C7768B" w:rsidRDefault="00D06F5E">
      <w:pPr>
        <w:pStyle w:val="TOC3"/>
        <w:rPr>
          <w:b w:val="0"/>
          <w:color w:val="auto"/>
          <w:lang w:eastAsia="en-AU"/>
        </w:rPr>
      </w:pPr>
      <w:hyperlink w:anchor="_Toc66696810" w:history="1">
        <w:r w:rsidR="00386468" w:rsidRPr="00C7768B">
          <w:rPr>
            <w:rStyle w:val="Hyperlink"/>
          </w:rPr>
          <w:t>13.3.1 Ensuring readiness for action</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_Toc66696810 \h </w:instrText>
        </w:r>
        <w:r w:rsidR="00386468" w:rsidRPr="00C7768B">
          <w:rPr>
            <w:webHidden/>
            <w:color w:val="auto"/>
          </w:rPr>
        </w:r>
        <w:r w:rsidR="00386468" w:rsidRPr="00C7768B">
          <w:rPr>
            <w:webHidden/>
            <w:color w:val="auto"/>
          </w:rPr>
          <w:fldChar w:fldCharType="separate"/>
        </w:r>
        <w:r w:rsidR="007E3D20" w:rsidRPr="00C7768B">
          <w:rPr>
            <w:webHidden/>
            <w:color w:val="auto"/>
          </w:rPr>
          <w:t>114</w:t>
        </w:r>
        <w:r w:rsidR="00386468" w:rsidRPr="00C7768B">
          <w:rPr>
            <w:webHidden/>
            <w:color w:val="auto"/>
          </w:rPr>
          <w:fldChar w:fldCharType="end"/>
        </w:r>
      </w:hyperlink>
    </w:p>
    <w:p w14:paraId="5156AB3F" w14:textId="57A258BD" w:rsidR="00386468" w:rsidRPr="00C7768B" w:rsidRDefault="00D06F5E">
      <w:pPr>
        <w:pStyle w:val="TOC1"/>
        <w:rPr>
          <w:rFonts w:eastAsiaTheme="minorEastAsia"/>
          <w:b w:val="0"/>
          <w:color w:val="auto"/>
          <w:sz w:val="22"/>
          <w:szCs w:val="22"/>
          <w:lang w:eastAsia="en-AU"/>
        </w:rPr>
      </w:pPr>
      <w:hyperlink w:anchor="_Toc66696811" w:history="1">
        <w:r w:rsidR="00386468" w:rsidRPr="00C7768B">
          <w:rPr>
            <w:rStyle w:val="Hyperlink"/>
          </w:rPr>
          <w:t>14. Monitoring and evaluation</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_Toc66696811 \h </w:instrText>
        </w:r>
        <w:r w:rsidR="00386468" w:rsidRPr="00C7768B">
          <w:rPr>
            <w:webHidden/>
            <w:color w:val="auto"/>
          </w:rPr>
        </w:r>
        <w:r w:rsidR="00386468" w:rsidRPr="00C7768B">
          <w:rPr>
            <w:webHidden/>
            <w:color w:val="auto"/>
          </w:rPr>
          <w:fldChar w:fldCharType="separate"/>
        </w:r>
        <w:r w:rsidR="007E3D20" w:rsidRPr="00C7768B">
          <w:rPr>
            <w:webHidden/>
            <w:color w:val="auto"/>
          </w:rPr>
          <w:t>116</w:t>
        </w:r>
        <w:r w:rsidR="00386468" w:rsidRPr="00C7768B">
          <w:rPr>
            <w:webHidden/>
            <w:color w:val="auto"/>
          </w:rPr>
          <w:fldChar w:fldCharType="end"/>
        </w:r>
      </w:hyperlink>
    </w:p>
    <w:p w14:paraId="04F45FFD" w14:textId="687EE37D" w:rsidR="00386468" w:rsidRPr="00C7768B" w:rsidRDefault="00D06F5E">
      <w:pPr>
        <w:pStyle w:val="TOC2"/>
        <w:rPr>
          <w:rFonts w:eastAsiaTheme="minorEastAsia"/>
          <w:b w:val="0"/>
          <w:szCs w:val="22"/>
          <w:lang w:eastAsia="en-AU"/>
        </w:rPr>
      </w:pPr>
      <w:hyperlink w:anchor="_Toc66696812" w:history="1">
        <w:r w:rsidR="00386468" w:rsidRPr="00C7768B">
          <w:rPr>
            <w:rStyle w:val="Hyperlink"/>
          </w:rPr>
          <w:t>14.1 Annual review of UWS through the AWO</w:t>
        </w:r>
        <w:r w:rsidR="00386468" w:rsidRPr="00C7768B">
          <w:rPr>
            <w:webHidden/>
          </w:rPr>
          <w:tab/>
        </w:r>
        <w:r w:rsidR="00386468" w:rsidRPr="00C7768B">
          <w:rPr>
            <w:webHidden/>
          </w:rPr>
          <w:fldChar w:fldCharType="begin"/>
        </w:r>
        <w:r w:rsidR="00386468" w:rsidRPr="00C7768B">
          <w:rPr>
            <w:webHidden/>
          </w:rPr>
          <w:instrText xml:space="preserve"> PAGEREF _Toc66696812 \h </w:instrText>
        </w:r>
        <w:r w:rsidR="00386468" w:rsidRPr="00C7768B">
          <w:rPr>
            <w:webHidden/>
          </w:rPr>
        </w:r>
        <w:r w:rsidR="00386468" w:rsidRPr="00C7768B">
          <w:rPr>
            <w:webHidden/>
          </w:rPr>
          <w:fldChar w:fldCharType="separate"/>
        </w:r>
        <w:r w:rsidR="007E3D20" w:rsidRPr="00C7768B">
          <w:rPr>
            <w:webHidden/>
          </w:rPr>
          <w:t>116</w:t>
        </w:r>
        <w:r w:rsidR="00386468" w:rsidRPr="00C7768B">
          <w:rPr>
            <w:webHidden/>
          </w:rPr>
          <w:fldChar w:fldCharType="end"/>
        </w:r>
      </w:hyperlink>
    </w:p>
    <w:p w14:paraId="2E13270E" w14:textId="3CA55C42" w:rsidR="00386468" w:rsidRPr="00C7768B" w:rsidRDefault="00D06F5E">
      <w:pPr>
        <w:pStyle w:val="TOC2"/>
        <w:rPr>
          <w:rFonts w:eastAsiaTheme="minorEastAsia"/>
          <w:b w:val="0"/>
          <w:szCs w:val="22"/>
          <w:lang w:eastAsia="en-AU"/>
        </w:rPr>
      </w:pPr>
      <w:hyperlink w:anchor="_Toc66696813" w:history="1">
        <w:r w:rsidR="00386468" w:rsidRPr="00C7768B">
          <w:rPr>
            <w:rStyle w:val="Hyperlink"/>
          </w:rPr>
          <w:t>14.2 Review by DELWP</w:t>
        </w:r>
        <w:r w:rsidR="00386468" w:rsidRPr="00C7768B">
          <w:rPr>
            <w:webHidden/>
          </w:rPr>
          <w:tab/>
        </w:r>
        <w:r w:rsidR="00386468" w:rsidRPr="00C7768B">
          <w:rPr>
            <w:webHidden/>
          </w:rPr>
          <w:fldChar w:fldCharType="begin"/>
        </w:r>
        <w:r w:rsidR="00386468" w:rsidRPr="00C7768B">
          <w:rPr>
            <w:webHidden/>
          </w:rPr>
          <w:instrText xml:space="preserve"> PAGEREF _Toc66696813 \h </w:instrText>
        </w:r>
        <w:r w:rsidR="00386468" w:rsidRPr="00C7768B">
          <w:rPr>
            <w:webHidden/>
          </w:rPr>
        </w:r>
        <w:r w:rsidR="00386468" w:rsidRPr="00C7768B">
          <w:rPr>
            <w:webHidden/>
          </w:rPr>
          <w:fldChar w:fldCharType="separate"/>
        </w:r>
        <w:r w:rsidR="007E3D20" w:rsidRPr="00C7768B">
          <w:rPr>
            <w:webHidden/>
          </w:rPr>
          <w:t>117</w:t>
        </w:r>
        <w:r w:rsidR="00386468" w:rsidRPr="00C7768B">
          <w:rPr>
            <w:webHidden/>
          </w:rPr>
          <w:fldChar w:fldCharType="end"/>
        </w:r>
      </w:hyperlink>
    </w:p>
    <w:p w14:paraId="2FCE1C21" w14:textId="280A7670" w:rsidR="00386468" w:rsidRPr="00C7768B" w:rsidRDefault="00D06F5E">
      <w:pPr>
        <w:pStyle w:val="TOC2"/>
        <w:rPr>
          <w:rFonts w:eastAsiaTheme="minorEastAsia"/>
          <w:b w:val="0"/>
          <w:szCs w:val="22"/>
          <w:lang w:eastAsia="en-AU"/>
        </w:rPr>
      </w:pPr>
      <w:hyperlink w:anchor="_Toc66696814" w:history="1">
        <w:r w:rsidR="00386468" w:rsidRPr="00C7768B">
          <w:rPr>
            <w:rStyle w:val="Hyperlink"/>
          </w:rPr>
          <w:t>14.3 Five yearly review and update of the strategy</w:t>
        </w:r>
        <w:r w:rsidR="00386468" w:rsidRPr="00C7768B">
          <w:rPr>
            <w:webHidden/>
          </w:rPr>
          <w:tab/>
        </w:r>
        <w:r w:rsidR="00386468" w:rsidRPr="00C7768B">
          <w:rPr>
            <w:webHidden/>
          </w:rPr>
          <w:fldChar w:fldCharType="begin"/>
        </w:r>
        <w:r w:rsidR="00386468" w:rsidRPr="00C7768B">
          <w:rPr>
            <w:webHidden/>
          </w:rPr>
          <w:instrText xml:space="preserve"> PAGEREF _Toc66696814 \h </w:instrText>
        </w:r>
        <w:r w:rsidR="00386468" w:rsidRPr="00C7768B">
          <w:rPr>
            <w:webHidden/>
          </w:rPr>
        </w:r>
        <w:r w:rsidR="00386468" w:rsidRPr="00C7768B">
          <w:rPr>
            <w:webHidden/>
          </w:rPr>
          <w:fldChar w:fldCharType="separate"/>
        </w:r>
        <w:r w:rsidR="007E3D20" w:rsidRPr="00C7768B">
          <w:rPr>
            <w:webHidden/>
          </w:rPr>
          <w:t>117</w:t>
        </w:r>
        <w:r w:rsidR="00386468" w:rsidRPr="00C7768B">
          <w:rPr>
            <w:webHidden/>
          </w:rPr>
          <w:fldChar w:fldCharType="end"/>
        </w:r>
      </w:hyperlink>
    </w:p>
    <w:p w14:paraId="1119E1E0" w14:textId="0B4BCEFD" w:rsidR="00386468" w:rsidRPr="00C7768B" w:rsidRDefault="00D06F5E">
      <w:pPr>
        <w:pStyle w:val="TOC5"/>
        <w:rPr>
          <w:rFonts w:eastAsiaTheme="minorEastAsia"/>
          <w:b w:val="0"/>
          <w:noProof/>
          <w:color w:val="auto"/>
          <w:sz w:val="22"/>
          <w:lang w:eastAsia="en-AU"/>
        </w:rPr>
      </w:pPr>
      <w:hyperlink w:anchor="_Toc66696815" w:history="1">
        <w:r w:rsidR="00386468" w:rsidRPr="00C7768B">
          <w:rPr>
            <w:rStyle w:val="Hyperlink"/>
            <w:noProof/>
          </w:rPr>
          <w:t>Drought preparedness plans</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_Toc66696815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119</w:t>
        </w:r>
        <w:r w:rsidR="00386468" w:rsidRPr="00C7768B">
          <w:rPr>
            <w:noProof/>
            <w:webHidden/>
            <w:color w:val="auto"/>
          </w:rPr>
          <w:fldChar w:fldCharType="end"/>
        </w:r>
      </w:hyperlink>
    </w:p>
    <w:p w14:paraId="28FB1795" w14:textId="0A053082" w:rsidR="00386468" w:rsidRPr="00C7768B" w:rsidRDefault="00D06F5E">
      <w:pPr>
        <w:pStyle w:val="TOC1"/>
        <w:rPr>
          <w:rFonts w:eastAsiaTheme="minorEastAsia"/>
          <w:b w:val="0"/>
          <w:color w:val="auto"/>
          <w:sz w:val="22"/>
          <w:szCs w:val="22"/>
          <w:lang w:eastAsia="en-AU"/>
        </w:rPr>
      </w:pPr>
      <w:hyperlink w:anchor="_Toc66696816" w:history="1">
        <w:r w:rsidR="00386468" w:rsidRPr="00C7768B">
          <w:rPr>
            <w:rStyle w:val="Hyperlink"/>
          </w:rPr>
          <w:t>15. Drought preparedness plans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_Toc66696816 \h </w:instrText>
        </w:r>
        <w:r w:rsidR="00386468" w:rsidRPr="00C7768B">
          <w:rPr>
            <w:webHidden/>
            <w:color w:val="auto"/>
          </w:rPr>
        </w:r>
        <w:r w:rsidR="00386468" w:rsidRPr="00C7768B">
          <w:rPr>
            <w:webHidden/>
            <w:color w:val="auto"/>
          </w:rPr>
          <w:fldChar w:fldCharType="separate"/>
        </w:r>
        <w:r w:rsidR="007E3D20" w:rsidRPr="00C7768B">
          <w:rPr>
            <w:webHidden/>
            <w:color w:val="auto"/>
          </w:rPr>
          <w:t>120</w:t>
        </w:r>
        <w:r w:rsidR="00386468" w:rsidRPr="00C7768B">
          <w:rPr>
            <w:webHidden/>
            <w:color w:val="auto"/>
          </w:rPr>
          <w:fldChar w:fldCharType="end"/>
        </w:r>
      </w:hyperlink>
    </w:p>
    <w:p w14:paraId="43C4745D" w14:textId="3EF5B3A6" w:rsidR="00386468" w:rsidRPr="00C7768B" w:rsidRDefault="00D06F5E">
      <w:pPr>
        <w:pStyle w:val="TOC2"/>
        <w:rPr>
          <w:rFonts w:eastAsiaTheme="minorEastAsia"/>
          <w:b w:val="0"/>
          <w:szCs w:val="22"/>
          <w:lang w:eastAsia="en-AU"/>
        </w:rPr>
      </w:pPr>
      <w:hyperlink w:anchor="_Toc66696817" w:history="1">
        <w:r w:rsidR="00386468" w:rsidRPr="00C7768B">
          <w:rPr>
            <w:rStyle w:val="Hyperlink"/>
          </w:rPr>
          <w:t>15.1 Key considerations</w:t>
        </w:r>
        <w:r w:rsidR="00386468" w:rsidRPr="00C7768B">
          <w:rPr>
            <w:webHidden/>
          </w:rPr>
          <w:tab/>
        </w:r>
        <w:r w:rsidR="00386468" w:rsidRPr="00C7768B">
          <w:rPr>
            <w:webHidden/>
          </w:rPr>
          <w:fldChar w:fldCharType="begin"/>
        </w:r>
        <w:r w:rsidR="00386468" w:rsidRPr="00C7768B">
          <w:rPr>
            <w:webHidden/>
          </w:rPr>
          <w:instrText xml:space="preserve"> PAGEREF _Toc66696817 \h </w:instrText>
        </w:r>
        <w:r w:rsidR="00386468" w:rsidRPr="00C7768B">
          <w:rPr>
            <w:webHidden/>
          </w:rPr>
        </w:r>
        <w:r w:rsidR="00386468" w:rsidRPr="00C7768B">
          <w:rPr>
            <w:webHidden/>
          </w:rPr>
          <w:fldChar w:fldCharType="separate"/>
        </w:r>
        <w:r w:rsidR="007E3D20" w:rsidRPr="00C7768B">
          <w:rPr>
            <w:webHidden/>
          </w:rPr>
          <w:t>120</w:t>
        </w:r>
        <w:r w:rsidR="00386468" w:rsidRPr="00C7768B">
          <w:rPr>
            <w:webHidden/>
          </w:rPr>
          <w:fldChar w:fldCharType="end"/>
        </w:r>
      </w:hyperlink>
    </w:p>
    <w:p w14:paraId="62B0E754" w14:textId="733CB10F" w:rsidR="00386468" w:rsidRPr="00C7768B" w:rsidRDefault="00D06F5E">
      <w:pPr>
        <w:pStyle w:val="TOC2"/>
        <w:rPr>
          <w:rFonts w:eastAsiaTheme="minorEastAsia"/>
          <w:b w:val="0"/>
          <w:szCs w:val="22"/>
          <w:lang w:eastAsia="en-AU"/>
        </w:rPr>
      </w:pPr>
      <w:hyperlink w:anchor="_Toc66696818" w:history="1">
        <w:r w:rsidR="00386468" w:rsidRPr="00C7768B">
          <w:rPr>
            <w:rStyle w:val="Hyperlink"/>
          </w:rPr>
          <w:t>15.2 Component 1: Preparedness</w:t>
        </w:r>
        <w:r w:rsidR="00386468" w:rsidRPr="00C7768B">
          <w:rPr>
            <w:webHidden/>
          </w:rPr>
          <w:tab/>
        </w:r>
        <w:r w:rsidR="00386468" w:rsidRPr="00C7768B">
          <w:rPr>
            <w:webHidden/>
          </w:rPr>
          <w:fldChar w:fldCharType="begin"/>
        </w:r>
        <w:r w:rsidR="00386468" w:rsidRPr="00C7768B">
          <w:rPr>
            <w:webHidden/>
          </w:rPr>
          <w:instrText xml:space="preserve"> PAGEREF _Toc66696818 \h </w:instrText>
        </w:r>
        <w:r w:rsidR="00386468" w:rsidRPr="00C7768B">
          <w:rPr>
            <w:webHidden/>
          </w:rPr>
        </w:r>
        <w:r w:rsidR="00386468" w:rsidRPr="00C7768B">
          <w:rPr>
            <w:webHidden/>
          </w:rPr>
          <w:fldChar w:fldCharType="separate"/>
        </w:r>
        <w:r w:rsidR="007E3D20" w:rsidRPr="00C7768B">
          <w:rPr>
            <w:webHidden/>
          </w:rPr>
          <w:t>121</w:t>
        </w:r>
        <w:r w:rsidR="00386468" w:rsidRPr="00C7768B">
          <w:rPr>
            <w:webHidden/>
          </w:rPr>
          <w:fldChar w:fldCharType="end"/>
        </w:r>
      </w:hyperlink>
    </w:p>
    <w:p w14:paraId="37A76FA9" w14:textId="084FD798" w:rsidR="00386468" w:rsidRPr="00C7768B" w:rsidRDefault="00D06F5E">
      <w:pPr>
        <w:pStyle w:val="TOC2"/>
        <w:rPr>
          <w:rFonts w:eastAsiaTheme="minorEastAsia"/>
          <w:b w:val="0"/>
          <w:szCs w:val="22"/>
          <w:lang w:eastAsia="en-AU"/>
        </w:rPr>
      </w:pPr>
      <w:hyperlink w:anchor="_Toc66696819" w:history="1">
        <w:r w:rsidR="00386468" w:rsidRPr="00C7768B">
          <w:rPr>
            <w:rStyle w:val="Hyperlink"/>
          </w:rPr>
          <w:t>15.3 Component 2: Response plan</w:t>
        </w:r>
        <w:r w:rsidR="00386468" w:rsidRPr="00C7768B">
          <w:rPr>
            <w:webHidden/>
          </w:rPr>
          <w:tab/>
        </w:r>
        <w:r w:rsidR="00386468" w:rsidRPr="00C7768B">
          <w:rPr>
            <w:webHidden/>
          </w:rPr>
          <w:fldChar w:fldCharType="begin"/>
        </w:r>
        <w:r w:rsidR="00386468" w:rsidRPr="00C7768B">
          <w:rPr>
            <w:webHidden/>
          </w:rPr>
          <w:instrText xml:space="preserve"> PAGEREF _Toc66696819 \h </w:instrText>
        </w:r>
        <w:r w:rsidR="00386468" w:rsidRPr="00C7768B">
          <w:rPr>
            <w:webHidden/>
          </w:rPr>
        </w:r>
        <w:r w:rsidR="00386468" w:rsidRPr="00C7768B">
          <w:rPr>
            <w:webHidden/>
          </w:rPr>
          <w:fldChar w:fldCharType="separate"/>
        </w:r>
        <w:r w:rsidR="007E3D20" w:rsidRPr="00C7768B">
          <w:rPr>
            <w:webHidden/>
          </w:rPr>
          <w:t>122</w:t>
        </w:r>
        <w:r w:rsidR="00386468" w:rsidRPr="00C7768B">
          <w:rPr>
            <w:webHidden/>
          </w:rPr>
          <w:fldChar w:fldCharType="end"/>
        </w:r>
      </w:hyperlink>
    </w:p>
    <w:p w14:paraId="2D7380AF" w14:textId="1ED08579" w:rsidR="00386468" w:rsidRPr="00C7768B" w:rsidRDefault="00D06F5E">
      <w:pPr>
        <w:pStyle w:val="TOC2"/>
        <w:rPr>
          <w:rFonts w:eastAsiaTheme="minorEastAsia"/>
          <w:b w:val="0"/>
          <w:szCs w:val="22"/>
          <w:lang w:eastAsia="en-AU"/>
        </w:rPr>
      </w:pPr>
      <w:hyperlink w:anchor="_Toc66696820" w:history="1">
        <w:r w:rsidR="00386468" w:rsidRPr="00C7768B">
          <w:rPr>
            <w:rStyle w:val="Hyperlink"/>
          </w:rPr>
          <w:t>15.4 Key inclusions - preparedness</w:t>
        </w:r>
        <w:r w:rsidR="00386468" w:rsidRPr="00C7768B">
          <w:rPr>
            <w:webHidden/>
          </w:rPr>
          <w:tab/>
        </w:r>
        <w:r w:rsidR="00386468" w:rsidRPr="00C7768B">
          <w:rPr>
            <w:webHidden/>
          </w:rPr>
          <w:fldChar w:fldCharType="begin"/>
        </w:r>
        <w:r w:rsidR="00386468" w:rsidRPr="00C7768B">
          <w:rPr>
            <w:webHidden/>
          </w:rPr>
          <w:instrText xml:space="preserve"> PAGEREF _Toc66696820 \h </w:instrText>
        </w:r>
        <w:r w:rsidR="00386468" w:rsidRPr="00C7768B">
          <w:rPr>
            <w:webHidden/>
          </w:rPr>
        </w:r>
        <w:r w:rsidR="00386468" w:rsidRPr="00C7768B">
          <w:rPr>
            <w:webHidden/>
          </w:rPr>
          <w:fldChar w:fldCharType="separate"/>
        </w:r>
        <w:r w:rsidR="007E3D20" w:rsidRPr="00C7768B">
          <w:rPr>
            <w:webHidden/>
          </w:rPr>
          <w:t>123</w:t>
        </w:r>
        <w:r w:rsidR="00386468" w:rsidRPr="00C7768B">
          <w:rPr>
            <w:webHidden/>
          </w:rPr>
          <w:fldChar w:fldCharType="end"/>
        </w:r>
      </w:hyperlink>
    </w:p>
    <w:p w14:paraId="431C8EB1" w14:textId="6AC3A05E" w:rsidR="00386468" w:rsidRPr="00C7768B" w:rsidRDefault="00D06F5E">
      <w:pPr>
        <w:pStyle w:val="TOC3"/>
        <w:rPr>
          <w:b w:val="0"/>
          <w:color w:val="auto"/>
          <w:lang w:eastAsia="en-AU"/>
        </w:rPr>
      </w:pPr>
      <w:hyperlink w:anchor="_Toc66696821" w:history="1">
        <w:r w:rsidR="00386468" w:rsidRPr="00C7768B">
          <w:rPr>
            <w:rStyle w:val="Hyperlink"/>
          </w:rPr>
          <w:t>15.4.1 Community engagement</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_Toc66696821 \h </w:instrText>
        </w:r>
        <w:r w:rsidR="00386468" w:rsidRPr="00C7768B">
          <w:rPr>
            <w:webHidden/>
            <w:color w:val="auto"/>
          </w:rPr>
        </w:r>
        <w:r w:rsidR="00386468" w:rsidRPr="00C7768B">
          <w:rPr>
            <w:webHidden/>
            <w:color w:val="auto"/>
          </w:rPr>
          <w:fldChar w:fldCharType="separate"/>
        </w:r>
        <w:r w:rsidR="007E3D20" w:rsidRPr="00C7768B">
          <w:rPr>
            <w:webHidden/>
            <w:color w:val="auto"/>
          </w:rPr>
          <w:t>123</w:t>
        </w:r>
        <w:r w:rsidR="00386468" w:rsidRPr="00C7768B">
          <w:rPr>
            <w:webHidden/>
            <w:color w:val="auto"/>
          </w:rPr>
          <w:fldChar w:fldCharType="end"/>
        </w:r>
      </w:hyperlink>
    </w:p>
    <w:p w14:paraId="399B0354" w14:textId="1A44287D" w:rsidR="00386468" w:rsidRPr="00C7768B" w:rsidRDefault="00D06F5E">
      <w:pPr>
        <w:pStyle w:val="TOC4"/>
        <w:rPr>
          <w:rFonts w:eastAsiaTheme="minorEastAsia"/>
          <w:color w:val="auto"/>
          <w:lang w:eastAsia="en-AU"/>
        </w:rPr>
      </w:pPr>
      <w:hyperlink w:anchor="_Toc66696822" w:history="1">
        <w:r w:rsidR="00386468" w:rsidRPr="00C7768B">
          <w:rPr>
            <w:rStyle w:val="Hyperlink"/>
          </w:rPr>
          <w:t>List of priority community assets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_Toc66696822 \h </w:instrText>
        </w:r>
        <w:r w:rsidR="00386468" w:rsidRPr="00C7768B">
          <w:rPr>
            <w:webHidden/>
            <w:color w:val="auto"/>
          </w:rPr>
        </w:r>
        <w:r w:rsidR="00386468" w:rsidRPr="00C7768B">
          <w:rPr>
            <w:webHidden/>
            <w:color w:val="auto"/>
          </w:rPr>
          <w:fldChar w:fldCharType="separate"/>
        </w:r>
        <w:r w:rsidR="007E3D20" w:rsidRPr="00C7768B">
          <w:rPr>
            <w:webHidden/>
            <w:color w:val="auto"/>
          </w:rPr>
          <w:t>123</w:t>
        </w:r>
        <w:r w:rsidR="00386468" w:rsidRPr="00C7768B">
          <w:rPr>
            <w:webHidden/>
            <w:color w:val="auto"/>
          </w:rPr>
          <w:fldChar w:fldCharType="end"/>
        </w:r>
      </w:hyperlink>
    </w:p>
    <w:p w14:paraId="0ADB7DFE" w14:textId="6D600170" w:rsidR="00386468" w:rsidRPr="00C7768B" w:rsidRDefault="00D06F5E">
      <w:pPr>
        <w:pStyle w:val="TOC4"/>
        <w:rPr>
          <w:rFonts w:eastAsiaTheme="minorEastAsia"/>
          <w:color w:val="auto"/>
          <w:lang w:eastAsia="en-AU"/>
        </w:rPr>
      </w:pPr>
      <w:hyperlink w:anchor="_Toc66696823" w:history="1">
        <w:r w:rsidR="00386468" w:rsidRPr="00C7768B">
          <w:rPr>
            <w:rStyle w:val="Hyperlink"/>
          </w:rPr>
          <w:t>Exemptions and Water Use Plans for community assets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_Toc66696823 \h </w:instrText>
        </w:r>
        <w:r w:rsidR="00386468" w:rsidRPr="00C7768B">
          <w:rPr>
            <w:webHidden/>
            <w:color w:val="auto"/>
          </w:rPr>
        </w:r>
        <w:r w:rsidR="00386468" w:rsidRPr="00C7768B">
          <w:rPr>
            <w:webHidden/>
            <w:color w:val="auto"/>
          </w:rPr>
          <w:fldChar w:fldCharType="separate"/>
        </w:r>
        <w:r w:rsidR="007E3D20" w:rsidRPr="00C7768B">
          <w:rPr>
            <w:webHidden/>
            <w:color w:val="auto"/>
          </w:rPr>
          <w:t>123</w:t>
        </w:r>
        <w:r w:rsidR="00386468" w:rsidRPr="00C7768B">
          <w:rPr>
            <w:webHidden/>
            <w:color w:val="auto"/>
          </w:rPr>
          <w:fldChar w:fldCharType="end"/>
        </w:r>
      </w:hyperlink>
    </w:p>
    <w:p w14:paraId="217D2FE6" w14:textId="601C3597" w:rsidR="00386468" w:rsidRPr="00C7768B" w:rsidRDefault="00D06F5E">
      <w:pPr>
        <w:pStyle w:val="TOC4"/>
        <w:rPr>
          <w:rFonts w:eastAsiaTheme="minorEastAsia"/>
          <w:color w:val="auto"/>
          <w:lang w:eastAsia="en-AU"/>
        </w:rPr>
      </w:pPr>
      <w:hyperlink w:anchor="_Toc66696824" w:history="1">
        <w:r w:rsidR="00386468" w:rsidRPr="00C7768B">
          <w:rPr>
            <w:rStyle w:val="Hyperlink"/>
          </w:rPr>
          <w:t>Alternative water sources for community assets</w:t>
        </w:r>
        <w:r w:rsidR="00386468" w:rsidRPr="00C7768B">
          <w:rPr>
            <w:webHidden/>
            <w:color w:val="auto"/>
          </w:rPr>
          <w:tab/>
        </w:r>
        <w:r w:rsidR="00386468" w:rsidRPr="00C7768B">
          <w:rPr>
            <w:webHidden/>
            <w:color w:val="auto"/>
          </w:rPr>
          <w:fldChar w:fldCharType="begin"/>
        </w:r>
        <w:r w:rsidR="00386468" w:rsidRPr="00C7768B">
          <w:rPr>
            <w:webHidden/>
            <w:color w:val="auto"/>
          </w:rPr>
          <w:instrText xml:space="preserve"> PAGEREF _Toc66696824 \h </w:instrText>
        </w:r>
        <w:r w:rsidR="00386468" w:rsidRPr="00C7768B">
          <w:rPr>
            <w:webHidden/>
            <w:color w:val="auto"/>
          </w:rPr>
        </w:r>
        <w:r w:rsidR="00386468" w:rsidRPr="00C7768B">
          <w:rPr>
            <w:webHidden/>
            <w:color w:val="auto"/>
          </w:rPr>
          <w:fldChar w:fldCharType="separate"/>
        </w:r>
        <w:r w:rsidR="007E3D20" w:rsidRPr="00C7768B">
          <w:rPr>
            <w:webHidden/>
            <w:color w:val="auto"/>
          </w:rPr>
          <w:t>124</w:t>
        </w:r>
        <w:r w:rsidR="00386468" w:rsidRPr="00C7768B">
          <w:rPr>
            <w:webHidden/>
            <w:color w:val="auto"/>
          </w:rPr>
          <w:fldChar w:fldCharType="end"/>
        </w:r>
      </w:hyperlink>
    </w:p>
    <w:p w14:paraId="5AA34DFD" w14:textId="14331660" w:rsidR="00386468" w:rsidRPr="00C7768B" w:rsidRDefault="00D06F5E">
      <w:pPr>
        <w:pStyle w:val="TOC2"/>
        <w:rPr>
          <w:rFonts w:eastAsiaTheme="minorEastAsia"/>
          <w:b w:val="0"/>
          <w:szCs w:val="22"/>
          <w:lang w:eastAsia="en-AU"/>
        </w:rPr>
      </w:pPr>
      <w:hyperlink w:anchor="_Toc66696825" w:history="1">
        <w:r w:rsidR="00386468" w:rsidRPr="00C7768B">
          <w:rPr>
            <w:rStyle w:val="Hyperlink"/>
          </w:rPr>
          <w:t>15.5 Key inclusions - Drought Response Plan</w:t>
        </w:r>
        <w:r w:rsidR="00386468" w:rsidRPr="00C7768B">
          <w:rPr>
            <w:webHidden/>
          </w:rPr>
          <w:tab/>
        </w:r>
        <w:r w:rsidR="00386468" w:rsidRPr="00C7768B">
          <w:rPr>
            <w:webHidden/>
          </w:rPr>
          <w:fldChar w:fldCharType="begin"/>
        </w:r>
        <w:r w:rsidR="00386468" w:rsidRPr="00C7768B">
          <w:rPr>
            <w:webHidden/>
          </w:rPr>
          <w:instrText xml:space="preserve"> PAGEREF _Toc66696825 \h </w:instrText>
        </w:r>
        <w:r w:rsidR="00386468" w:rsidRPr="00C7768B">
          <w:rPr>
            <w:webHidden/>
          </w:rPr>
        </w:r>
        <w:r w:rsidR="00386468" w:rsidRPr="00C7768B">
          <w:rPr>
            <w:webHidden/>
          </w:rPr>
          <w:fldChar w:fldCharType="separate"/>
        </w:r>
        <w:r w:rsidR="007E3D20" w:rsidRPr="00C7768B">
          <w:rPr>
            <w:webHidden/>
          </w:rPr>
          <w:t>125</w:t>
        </w:r>
        <w:r w:rsidR="00386468" w:rsidRPr="00C7768B">
          <w:rPr>
            <w:webHidden/>
          </w:rPr>
          <w:fldChar w:fldCharType="end"/>
        </w:r>
      </w:hyperlink>
    </w:p>
    <w:p w14:paraId="45F3CF08" w14:textId="787B1C40" w:rsidR="00386468" w:rsidRPr="00C7768B" w:rsidRDefault="00D06F5E">
      <w:pPr>
        <w:pStyle w:val="TOC5"/>
        <w:rPr>
          <w:rFonts w:eastAsiaTheme="minorEastAsia"/>
          <w:b w:val="0"/>
          <w:noProof/>
          <w:color w:val="auto"/>
          <w:sz w:val="22"/>
          <w:lang w:eastAsia="en-AU"/>
        </w:rPr>
      </w:pPr>
      <w:hyperlink w:anchor="_Toc66696826" w:history="1">
        <w:r w:rsidR="00386468" w:rsidRPr="00C7768B">
          <w:rPr>
            <w:rStyle w:val="Hyperlink"/>
            <w:noProof/>
          </w:rPr>
          <w:t>Appendices</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_Toc66696826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126</w:t>
        </w:r>
        <w:r w:rsidR="00386468" w:rsidRPr="00C7768B">
          <w:rPr>
            <w:noProof/>
            <w:webHidden/>
            <w:color w:val="auto"/>
          </w:rPr>
          <w:fldChar w:fldCharType="end"/>
        </w:r>
      </w:hyperlink>
    </w:p>
    <w:p w14:paraId="355A43DE" w14:textId="2AE18408" w:rsidR="00386468" w:rsidRPr="00C7768B" w:rsidRDefault="00D06F5E">
      <w:pPr>
        <w:pStyle w:val="TOC8"/>
        <w:tabs>
          <w:tab w:val="left" w:pos="1600"/>
        </w:tabs>
        <w:rPr>
          <w:rFonts w:eastAsiaTheme="minorEastAsia"/>
          <w:b w:val="0"/>
          <w:noProof/>
          <w:color w:val="auto"/>
          <w:sz w:val="22"/>
          <w:lang w:eastAsia="en-AU"/>
        </w:rPr>
      </w:pPr>
      <w:hyperlink w:anchor="_Toc66696827" w:history="1">
        <w:r w:rsidR="00386468" w:rsidRPr="00C7768B">
          <w:rPr>
            <w:rStyle w:val="Hyperlink"/>
            <w:noProof/>
          </w:rPr>
          <w:t>Appendix A</w:t>
        </w:r>
        <w:r w:rsidR="00386468" w:rsidRPr="00C7768B">
          <w:rPr>
            <w:rFonts w:eastAsiaTheme="minorEastAsia"/>
            <w:b w:val="0"/>
            <w:noProof/>
            <w:color w:val="auto"/>
            <w:sz w:val="22"/>
            <w:lang w:eastAsia="en-AU"/>
          </w:rPr>
          <w:tab/>
        </w:r>
        <w:r w:rsidR="00386468" w:rsidRPr="00C7768B">
          <w:rPr>
            <w:rStyle w:val="Hyperlink"/>
            <w:noProof/>
          </w:rPr>
          <w:t>Extract from SoO (General)</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_Toc66696827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127</w:t>
        </w:r>
        <w:r w:rsidR="00386468" w:rsidRPr="00C7768B">
          <w:rPr>
            <w:noProof/>
            <w:webHidden/>
            <w:color w:val="auto"/>
          </w:rPr>
          <w:fldChar w:fldCharType="end"/>
        </w:r>
      </w:hyperlink>
    </w:p>
    <w:p w14:paraId="62EA6CF2" w14:textId="2A319554" w:rsidR="00386468" w:rsidRPr="00C7768B" w:rsidRDefault="00D06F5E">
      <w:pPr>
        <w:pStyle w:val="TOC8"/>
        <w:tabs>
          <w:tab w:val="left" w:pos="1600"/>
        </w:tabs>
        <w:rPr>
          <w:rFonts w:eastAsiaTheme="minorEastAsia"/>
          <w:b w:val="0"/>
          <w:noProof/>
          <w:color w:val="auto"/>
          <w:sz w:val="22"/>
          <w:lang w:eastAsia="en-AU"/>
        </w:rPr>
      </w:pPr>
      <w:hyperlink w:anchor="_Toc66696828" w:history="1">
        <w:r w:rsidR="00386468" w:rsidRPr="00C7768B">
          <w:rPr>
            <w:rStyle w:val="Hyperlink"/>
            <w:noProof/>
          </w:rPr>
          <w:t>Appendix B</w:t>
        </w:r>
        <w:r w:rsidR="00386468" w:rsidRPr="00C7768B">
          <w:rPr>
            <w:rFonts w:eastAsiaTheme="minorEastAsia"/>
            <w:b w:val="0"/>
            <w:noProof/>
            <w:color w:val="auto"/>
            <w:sz w:val="22"/>
            <w:lang w:eastAsia="en-AU"/>
          </w:rPr>
          <w:tab/>
        </w:r>
        <w:r w:rsidR="00386468" w:rsidRPr="00C7768B">
          <w:rPr>
            <w:rStyle w:val="Hyperlink"/>
            <w:noProof/>
          </w:rPr>
          <w:t>Regional and state-wide processes</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_Toc66696828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129</w:t>
        </w:r>
        <w:r w:rsidR="00386468" w:rsidRPr="00C7768B">
          <w:rPr>
            <w:noProof/>
            <w:webHidden/>
            <w:color w:val="auto"/>
          </w:rPr>
          <w:fldChar w:fldCharType="end"/>
        </w:r>
      </w:hyperlink>
    </w:p>
    <w:p w14:paraId="56625CD3" w14:textId="1E3820A4" w:rsidR="00386468" w:rsidRPr="00C7768B" w:rsidRDefault="00D06F5E">
      <w:pPr>
        <w:pStyle w:val="TOC8"/>
        <w:tabs>
          <w:tab w:val="left" w:pos="1600"/>
        </w:tabs>
        <w:rPr>
          <w:rFonts w:eastAsiaTheme="minorEastAsia"/>
          <w:b w:val="0"/>
          <w:noProof/>
          <w:color w:val="auto"/>
          <w:sz w:val="22"/>
          <w:lang w:eastAsia="en-AU"/>
        </w:rPr>
      </w:pPr>
      <w:hyperlink w:anchor="_Toc66696829" w:history="1">
        <w:r w:rsidR="00386468" w:rsidRPr="00C7768B">
          <w:rPr>
            <w:rStyle w:val="Hyperlink"/>
            <w:noProof/>
          </w:rPr>
          <w:t>Appendix C</w:t>
        </w:r>
        <w:r w:rsidR="00386468" w:rsidRPr="00C7768B">
          <w:rPr>
            <w:rFonts w:eastAsiaTheme="minorEastAsia"/>
            <w:b w:val="0"/>
            <w:noProof/>
            <w:color w:val="auto"/>
            <w:sz w:val="22"/>
            <w:lang w:eastAsia="en-AU"/>
          </w:rPr>
          <w:tab/>
        </w:r>
        <w:r w:rsidR="00386468" w:rsidRPr="00C7768B">
          <w:rPr>
            <w:rStyle w:val="Hyperlink"/>
            <w:noProof/>
          </w:rPr>
          <w:t>SDG6 - Indicators and targets</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_Toc66696829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135</w:t>
        </w:r>
        <w:r w:rsidR="00386468" w:rsidRPr="00C7768B">
          <w:rPr>
            <w:noProof/>
            <w:webHidden/>
            <w:color w:val="auto"/>
          </w:rPr>
          <w:fldChar w:fldCharType="end"/>
        </w:r>
      </w:hyperlink>
    </w:p>
    <w:p w14:paraId="168FED7C" w14:textId="0DA349EB" w:rsidR="00386468" w:rsidRPr="00C7768B" w:rsidRDefault="00D06F5E">
      <w:pPr>
        <w:pStyle w:val="TOC8"/>
        <w:tabs>
          <w:tab w:val="left" w:pos="1600"/>
        </w:tabs>
        <w:rPr>
          <w:rFonts w:eastAsiaTheme="minorEastAsia"/>
          <w:b w:val="0"/>
          <w:noProof/>
          <w:color w:val="auto"/>
          <w:sz w:val="22"/>
          <w:lang w:eastAsia="en-AU"/>
        </w:rPr>
      </w:pPr>
      <w:hyperlink w:anchor="_Toc66696830" w:history="1">
        <w:r w:rsidR="00386468" w:rsidRPr="00C7768B">
          <w:rPr>
            <w:rStyle w:val="Hyperlink"/>
            <w:noProof/>
          </w:rPr>
          <w:t>Appendix D</w:t>
        </w:r>
        <w:r w:rsidR="00386468" w:rsidRPr="00C7768B">
          <w:rPr>
            <w:rFonts w:eastAsiaTheme="minorEastAsia"/>
            <w:b w:val="0"/>
            <w:noProof/>
            <w:color w:val="auto"/>
            <w:sz w:val="22"/>
            <w:lang w:eastAsia="en-AU"/>
          </w:rPr>
          <w:tab/>
        </w:r>
        <w:r w:rsidR="00386468" w:rsidRPr="00C7768B">
          <w:rPr>
            <w:rStyle w:val="Hyperlink"/>
            <w:noProof/>
          </w:rPr>
          <w:t>Partnering with Traditional Owners</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_Toc66696830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136</w:t>
        </w:r>
        <w:r w:rsidR="00386468" w:rsidRPr="00C7768B">
          <w:rPr>
            <w:noProof/>
            <w:webHidden/>
            <w:color w:val="auto"/>
          </w:rPr>
          <w:fldChar w:fldCharType="end"/>
        </w:r>
      </w:hyperlink>
    </w:p>
    <w:p w14:paraId="2A9677EE" w14:textId="54B4E39C" w:rsidR="00386468" w:rsidRPr="00C7768B" w:rsidRDefault="00D06F5E">
      <w:pPr>
        <w:pStyle w:val="TOC5"/>
        <w:rPr>
          <w:rFonts w:eastAsiaTheme="minorEastAsia"/>
          <w:b w:val="0"/>
          <w:noProof/>
          <w:color w:val="auto"/>
          <w:sz w:val="22"/>
          <w:lang w:eastAsia="en-AU"/>
        </w:rPr>
      </w:pPr>
      <w:hyperlink w:anchor="_Toc66696831" w:history="1">
        <w:r w:rsidR="00386468" w:rsidRPr="00C7768B">
          <w:rPr>
            <w:rStyle w:val="Hyperlink"/>
            <w:noProof/>
          </w:rPr>
          <w:t>Core requirements - consolidated list</w:t>
        </w:r>
        <w:r w:rsidR="00386468" w:rsidRPr="00C7768B">
          <w:rPr>
            <w:noProof/>
            <w:webHidden/>
            <w:color w:val="auto"/>
          </w:rPr>
          <w:tab/>
        </w:r>
        <w:r w:rsidR="00386468" w:rsidRPr="00C7768B">
          <w:rPr>
            <w:noProof/>
            <w:webHidden/>
            <w:color w:val="auto"/>
          </w:rPr>
          <w:fldChar w:fldCharType="begin"/>
        </w:r>
        <w:r w:rsidR="00386468" w:rsidRPr="00C7768B">
          <w:rPr>
            <w:noProof/>
            <w:webHidden/>
            <w:color w:val="auto"/>
          </w:rPr>
          <w:instrText xml:space="preserve"> PAGEREF _Toc66696831 \h </w:instrText>
        </w:r>
        <w:r w:rsidR="00386468" w:rsidRPr="00C7768B">
          <w:rPr>
            <w:noProof/>
            <w:webHidden/>
            <w:color w:val="auto"/>
          </w:rPr>
        </w:r>
        <w:r w:rsidR="00386468" w:rsidRPr="00C7768B">
          <w:rPr>
            <w:noProof/>
            <w:webHidden/>
            <w:color w:val="auto"/>
          </w:rPr>
          <w:fldChar w:fldCharType="separate"/>
        </w:r>
        <w:r w:rsidR="007E3D20" w:rsidRPr="00C7768B">
          <w:rPr>
            <w:noProof/>
            <w:webHidden/>
            <w:color w:val="auto"/>
          </w:rPr>
          <w:t>142</w:t>
        </w:r>
        <w:r w:rsidR="00386468" w:rsidRPr="00C7768B">
          <w:rPr>
            <w:noProof/>
            <w:webHidden/>
            <w:color w:val="auto"/>
          </w:rPr>
          <w:fldChar w:fldCharType="end"/>
        </w:r>
      </w:hyperlink>
    </w:p>
    <w:p w14:paraId="70B8A3B6" w14:textId="69839CAE" w:rsidR="008734DB" w:rsidRPr="00C7768B" w:rsidRDefault="00386468" w:rsidP="008734DB">
      <w:pPr>
        <w:rPr>
          <w:b/>
          <w:noProof/>
          <w:sz w:val="24"/>
          <w:szCs w:val="24"/>
        </w:rPr>
      </w:pPr>
      <w:r w:rsidRPr="00C7768B">
        <w:rPr>
          <w:b/>
          <w:noProof/>
          <w:sz w:val="24"/>
          <w:szCs w:val="24"/>
        </w:rPr>
        <w:fldChar w:fldCharType="end"/>
      </w:r>
    </w:p>
    <w:p w14:paraId="05BEBA9D" w14:textId="668A706D" w:rsidR="00386468" w:rsidRPr="00C7768B" w:rsidRDefault="00386468" w:rsidP="00386468">
      <w:pPr>
        <w:pStyle w:val="TOFHeading"/>
        <w:rPr>
          <w:noProof/>
          <w:color w:val="auto"/>
        </w:rPr>
      </w:pPr>
      <w:bookmarkStart w:id="4" w:name="_LOF"/>
      <w:r w:rsidRPr="00C7768B">
        <w:rPr>
          <w:noProof/>
          <w:color w:val="auto"/>
        </w:rPr>
        <w:t>List of tables</w:t>
      </w:r>
    </w:p>
    <w:p w14:paraId="407947D1" w14:textId="2F141B8C" w:rsidR="00386468" w:rsidRPr="00C7768B" w:rsidRDefault="00386468">
      <w:pPr>
        <w:pStyle w:val="TableofFigures"/>
        <w:rPr>
          <w:rFonts w:eastAsiaTheme="minorEastAsia"/>
          <w:noProof/>
          <w:lang w:eastAsia="en-AU"/>
        </w:rPr>
      </w:pPr>
      <w:r w:rsidRPr="00C7768B">
        <w:rPr>
          <w:noProof/>
        </w:rPr>
        <w:fldChar w:fldCharType="begin"/>
      </w:r>
      <w:r w:rsidRPr="00C7768B">
        <w:rPr>
          <w:noProof/>
        </w:rPr>
        <w:instrText xml:space="preserve"> TOC \c "Table" \w \h \* MERGEFORMAT </w:instrText>
      </w:r>
      <w:r w:rsidRPr="00C7768B">
        <w:rPr>
          <w:noProof/>
        </w:rPr>
        <w:fldChar w:fldCharType="separate"/>
      </w:r>
      <w:hyperlink w:anchor="_Toc66696832" w:history="1">
        <w:r w:rsidRPr="00C7768B">
          <w:rPr>
            <w:rStyle w:val="Hyperlink"/>
            <w:noProof/>
          </w:rPr>
          <w:t>Table 1: Principles for the development of the UWS Guidelines</w:t>
        </w:r>
        <w:r w:rsidRPr="00C7768B">
          <w:rPr>
            <w:noProof/>
          </w:rPr>
          <w:tab/>
        </w:r>
        <w:r w:rsidRPr="00C7768B">
          <w:rPr>
            <w:noProof/>
          </w:rPr>
          <w:fldChar w:fldCharType="begin"/>
        </w:r>
        <w:r w:rsidRPr="00C7768B">
          <w:rPr>
            <w:noProof/>
          </w:rPr>
          <w:instrText xml:space="preserve"> PAGEREF _Toc66696832 \h </w:instrText>
        </w:r>
        <w:r w:rsidRPr="00C7768B">
          <w:rPr>
            <w:noProof/>
          </w:rPr>
        </w:r>
        <w:r w:rsidRPr="00C7768B">
          <w:rPr>
            <w:noProof/>
          </w:rPr>
          <w:fldChar w:fldCharType="separate"/>
        </w:r>
        <w:r w:rsidR="007E3D20" w:rsidRPr="00C7768B">
          <w:rPr>
            <w:noProof/>
          </w:rPr>
          <w:t>20</w:t>
        </w:r>
        <w:r w:rsidRPr="00C7768B">
          <w:rPr>
            <w:noProof/>
          </w:rPr>
          <w:fldChar w:fldCharType="end"/>
        </w:r>
      </w:hyperlink>
    </w:p>
    <w:p w14:paraId="07C4E2FD" w14:textId="6F292121" w:rsidR="00386468" w:rsidRPr="00C7768B" w:rsidRDefault="00D06F5E">
      <w:pPr>
        <w:pStyle w:val="TableofFigures"/>
        <w:rPr>
          <w:rFonts w:eastAsiaTheme="minorEastAsia"/>
          <w:noProof/>
          <w:lang w:eastAsia="en-AU"/>
        </w:rPr>
      </w:pPr>
      <w:hyperlink w:anchor="_Toc66696833" w:history="1">
        <w:r w:rsidR="00386468" w:rsidRPr="00C7768B">
          <w:rPr>
            <w:rStyle w:val="Hyperlink"/>
            <w:noProof/>
          </w:rPr>
          <w:t>Table 2: Guideline structure</w:t>
        </w:r>
        <w:r w:rsidR="00386468" w:rsidRPr="00C7768B">
          <w:rPr>
            <w:noProof/>
          </w:rPr>
          <w:tab/>
        </w:r>
        <w:r w:rsidR="00386468" w:rsidRPr="00C7768B">
          <w:rPr>
            <w:noProof/>
          </w:rPr>
          <w:fldChar w:fldCharType="begin"/>
        </w:r>
        <w:r w:rsidR="00386468" w:rsidRPr="00C7768B">
          <w:rPr>
            <w:noProof/>
          </w:rPr>
          <w:instrText xml:space="preserve"> PAGEREF _Toc66696833 \h </w:instrText>
        </w:r>
        <w:r w:rsidR="00386468" w:rsidRPr="00C7768B">
          <w:rPr>
            <w:noProof/>
          </w:rPr>
        </w:r>
        <w:r w:rsidR="00386468" w:rsidRPr="00C7768B">
          <w:rPr>
            <w:noProof/>
          </w:rPr>
          <w:fldChar w:fldCharType="separate"/>
        </w:r>
        <w:r w:rsidR="007E3D20" w:rsidRPr="00C7768B">
          <w:rPr>
            <w:noProof/>
          </w:rPr>
          <w:t>21</w:t>
        </w:r>
        <w:r w:rsidR="00386468" w:rsidRPr="00C7768B">
          <w:rPr>
            <w:noProof/>
          </w:rPr>
          <w:fldChar w:fldCharType="end"/>
        </w:r>
      </w:hyperlink>
    </w:p>
    <w:p w14:paraId="2744B105" w14:textId="5B4D1DA7" w:rsidR="00386468" w:rsidRPr="00C7768B" w:rsidRDefault="00D06F5E">
      <w:pPr>
        <w:pStyle w:val="TableofFigures"/>
        <w:rPr>
          <w:rFonts w:eastAsiaTheme="minorEastAsia"/>
          <w:noProof/>
          <w:lang w:eastAsia="en-AU"/>
        </w:rPr>
      </w:pPr>
      <w:hyperlink w:anchor="_Toc66696834" w:history="1">
        <w:r w:rsidR="00386468" w:rsidRPr="00C7768B">
          <w:rPr>
            <w:rStyle w:val="Hyperlink"/>
            <w:noProof/>
          </w:rPr>
          <w:t>Table 3: Key roles in managing urban water (in alphabetical order)</w:t>
        </w:r>
        <w:r w:rsidR="00386468" w:rsidRPr="00C7768B">
          <w:rPr>
            <w:noProof/>
          </w:rPr>
          <w:tab/>
        </w:r>
        <w:r w:rsidR="00386468" w:rsidRPr="00C7768B">
          <w:rPr>
            <w:noProof/>
          </w:rPr>
          <w:fldChar w:fldCharType="begin"/>
        </w:r>
        <w:r w:rsidR="00386468" w:rsidRPr="00C7768B">
          <w:rPr>
            <w:noProof/>
          </w:rPr>
          <w:instrText xml:space="preserve"> PAGEREF _Toc66696834 \h </w:instrText>
        </w:r>
        <w:r w:rsidR="00386468" w:rsidRPr="00C7768B">
          <w:rPr>
            <w:noProof/>
          </w:rPr>
        </w:r>
        <w:r w:rsidR="00386468" w:rsidRPr="00C7768B">
          <w:rPr>
            <w:noProof/>
          </w:rPr>
          <w:fldChar w:fldCharType="separate"/>
        </w:r>
        <w:r w:rsidR="007E3D20" w:rsidRPr="00C7768B">
          <w:rPr>
            <w:noProof/>
          </w:rPr>
          <w:t>25</w:t>
        </w:r>
        <w:r w:rsidR="00386468" w:rsidRPr="00C7768B">
          <w:rPr>
            <w:noProof/>
          </w:rPr>
          <w:fldChar w:fldCharType="end"/>
        </w:r>
      </w:hyperlink>
    </w:p>
    <w:p w14:paraId="1147CDA2" w14:textId="5BF1658A" w:rsidR="00386468" w:rsidRPr="00C7768B" w:rsidRDefault="00D06F5E">
      <w:pPr>
        <w:pStyle w:val="TableofFigures"/>
        <w:rPr>
          <w:rFonts w:eastAsiaTheme="minorEastAsia"/>
          <w:noProof/>
          <w:lang w:eastAsia="en-AU"/>
        </w:rPr>
      </w:pPr>
      <w:hyperlink w:anchor="_Toc66696835" w:history="1">
        <w:r w:rsidR="00386468" w:rsidRPr="00C7768B">
          <w:rPr>
            <w:rStyle w:val="Hyperlink"/>
            <w:noProof/>
          </w:rPr>
          <w:t>Table 4: Water corporations’ responsibilities under the water management framework</w:t>
        </w:r>
        <w:r w:rsidR="00386468" w:rsidRPr="00C7768B">
          <w:rPr>
            <w:noProof/>
          </w:rPr>
          <w:tab/>
        </w:r>
        <w:r w:rsidR="00386468" w:rsidRPr="00C7768B">
          <w:rPr>
            <w:noProof/>
          </w:rPr>
          <w:fldChar w:fldCharType="begin"/>
        </w:r>
        <w:r w:rsidR="00386468" w:rsidRPr="00C7768B">
          <w:rPr>
            <w:noProof/>
          </w:rPr>
          <w:instrText xml:space="preserve"> PAGEREF _Toc66696835 \h </w:instrText>
        </w:r>
        <w:r w:rsidR="00386468" w:rsidRPr="00C7768B">
          <w:rPr>
            <w:noProof/>
          </w:rPr>
        </w:r>
        <w:r w:rsidR="00386468" w:rsidRPr="00C7768B">
          <w:rPr>
            <w:noProof/>
          </w:rPr>
          <w:fldChar w:fldCharType="separate"/>
        </w:r>
        <w:r w:rsidR="007E3D20" w:rsidRPr="00C7768B">
          <w:rPr>
            <w:noProof/>
          </w:rPr>
          <w:t>29</w:t>
        </w:r>
        <w:r w:rsidR="00386468" w:rsidRPr="00C7768B">
          <w:rPr>
            <w:noProof/>
          </w:rPr>
          <w:fldChar w:fldCharType="end"/>
        </w:r>
      </w:hyperlink>
    </w:p>
    <w:p w14:paraId="0AA877E7" w14:textId="345550B0" w:rsidR="00386468" w:rsidRPr="00C7768B" w:rsidRDefault="00D06F5E">
      <w:pPr>
        <w:pStyle w:val="TableofFigures"/>
        <w:rPr>
          <w:rFonts w:eastAsiaTheme="minorEastAsia"/>
          <w:noProof/>
          <w:lang w:eastAsia="en-AU"/>
        </w:rPr>
      </w:pPr>
      <w:hyperlink w:anchor="_Toc66696836" w:history="1">
        <w:r w:rsidR="00386468" w:rsidRPr="00C7768B">
          <w:rPr>
            <w:rStyle w:val="Hyperlink"/>
            <w:noProof/>
          </w:rPr>
          <w:t>Table 5: Principles for the development of UWSs</w:t>
        </w:r>
        <w:r w:rsidR="00386468" w:rsidRPr="00C7768B">
          <w:rPr>
            <w:noProof/>
          </w:rPr>
          <w:tab/>
        </w:r>
        <w:r w:rsidR="00386468" w:rsidRPr="00C7768B">
          <w:rPr>
            <w:noProof/>
          </w:rPr>
          <w:fldChar w:fldCharType="begin"/>
        </w:r>
        <w:r w:rsidR="00386468" w:rsidRPr="00C7768B">
          <w:rPr>
            <w:noProof/>
          </w:rPr>
          <w:instrText xml:space="preserve"> PAGEREF _Toc66696836 \h </w:instrText>
        </w:r>
        <w:r w:rsidR="00386468" w:rsidRPr="00C7768B">
          <w:rPr>
            <w:noProof/>
          </w:rPr>
        </w:r>
        <w:r w:rsidR="00386468" w:rsidRPr="00C7768B">
          <w:rPr>
            <w:noProof/>
          </w:rPr>
          <w:fldChar w:fldCharType="separate"/>
        </w:r>
        <w:r w:rsidR="007E3D20" w:rsidRPr="00C7768B">
          <w:rPr>
            <w:noProof/>
          </w:rPr>
          <w:t>36</w:t>
        </w:r>
        <w:r w:rsidR="00386468" w:rsidRPr="00C7768B">
          <w:rPr>
            <w:noProof/>
          </w:rPr>
          <w:fldChar w:fldCharType="end"/>
        </w:r>
      </w:hyperlink>
    </w:p>
    <w:p w14:paraId="7C0C874C" w14:textId="0EC3BF45" w:rsidR="00386468" w:rsidRPr="00C7768B" w:rsidRDefault="00D06F5E">
      <w:pPr>
        <w:pStyle w:val="TableofFigures"/>
        <w:rPr>
          <w:rFonts w:eastAsiaTheme="minorEastAsia"/>
          <w:noProof/>
          <w:lang w:eastAsia="en-AU"/>
        </w:rPr>
      </w:pPr>
      <w:hyperlink w:anchor="_Toc66696837" w:history="1">
        <w:r w:rsidR="00386468" w:rsidRPr="00C7768B">
          <w:rPr>
            <w:rStyle w:val="Hyperlink"/>
            <w:noProof/>
          </w:rPr>
          <w:t>Table 6: Interaction with the public</w:t>
        </w:r>
        <w:r w:rsidR="00386468" w:rsidRPr="00C7768B">
          <w:rPr>
            <w:noProof/>
          </w:rPr>
          <w:tab/>
        </w:r>
        <w:r w:rsidR="00386468" w:rsidRPr="00C7768B">
          <w:rPr>
            <w:noProof/>
          </w:rPr>
          <w:fldChar w:fldCharType="begin"/>
        </w:r>
        <w:r w:rsidR="00386468" w:rsidRPr="00C7768B">
          <w:rPr>
            <w:noProof/>
          </w:rPr>
          <w:instrText xml:space="preserve"> PAGEREF _Toc66696837 \h </w:instrText>
        </w:r>
        <w:r w:rsidR="00386468" w:rsidRPr="00C7768B">
          <w:rPr>
            <w:noProof/>
          </w:rPr>
        </w:r>
        <w:r w:rsidR="00386468" w:rsidRPr="00C7768B">
          <w:rPr>
            <w:noProof/>
          </w:rPr>
          <w:fldChar w:fldCharType="separate"/>
        </w:r>
        <w:r w:rsidR="007E3D20" w:rsidRPr="00C7768B">
          <w:rPr>
            <w:noProof/>
          </w:rPr>
          <w:t>40</w:t>
        </w:r>
        <w:r w:rsidR="00386468" w:rsidRPr="00C7768B">
          <w:rPr>
            <w:noProof/>
          </w:rPr>
          <w:fldChar w:fldCharType="end"/>
        </w:r>
      </w:hyperlink>
    </w:p>
    <w:p w14:paraId="07AF5929" w14:textId="7A4BA3B1" w:rsidR="00386468" w:rsidRPr="00C7768B" w:rsidRDefault="00D06F5E">
      <w:pPr>
        <w:pStyle w:val="TableofFigures"/>
        <w:rPr>
          <w:rFonts w:eastAsiaTheme="minorEastAsia"/>
          <w:noProof/>
          <w:lang w:eastAsia="en-AU"/>
        </w:rPr>
      </w:pPr>
      <w:hyperlink w:anchor="_Toc66696838" w:history="1">
        <w:r w:rsidR="00386468" w:rsidRPr="00C7768B">
          <w:rPr>
            <w:rStyle w:val="Hyperlink"/>
            <w:noProof/>
          </w:rPr>
          <w:t>Table 7: Key definitions in stakeholder engagement</w:t>
        </w:r>
        <w:r w:rsidR="00386468" w:rsidRPr="00C7768B">
          <w:rPr>
            <w:noProof/>
          </w:rPr>
          <w:tab/>
        </w:r>
        <w:r w:rsidR="00386468" w:rsidRPr="00C7768B">
          <w:rPr>
            <w:noProof/>
          </w:rPr>
          <w:fldChar w:fldCharType="begin"/>
        </w:r>
        <w:r w:rsidR="00386468" w:rsidRPr="00C7768B">
          <w:rPr>
            <w:noProof/>
          </w:rPr>
          <w:instrText xml:space="preserve"> PAGEREF _Toc66696838 \h </w:instrText>
        </w:r>
        <w:r w:rsidR="00386468" w:rsidRPr="00C7768B">
          <w:rPr>
            <w:noProof/>
          </w:rPr>
        </w:r>
        <w:r w:rsidR="00386468" w:rsidRPr="00C7768B">
          <w:rPr>
            <w:noProof/>
          </w:rPr>
          <w:fldChar w:fldCharType="separate"/>
        </w:r>
        <w:r w:rsidR="007E3D20" w:rsidRPr="00C7768B">
          <w:rPr>
            <w:noProof/>
          </w:rPr>
          <w:t>41</w:t>
        </w:r>
        <w:r w:rsidR="00386468" w:rsidRPr="00C7768B">
          <w:rPr>
            <w:noProof/>
          </w:rPr>
          <w:fldChar w:fldCharType="end"/>
        </w:r>
      </w:hyperlink>
    </w:p>
    <w:p w14:paraId="6CFC38C2" w14:textId="4EA7005E" w:rsidR="00386468" w:rsidRPr="00C7768B" w:rsidRDefault="00D06F5E">
      <w:pPr>
        <w:pStyle w:val="TableofFigures"/>
        <w:rPr>
          <w:rFonts w:eastAsiaTheme="minorEastAsia"/>
          <w:noProof/>
          <w:lang w:eastAsia="en-AU"/>
        </w:rPr>
      </w:pPr>
      <w:hyperlink w:anchor="_Toc66696839" w:history="1">
        <w:r w:rsidR="00386468" w:rsidRPr="00C7768B">
          <w:rPr>
            <w:rStyle w:val="Hyperlink"/>
            <w:noProof/>
          </w:rPr>
          <w:t>Table 8: Key stakeholder groups</w:t>
        </w:r>
        <w:r w:rsidR="00386468" w:rsidRPr="00C7768B">
          <w:rPr>
            <w:noProof/>
          </w:rPr>
          <w:tab/>
        </w:r>
        <w:r w:rsidR="00386468" w:rsidRPr="00C7768B">
          <w:rPr>
            <w:noProof/>
          </w:rPr>
          <w:fldChar w:fldCharType="begin"/>
        </w:r>
        <w:r w:rsidR="00386468" w:rsidRPr="00C7768B">
          <w:rPr>
            <w:noProof/>
          </w:rPr>
          <w:instrText xml:space="preserve"> PAGEREF _Toc66696839 \h </w:instrText>
        </w:r>
        <w:r w:rsidR="00386468" w:rsidRPr="00C7768B">
          <w:rPr>
            <w:noProof/>
          </w:rPr>
        </w:r>
        <w:r w:rsidR="00386468" w:rsidRPr="00C7768B">
          <w:rPr>
            <w:noProof/>
          </w:rPr>
          <w:fldChar w:fldCharType="separate"/>
        </w:r>
        <w:r w:rsidR="007E3D20" w:rsidRPr="00C7768B">
          <w:rPr>
            <w:noProof/>
          </w:rPr>
          <w:t>42</w:t>
        </w:r>
        <w:r w:rsidR="00386468" w:rsidRPr="00C7768B">
          <w:rPr>
            <w:noProof/>
          </w:rPr>
          <w:fldChar w:fldCharType="end"/>
        </w:r>
      </w:hyperlink>
    </w:p>
    <w:p w14:paraId="231A5387" w14:textId="00C820C0" w:rsidR="00386468" w:rsidRPr="00C7768B" w:rsidRDefault="00D06F5E">
      <w:pPr>
        <w:pStyle w:val="TableofFigures"/>
        <w:rPr>
          <w:rFonts w:eastAsiaTheme="minorEastAsia"/>
          <w:noProof/>
          <w:lang w:eastAsia="en-AU"/>
        </w:rPr>
      </w:pPr>
      <w:hyperlink w:anchor="_Toc66696840" w:history="1">
        <w:r w:rsidR="00386468" w:rsidRPr="00C7768B">
          <w:rPr>
            <w:rStyle w:val="Hyperlink"/>
            <w:noProof/>
          </w:rPr>
          <w:t>Table 9: Key issues requiring stakeholder input</w:t>
        </w:r>
        <w:r w:rsidR="00386468" w:rsidRPr="00C7768B">
          <w:rPr>
            <w:noProof/>
          </w:rPr>
          <w:tab/>
        </w:r>
        <w:r w:rsidR="00386468" w:rsidRPr="00C7768B">
          <w:rPr>
            <w:noProof/>
          </w:rPr>
          <w:fldChar w:fldCharType="begin"/>
        </w:r>
        <w:r w:rsidR="00386468" w:rsidRPr="00C7768B">
          <w:rPr>
            <w:noProof/>
          </w:rPr>
          <w:instrText xml:space="preserve"> PAGEREF _Toc66696840 \h </w:instrText>
        </w:r>
        <w:r w:rsidR="00386468" w:rsidRPr="00C7768B">
          <w:rPr>
            <w:noProof/>
          </w:rPr>
        </w:r>
        <w:r w:rsidR="00386468" w:rsidRPr="00C7768B">
          <w:rPr>
            <w:noProof/>
          </w:rPr>
          <w:fldChar w:fldCharType="separate"/>
        </w:r>
        <w:r w:rsidR="007E3D20" w:rsidRPr="00C7768B">
          <w:rPr>
            <w:noProof/>
          </w:rPr>
          <w:t>43</w:t>
        </w:r>
        <w:r w:rsidR="00386468" w:rsidRPr="00C7768B">
          <w:rPr>
            <w:noProof/>
          </w:rPr>
          <w:fldChar w:fldCharType="end"/>
        </w:r>
      </w:hyperlink>
    </w:p>
    <w:p w14:paraId="44032EFF" w14:textId="5AF7F91C" w:rsidR="00386468" w:rsidRPr="00C7768B" w:rsidRDefault="00D06F5E">
      <w:pPr>
        <w:pStyle w:val="TableofFigures"/>
        <w:rPr>
          <w:rFonts w:eastAsiaTheme="minorEastAsia"/>
          <w:noProof/>
          <w:lang w:eastAsia="en-AU"/>
        </w:rPr>
      </w:pPr>
      <w:hyperlink w:anchor="_Toc66696841" w:history="1">
        <w:r w:rsidR="00386468" w:rsidRPr="00C7768B">
          <w:rPr>
            <w:rStyle w:val="Hyperlink"/>
            <w:noProof/>
          </w:rPr>
          <w:t>Table 10: Scenario characteristics</w:t>
        </w:r>
        <w:r w:rsidR="00386468" w:rsidRPr="00C7768B">
          <w:rPr>
            <w:noProof/>
          </w:rPr>
          <w:tab/>
        </w:r>
        <w:r w:rsidR="00386468" w:rsidRPr="00C7768B">
          <w:rPr>
            <w:noProof/>
          </w:rPr>
          <w:fldChar w:fldCharType="begin"/>
        </w:r>
        <w:r w:rsidR="00386468" w:rsidRPr="00C7768B">
          <w:rPr>
            <w:noProof/>
          </w:rPr>
          <w:instrText xml:space="preserve"> PAGEREF _Toc66696841 \h </w:instrText>
        </w:r>
        <w:r w:rsidR="00386468" w:rsidRPr="00C7768B">
          <w:rPr>
            <w:noProof/>
          </w:rPr>
        </w:r>
        <w:r w:rsidR="00386468" w:rsidRPr="00C7768B">
          <w:rPr>
            <w:noProof/>
          </w:rPr>
          <w:fldChar w:fldCharType="separate"/>
        </w:r>
        <w:r w:rsidR="007E3D20" w:rsidRPr="00C7768B">
          <w:rPr>
            <w:noProof/>
          </w:rPr>
          <w:t>47</w:t>
        </w:r>
        <w:r w:rsidR="00386468" w:rsidRPr="00C7768B">
          <w:rPr>
            <w:noProof/>
          </w:rPr>
          <w:fldChar w:fldCharType="end"/>
        </w:r>
      </w:hyperlink>
    </w:p>
    <w:p w14:paraId="492EB504" w14:textId="3E92719B" w:rsidR="00386468" w:rsidRPr="00C7768B" w:rsidRDefault="00D06F5E">
      <w:pPr>
        <w:pStyle w:val="TableofFigures"/>
        <w:rPr>
          <w:rFonts w:eastAsiaTheme="minorEastAsia"/>
          <w:noProof/>
          <w:lang w:eastAsia="en-AU"/>
        </w:rPr>
      </w:pPr>
      <w:hyperlink w:anchor="_Toc66696842" w:history="1">
        <w:r w:rsidR="00386468" w:rsidRPr="00C7768B">
          <w:rPr>
            <w:rStyle w:val="Hyperlink"/>
            <w:noProof/>
          </w:rPr>
          <w:t>Table 11: Sources of water supply uncertainty</w:t>
        </w:r>
        <w:r w:rsidR="00386468" w:rsidRPr="00C7768B">
          <w:rPr>
            <w:noProof/>
          </w:rPr>
          <w:tab/>
        </w:r>
        <w:r w:rsidR="00386468" w:rsidRPr="00C7768B">
          <w:rPr>
            <w:noProof/>
          </w:rPr>
          <w:fldChar w:fldCharType="begin"/>
        </w:r>
        <w:r w:rsidR="00386468" w:rsidRPr="00C7768B">
          <w:rPr>
            <w:noProof/>
          </w:rPr>
          <w:instrText xml:space="preserve"> PAGEREF _Toc66696842 \h </w:instrText>
        </w:r>
        <w:r w:rsidR="00386468" w:rsidRPr="00C7768B">
          <w:rPr>
            <w:noProof/>
          </w:rPr>
        </w:r>
        <w:r w:rsidR="00386468" w:rsidRPr="00C7768B">
          <w:rPr>
            <w:noProof/>
          </w:rPr>
          <w:fldChar w:fldCharType="separate"/>
        </w:r>
        <w:r w:rsidR="007E3D20" w:rsidRPr="00C7768B">
          <w:rPr>
            <w:noProof/>
          </w:rPr>
          <w:t>49</w:t>
        </w:r>
        <w:r w:rsidR="00386468" w:rsidRPr="00C7768B">
          <w:rPr>
            <w:noProof/>
          </w:rPr>
          <w:fldChar w:fldCharType="end"/>
        </w:r>
      </w:hyperlink>
    </w:p>
    <w:p w14:paraId="1FE34621" w14:textId="5F1A85A6" w:rsidR="00386468" w:rsidRPr="00C7768B" w:rsidRDefault="00D06F5E">
      <w:pPr>
        <w:pStyle w:val="TableofFigures"/>
        <w:rPr>
          <w:rFonts w:eastAsiaTheme="minorEastAsia"/>
          <w:noProof/>
          <w:lang w:eastAsia="en-AU"/>
        </w:rPr>
      </w:pPr>
      <w:hyperlink w:anchor="_Toc66696843" w:history="1">
        <w:r w:rsidR="00386468" w:rsidRPr="00C7768B">
          <w:rPr>
            <w:rStyle w:val="Hyperlink"/>
            <w:noProof/>
          </w:rPr>
          <w:t>Table 12: Source of water demand uncertainty</w:t>
        </w:r>
        <w:r w:rsidR="00386468" w:rsidRPr="00C7768B">
          <w:rPr>
            <w:noProof/>
          </w:rPr>
          <w:tab/>
        </w:r>
        <w:r w:rsidR="00386468" w:rsidRPr="00C7768B">
          <w:rPr>
            <w:noProof/>
          </w:rPr>
          <w:fldChar w:fldCharType="begin"/>
        </w:r>
        <w:r w:rsidR="00386468" w:rsidRPr="00C7768B">
          <w:rPr>
            <w:noProof/>
          </w:rPr>
          <w:instrText xml:space="preserve"> PAGEREF _Toc66696843 \h </w:instrText>
        </w:r>
        <w:r w:rsidR="00386468" w:rsidRPr="00C7768B">
          <w:rPr>
            <w:noProof/>
          </w:rPr>
        </w:r>
        <w:r w:rsidR="00386468" w:rsidRPr="00C7768B">
          <w:rPr>
            <w:noProof/>
          </w:rPr>
          <w:fldChar w:fldCharType="separate"/>
        </w:r>
        <w:r w:rsidR="007E3D20" w:rsidRPr="00C7768B">
          <w:rPr>
            <w:noProof/>
          </w:rPr>
          <w:t>51</w:t>
        </w:r>
        <w:r w:rsidR="00386468" w:rsidRPr="00C7768B">
          <w:rPr>
            <w:noProof/>
          </w:rPr>
          <w:fldChar w:fldCharType="end"/>
        </w:r>
      </w:hyperlink>
    </w:p>
    <w:p w14:paraId="6D061423" w14:textId="0E0A093C" w:rsidR="00386468" w:rsidRPr="00C7768B" w:rsidRDefault="00D06F5E">
      <w:pPr>
        <w:pStyle w:val="TableofFigures"/>
        <w:rPr>
          <w:rFonts w:eastAsiaTheme="minorEastAsia"/>
          <w:noProof/>
          <w:lang w:eastAsia="en-AU"/>
        </w:rPr>
      </w:pPr>
      <w:hyperlink w:anchor="_Toc66696844" w:history="1">
        <w:r w:rsidR="00386468" w:rsidRPr="00C7768B">
          <w:rPr>
            <w:rStyle w:val="Hyperlink"/>
            <w:noProof/>
          </w:rPr>
          <w:t>Table 13: Transition risks likely to affect water agencies</w:t>
        </w:r>
        <w:r w:rsidR="00386468" w:rsidRPr="00C7768B">
          <w:rPr>
            <w:noProof/>
          </w:rPr>
          <w:tab/>
        </w:r>
        <w:r w:rsidR="00386468" w:rsidRPr="00C7768B">
          <w:rPr>
            <w:noProof/>
          </w:rPr>
          <w:fldChar w:fldCharType="begin"/>
        </w:r>
        <w:r w:rsidR="00386468" w:rsidRPr="00C7768B">
          <w:rPr>
            <w:noProof/>
          </w:rPr>
          <w:instrText xml:space="preserve"> PAGEREF _Toc66696844 \h </w:instrText>
        </w:r>
        <w:r w:rsidR="00386468" w:rsidRPr="00C7768B">
          <w:rPr>
            <w:noProof/>
          </w:rPr>
        </w:r>
        <w:r w:rsidR="00386468" w:rsidRPr="00C7768B">
          <w:rPr>
            <w:noProof/>
          </w:rPr>
          <w:fldChar w:fldCharType="separate"/>
        </w:r>
        <w:r w:rsidR="007E3D20" w:rsidRPr="00C7768B">
          <w:rPr>
            <w:noProof/>
          </w:rPr>
          <w:t>54</w:t>
        </w:r>
        <w:r w:rsidR="00386468" w:rsidRPr="00C7768B">
          <w:rPr>
            <w:noProof/>
          </w:rPr>
          <w:fldChar w:fldCharType="end"/>
        </w:r>
      </w:hyperlink>
    </w:p>
    <w:p w14:paraId="1D3F6CBE" w14:textId="518518ED" w:rsidR="00386468" w:rsidRPr="00C7768B" w:rsidRDefault="00D06F5E">
      <w:pPr>
        <w:pStyle w:val="TableofFigures"/>
        <w:rPr>
          <w:rFonts w:eastAsiaTheme="minorEastAsia"/>
          <w:noProof/>
          <w:lang w:eastAsia="en-AU"/>
        </w:rPr>
      </w:pPr>
      <w:hyperlink w:anchor="_Toc66696845" w:history="1">
        <w:r w:rsidR="00386468" w:rsidRPr="00C7768B">
          <w:rPr>
            <w:rStyle w:val="Hyperlink"/>
            <w:noProof/>
          </w:rPr>
          <w:t>Table 14: Taking stock of existing actions, risks and community views relevant to UWSs</w:t>
        </w:r>
        <w:r w:rsidR="00386468" w:rsidRPr="00C7768B">
          <w:rPr>
            <w:noProof/>
          </w:rPr>
          <w:tab/>
        </w:r>
        <w:r w:rsidR="00386468" w:rsidRPr="00C7768B">
          <w:rPr>
            <w:noProof/>
          </w:rPr>
          <w:fldChar w:fldCharType="begin"/>
        </w:r>
        <w:r w:rsidR="00386468" w:rsidRPr="00C7768B">
          <w:rPr>
            <w:noProof/>
          </w:rPr>
          <w:instrText xml:space="preserve"> PAGEREF _Toc66696845 \h </w:instrText>
        </w:r>
        <w:r w:rsidR="00386468" w:rsidRPr="00C7768B">
          <w:rPr>
            <w:noProof/>
          </w:rPr>
        </w:r>
        <w:r w:rsidR="00386468" w:rsidRPr="00C7768B">
          <w:rPr>
            <w:noProof/>
          </w:rPr>
          <w:fldChar w:fldCharType="separate"/>
        </w:r>
        <w:r w:rsidR="007E3D20" w:rsidRPr="00C7768B">
          <w:rPr>
            <w:noProof/>
          </w:rPr>
          <w:t>56</w:t>
        </w:r>
        <w:r w:rsidR="00386468" w:rsidRPr="00C7768B">
          <w:rPr>
            <w:noProof/>
          </w:rPr>
          <w:fldChar w:fldCharType="end"/>
        </w:r>
      </w:hyperlink>
    </w:p>
    <w:p w14:paraId="253B6966" w14:textId="571B9A99" w:rsidR="00386468" w:rsidRPr="00C7768B" w:rsidRDefault="00D06F5E">
      <w:pPr>
        <w:pStyle w:val="TableofFigures"/>
        <w:rPr>
          <w:rFonts w:eastAsiaTheme="minorEastAsia"/>
          <w:noProof/>
          <w:lang w:eastAsia="en-AU"/>
        </w:rPr>
      </w:pPr>
      <w:hyperlink w:anchor="_Toc66696846" w:history="1">
        <w:r w:rsidR="00386468" w:rsidRPr="00C7768B">
          <w:rPr>
            <w:rStyle w:val="Hyperlink"/>
            <w:noProof/>
          </w:rPr>
          <w:t>Table 15: Types of entitlements in regulated and unregulated systems</w:t>
        </w:r>
        <w:r w:rsidR="00386468" w:rsidRPr="00C7768B">
          <w:rPr>
            <w:noProof/>
          </w:rPr>
          <w:tab/>
        </w:r>
        <w:r w:rsidR="00386468" w:rsidRPr="00C7768B">
          <w:rPr>
            <w:noProof/>
          </w:rPr>
          <w:fldChar w:fldCharType="begin"/>
        </w:r>
        <w:r w:rsidR="00386468" w:rsidRPr="00C7768B">
          <w:rPr>
            <w:noProof/>
          </w:rPr>
          <w:instrText xml:space="preserve"> PAGEREF _Toc66696846 \h </w:instrText>
        </w:r>
        <w:r w:rsidR="00386468" w:rsidRPr="00C7768B">
          <w:rPr>
            <w:noProof/>
          </w:rPr>
        </w:r>
        <w:r w:rsidR="00386468" w:rsidRPr="00C7768B">
          <w:rPr>
            <w:noProof/>
          </w:rPr>
          <w:fldChar w:fldCharType="separate"/>
        </w:r>
        <w:r w:rsidR="007E3D20" w:rsidRPr="00C7768B">
          <w:rPr>
            <w:noProof/>
          </w:rPr>
          <w:t>61</w:t>
        </w:r>
        <w:r w:rsidR="00386468" w:rsidRPr="00C7768B">
          <w:rPr>
            <w:noProof/>
          </w:rPr>
          <w:fldChar w:fldCharType="end"/>
        </w:r>
      </w:hyperlink>
    </w:p>
    <w:p w14:paraId="7347469E" w14:textId="73D02136" w:rsidR="00386468" w:rsidRPr="00C7768B" w:rsidRDefault="00D06F5E">
      <w:pPr>
        <w:pStyle w:val="TableofFigures"/>
        <w:rPr>
          <w:rFonts w:eastAsiaTheme="minorEastAsia"/>
          <w:noProof/>
          <w:lang w:eastAsia="en-AU"/>
        </w:rPr>
      </w:pPr>
      <w:hyperlink w:anchor="_Toc66696847" w:history="1">
        <w:r w:rsidR="00386468" w:rsidRPr="00C7768B">
          <w:rPr>
            <w:rStyle w:val="Hyperlink"/>
            <w:noProof/>
          </w:rPr>
          <w:t>Table 16: Existing water supply elements</w:t>
        </w:r>
        <w:r w:rsidR="00386468" w:rsidRPr="00C7768B">
          <w:rPr>
            <w:noProof/>
          </w:rPr>
          <w:tab/>
        </w:r>
        <w:r w:rsidR="00386468" w:rsidRPr="00C7768B">
          <w:rPr>
            <w:noProof/>
          </w:rPr>
          <w:fldChar w:fldCharType="begin"/>
        </w:r>
        <w:r w:rsidR="00386468" w:rsidRPr="00C7768B">
          <w:rPr>
            <w:noProof/>
          </w:rPr>
          <w:instrText xml:space="preserve"> PAGEREF _Toc66696847 \h </w:instrText>
        </w:r>
        <w:r w:rsidR="00386468" w:rsidRPr="00C7768B">
          <w:rPr>
            <w:noProof/>
          </w:rPr>
        </w:r>
        <w:r w:rsidR="00386468" w:rsidRPr="00C7768B">
          <w:rPr>
            <w:noProof/>
          </w:rPr>
          <w:fldChar w:fldCharType="separate"/>
        </w:r>
        <w:r w:rsidR="007E3D20" w:rsidRPr="00C7768B">
          <w:rPr>
            <w:noProof/>
          </w:rPr>
          <w:t>62</w:t>
        </w:r>
        <w:r w:rsidR="00386468" w:rsidRPr="00C7768B">
          <w:rPr>
            <w:noProof/>
          </w:rPr>
          <w:fldChar w:fldCharType="end"/>
        </w:r>
      </w:hyperlink>
    </w:p>
    <w:p w14:paraId="106D1011" w14:textId="47E15B3A" w:rsidR="00386468" w:rsidRPr="00C7768B" w:rsidRDefault="00D06F5E">
      <w:pPr>
        <w:pStyle w:val="TableofFigures"/>
        <w:rPr>
          <w:rFonts w:eastAsiaTheme="minorEastAsia"/>
          <w:noProof/>
          <w:lang w:eastAsia="en-AU"/>
        </w:rPr>
      </w:pPr>
      <w:hyperlink w:anchor="_Toc66696848" w:history="1">
        <w:r w:rsidR="00386468" w:rsidRPr="00C7768B">
          <w:rPr>
            <w:rStyle w:val="Hyperlink"/>
            <w:noProof/>
          </w:rPr>
          <w:t>Table 17: Existing bulk sewerage system elements</w:t>
        </w:r>
        <w:r w:rsidR="00386468" w:rsidRPr="00C7768B">
          <w:rPr>
            <w:noProof/>
          </w:rPr>
          <w:tab/>
        </w:r>
        <w:r w:rsidR="00386468" w:rsidRPr="00C7768B">
          <w:rPr>
            <w:noProof/>
          </w:rPr>
          <w:fldChar w:fldCharType="begin"/>
        </w:r>
        <w:r w:rsidR="00386468" w:rsidRPr="00C7768B">
          <w:rPr>
            <w:noProof/>
          </w:rPr>
          <w:instrText xml:space="preserve"> PAGEREF _Toc66696848 \h </w:instrText>
        </w:r>
        <w:r w:rsidR="00386468" w:rsidRPr="00C7768B">
          <w:rPr>
            <w:noProof/>
          </w:rPr>
        </w:r>
        <w:r w:rsidR="00386468" w:rsidRPr="00C7768B">
          <w:rPr>
            <w:noProof/>
          </w:rPr>
          <w:fldChar w:fldCharType="separate"/>
        </w:r>
        <w:r w:rsidR="007E3D20" w:rsidRPr="00C7768B">
          <w:rPr>
            <w:noProof/>
          </w:rPr>
          <w:t>64</w:t>
        </w:r>
        <w:r w:rsidR="00386468" w:rsidRPr="00C7768B">
          <w:rPr>
            <w:noProof/>
          </w:rPr>
          <w:fldChar w:fldCharType="end"/>
        </w:r>
      </w:hyperlink>
    </w:p>
    <w:p w14:paraId="430E089C" w14:textId="5A5928E9" w:rsidR="00386468" w:rsidRPr="00C7768B" w:rsidRDefault="00D06F5E">
      <w:pPr>
        <w:pStyle w:val="TableofFigures"/>
        <w:rPr>
          <w:rFonts w:eastAsiaTheme="minorEastAsia"/>
          <w:noProof/>
          <w:lang w:eastAsia="en-AU"/>
        </w:rPr>
      </w:pPr>
      <w:hyperlink w:anchor="_Toc66696849" w:history="1">
        <w:r w:rsidR="00386468" w:rsidRPr="00C7768B">
          <w:rPr>
            <w:rStyle w:val="Hyperlink"/>
            <w:noProof/>
          </w:rPr>
          <w:t>Table 18: Assessment of system resilience considerations</w:t>
        </w:r>
        <w:r w:rsidR="00386468" w:rsidRPr="00C7768B">
          <w:rPr>
            <w:noProof/>
          </w:rPr>
          <w:tab/>
        </w:r>
        <w:r w:rsidR="00386468" w:rsidRPr="00C7768B">
          <w:rPr>
            <w:noProof/>
          </w:rPr>
          <w:fldChar w:fldCharType="begin"/>
        </w:r>
        <w:r w:rsidR="00386468" w:rsidRPr="00C7768B">
          <w:rPr>
            <w:noProof/>
          </w:rPr>
          <w:instrText xml:space="preserve"> PAGEREF _Toc66696849 \h </w:instrText>
        </w:r>
        <w:r w:rsidR="00386468" w:rsidRPr="00C7768B">
          <w:rPr>
            <w:noProof/>
          </w:rPr>
        </w:r>
        <w:r w:rsidR="00386468" w:rsidRPr="00C7768B">
          <w:rPr>
            <w:noProof/>
          </w:rPr>
          <w:fldChar w:fldCharType="separate"/>
        </w:r>
        <w:r w:rsidR="007E3D20" w:rsidRPr="00C7768B">
          <w:rPr>
            <w:noProof/>
          </w:rPr>
          <w:t>65</w:t>
        </w:r>
        <w:r w:rsidR="00386468" w:rsidRPr="00C7768B">
          <w:rPr>
            <w:noProof/>
          </w:rPr>
          <w:fldChar w:fldCharType="end"/>
        </w:r>
      </w:hyperlink>
    </w:p>
    <w:p w14:paraId="0C6D1780" w14:textId="2D22A255" w:rsidR="00386468" w:rsidRPr="00C7768B" w:rsidRDefault="00D06F5E">
      <w:pPr>
        <w:pStyle w:val="TableofFigures"/>
        <w:rPr>
          <w:rFonts w:eastAsiaTheme="minorEastAsia"/>
          <w:noProof/>
          <w:lang w:eastAsia="en-AU"/>
        </w:rPr>
      </w:pPr>
      <w:hyperlink w:anchor="_Toc66696850" w:history="1">
        <w:r w:rsidR="00386468" w:rsidRPr="00C7768B">
          <w:rPr>
            <w:rStyle w:val="Hyperlink"/>
            <w:noProof/>
          </w:rPr>
          <w:t>Table 19: Common approaches to projecting water demands</w:t>
        </w:r>
        <w:r w:rsidR="00386468" w:rsidRPr="00C7768B">
          <w:rPr>
            <w:noProof/>
          </w:rPr>
          <w:tab/>
        </w:r>
        <w:r w:rsidR="00386468" w:rsidRPr="00C7768B">
          <w:rPr>
            <w:noProof/>
          </w:rPr>
          <w:fldChar w:fldCharType="begin"/>
        </w:r>
        <w:r w:rsidR="00386468" w:rsidRPr="00C7768B">
          <w:rPr>
            <w:noProof/>
          </w:rPr>
          <w:instrText xml:space="preserve"> PAGEREF _Toc66696850 \h </w:instrText>
        </w:r>
        <w:r w:rsidR="00386468" w:rsidRPr="00C7768B">
          <w:rPr>
            <w:noProof/>
          </w:rPr>
        </w:r>
        <w:r w:rsidR="00386468" w:rsidRPr="00C7768B">
          <w:rPr>
            <w:noProof/>
          </w:rPr>
          <w:fldChar w:fldCharType="separate"/>
        </w:r>
        <w:r w:rsidR="007E3D20" w:rsidRPr="00C7768B">
          <w:rPr>
            <w:noProof/>
          </w:rPr>
          <w:t>78</w:t>
        </w:r>
        <w:r w:rsidR="00386468" w:rsidRPr="00C7768B">
          <w:rPr>
            <w:noProof/>
          </w:rPr>
          <w:fldChar w:fldCharType="end"/>
        </w:r>
      </w:hyperlink>
    </w:p>
    <w:p w14:paraId="502B4046" w14:textId="1D978AA2" w:rsidR="00386468" w:rsidRPr="00C7768B" w:rsidRDefault="00D06F5E">
      <w:pPr>
        <w:pStyle w:val="TableofFigures"/>
        <w:rPr>
          <w:rFonts w:eastAsiaTheme="minorEastAsia"/>
          <w:noProof/>
          <w:lang w:eastAsia="en-AU"/>
        </w:rPr>
      </w:pPr>
      <w:hyperlink w:anchor="_Toc66696851" w:history="1">
        <w:r w:rsidR="00386468" w:rsidRPr="00C7768B">
          <w:rPr>
            <w:rStyle w:val="Hyperlink"/>
            <w:noProof/>
          </w:rPr>
          <w:t>Table 20: Drivers of demand</w:t>
        </w:r>
        <w:r w:rsidR="00386468" w:rsidRPr="00C7768B">
          <w:rPr>
            <w:noProof/>
          </w:rPr>
          <w:tab/>
        </w:r>
        <w:r w:rsidR="00386468" w:rsidRPr="00C7768B">
          <w:rPr>
            <w:noProof/>
          </w:rPr>
          <w:fldChar w:fldCharType="begin"/>
        </w:r>
        <w:r w:rsidR="00386468" w:rsidRPr="00C7768B">
          <w:rPr>
            <w:noProof/>
          </w:rPr>
          <w:instrText xml:space="preserve"> PAGEREF _Toc66696851 \h </w:instrText>
        </w:r>
        <w:r w:rsidR="00386468" w:rsidRPr="00C7768B">
          <w:rPr>
            <w:noProof/>
          </w:rPr>
        </w:r>
        <w:r w:rsidR="00386468" w:rsidRPr="00C7768B">
          <w:rPr>
            <w:noProof/>
          </w:rPr>
          <w:fldChar w:fldCharType="separate"/>
        </w:r>
        <w:r w:rsidR="007E3D20" w:rsidRPr="00C7768B">
          <w:rPr>
            <w:noProof/>
          </w:rPr>
          <w:t>79</w:t>
        </w:r>
        <w:r w:rsidR="00386468" w:rsidRPr="00C7768B">
          <w:rPr>
            <w:noProof/>
          </w:rPr>
          <w:fldChar w:fldCharType="end"/>
        </w:r>
      </w:hyperlink>
    </w:p>
    <w:p w14:paraId="264D8ECE" w14:textId="098F9C86" w:rsidR="00386468" w:rsidRPr="00C7768B" w:rsidRDefault="00D06F5E">
      <w:pPr>
        <w:pStyle w:val="TableofFigures"/>
        <w:rPr>
          <w:rFonts w:eastAsiaTheme="minorEastAsia"/>
          <w:noProof/>
          <w:lang w:eastAsia="en-AU"/>
        </w:rPr>
      </w:pPr>
      <w:hyperlink w:anchor="_Toc66696852" w:history="1">
        <w:r w:rsidR="00386468" w:rsidRPr="00C7768B">
          <w:rPr>
            <w:rStyle w:val="Hyperlink"/>
            <w:noProof/>
          </w:rPr>
          <w:t>Table 21: Issues to be considered in the development of options</w:t>
        </w:r>
        <w:r w:rsidR="00386468" w:rsidRPr="00C7768B">
          <w:rPr>
            <w:noProof/>
          </w:rPr>
          <w:tab/>
        </w:r>
        <w:r w:rsidR="00386468" w:rsidRPr="00C7768B">
          <w:rPr>
            <w:noProof/>
          </w:rPr>
          <w:fldChar w:fldCharType="begin"/>
        </w:r>
        <w:r w:rsidR="00386468" w:rsidRPr="00C7768B">
          <w:rPr>
            <w:noProof/>
          </w:rPr>
          <w:instrText xml:space="preserve"> PAGEREF _Toc66696852 \h </w:instrText>
        </w:r>
        <w:r w:rsidR="00386468" w:rsidRPr="00C7768B">
          <w:rPr>
            <w:noProof/>
          </w:rPr>
        </w:r>
        <w:r w:rsidR="00386468" w:rsidRPr="00C7768B">
          <w:rPr>
            <w:noProof/>
          </w:rPr>
          <w:fldChar w:fldCharType="separate"/>
        </w:r>
        <w:r w:rsidR="007E3D20" w:rsidRPr="00C7768B">
          <w:rPr>
            <w:noProof/>
          </w:rPr>
          <w:t>95</w:t>
        </w:r>
        <w:r w:rsidR="00386468" w:rsidRPr="00C7768B">
          <w:rPr>
            <w:noProof/>
          </w:rPr>
          <w:fldChar w:fldCharType="end"/>
        </w:r>
      </w:hyperlink>
    </w:p>
    <w:p w14:paraId="086C325B" w14:textId="417EBE59" w:rsidR="00386468" w:rsidRPr="00C7768B" w:rsidRDefault="00D06F5E">
      <w:pPr>
        <w:pStyle w:val="TableofFigures"/>
        <w:rPr>
          <w:rFonts w:eastAsiaTheme="minorEastAsia"/>
          <w:noProof/>
          <w:lang w:eastAsia="en-AU"/>
        </w:rPr>
      </w:pPr>
      <w:hyperlink w:anchor="_Toc66696853" w:history="1">
        <w:r w:rsidR="00386468" w:rsidRPr="00C7768B">
          <w:rPr>
            <w:rStyle w:val="Hyperlink"/>
            <w:noProof/>
          </w:rPr>
          <w:t>Table 22: Examples of demand reduction</w:t>
        </w:r>
        <w:r w:rsidR="00386468" w:rsidRPr="00C7768B">
          <w:rPr>
            <w:noProof/>
          </w:rPr>
          <w:tab/>
        </w:r>
        <w:r w:rsidR="00386468" w:rsidRPr="00C7768B">
          <w:rPr>
            <w:noProof/>
          </w:rPr>
          <w:fldChar w:fldCharType="begin"/>
        </w:r>
        <w:r w:rsidR="00386468" w:rsidRPr="00C7768B">
          <w:rPr>
            <w:noProof/>
          </w:rPr>
          <w:instrText xml:space="preserve"> PAGEREF _Toc66696853 \h </w:instrText>
        </w:r>
        <w:r w:rsidR="00386468" w:rsidRPr="00C7768B">
          <w:rPr>
            <w:noProof/>
          </w:rPr>
        </w:r>
        <w:r w:rsidR="00386468" w:rsidRPr="00C7768B">
          <w:rPr>
            <w:noProof/>
          </w:rPr>
          <w:fldChar w:fldCharType="separate"/>
        </w:r>
        <w:r w:rsidR="007E3D20" w:rsidRPr="00C7768B">
          <w:rPr>
            <w:noProof/>
          </w:rPr>
          <w:t>97</w:t>
        </w:r>
        <w:r w:rsidR="00386468" w:rsidRPr="00C7768B">
          <w:rPr>
            <w:noProof/>
          </w:rPr>
          <w:fldChar w:fldCharType="end"/>
        </w:r>
      </w:hyperlink>
    </w:p>
    <w:p w14:paraId="39D48568" w14:textId="168BB2A7" w:rsidR="00386468" w:rsidRPr="00C7768B" w:rsidRDefault="00D06F5E">
      <w:pPr>
        <w:pStyle w:val="TableofFigures"/>
        <w:rPr>
          <w:rFonts w:eastAsiaTheme="minorEastAsia"/>
          <w:noProof/>
          <w:lang w:eastAsia="en-AU"/>
        </w:rPr>
      </w:pPr>
      <w:hyperlink w:anchor="_Toc66696854" w:history="1">
        <w:r w:rsidR="00386468" w:rsidRPr="00C7768B">
          <w:rPr>
            <w:rStyle w:val="Hyperlink"/>
            <w:noProof/>
          </w:rPr>
          <w:t>Table 23: Initiatives that aim to increase the supply or resilience of water services</w:t>
        </w:r>
        <w:r w:rsidR="00386468" w:rsidRPr="00C7768B">
          <w:rPr>
            <w:noProof/>
          </w:rPr>
          <w:tab/>
        </w:r>
        <w:r w:rsidR="00386468" w:rsidRPr="00C7768B">
          <w:rPr>
            <w:noProof/>
          </w:rPr>
          <w:fldChar w:fldCharType="begin"/>
        </w:r>
        <w:r w:rsidR="00386468" w:rsidRPr="00C7768B">
          <w:rPr>
            <w:noProof/>
          </w:rPr>
          <w:instrText xml:space="preserve"> PAGEREF _Toc66696854 \h </w:instrText>
        </w:r>
        <w:r w:rsidR="00386468" w:rsidRPr="00C7768B">
          <w:rPr>
            <w:noProof/>
          </w:rPr>
        </w:r>
        <w:r w:rsidR="00386468" w:rsidRPr="00C7768B">
          <w:rPr>
            <w:noProof/>
          </w:rPr>
          <w:fldChar w:fldCharType="separate"/>
        </w:r>
        <w:r w:rsidR="007E3D20" w:rsidRPr="00C7768B">
          <w:rPr>
            <w:noProof/>
          </w:rPr>
          <w:t>99</w:t>
        </w:r>
        <w:r w:rsidR="00386468" w:rsidRPr="00C7768B">
          <w:rPr>
            <w:noProof/>
          </w:rPr>
          <w:fldChar w:fldCharType="end"/>
        </w:r>
      </w:hyperlink>
    </w:p>
    <w:p w14:paraId="290EB109" w14:textId="362B093A" w:rsidR="00386468" w:rsidRPr="00C7768B" w:rsidRDefault="00D06F5E">
      <w:pPr>
        <w:pStyle w:val="TableofFigures"/>
        <w:rPr>
          <w:rFonts w:eastAsiaTheme="minorEastAsia"/>
          <w:noProof/>
          <w:lang w:eastAsia="en-AU"/>
        </w:rPr>
      </w:pPr>
      <w:hyperlink w:anchor="_Toc66696855" w:history="1">
        <w:r w:rsidR="00386468" w:rsidRPr="00C7768B">
          <w:rPr>
            <w:rStyle w:val="Hyperlink"/>
            <w:noProof/>
          </w:rPr>
          <w:t>Table 24: Additional consideration for grid and market supply options</w:t>
        </w:r>
        <w:r w:rsidR="00386468" w:rsidRPr="00C7768B">
          <w:rPr>
            <w:noProof/>
          </w:rPr>
          <w:tab/>
        </w:r>
        <w:r w:rsidR="00386468" w:rsidRPr="00C7768B">
          <w:rPr>
            <w:noProof/>
          </w:rPr>
          <w:fldChar w:fldCharType="begin"/>
        </w:r>
        <w:r w:rsidR="00386468" w:rsidRPr="00C7768B">
          <w:rPr>
            <w:noProof/>
          </w:rPr>
          <w:instrText xml:space="preserve"> PAGEREF _Toc66696855 \h </w:instrText>
        </w:r>
        <w:r w:rsidR="00386468" w:rsidRPr="00C7768B">
          <w:rPr>
            <w:noProof/>
          </w:rPr>
        </w:r>
        <w:r w:rsidR="00386468" w:rsidRPr="00C7768B">
          <w:rPr>
            <w:noProof/>
          </w:rPr>
          <w:fldChar w:fldCharType="separate"/>
        </w:r>
        <w:r w:rsidR="007E3D20" w:rsidRPr="00C7768B">
          <w:rPr>
            <w:noProof/>
          </w:rPr>
          <w:t>100</w:t>
        </w:r>
        <w:r w:rsidR="00386468" w:rsidRPr="00C7768B">
          <w:rPr>
            <w:noProof/>
          </w:rPr>
          <w:fldChar w:fldCharType="end"/>
        </w:r>
      </w:hyperlink>
    </w:p>
    <w:p w14:paraId="33AA8056" w14:textId="25AF34B2" w:rsidR="00386468" w:rsidRPr="00C7768B" w:rsidRDefault="00D06F5E">
      <w:pPr>
        <w:pStyle w:val="TableofFigures"/>
        <w:rPr>
          <w:rFonts w:eastAsiaTheme="minorEastAsia"/>
          <w:noProof/>
          <w:lang w:eastAsia="en-AU"/>
        </w:rPr>
      </w:pPr>
      <w:hyperlink w:anchor="_Toc66696856" w:history="1">
        <w:r w:rsidR="00386468" w:rsidRPr="00C7768B">
          <w:rPr>
            <w:rStyle w:val="Hyperlink"/>
            <w:rFonts w:eastAsia="Calibri"/>
            <w:noProof/>
          </w:rPr>
          <w:t>Table 25: New supply options hierarchy for shortlisting</w:t>
        </w:r>
        <w:r w:rsidR="00386468" w:rsidRPr="00C7768B">
          <w:rPr>
            <w:noProof/>
          </w:rPr>
          <w:tab/>
        </w:r>
        <w:r w:rsidR="00386468" w:rsidRPr="00C7768B">
          <w:rPr>
            <w:noProof/>
          </w:rPr>
          <w:fldChar w:fldCharType="begin"/>
        </w:r>
        <w:r w:rsidR="00386468" w:rsidRPr="00C7768B">
          <w:rPr>
            <w:noProof/>
          </w:rPr>
          <w:instrText xml:space="preserve"> PAGEREF _Toc66696856 \h </w:instrText>
        </w:r>
        <w:r w:rsidR="00386468" w:rsidRPr="00C7768B">
          <w:rPr>
            <w:noProof/>
          </w:rPr>
        </w:r>
        <w:r w:rsidR="00386468" w:rsidRPr="00C7768B">
          <w:rPr>
            <w:noProof/>
          </w:rPr>
          <w:fldChar w:fldCharType="separate"/>
        </w:r>
        <w:r w:rsidR="007E3D20" w:rsidRPr="00C7768B">
          <w:rPr>
            <w:noProof/>
          </w:rPr>
          <w:t>105</w:t>
        </w:r>
        <w:r w:rsidR="00386468" w:rsidRPr="00C7768B">
          <w:rPr>
            <w:noProof/>
          </w:rPr>
          <w:fldChar w:fldCharType="end"/>
        </w:r>
      </w:hyperlink>
    </w:p>
    <w:p w14:paraId="2F0A2375" w14:textId="0CC4C88E" w:rsidR="00386468" w:rsidRPr="00C7768B" w:rsidRDefault="00D06F5E">
      <w:pPr>
        <w:pStyle w:val="TableofFigures"/>
        <w:rPr>
          <w:rFonts w:eastAsiaTheme="minorEastAsia"/>
          <w:noProof/>
          <w:lang w:eastAsia="en-AU"/>
        </w:rPr>
      </w:pPr>
      <w:hyperlink w:anchor="_Toc66696857" w:history="1">
        <w:r w:rsidR="00386468" w:rsidRPr="00C7768B">
          <w:rPr>
            <w:rStyle w:val="Hyperlink"/>
            <w:noProof/>
          </w:rPr>
          <w:t>Table 26: Financial analysis considerations</w:t>
        </w:r>
        <w:r w:rsidR="00386468" w:rsidRPr="00C7768B">
          <w:rPr>
            <w:noProof/>
          </w:rPr>
          <w:tab/>
        </w:r>
        <w:r w:rsidR="00386468" w:rsidRPr="00C7768B">
          <w:rPr>
            <w:noProof/>
          </w:rPr>
          <w:fldChar w:fldCharType="begin"/>
        </w:r>
        <w:r w:rsidR="00386468" w:rsidRPr="00C7768B">
          <w:rPr>
            <w:noProof/>
          </w:rPr>
          <w:instrText xml:space="preserve"> PAGEREF _Toc66696857 \h </w:instrText>
        </w:r>
        <w:r w:rsidR="00386468" w:rsidRPr="00C7768B">
          <w:rPr>
            <w:noProof/>
          </w:rPr>
        </w:r>
        <w:r w:rsidR="00386468" w:rsidRPr="00C7768B">
          <w:rPr>
            <w:noProof/>
          </w:rPr>
          <w:fldChar w:fldCharType="separate"/>
        </w:r>
        <w:r w:rsidR="007E3D20" w:rsidRPr="00C7768B">
          <w:rPr>
            <w:noProof/>
          </w:rPr>
          <w:t>108</w:t>
        </w:r>
        <w:r w:rsidR="00386468" w:rsidRPr="00C7768B">
          <w:rPr>
            <w:noProof/>
          </w:rPr>
          <w:fldChar w:fldCharType="end"/>
        </w:r>
      </w:hyperlink>
    </w:p>
    <w:p w14:paraId="32FF0C88" w14:textId="08C103C1" w:rsidR="00386468" w:rsidRPr="00C7768B" w:rsidRDefault="00D06F5E">
      <w:pPr>
        <w:pStyle w:val="TableofFigures"/>
        <w:rPr>
          <w:rFonts w:eastAsiaTheme="minorEastAsia"/>
          <w:noProof/>
          <w:lang w:eastAsia="en-AU"/>
        </w:rPr>
      </w:pPr>
      <w:hyperlink w:anchor="_Toc66696858" w:history="1">
        <w:r w:rsidR="00386468" w:rsidRPr="00C7768B">
          <w:rPr>
            <w:rStyle w:val="Hyperlink"/>
            <w:noProof/>
          </w:rPr>
          <w:t>Table 27: Potential socio-economic cost and benefits</w:t>
        </w:r>
        <w:r w:rsidR="00386468" w:rsidRPr="00C7768B">
          <w:rPr>
            <w:noProof/>
          </w:rPr>
          <w:tab/>
        </w:r>
        <w:r w:rsidR="00386468" w:rsidRPr="00C7768B">
          <w:rPr>
            <w:noProof/>
          </w:rPr>
          <w:fldChar w:fldCharType="begin"/>
        </w:r>
        <w:r w:rsidR="00386468" w:rsidRPr="00C7768B">
          <w:rPr>
            <w:noProof/>
          </w:rPr>
          <w:instrText xml:space="preserve"> PAGEREF _Toc66696858 \h </w:instrText>
        </w:r>
        <w:r w:rsidR="00386468" w:rsidRPr="00C7768B">
          <w:rPr>
            <w:noProof/>
          </w:rPr>
        </w:r>
        <w:r w:rsidR="00386468" w:rsidRPr="00C7768B">
          <w:rPr>
            <w:noProof/>
          </w:rPr>
          <w:fldChar w:fldCharType="separate"/>
        </w:r>
        <w:r w:rsidR="007E3D20" w:rsidRPr="00C7768B">
          <w:rPr>
            <w:noProof/>
          </w:rPr>
          <w:t>110</w:t>
        </w:r>
        <w:r w:rsidR="00386468" w:rsidRPr="00C7768B">
          <w:rPr>
            <w:noProof/>
          </w:rPr>
          <w:fldChar w:fldCharType="end"/>
        </w:r>
      </w:hyperlink>
    </w:p>
    <w:p w14:paraId="6807EC8C" w14:textId="7D908CC0" w:rsidR="00386468" w:rsidRPr="00C7768B" w:rsidRDefault="00386468" w:rsidP="00386468">
      <w:pPr>
        <w:pStyle w:val="TableofFigures"/>
        <w:rPr>
          <w:noProof/>
        </w:rPr>
      </w:pPr>
      <w:r w:rsidRPr="00C7768B">
        <w:rPr>
          <w:noProof/>
        </w:rPr>
        <w:fldChar w:fldCharType="end"/>
      </w:r>
    </w:p>
    <w:p w14:paraId="0AC4917B" w14:textId="561931D8" w:rsidR="00386468" w:rsidRPr="00C7768B" w:rsidRDefault="00386468" w:rsidP="00386468">
      <w:pPr>
        <w:pStyle w:val="TOFHeading"/>
        <w:rPr>
          <w:color w:val="auto"/>
        </w:rPr>
      </w:pPr>
      <w:r w:rsidRPr="00C7768B">
        <w:rPr>
          <w:color w:val="auto"/>
        </w:rPr>
        <w:t>List of figures</w:t>
      </w:r>
    </w:p>
    <w:p w14:paraId="17696F89" w14:textId="430BCB9D" w:rsidR="00386468" w:rsidRPr="00C7768B" w:rsidRDefault="00386468">
      <w:pPr>
        <w:pStyle w:val="TableofFigures"/>
        <w:rPr>
          <w:rFonts w:eastAsiaTheme="minorEastAsia"/>
          <w:noProof/>
          <w:lang w:eastAsia="en-AU"/>
        </w:rPr>
      </w:pPr>
      <w:r w:rsidRPr="00C7768B">
        <w:fldChar w:fldCharType="begin"/>
      </w:r>
      <w:r w:rsidRPr="00C7768B">
        <w:instrText xml:space="preserve"> TOC \c "Figure" \w \h \* MERGEFORMAT </w:instrText>
      </w:r>
      <w:r w:rsidRPr="00C7768B">
        <w:fldChar w:fldCharType="separate"/>
      </w:r>
      <w:hyperlink w:anchor="_Toc66696859" w:history="1">
        <w:r w:rsidRPr="00C7768B">
          <w:rPr>
            <w:rStyle w:val="Hyperlink"/>
            <w:noProof/>
          </w:rPr>
          <w:t>Figure 1: Victoria’s water corporations’ boundaries</w:t>
        </w:r>
        <w:r w:rsidRPr="00C7768B">
          <w:rPr>
            <w:noProof/>
          </w:rPr>
          <w:tab/>
        </w:r>
        <w:r w:rsidRPr="00C7768B">
          <w:rPr>
            <w:noProof/>
          </w:rPr>
          <w:fldChar w:fldCharType="begin"/>
        </w:r>
        <w:r w:rsidRPr="00C7768B">
          <w:rPr>
            <w:noProof/>
          </w:rPr>
          <w:instrText xml:space="preserve"> PAGEREF _Toc66696859 \h </w:instrText>
        </w:r>
        <w:r w:rsidRPr="00C7768B">
          <w:rPr>
            <w:noProof/>
          </w:rPr>
        </w:r>
        <w:r w:rsidRPr="00C7768B">
          <w:rPr>
            <w:noProof/>
          </w:rPr>
          <w:fldChar w:fldCharType="separate"/>
        </w:r>
        <w:r w:rsidR="007E3D20" w:rsidRPr="00C7768B">
          <w:rPr>
            <w:noProof/>
          </w:rPr>
          <w:t>18</w:t>
        </w:r>
        <w:r w:rsidRPr="00C7768B">
          <w:rPr>
            <w:noProof/>
          </w:rPr>
          <w:fldChar w:fldCharType="end"/>
        </w:r>
      </w:hyperlink>
    </w:p>
    <w:p w14:paraId="42E89943" w14:textId="2B3CAC42" w:rsidR="00386468" w:rsidRPr="00C7768B" w:rsidRDefault="00D06F5E">
      <w:pPr>
        <w:pStyle w:val="TableofFigures"/>
        <w:rPr>
          <w:rFonts w:eastAsiaTheme="minorEastAsia"/>
          <w:noProof/>
          <w:lang w:eastAsia="en-AU"/>
        </w:rPr>
      </w:pPr>
      <w:hyperlink w:anchor="_Toc66696860" w:history="1">
        <w:r w:rsidR="00386468" w:rsidRPr="00C7768B">
          <w:rPr>
            <w:rStyle w:val="Hyperlink"/>
            <w:noProof/>
          </w:rPr>
          <w:t>Figure 2: Grouping of the SDGs most relevant to urban water corporations</w:t>
        </w:r>
        <w:r w:rsidR="00386468" w:rsidRPr="00C7768B">
          <w:rPr>
            <w:noProof/>
          </w:rPr>
          <w:tab/>
        </w:r>
        <w:r w:rsidR="00386468" w:rsidRPr="00C7768B">
          <w:rPr>
            <w:noProof/>
          </w:rPr>
          <w:fldChar w:fldCharType="begin"/>
        </w:r>
        <w:r w:rsidR="00386468" w:rsidRPr="00C7768B">
          <w:rPr>
            <w:noProof/>
          </w:rPr>
          <w:instrText xml:space="preserve"> PAGEREF _Toc66696860 \h </w:instrText>
        </w:r>
        <w:r w:rsidR="00386468" w:rsidRPr="00C7768B">
          <w:rPr>
            <w:noProof/>
          </w:rPr>
        </w:r>
        <w:r w:rsidR="00386468" w:rsidRPr="00C7768B">
          <w:rPr>
            <w:noProof/>
          </w:rPr>
          <w:fldChar w:fldCharType="separate"/>
        </w:r>
        <w:r w:rsidR="007E3D20" w:rsidRPr="00C7768B">
          <w:rPr>
            <w:noProof/>
          </w:rPr>
          <w:t>31</w:t>
        </w:r>
        <w:r w:rsidR="00386468" w:rsidRPr="00C7768B">
          <w:rPr>
            <w:noProof/>
          </w:rPr>
          <w:fldChar w:fldCharType="end"/>
        </w:r>
      </w:hyperlink>
    </w:p>
    <w:p w14:paraId="704C658C" w14:textId="5F30D13E" w:rsidR="00386468" w:rsidRPr="00C7768B" w:rsidRDefault="00D06F5E">
      <w:pPr>
        <w:pStyle w:val="TableofFigures"/>
        <w:rPr>
          <w:rFonts w:eastAsiaTheme="minorEastAsia"/>
          <w:noProof/>
          <w:lang w:eastAsia="en-AU"/>
        </w:rPr>
      </w:pPr>
      <w:hyperlink w:anchor="_Toc66696861" w:history="1">
        <w:r w:rsidR="00386468" w:rsidRPr="00C7768B">
          <w:rPr>
            <w:rStyle w:val="Hyperlink"/>
            <w:noProof/>
          </w:rPr>
          <w:t>Figure 3: Key planning tools and processes</w:t>
        </w:r>
        <w:r w:rsidR="00386468" w:rsidRPr="00C7768B">
          <w:rPr>
            <w:noProof/>
          </w:rPr>
          <w:tab/>
        </w:r>
        <w:r w:rsidR="00386468" w:rsidRPr="00C7768B">
          <w:rPr>
            <w:noProof/>
          </w:rPr>
          <w:fldChar w:fldCharType="begin"/>
        </w:r>
        <w:r w:rsidR="00386468" w:rsidRPr="00C7768B">
          <w:rPr>
            <w:noProof/>
          </w:rPr>
          <w:instrText xml:space="preserve"> PAGEREF _Toc66696861 \h </w:instrText>
        </w:r>
        <w:r w:rsidR="00386468" w:rsidRPr="00C7768B">
          <w:rPr>
            <w:noProof/>
          </w:rPr>
        </w:r>
        <w:r w:rsidR="00386468" w:rsidRPr="00C7768B">
          <w:rPr>
            <w:noProof/>
          </w:rPr>
          <w:fldChar w:fldCharType="separate"/>
        </w:r>
        <w:r w:rsidR="007E3D20" w:rsidRPr="00C7768B">
          <w:rPr>
            <w:noProof/>
          </w:rPr>
          <w:t>32</w:t>
        </w:r>
        <w:r w:rsidR="00386468" w:rsidRPr="00C7768B">
          <w:rPr>
            <w:noProof/>
          </w:rPr>
          <w:fldChar w:fldCharType="end"/>
        </w:r>
      </w:hyperlink>
    </w:p>
    <w:p w14:paraId="3DE08D44" w14:textId="72586BDE" w:rsidR="00386468" w:rsidRPr="00C7768B" w:rsidRDefault="00D06F5E">
      <w:pPr>
        <w:pStyle w:val="TableofFigures"/>
        <w:rPr>
          <w:rFonts w:eastAsiaTheme="minorEastAsia"/>
          <w:noProof/>
          <w:lang w:eastAsia="en-AU"/>
        </w:rPr>
      </w:pPr>
      <w:hyperlink w:anchor="_Toc66696862" w:history="1">
        <w:r w:rsidR="00386468" w:rsidRPr="00C7768B">
          <w:rPr>
            <w:rStyle w:val="Hyperlink"/>
            <w:noProof/>
          </w:rPr>
          <w:t>Figure 4: Elements of the adaptative management-decision making framework</w:t>
        </w:r>
        <w:r w:rsidR="00386468" w:rsidRPr="00C7768B">
          <w:rPr>
            <w:noProof/>
          </w:rPr>
          <w:tab/>
        </w:r>
        <w:r w:rsidR="00386468" w:rsidRPr="00C7768B">
          <w:rPr>
            <w:noProof/>
          </w:rPr>
          <w:fldChar w:fldCharType="begin"/>
        </w:r>
        <w:r w:rsidR="00386468" w:rsidRPr="00C7768B">
          <w:rPr>
            <w:noProof/>
          </w:rPr>
          <w:instrText xml:space="preserve"> PAGEREF _Toc66696862 \h </w:instrText>
        </w:r>
        <w:r w:rsidR="00386468" w:rsidRPr="00C7768B">
          <w:rPr>
            <w:noProof/>
          </w:rPr>
        </w:r>
        <w:r w:rsidR="00386468" w:rsidRPr="00C7768B">
          <w:rPr>
            <w:noProof/>
          </w:rPr>
          <w:fldChar w:fldCharType="separate"/>
        </w:r>
        <w:r w:rsidR="007E3D20" w:rsidRPr="00C7768B">
          <w:rPr>
            <w:noProof/>
          </w:rPr>
          <w:t>35</w:t>
        </w:r>
        <w:r w:rsidR="00386468" w:rsidRPr="00C7768B">
          <w:rPr>
            <w:noProof/>
          </w:rPr>
          <w:fldChar w:fldCharType="end"/>
        </w:r>
      </w:hyperlink>
    </w:p>
    <w:p w14:paraId="6A9848A3" w14:textId="3B993E4A" w:rsidR="00386468" w:rsidRPr="00C7768B" w:rsidRDefault="00D06F5E">
      <w:pPr>
        <w:pStyle w:val="TableofFigures"/>
        <w:rPr>
          <w:rFonts w:eastAsiaTheme="minorEastAsia"/>
          <w:noProof/>
          <w:lang w:eastAsia="en-AU"/>
        </w:rPr>
      </w:pPr>
      <w:hyperlink w:anchor="_Toc66696863" w:history="1">
        <w:r w:rsidR="00386468" w:rsidRPr="00C7768B">
          <w:rPr>
            <w:rStyle w:val="Hyperlink"/>
            <w:noProof/>
          </w:rPr>
          <w:t>Figure 5: Example plots of source water supply</w:t>
        </w:r>
        <w:r w:rsidR="00386468" w:rsidRPr="00C7768B">
          <w:rPr>
            <w:noProof/>
          </w:rPr>
          <w:tab/>
        </w:r>
        <w:r w:rsidR="00386468" w:rsidRPr="00C7768B">
          <w:rPr>
            <w:noProof/>
          </w:rPr>
          <w:fldChar w:fldCharType="begin"/>
        </w:r>
        <w:r w:rsidR="00386468" w:rsidRPr="00C7768B">
          <w:rPr>
            <w:noProof/>
          </w:rPr>
          <w:instrText xml:space="preserve"> PAGEREF _Toc66696863 \h </w:instrText>
        </w:r>
        <w:r w:rsidR="00386468" w:rsidRPr="00C7768B">
          <w:rPr>
            <w:noProof/>
          </w:rPr>
        </w:r>
        <w:r w:rsidR="00386468" w:rsidRPr="00C7768B">
          <w:rPr>
            <w:noProof/>
          </w:rPr>
          <w:fldChar w:fldCharType="separate"/>
        </w:r>
        <w:r w:rsidR="007E3D20" w:rsidRPr="00C7768B">
          <w:rPr>
            <w:noProof/>
          </w:rPr>
          <w:t>63</w:t>
        </w:r>
        <w:r w:rsidR="00386468" w:rsidRPr="00C7768B">
          <w:rPr>
            <w:noProof/>
          </w:rPr>
          <w:fldChar w:fldCharType="end"/>
        </w:r>
      </w:hyperlink>
    </w:p>
    <w:p w14:paraId="6F27745F" w14:textId="2F369887" w:rsidR="00386468" w:rsidRPr="00C7768B" w:rsidRDefault="00D06F5E">
      <w:pPr>
        <w:pStyle w:val="TableofFigures"/>
        <w:rPr>
          <w:rFonts w:eastAsiaTheme="minorEastAsia"/>
          <w:noProof/>
          <w:lang w:eastAsia="en-AU"/>
        </w:rPr>
      </w:pPr>
      <w:hyperlink w:anchor="_Toc66696864" w:history="1">
        <w:r w:rsidR="00386468" w:rsidRPr="00C7768B">
          <w:rPr>
            <w:rStyle w:val="Hyperlink"/>
            <w:noProof/>
          </w:rPr>
          <w:t>Figure 6: Trade-off for setting level of service objectives</w:t>
        </w:r>
        <w:r w:rsidR="00386468" w:rsidRPr="00C7768B">
          <w:rPr>
            <w:noProof/>
          </w:rPr>
          <w:tab/>
        </w:r>
        <w:r w:rsidR="00386468" w:rsidRPr="00C7768B">
          <w:rPr>
            <w:noProof/>
          </w:rPr>
          <w:fldChar w:fldCharType="begin"/>
        </w:r>
        <w:r w:rsidR="00386468" w:rsidRPr="00C7768B">
          <w:rPr>
            <w:noProof/>
          </w:rPr>
          <w:instrText xml:space="preserve"> PAGEREF _Toc66696864 \h </w:instrText>
        </w:r>
        <w:r w:rsidR="00386468" w:rsidRPr="00C7768B">
          <w:rPr>
            <w:noProof/>
          </w:rPr>
        </w:r>
        <w:r w:rsidR="00386468" w:rsidRPr="00C7768B">
          <w:rPr>
            <w:noProof/>
          </w:rPr>
          <w:fldChar w:fldCharType="separate"/>
        </w:r>
        <w:r w:rsidR="007E3D20" w:rsidRPr="00C7768B">
          <w:rPr>
            <w:noProof/>
          </w:rPr>
          <w:t>70</w:t>
        </w:r>
        <w:r w:rsidR="00386468" w:rsidRPr="00C7768B">
          <w:rPr>
            <w:noProof/>
          </w:rPr>
          <w:fldChar w:fldCharType="end"/>
        </w:r>
      </w:hyperlink>
    </w:p>
    <w:p w14:paraId="57A85493" w14:textId="272C382F" w:rsidR="00386468" w:rsidRPr="00C7768B" w:rsidRDefault="00D06F5E">
      <w:pPr>
        <w:pStyle w:val="TableofFigures"/>
        <w:rPr>
          <w:rFonts w:eastAsiaTheme="minorEastAsia"/>
          <w:noProof/>
          <w:lang w:eastAsia="en-AU"/>
        </w:rPr>
      </w:pPr>
      <w:hyperlink w:anchor="_Toc66696865" w:history="1">
        <w:r w:rsidR="00386468" w:rsidRPr="00C7768B">
          <w:rPr>
            <w:rStyle w:val="Hyperlink"/>
            <w:noProof/>
          </w:rPr>
          <w:t>Figure 7: Consolidated views from community engagement on the value of water</w:t>
        </w:r>
        <w:r w:rsidR="00386468" w:rsidRPr="00C7768B">
          <w:rPr>
            <w:noProof/>
          </w:rPr>
          <w:tab/>
        </w:r>
        <w:r w:rsidR="00386468" w:rsidRPr="00C7768B">
          <w:rPr>
            <w:noProof/>
          </w:rPr>
          <w:fldChar w:fldCharType="begin"/>
        </w:r>
        <w:r w:rsidR="00386468" w:rsidRPr="00C7768B">
          <w:rPr>
            <w:noProof/>
          </w:rPr>
          <w:instrText xml:space="preserve"> PAGEREF _Toc66696865 \h </w:instrText>
        </w:r>
        <w:r w:rsidR="00386468" w:rsidRPr="00C7768B">
          <w:rPr>
            <w:noProof/>
          </w:rPr>
        </w:r>
        <w:r w:rsidR="00386468" w:rsidRPr="00C7768B">
          <w:rPr>
            <w:noProof/>
          </w:rPr>
          <w:fldChar w:fldCharType="separate"/>
        </w:r>
        <w:r w:rsidR="007E3D20" w:rsidRPr="00C7768B">
          <w:rPr>
            <w:noProof/>
          </w:rPr>
          <w:t>71</w:t>
        </w:r>
        <w:r w:rsidR="00386468" w:rsidRPr="00C7768B">
          <w:rPr>
            <w:noProof/>
          </w:rPr>
          <w:fldChar w:fldCharType="end"/>
        </w:r>
      </w:hyperlink>
    </w:p>
    <w:p w14:paraId="6FC1732D" w14:textId="0F4708C0" w:rsidR="00386468" w:rsidRPr="00C7768B" w:rsidRDefault="00D06F5E">
      <w:pPr>
        <w:pStyle w:val="TableofFigures"/>
        <w:rPr>
          <w:rFonts w:eastAsiaTheme="minorEastAsia"/>
          <w:noProof/>
          <w:lang w:eastAsia="en-AU"/>
        </w:rPr>
      </w:pPr>
      <w:hyperlink w:anchor="_Toc66696866" w:history="1">
        <w:r w:rsidR="00386468" w:rsidRPr="00C7768B">
          <w:rPr>
            <w:rStyle w:val="Hyperlink"/>
            <w:noProof/>
          </w:rPr>
          <w:t>Figure 8: Typical factors affecting urban water demands</w:t>
        </w:r>
        <w:r w:rsidR="00386468" w:rsidRPr="00C7768B">
          <w:rPr>
            <w:noProof/>
          </w:rPr>
          <w:tab/>
        </w:r>
        <w:r w:rsidR="00386468" w:rsidRPr="00C7768B">
          <w:rPr>
            <w:noProof/>
          </w:rPr>
          <w:fldChar w:fldCharType="begin"/>
        </w:r>
        <w:r w:rsidR="00386468" w:rsidRPr="00C7768B">
          <w:rPr>
            <w:noProof/>
          </w:rPr>
          <w:instrText xml:space="preserve"> PAGEREF _Toc66696866 \h </w:instrText>
        </w:r>
        <w:r w:rsidR="00386468" w:rsidRPr="00C7768B">
          <w:rPr>
            <w:noProof/>
          </w:rPr>
        </w:r>
        <w:r w:rsidR="00386468" w:rsidRPr="00C7768B">
          <w:rPr>
            <w:noProof/>
          </w:rPr>
          <w:fldChar w:fldCharType="separate"/>
        </w:r>
        <w:r w:rsidR="007E3D20" w:rsidRPr="00C7768B">
          <w:rPr>
            <w:noProof/>
          </w:rPr>
          <w:t>77</w:t>
        </w:r>
        <w:r w:rsidR="00386468" w:rsidRPr="00C7768B">
          <w:rPr>
            <w:noProof/>
          </w:rPr>
          <w:fldChar w:fldCharType="end"/>
        </w:r>
      </w:hyperlink>
    </w:p>
    <w:p w14:paraId="6B6C7523" w14:textId="0A0E9122" w:rsidR="00386468" w:rsidRPr="00C7768B" w:rsidRDefault="00D06F5E">
      <w:pPr>
        <w:pStyle w:val="TableofFigures"/>
        <w:rPr>
          <w:rFonts w:eastAsiaTheme="minorEastAsia"/>
          <w:noProof/>
          <w:lang w:eastAsia="en-AU"/>
        </w:rPr>
      </w:pPr>
      <w:hyperlink w:anchor="_Toc66696867" w:history="1">
        <w:r w:rsidR="00386468" w:rsidRPr="00C7768B">
          <w:rPr>
            <w:rStyle w:val="Hyperlink"/>
            <w:noProof/>
          </w:rPr>
          <w:t>Figure 9: Required segmentation of water demands</w:t>
        </w:r>
        <w:r w:rsidR="00386468" w:rsidRPr="00C7768B">
          <w:rPr>
            <w:noProof/>
          </w:rPr>
          <w:tab/>
        </w:r>
        <w:r w:rsidR="00386468" w:rsidRPr="00C7768B">
          <w:rPr>
            <w:noProof/>
          </w:rPr>
          <w:fldChar w:fldCharType="begin"/>
        </w:r>
        <w:r w:rsidR="00386468" w:rsidRPr="00C7768B">
          <w:rPr>
            <w:noProof/>
          </w:rPr>
          <w:instrText xml:space="preserve"> PAGEREF _Toc66696867 \h </w:instrText>
        </w:r>
        <w:r w:rsidR="00386468" w:rsidRPr="00C7768B">
          <w:rPr>
            <w:noProof/>
          </w:rPr>
        </w:r>
        <w:r w:rsidR="00386468" w:rsidRPr="00C7768B">
          <w:rPr>
            <w:noProof/>
          </w:rPr>
          <w:fldChar w:fldCharType="separate"/>
        </w:r>
        <w:r w:rsidR="007E3D20" w:rsidRPr="00C7768B">
          <w:rPr>
            <w:noProof/>
          </w:rPr>
          <w:t>80</w:t>
        </w:r>
        <w:r w:rsidR="00386468" w:rsidRPr="00C7768B">
          <w:rPr>
            <w:noProof/>
          </w:rPr>
          <w:fldChar w:fldCharType="end"/>
        </w:r>
      </w:hyperlink>
    </w:p>
    <w:p w14:paraId="3AD6C038" w14:textId="6964D8A5" w:rsidR="00386468" w:rsidRPr="00C7768B" w:rsidRDefault="00D06F5E">
      <w:pPr>
        <w:pStyle w:val="TableofFigures"/>
        <w:rPr>
          <w:rFonts w:eastAsiaTheme="minorEastAsia"/>
          <w:noProof/>
          <w:lang w:eastAsia="en-AU"/>
        </w:rPr>
      </w:pPr>
      <w:hyperlink w:anchor="_Toc66696868" w:history="1">
        <w:r w:rsidR="00386468" w:rsidRPr="00C7768B">
          <w:rPr>
            <w:rStyle w:val="Hyperlink"/>
            <w:noProof/>
          </w:rPr>
          <w:t>Figure 10: Example of supply and demand scenario analysis</w:t>
        </w:r>
        <w:r w:rsidR="00386468" w:rsidRPr="00C7768B">
          <w:rPr>
            <w:noProof/>
          </w:rPr>
          <w:tab/>
        </w:r>
        <w:r w:rsidR="00386468" w:rsidRPr="00C7768B">
          <w:rPr>
            <w:noProof/>
          </w:rPr>
          <w:fldChar w:fldCharType="begin"/>
        </w:r>
        <w:r w:rsidR="00386468" w:rsidRPr="00C7768B">
          <w:rPr>
            <w:noProof/>
          </w:rPr>
          <w:instrText xml:space="preserve"> PAGEREF _Toc66696868 \h </w:instrText>
        </w:r>
        <w:r w:rsidR="00386468" w:rsidRPr="00C7768B">
          <w:rPr>
            <w:noProof/>
          </w:rPr>
        </w:r>
        <w:r w:rsidR="00386468" w:rsidRPr="00C7768B">
          <w:rPr>
            <w:noProof/>
          </w:rPr>
          <w:fldChar w:fldCharType="separate"/>
        </w:r>
        <w:r w:rsidR="007E3D20" w:rsidRPr="00C7768B">
          <w:rPr>
            <w:noProof/>
          </w:rPr>
          <w:t>87</w:t>
        </w:r>
        <w:r w:rsidR="00386468" w:rsidRPr="00C7768B">
          <w:rPr>
            <w:noProof/>
          </w:rPr>
          <w:fldChar w:fldCharType="end"/>
        </w:r>
      </w:hyperlink>
    </w:p>
    <w:p w14:paraId="5B98EB99" w14:textId="68C9F7FF" w:rsidR="00386468" w:rsidRPr="00C7768B" w:rsidRDefault="00D06F5E">
      <w:pPr>
        <w:pStyle w:val="TableofFigures"/>
        <w:rPr>
          <w:rFonts w:eastAsiaTheme="minorEastAsia"/>
          <w:noProof/>
          <w:lang w:eastAsia="en-AU"/>
        </w:rPr>
      </w:pPr>
      <w:hyperlink w:anchor="_Toc66696869" w:history="1">
        <w:r w:rsidR="00386468" w:rsidRPr="00C7768B">
          <w:rPr>
            <w:rStyle w:val="Hyperlink"/>
            <w:noProof/>
          </w:rPr>
          <w:t>Figure 11: Example of scenario analysis for a sewerage system</w:t>
        </w:r>
        <w:r w:rsidR="00386468" w:rsidRPr="00C7768B">
          <w:rPr>
            <w:noProof/>
          </w:rPr>
          <w:tab/>
        </w:r>
        <w:r w:rsidR="00386468" w:rsidRPr="00C7768B">
          <w:rPr>
            <w:noProof/>
          </w:rPr>
          <w:fldChar w:fldCharType="begin"/>
        </w:r>
        <w:r w:rsidR="00386468" w:rsidRPr="00C7768B">
          <w:rPr>
            <w:noProof/>
          </w:rPr>
          <w:instrText xml:space="preserve"> PAGEREF _Toc66696869 \h </w:instrText>
        </w:r>
        <w:r w:rsidR="00386468" w:rsidRPr="00C7768B">
          <w:rPr>
            <w:noProof/>
          </w:rPr>
        </w:r>
        <w:r w:rsidR="00386468" w:rsidRPr="00C7768B">
          <w:rPr>
            <w:noProof/>
          </w:rPr>
          <w:fldChar w:fldCharType="separate"/>
        </w:r>
        <w:r w:rsidR="007E3D20" w:rsidRPr="00C7768B">
          <w:rPr>
            <w:noProof/>
          </w:rPr>
          <w:t>91</w:t>
        </w:r>
        <w:r w:rsidR="00386468" w:rsidRPr="00C7768B">
          <w:rPr>
            <w:noProof/>
          </w:rPr>
          <w:fldChar w:fldCharType="end"/>
        </w:r>
      </w:hyperlink>
    </w:p>
    <w:p w14:paraId="149342D2" w14:textId="3F63B1AD" w:rsidR="00386468" w:rsidRPr="00C7768B" w:rsidRDefault="00D06F5E">
      <w:pPr>
        <w:pStyle w:val="TableofFigures"/>
        <w:rPr>
          <w:rFonts w:eastAsiaTheme="minorEastAsia"/>
          <w:noProof/>
          <w:lang w:eastAsia="en-AU"/>
        </w:rPr>
      </w:pPr>
      <w:hyperlink w:anchor="_Toc66696870" w:history="1">
        <w:r w:rsidR="00386468" w:rsidRPr="00C7768B">
          <w:rPr>
            <w:rStyle w:val="Hyperlink"/>
            <w:noProof/>
          </w:rPr>
          <w:t>Figure 12: Transitioning from a linear treatment system to a circular economy</w:t>
        </w:r>
        <w:r w:rsidR="00386468" w:rsidRPr="00C7768B">
          <w:rPr>
            <w:noProof/>
          </w:rPr>
          <w:tab/>
        </w:r>
        <w:r w:rsidR="00386468" w:rsidRPr="00C7768B">
          <w:rPr>
            <w:noProof/>
          </w:rPr>
          <w:fldChar w:fldCharType="begin"/>
        </w:r>
        <w:r w:rsidR="00386468" w:rsidRPr="00C7768B">
          <w:rPr>
            <w:noProof/>
          </w:rPr>
          <w:instrText xml:space="preserve"> PAGEREF _Toc66696870 \h </w:instrText>
        </w:r>
        <w:r w:rsidR="00386468" w:rsidRPr="00C7768B">
          <w:rPr>
            <w:noProof/>
          </w:rPr>
        </w:r>
        <w:r w:rsidR="00386468" w:rsidRPr="00C7768B">
          <w:rPr>
            <w:noProof/>
          </w:rPr>
          <w:fldChar w:fldCharType="separate"/>
        </w:r>
        <w:r w:rsidR="007E3D20" w:rsidRPr="00C7768B">
          <w:rPr>
            <w:noProof/>
          </w:rPr>
          <w:t>102</w:t>
        </w:r>
        <w:r w:rsidR="00386468" w:rsidRPr="00C7768B">
          <w:rPr>
            <w:noProof/>
          </w:rPr>
          <w:fldChar w:fldCharType="end"/>
        </w:r>
      </w:hyperlink>
    </w:p>
    <w:p w14:paraId="32D54579" w14:textId="70773DE4" w:rsidR="00386468" w:rsidRPr="00C7768B" w:rsidRDefault="00386468" w:rsidP="00386468">
      <w:pPr>
        <w:pStyle w:val="TableofFigures"/>
      </w:pPr>
      <w:r w:rsidRPr="00C7768B">
        <w:fldChar w:fldCharType="end"/>
      </w:r>
      <w:bookmarkEnd w:id="4"/>
    </w:p>
    <w:p w14:paraId="58630905" w14:textId="28375004" w:rsidR="00CB49D5" w:rsidRPr="00C7768B" w:rsidRDefault="00CB49D5" w:rsidP="00CB49D5">
      <w:pPr>
        <w:pStyle w:val="TableofFigures"/>
      </w:pPr>
    </w:p>
    <w:p w14:paraId="33BA7051" w14:textId="16CCBABC" w:rsidR="00E314D2" w:rsidRPr="00C7768B" w:rsidRDefault="00E314D2" w:rsidP="00E314D2">
      <w:pPr>
        <w:pStyle w:val="TableofFigures"/>
      </w:pPr>
    </w:p>
    <w:p w14:paraId="77B91232" w14:textId="3FC2A387" w:rsidR="00A04486" w:rsidRPr="00C7768B" w:rsidRDefault="00A04486" w:rsidP="00C81609">
      <w:pPr>
        <w:pStyle w:val="TableofFigures"/>
      </w:pPr>
    </w:p>
    <w:p w14:paraId="11FBF3D7" w14:textId="77777777" w:rsidR="008734DB" w:rsidRPr="00C7768B" w:rsidRDefault="008734DB" w:rsidP="008734DB">
      <w:pPr>
        <w:spacing w:after="440" w:line="460" w:lineRule="exact"/>
        <w:sectPr w:rsidR="008734DB" w:rsidRPr="00C7768B" w:rsidSect="00146AB7">
          <w:footerReference w:type="even" r:id="rId61"/>
          <w:footerReference w:type="default" r:id="rId62"/>
          <w:pgSz w:w="11907" w:h="16840" w:code="9"/>
          <w:pgMar w:top="1134" w:right="1134" w:bottom="1134" w:left="1134" w:header="283" w:footer="283" w:gutter="0"/>
          <w:cols w:space="708"/>
          <w:docGrid w:linePitch="360"/>
        </w:sectPr>
      </w:pPr>
    </w:p>
    <w:p w14:paraId="09C63356" w14:textId="27B3974C" w:rsidR="00A04486" w:rsidRPr="00C7768B" w:rsidRDefault="00A04486" w:rsidP="00705F93">
      <w:pPr>
        <w:pStyle w:val="Heading1NoNumber"/>
        <w:rPr>
          <w:color w:val="auto"/>
        </w:rPr>
      </w:pPr>
      <w:bookmarkStart w:id="5" w:name="_Toc483576264"/>
      <w:bookmarkStart w:id="6" w:name="_Toc48281963"/>
      <w:bookmarkStart w:id="7" w:name="_Toc48294973"/>
      <w:bookmarkStart w:id="8" w:name="_Toc48817541"/>
      <w:bookmarkStart w:id="9" w:name="_Toc48817849"/>
      <w:bookmarkStart w:id="10" w:name="_Toc49157600"/>
      <w:bookmarkStart w:id="11" w:name="_Toc49323074"/>
      <w:bookmarkStart w:id="12" w:name="_Toc66694851"/>
      <w:bookmarkStart w:id="13" w:name="_Toc66695174"/>
      <w:bookmarkStart w:id="14" w:name="_Toc66696702"/>
      <w:r w:rsidRPr="00C7768B">
        <w:rPr>
          <w:color w:val="auto"/>
        </w:rPr>
        <w:t>Abbreviations</w:t>
      </w:r>
      <w:bookmarkStart w:id="15" w:name="_AbbreviationsMarker"/>
      <w:bookmarkEnd w:id="2"/>
      <w:bookmarkEnd w:id="5"/>
      <w:bookmarkEnd w:id="6"/>
      <w:bookmarkEnd w:id="7"/>
      <w:bookmarkEnd w:id="8"/>
      <w:bookmarkEnd w:id="9"/>
      <w:bookmarkEnd w:id="10"/>
      <w:bookmarkEnd w:id="11"/>
      <w:bookmarkEnd w:id="12"/>
      <w:bookmarkEnd w:id="13"/>
      <w:bookmarkEnd w:id="14"/>
      <w:bookmarkEnd w:id="15"/>
    </w:p>
    <w:tbl>
      <w:tblPr>
        <w:tblW w:w="5000" w:type="pct"/>
        <w:tblLook w:val="04A0" w:firstRow="1" w:lastRow="0" w:firstColumn="1" w:lastColumn="0" w:noHBand="0" w:noVBand="1"/>
      </w:tblPr>
      <w:tblGrid>
        <w:gridCol w:w="9639"/>
      </w:tblGrid>
      <w:tr w:rsidR="00C7768B" w:rsidRPr="00C7768B" w14:paraId="1CF7F3A5" w14:textId="77777777" w:rsidTr="00152DD4">
        <w:tc>
          <w:tcPr>
            <w:tcW w:w="5000" w:type="pct"/>
          </w:tcPr>
          <w:p w14:paraId="7D5E127B" w14:textId="2476066A" w:rsidR="00743BFB" w:rsidRPr="00C7768B" w:rsidRDefault="00743BFB" w:rsidP="00CE63C1">
            <w:pPr>
              <w:pStyle w:val="TableTextLeft"/>
            </w:pPr>
            <w:r w:rsidRPr="00C7768B">
              <w:t>AAP – a system Adaptation Action Plan, as specified under the Victorian Climate Change Act 2017</w:t>
            </w:r>
          </w:p>
        </w:tc>
      </w:tr>
      <w:tr w:rsidR="00C7768B" w:rsidRPr="00C7768B" w14:paraId="206579A1" w14:textId="77777777" w:rsidTr="00152DD4">
        <w:tc>
          <w:tcPr>
            <w:tcW w:w="5000" w:type="pct"/>
          </w:tcPr>
          <w:p w14:paraId="6F4AB743" w14:textId="5EE0DB49" w:rsidR="00743BFB" w:rsidRPr="00C7768B" w:rsidRDefault="00743BFB" w:rsidP="00CE63C1">
            <w:pPr>
              <w:pStyle w:val="TableTextLeft"/>
            </w:pPr>
            <w:r w:rsidRPr="00C7768B">
              <w:t>ARR – Australian Rainfall and Runoff: A guide to flood estimation</w:t>
            </w:r>
          </w:p>
        </w:tc>
      </w:tr>
      <w:tr w:rsidR="00C7768B" w:rsidRPr="00C7768B" w14:paraId="06E003D2" w14:textId="77777777" w:rsidTr="00152DD4">
        <w:tc>
          <w:tcPr>
            <w:tcW w:w="5000" w:type="pct"/>
          </w:tcPr>
          <w:p w14:paraId="7B5855C9" w14:textId="5F3634DF" w:rsidR="00954D43" w:rsidRPr="00C7768B" w:rsidRDefault="00954D43" w:rsidP="00CE63C1">
            <w:pPr>
              <w:pStyle w:val="TableTextLeft"/>
            </w:pPr>
            <w:r w:rsidRPr="00C7768B">
              <w:t xml:space="preserve">AWA – Australian Water Association </w:t>
            </w:r>
          </w:p>
        </w:tc>
      </w:tr>
      <w:tr w:rsidR="00C7768B" w:rsidRPr="00C7768B" w14:paraId="3496643B" w14:textId="77777777" w:rsidTr="00152DD4">
        <w:tc>
          <w:tcPr>
            <w:tcW w:w="5000" w:type="pct"/>
          </w:tcPr>
          <w:p w14:paraId="2BB75DCE" w14:textId="62BB1A22" w:rsidR="00897819" w:rsidRPr="00C7768B" w:rsidRDefault="00897819" w:rsidP="00CE63C1">
            <w:pPr>
              <w:pStyle w:val="TableTextLeft"/>
            </w:pPr>
            <w:r w:rsidRPr="00C7768B">
              <w:t>AWO – Annual Water Outlook</w:t>
            </w:r>
          </w:p>
        </w:tc>
      </w:tr>
      <w:tr w:rsidR="00C7768B" w:rsidRPr="00C7768B" w14:paraId="151B4166" w14:textId="77777777" w:rsidTr="00152DD4">
        <w:tc>
          <w:tcPr>
            <w:tcW w:w="5000" w:type="pct"/>
          </w:tcPr>
          <w:p w14:paraId="6FF7EBBA" w14:textId="73497262" w:rsidR="00743BFB" w:rsidRPr="00C7768B" w:rsidRDefault="00743BFB" w:rsidP="00CE63C1">
            <w:pPr>
              <w:pStyle w:val="TableTextLeft"/>
            </w:pPr>
            <w:r w:rsidRPr="00C7768B">
              <w:t>BAU – business as usual</w:t>
            </w:r>
          </w:p>
        </w:tc>
      </w:tr>
      <w:tr w:rsidR="00C7768B" w:rsidRPr="00C7768B" w14:paraId="4CF13E40" w14:textId="77777777" w:rsidTr="00152DD4">
        <w:tc>
          <w:tcPr>
            <w:tcW w:w="5000" w:type="pct"/>
          </w:tcPr>
          <w:p w14:paraId="51A89F39" w14:textId="63B604E6" w:rsidR="00743BFB" w:rsidRPr="00C7768B" w:rsidRDefault="00743BFB" w:rsidP="00CE63C1">
            <w:pPr>
              <w:pStyle w:val="TableTextLeft"/>
            </w:pPr>
            <w:r w:rsidRPr="00C7768B">
              <w:t>BOM – Bureau of Meteorology</w:t>
            </w:r>
          </w:p>
        </w:tc>
      </w:tr>
      <w:tr w:rsidR="00C7768B" w:rsidRPr="00C7768B" w14:paraId="0C2A4AAC" w14:textId="77777777" w:rsidTr="00152DD4">
        <w:tc>
          <w:tcPr>
            <w:tcW w:w="5000" w:type="pct"/>
          </w:tcPr>
          <w:p w14:paraId="5DEDF058" w14:textId="77777777" w:rsidR="00743BFB" w:rsidRPr="00C7768B" w:rsidRDefault="00743BFB" w:rsidP="00CE63C1">
            <w:pPr>
              <w:pStyle w:val="TableTextLeft"/>
            </w:pPr>
            <w:r w:rsidRPr="00C7768B">
              <w:t>CMA – Catchment Management Authority</w:t>
            </w:r>
          </w:p>
        </w:tc>
      </w:tr>
      <w:tr w:rsidR="00C7768B" w:rsidRPr="00C7768B" w14:paraId="27FDD4CD" w14:textId="77777777" w:rsidTr="00152DD4">
        <w:tc>
          <w:tcPr>
            <w:tcW w:w="5000" w:type="pct"/>
          </w:tcPr>
          <w:p w14:paraId="4D7F4EC6" w14:textId="587635D1" w:rsidR="00743BFB" w:rsidRPr="00C7768B" w:rsidRDefault="00743BFB" w:rsidP="00CE63C1">
            <w:pPr>
              <w:pStyle w:val="TableTextLeft"/>
            </w:pPr>
            <w:r w:rsidRPr="00C7768B">
              <w:t>CSIRO – Commonwealth Scientific and Industrial Research Organisation</w:t>
            </w:r>
          </w:p>
        </w:tc>
      </w:tr>
      <w:tr w:rsidR="00C7768B" w:rsidRPr="00C7768B" w14:paraId="68CD13B7" w14:textId="77777777" w:rsidTr="00152DD4">
        <w:tc>
          <w:tcPr>
            <w:tcW w:w="5000" w:type="pct"/>
          </w:tcPr>
          <w:p w14:paraId="4FD99244" w14:textId="49FB8245" w:rsidR="00743BFB" w:rsidRPr="00C7768B" w:rsidRDefault="00743BFB" w:rsidP="00CE63C1">
            <w:pPr>
              <w:pStyle w:val="TableTextLeft"/>
            </w:pPr>
            <w:r w:rsidRPr="00C7768B">
              <w:t>DEWLP – Department of Environment, Land, Water and Planning</w:t>
            </w:r>
          </w:p>
        </w:tc>
      </w:tr>
      <w:tr w:rsidR="00C7768B" w:rsidRPr="00C7768B" w14:paraId="54B2C036" w14:textId="77777777" w:rsidTr="00152DD4">
        <w:tc>
          <w:tcPr>
            <w:tcW w:w="5000" w:type="pct"/>
          </w:tcPr>
          <w:p w14:paraId="1E7A4B98" w14:textId="50C167C2" w:rsidR="00743BFB" w:rsidRPr="00C7768B" w:rsidRDefault="00743BFB" w:rsidP="00CE63C1">
            <w:pPr>
              <w:pStyle w:val="TableTextLeft"/>
            </w:pPr>
            <w:r w:rsidRPr="00C7768B">
              <w:t>DHHS – Department of Health and Human Services</w:t>
            </w:r>
          </w:p>
        </w:tc>
      </w:tr>
      <w:tr w:rsidR="00C7768B" w:rsidRPr="00C7768B" w14:paraId="48FCC01E" w14:textId="77777777" w:rsidTr="00152DD4">
        <w:tc>
          <w:tcPr>
            <w:tcW w:w="5000" w:type="pct"/>
          </w:tcPr>
          <w:p w14:paraId="6884C815" w14:textId="26B65D63" w:rsidR="00743BFB" w:rsidRPr="00C7768B" w:rsidRDefault="00743BFB" w:rsidP="00CE63C1">
            <w:pPr>
              <w:pStyle w:val="TableTextLeft"/>
            </w:pPr>
            <w:r w:rsidRPr="00C7768B">
              <w:t>DPC – Department of Premier and Cabinet</w:t>
            </w:r>
          </w:p>
        </w:tc>
      </w:tr>
      <w:tr w:rsidR="00C7768B" w:rsidRPr="00C7768B" w14:paraId="2EDDB81F" w14:textId="77777777" w:rsidTr="00152DD4">
        <w:tc>
          <w:tcPr>
            <w:tcW w:w="5000" w:type="pct"/>
          </w:tcPr>
          <w:p w14:paraId="23632DB8" w14:textId="77777777" w:rsidR="00743BFB" w:rsidRPr="00C7768B" w:rsidRDefault="00743BFB" w:rsidP="00CE63C1">
            <w:pPr>
              <w:pStyle w:val="TableTextLeft"/>
            </w:pPr>
            <w:r w:rsidRPr="00C7768B">
              <w:t>DPP – Drought Preparedness Plans</w:t>
            </w:r>
          </w:p>
        </w:tc>
      </w:tr>
      <w:tr w:rsidR="00C7768B" w:rsidRPr="00C7768B" w14:paraId="4DAF1811" w14:textId="77777777" w:rsidTr="00152DD4">
        <w:tc>
          <w:tcPr>
            <w:tcW w:w="5000" w:type="pct"/>
          </w:tcPr>
          <w:p w14:paraId="0AED53A8" w14:textId="3D29659F" w:rsidR="00743BFB" w:rsidRPr="00C7768B" w:rsidRDefault="00743BFB" w:rsidP="00CE63C1">
            <w:pPr>
              <w:pStyle w:val="TableTextLeft"/>
            </w:pPr>
            <w:r w:rsidRPr="00C7768B">
              <w:t>DTF – Department of Treasury and Finance</w:t>
            </w:r>
          </w:p>
        </w:tc>
      </w:tr>
      <w:tr w:rsidR="00C7768B" w:rsidRPr="00C7768B" w14:paraId="6393D5C7" w14:textId="77777777" w:rsidTr="00152DD4">
        <w:tc>
          <w:tcPr>
            <w:tcW w:w="5000" w:type="pct"/>
          </w:tcPr>
          <w:p w14:paraId="513B1B51" w14:textId="782C699D" w:rsidR="00743BFB" w:rsidRPr="00C7768B" w:rsidRDefault="00743BFB" w:rsidP="00CE63C1">
            <w:pPr>
              <w:pStyle w:val="TableTextLeft"/>
            </w:pPr>
            <w:r w:rsidRPr="00C7768B">
              <w:t>EMV – Emergency Management Victoria</w:t>
            </w:r>
          </w:p>
        </w:tc>
      </w:tr>
      <w:tr w:rsidR="00C7768B" w:rsidRPr="00C7768B" w14:paraId="1258AA62" w14:textId="77777777" w:rsidTr="00152DD4">
        <w:tc>
          <w:tcPr>
            <w:tcW w:w="5000" w:type="pct"/>
          </w:tcPr>
          <w:p w14:paraId="397D2DF4" w14:textId="5ADC989B" w:rsidR="00743BFB" w:rsidRPr="00C7768B" w:rsidRDefault="00743BFB" w:rsidP="00CE63C1">
            <w:pPr>
              <w:pStyle w:val="TableTextLeft"/>
            </w:pPr>
            <w:r w:rsidRPr="00C7768B">
              <w:t>EPA – Environment Protection Authority</w:t>
            </w:r>
          </w:p>
        </w:tc>
      </w:tr>
      <w:tr w:rsidR="00C7768B" w:rsidRPr="00C7768B" w14:paraId="37784614" w14:textId="77777777" w:rsidTr="00152DD4">
        <w:tc>
          <w:tcPr>
            <w:tcW w:w="5000" w:type="pct"/>
          </w:tcPr>
          <w:p w14:paraId="6E8D22AD" w14:textId="5BD753CA" w:rsidR="00743BFB" w:rsidRPr="00C7768B" w:rsidRDefault="00743BFB" w:rsidP="00CE63C1">
            <w:pPr>
              <w:pStyle w:val="TableTextLeft"/>
            </w:pPr>
            <w:r w:rsidRPr="00C7768B">
              <w:t>ESC – Essential Services Commission</w:t>
            </w:r>
          </w:p>
        </w:tc>
      </w:tr>
      <w:tr w:rsidR="00C7768B" w:rsidRPr="00C7768B" w14:paraId="59DE4E3E" w14:textId="77777777" w:rsidTr="00152DD4">
        <w:tc>
          <w:tcPr>
            <w:tcW w:w="5000" w:type="pct"/>
          </w:tcPr>
          <w:p w14:paraId="1C25313A" w14:textId="6EB65248" w:rsidR="00743BFB" w:rsidRPr="00C7768B" w:rsidRDefault="00743BFB" w:rsidP="00CE63C1">
            <w:pPr>
              <w:pStyle w:val="TableTextLeft"/>
            </w:pPr>
            <w:r w:rsidRPr="00C7768B">
              <w:t>IPCC – Intergovernmental Panel on Climate Change</w:t>
            </w:r>
          </w:p>
        </w:tc>
      </w:tr>
      <w:tr w:rsidR="00C7768B" w:rsidRPr="00C7768B" w14:paraId="1EAA3BEC" w14:textId="77777777" w:rsidTr="00152DD4">
        <w:tc>
          <w:tcPr>
            <w:tcW w:w="5000" w:type="pct"/>
          </w:tcPr>
          <w:p w14:paraId="406C8800" w14:textId="637F958E" w:rsidR="00743BFB" w:rsidRPr="00C7768B" w:rsidRDefault="00743BFB" w:rsidP="00CE63C1">
            <w:pPr>
              <w:pStyle w:val="TableTextLeft"/>
            </w:pPr>
            <w:r w:rsidRPr="00C7768B">
              <w:t>IWM – Integrated Water Management</w:t>
            </w:r>
          </w:p>
        </w:tc>
      </w:tr>
      <w:tr w:rsidR="00C7768B" w:rsidRPr="00C7768B" w14:paraId="66CC4C51" w14:textId="77777777" w:rsidTr="00152DD4">
        <w:tc>
          <w:tcPr>
            <w:tcW w:w="5000" w:type="pct"/>
          </w:tcPr>
          <w:p w14:paraId="03C99100" w14:textId="30995D1A" w:rsidR="00743BFB" w:rsidRPr="00C7768B" w:rsidRDefault="00743BFB" w:rsidP="00CE63C1">
            <w:pPr>
              <w:pStyle w:val="TableTextLeft"/>
            </w:pPr>
            <w:r w:rsidRPr="00C7768B">
              <w:t>IWN – Intelligent Water Network</w:t>
            </w:r>
          </w:p>
        </w:tc>
      </w:tr>
      <w:tr w:rsidR="00C7768B" w:rsidRPr="00C7768B" w14:paraId="277E7B95" w14:textId="77777777" w:rsidTr="00152DD4">
        <w:tc>
          <w:tcPr>
            <w:tcW w:w="5000" w:type="pct"/>
          </w:tcPr>
          <w:p w14:paraId="245D39C8" w14:textId="647B9DE4" w:rsidR="00B12401" w:rsidRPr="00C7768B" w:rsidRDefault="00B12401" w:rsidP="00CE63C1">
            <w:pPr>
              <w:pStyle w:val="TableTextLeft"/>
            </w:pPr>
            <w:r w:rsidRPr="00C7768B">
              <w:t>LOS – Level of Service</w:t>
            </w:r>
          </w:p>
        </w:tc>
      </w:tr>
      <w:tr w:rsidR="00C7768B" w:rsidRPr="00C7768B" w14:paraId="6C8F1A12" w14:textId="77777777" w:rsidTr="00152DD4">
        <w:tc>
          <w:tcPr>
            <w:tcW w:w="5000" w:type="pct"/>
          </w:tcPr>
          <w:p w14:paraId="4698BCC8" w14:textId="0695733C" w:rsidR="00743BFB" w:rsidRPr="00C7768B" w:rsidRDefault="00743BFB" w:rsidP="00CE63C1">
            <w:pPr>
              <w:pStyle w:val="TableTextLeft"/>
            </w:pPr>
            <w:r w:rsidRPr="00C7768B">
              <w:t>LTWRA – Long-Term Water Resource Assessment</w:t>
            </w:r>
          </w:p>
        </w:tc>
      </w:tr>
      <w:tr w:rsidR="00C7768B" w:rsidRPr="00C7768B" w14:paraId="0D3DDA1E" w14:textId="77777777" w:rsidTr="00152DD4">
        <w:tc>
          <w:tcPr>
            <w:tcW w:w="5000" w:type="pct"/>
          </w:tcPr>
          <w:p w14:paraId="48E82770" w14:textId="2E726E89" w:rsidR="00743BFB" w:rsidRPr="00C7768B" w:rsidRDefault="00743BFB" w:rsidP="00CE63C1">
            <w:pPr>
              <w:pStyle w:val="TableTextLeft"/>
            </w:pPr>
            <w:r w:rsidRPr="00C7768B">
              <w:t>MDBA – Murray Darlin Basin Authority</w:t>
            </w:r>
          </w:p>
        </w:tc>
      </w:tr>
      <w:tr w:rsidR="00C7768B" w:rsidRPr="00C7768B" w14:paraId="35061481" w14:textId="77777777" w:rsidTr="00152DD4">
        <w:tc>
          <w:tcPr>
            <w:tcW w:w="5000" w:type="pct"/>
          </w:tcPr>
          <w:p w14:paraId="18E56FFE" w14:textId="770737E9" w:rsidR="00743BFB" w:rsidRPr="00C7768B" w:rsidRDefault="00743BFB" w:rsidP="00CE63C1">
            <w:pPr>
              <w:pStyle w:val="TableTextLeft"/>
            </w:pPr>
            <w:r w:rsidRPr="00C7768B">
              <w:t>MLDRIN – Murray Lower Darling River Indigenous Nations</w:t>
            </w:r>
          </w:p>
        </w:tc>
      </w:tr>
      <w:tr w:rsidR="00C7768B" w:rsidRPr="00C7768B" w14:paraId="4367C0E7" w14:textId="77777777" w:rsidTr="00152DD4">
        <w:tc>
          <w:tcPr>
            <w:tcW w:w="5000" w:type="pct"/>
          </w:tcPr>
          <w:p w14:paraId="454D594D" w14:textId="6AF8E40C" w:rsidR="00743BFB" w:rsidRPr="00C7768B" w:rsidRDefault="00743BFB" w:rsidP="00CE63C1">
            <w:pPr>
              <w:pStyle w:val="TableTextLeft"/>
            </w:pPr>
            <w:r w:rsidRPr="00C7768B">
              <w:t>NPV – net present value</w:t>
            </w:r>
          </w:p>
        </w:tc>
      </w:tr>
      <w:tr w:rsidR="00C7768B" w:rsidRPr="00C7768B" w14:paraId="4E9AE461" w14:textId="77777777" w:rsidTr="00152DD4">
        <w:tc>
          <w:tcPr>
            <w:tcW w:w="5000" w:type="pct"/>
          </w:tcPr>
          <w:p w14:paraId="7E604743" w14:textId="0042F9CE" w:rsidR="00743BFB" w:rsidRPr="00C7768B" w:rsidRDefault="00743BFB" w:rsidP="00CE63C1">
            <w:pPr>
              <w:pStyle w:val="TableTextLeft"/>
            </w:pPr>
            <w:r w:rsidRPr="00C7768B">
              <w:t>RCS – Regional Catchment Strategies</w:t>
            </w:r>
          </w:p>
        </w:tc>
      </w:tr>
      <w:tr w:rsidR="00C7768B" w:rsidRPr="00C7768B" w14:paraId="0F0D3F67" w14:textId="77777777" w:rsidTr="00152DD4">
        <w:tc>
          <w:tcPr>
            <w:tcW w:w="5000" w:type="pct"/>
          </w:tcPr>
          <w:p w14:paraId="6BEA1AA6" w14:textId="7C215EF2" w:rsidR="00954D43" w:rsidRPr="00C7768B" w:rsidRDefault="00954D43" w:rsidP="00CE63C1">
            <w:pPr>
              <w:pStyle w:val="TableTextLeft"/>
            </w:pPr>
            <w:r w:rsidRPr="00C7768B">
              <w:t>SDGs – Sustainable Development Goals</w:t>
            </w:r>
          </w:p>
        </w:tc>
      </w:tr>
      <w:tr w:rsidR="00C7768B" w:rsidRPr="00C7768B" w14:paraId="313B9C3C" w14:textId="77777777" w:rsidTr="00152DD4">
        <w:tc>
          <w:tcPr>
            <w:tcW w:w="5000" w:type="pct"/>
          </w:tcPr>
          <w:p w14:paraId="27382DA3" w14:textId="6468F529" w:rsidR="00743BFB" w:rsidRPr="00C7768B" w:rsidRDefault="00743BFB" w:rsidP="00CE63C1">
            <w:pPr>
              <w:pStyle w:val="TableTextLeft"/>
            </w:pPr>
            <w:r w:rsidRPr="00C7768B">
              <w:t>SWS – Sustainable Water Strategy</w:t>
            </w:r>
          </w:p>
        </w:tc>
      </w:tr>
      <w:tr w:rsidR="00C7768B" w:rsidRPr="00C7768B" w14:paraId="3B3A7571" w14:textId="77777777" w:rsidTr="00152DD4">
        <w:tc>
          <w:tcPr>
            <w:tcW w:w="5000" w:type="pct"/>
          </w:tcPr>
          <w:p w14:paraId="56E5715A" w14:textId="29921504" w:rsidR="00743BFB" w:rsidRPr="00C7768B" w:rsidRDefault="00743BFB" w:rsidP="00CE63C1">
            <w:pPr>
              <w:pStyle w:val="TableTextLeft"/>
            </w:pPr>
            <w:r w:rsidRPr="00C7768B">
              <w:t>UWS – Urban Water Strategy</w:t>
            </w:r>
          </w:p>
        </w:tc>
      </w:tr>
      <w:tr w:rsidR="00C7768B" w:rsidRPr="00C7768B" w14:paraId="561CB44F" w14:textId="77777777" w:rsidTr="00152DD4">
        <w:tc>
          <w:tcPr>
            <w:tcW w:w="5000" w:type="pct"/>
          </w:tcPr>
          <w:p w14:paraId="4CB85188" w14:textId="643CFC3D" w:rsidR="00743BFB" w:rsidRPr="00C7768B" w:rsidRDefault="00743BFB" w:rsidP="00CE63C1">
            <w:pPr>
              <w:pStyle w:val="TableTextLeft"/>
            </w:pPr>
            <w:r w:rsidRPr="00C7768B">
              <w:t>VDP – Victorian Desalination Plant</w:t>
            </w:r>
          </w:p>
        </w:tc>
      </w:tr>
      <w:tr w:rsidR="00C7768B" w:rsidRPr="00C7768B" w14:paraId="36D4C1BC" w14:textId="77777777" w:rsidTr="00152DD4">
        <w:tc>
          <w:tcPr>
            <w:tcW w:w="5000" w:type="pct"/>
          </w:tcPr>
          <w:p w14:paraId="263E15BD" w14:textId="12A59C6F" w:rsidR="00743BFB" w:rsidRPr="00C7768B" w:rsidRDefault="00743BFB" w:rsidP="00CE63C1">
            <w:pPr>
              <w:pStyle w:val="TableTextLeft"/>
            </w:pPr>
            <w:r w:rsidRPr="00C7768B">
              <w:t>VEWH – Victorian Environmental Water Holder</w:t>
            </w:r>
          </w:p>
        </w:tc>
      </w:tr>
      <w:tr w:rsidR="00C7768B" w:rsidRPr="00C7768B" w14:paraId="2FF2758B" w14:textId="77777777" w:rsidTr="00152DD4">
        <w:tc>
          <w:tcPr>
            <w:tcW w:w="5000" w:type="pct"/>
          </w:tcPr>
          <w:p w14:paraId="1B192D7B" w14:textId="766F13DB" w:rsidR="00743BFB" w:rsidRPr="00C7768B" w:rsidRDefault="00743BFB" w:rsidP="00CE63C1">
            <w:pPr>
              <w:pStyle w:val="TableTextLeft"/>
            </w:pPr>
            <w:r w:rsidRPr="00C7768B">
              <w:t>VFMS – Victorian Floodplain Management Strategy</w:t>
            </w:r>
          </w:p>
        </w:tc>
      </w:tr>
      <w:tr w:rsidR="00C7768B" w:rsidRPr="00C7768B" w14:paraId="621A7F44" w14:textId="77777777" w:rsidTr="00152DD4">
        <w:tc>
          <w:tcPr>
            <w:tcW w:w="5000" w:type="pct"/>
          </w:tcPr>
          <w:p w14:paraId="03940F45" w14:textId="1E59A7FB" w:rsidR="00743BFB" w:rsidRPr="00C7768B" w:rsidRDefault="00743BFB" w:rsidP="00CE63C1">
            <w:pPr>
              <w:pStyle w:val="TableTextLeft"/>
            </w:pPr>
            <w:proofErr w:type="spellStart"/>
            <w:r w:rsidRPr="00C7768B">
              <w:t>VicCl</w:t>
            </w:r>
            <w:proofErr w:type="spellEnd"/>
            <w:r w:rsidRPr="00C7768B">
              <w:t xml:space="preserve"> – Victorian Climate Initiative</w:t>
            </w:r>
          </w:p>
        </w:tc>
      </w:tr>
      <w:tr w:rsidR="00C7768B" w:rsidRPr="00C7768B" w14:paraId="3559417F" w14:textId="77777777" w:rsidTr="00152DD4">
        <w:tc>
          <w:tcPr>
            <w:tcW w:w="5000" w:type="pct"/>
          </w:tcPr>
          <w:p w14:paraId="2D912C32" w14:textId="708DFF8E" w:rsidR="00743BFB" w:rsidRPr="00C7768B" w:rsidRDefault="00743BFB" w:rsidP="00CE63C1">
            <w:pPr>
              <w:pStyle w:val="TableTextLeft"/>
            </w:pPr>
            <w:r w:rsidRPr="00C7768B">
              <w:t>WMIS – Water Measurement Information System</w:t>
            </w:r>
          </w:p>
        </w:tc>
      </w:tr>
      <w:tr w:rsidR="00C7768B" w:rsidRPr="00C7768B" w14:paraId="77CB13A9" w14:textId="77777777" w:rsidTr="00152DD4">
        <w:tc>
          <w:tcPr>
            <w:tcW w:w="5000" w:type="pct"/>
          </w:tcPr>
          <w:p w14:paraId="3C327BFB" w14:textId="1291CD58" w:rsidR="00743BFB" w:rsidRPr="00C7768B" w:rsidRDefault="00743BFB" w:rsidP="00CE63C1">
            <w:pPr>
              <w:pStyle w:val="TableTextLeft"/>
            </w:pPr>
            <w:r w:rsidRPr="00C7768B">
              <w:t>WSAA – Water Services Association of Australia</w:t>
            </w:r>
          </w:p>
        </w:tc>
      </w:tr>
      <w:tr w:rsidR="00C7768B" w:rsidRPr="00C7768B" w14:paraId="527E7E72" w14:textId="77777777" w:rsidTr="00152DD4">
        <w:tc>
          <w:tcPr>
            <w:tcW w:w="5000" w:type="pct"/>
          </w:tcPr>
          <w:p w14:paraId="44BE4589" w14:textId="7E7F6C07" w:rsidR="00743BFB" w:rsidRPr="00C7768B" w:rsidRDefault="00743BFB" w:rsidP="00CE63C1">
            <w:pPr>
              <w:pStyle w:val="TableTextLeft"/>
            </w:pPr>
            <w:r w:rsidRPr="00C7768B">
              <w:t>WSAAP – Pilot Water Sector Climate Change Adaptation Action Plan, which is the water cycle system adaptation action plan as specified in the Victorian Climate Change Act 2017</w:t>
            </w:r>
          </w:p>
        </w:tc>
      </w:tr>
    </w:tbl>
    <w:p w14:paraId="42E747F9" w14:textId="6611EEFD" w:rsidR="00743BFB" w:rsidRPr="00C7768B" w:rsidRDefault="00743BFB" w:rsidP="00743BFB">
      <w:pPr>
        <w:pStyle w:val="BodyText"/>
        <w:rPr>
          <w:lang w:eastAsia="en-AU"/>
        </w:rPr>
      </w:pPr>
    </w:p>
    <w:p w14:paraId="62CC51A6" w14:textId="77777777" w:rsidR="00A04486" w:rsidRPr="00C7768B" w:rsidRDefault="00A04486" w:rsidP="00A04486"/>
    <w:p w14:paraId="53652844" w14:textId="77777777" w:rsidR="00A04486" w:rsidRPr="00C7768B" w:rsidRDefault="00A04486">
      <w:pPr>
        <w:sectPr w:rsidR="00A04486" w:rsidRPr="00C7768B" w:rsidSect="00146AB7">
          <w:footerReference w:type="even" r:id="rId63"/>
          <w:footerReference w:type="default" r:id="rId64"/>
          <w:pgSz w:w="11907" w:h="16840" w:code="9"/>
          <w:pgMar w:top="1134" w:right="1134" w:bottom="1134" w:left="1134" w:header="283" w:footer="283" w:gutter="0"/>
          <w:cols w:space="708"/>
          <w:docGrid w:linePitch="360"/>
        </w:sectPr>
      </w:pPr>
    </w:p>
    <w:p w14:paraId="6AC6A62C" w14:textId="730885CA" w:rsidR="00A04486" w:rsidRPr="00C7768B" w:rsidRDefault="00A04486" w:rsidP="00705F93">
      <w:pPr>
        <w:pStyle w:val="Heading1NoNumber"/>
        <w:rPr>
          <w:color w:val="auto"/>
        </w:rPr>
      </w:pPr>
      <w:bookmarkStart w:id="16" w:name="_Toc310023292"/>
      <w:bookmarkStart w:id="17" w:name="_Toc310023507"/>
      <w:bookmarkStart w:id="18" w:name="_Toc310023842"/>
      <w:bookmarkStart w:id="19" w:name="_Toc310023859"/>
      <w:bookmarkStart w:id="20" w:name="_Toc310023873"/>
      <w:bookmarkStart w:id="21" w:name="_Toc310023885"/>
      <w:bookmarkStart w:id="22" w:name="_Toc310023897"/>
      <w:bookmarkStart w:id="23" w:name="_Toc372460097"/>
      <w:bookmarkStart w:id="24" w:name="_Toc372748005"/>
      <w:bookmarkStart w:id="25" w:name="_Toc372748095"/>
      <w:bookmarkStart w:id="26" w:name="_Toc372748185"/>
      <w:bookmarkStart w:id="27" w:name="_Toc379299479"/>
      <w:bookmarkStart w:id="28" w:name="_Toc420521701"/>
      <w:bookmarkStart w:id="29" w:name="_Toc483576265"/>
      <w:bookmarkStart w:id="30" w:name="_Toc48281964"/>
      <w:bookmarkStart w:id="31" w:name="_Toc48294974"/>
      <w:bookmarkStart w:id="32" w:name="_Toc48817542"/>
      <w:bookmarkStart w:id="33" w:name="_Toc48817850"/>
      <w:bookmarkStart w:id="34" w:name="_Toc49157601"/>
      <w:bookmarkStart w:id="35" w:name="_Toc49323075"/>
      <w:bookmarkStart w:id="36" w:name="_Toc66694852"/>
      <w:bookmarkStart w:id="37" w:name="_Toc66695175"/>
      <w:bookmarkStart w:id="38" w:name="_Toc66696703"/>
      <w:r w:rsidRPr="00C7768B">
        <w:rPr>
          <w:color w:val="auto"/>
        </w:rPr>
        <w:t>Glossary</w:t>
      </w:r>
      <w:bookmarkStart w:id="39" w:name="_GlossaryMarke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bl>
      <w:tblPr>
        <w:tblW w:w="5000" w:type="pct"/>
        <w:tblLook w:val="04A0" w:firstRow="1" w:lastRow="0" w:firstColumn="1" w:lastColumn="0" w:noHBand="0" w:noVBand="1"/>
      </w:tblPr>
      <w:tblGrid>
        <w:gridCol w:w="9639"/>
      </w:tblGrid>
      <w:tr w:rsidR="00C7768B" w:rsidRPr="00C7768B" w14:paraId="01EDA10F" w14:textId="77777777" w:rsidTr="00340F24">
        <w:tc>
          <w:tcPr>
            <w:tcW w:w="5000" w:type="pct"/>
          </w:tcPr>
          <w:p w14:paraId="1A747D0A" w14:textId="64830CF7" w:rsidR="00AD19B5" w:rsidRPr="00C7768B" w:rsidRDefault="00AD19B5" w:rsidP="00CE63C1">
            <w:pPr>
              <w:pStyle w:val="TableTextLeft"/>
            </w:pPr>
            <w:r w:rsidRPr="00C7768B">
              <w:t>Glossary</w:t>
            </w:r>
          </w:p>
        </w:tc>
      </w:tr>
      <w:tr w:rsidR="00C7768B" w:rsidRPr="00C7768B" w14:paraId="677B07D0" w14:textId="77777777" w:rsidTr="00340F24">
        <w:tc>
          <w:tcPr>
            <w:tcW w:w="5000" w:type="pct"/>
          </w:tcPr>
          <w:p w14:paraId="01BA69D7" w14:textId="630BC5C3" w:rsidR="00BA711A" w:rsidRPr="00C7768B" w:rsidRDefault="00BA711A" w:rsidP="00CE63C1">
            <w:pPr>
              <w:pStyle w:val="TableTextLeft"/>
            </w:pPr>
            <w:r w:rsidRPr="00C7768B">
              <w:t xml:space="preserve">Aboriginal Victorians: </w:t>
            </w:r>
            <w:proofErr w:type="gramStart"/>
            <w:r w:rsidR="00F67E25" w:rsidRPr="00C7768B">
              <w:t>a</w:t>
            </w:r>
            <w:r w:rsidRPr="00C7768B">
              <w:t>n</w:t>
            </w:r>
            <w:proofErr w:type="gramEnd"/>
            <w:r w:rsidRPr="00C7768B">
              <w:t xml:space="preserve"> Aboriginal Victorian is a person of Aboriginal descent who identifies as an Aboriginal and is accepted as such by the Victorian Aboriginal community in which he or she lives.</w:t>
            </w:r>
          </w:p>
        </w:tc>
      </w:tr>
      <w:tr w:rsidR="00C7768B" w:rsidRPr="00C7768B" w14:paraId="06BFA1F3" w14:textId="77777777" w:rsidTr="00340F24">
        <w:tc>
          <w:tcPr>
            <w:tcW w:w="5000" w:type="pct"/>
          </w:tcPr>
          <w:p w14:paraId="49EF91F8" w14:textId="0B59A622" w:rsidR="00287BC3" w:rsidRPr="00C7768B" w:rsidRDefault="00287BC3" w:rsidP="00CE63C1">
            <w:pPr>
              <w:pStyle w:val="TableTextLeft"/>
            </w:pPr>
            <w:r w:rsidRPr="00C7768B">
              <w:t xml:space="preserve">Act: </w:t>
            </w:r>
            <w:proofErr w:type="gramStart"/>
            <w:r w:rsidR="00F67E25" w:rsidRPr="00C7768B">
              <w:t>t</w:t>
            </w:r>
            <w:r w:rsidRPr="00C7768B">
              <w:t>he</w:t>
            </w:r>
            <w:proofErr w:type="gramEnd"/>
            <w:r w:rsidRPr="00C7768B">
              <w:t xml:space="preserve"> </w:t>
            </w:r>
            <w:r w:rsidRPr="00C7768B">
              <w:rPr>
                <w:i/>
                <w:iCs/>
              </w:rPr>
              <w:t>Water Act 1989</w:t>
            </w:r>
            <w:r w:rsidRPr="00C7768B">
              <w:t xml:space="preserve"> (Victoria).</w:t>
            </w:r>
          </w:p>
        </w:tc>
      </w:tr>
      <w:tr w:rsidR="00C7768B" w:rsidRPr="00C7768B" w14:paraId="2E453165" w14:textId="77777777" w:rsidTr="00340F24">
        <w:tc>
          <w:tcPr>
            <w:tcW w:w="5000" w:type="pct"/>
          </w:tcPr>
          <w:p w14:paraId="00B4AC5E" w14:textId="29202C7F" w:rsidR="00287BC3" w:rsidRPr="00C7768B" w:rsidRDefault="00287BC3" w:rsidP="00CE63C1">
            <w:pPr>
              <w:pStyle w:val="TableTextLeft"/>
            </w:pPr>
            <w:r w:rsidRPr="00C7768B">
              <w:t xml:space="preserve">Adaptation: </w:t>
            </w:r>
            <w:r w:rsidR="00F67E25" w:rsidRPr="00C7768B">
              <w:t>c</w:t>
            </w:r>
            <w:r w:rsidRPr="00C7768B">
              <w:t xml:space="preserve">hanges in natural or human systems to prepare for actual or expected changes in the climate </w:t>
            </w:r>
            <w:proofErr w:type="gramStart"/>
            <w:r w:rsidRPr="00C7768B">
              <w:t>in order to</w:t>
            </w:r>
            <w:proofErr w:type="gramEnd"/>
            <w:r w:rsidRPr="00C7768B">
              <w:t xml:space="preserve"> minimise harm, act on opportunities or cope with the consequences.</w:t>
            </w:r>
          </w:p>
        </w:tc>
      </w:tr>
      <w:tr w:rsidR="00C7768B" w:rsidRPr="00C7768B" w14:paraId="12BBB486" w14:textId="77777777" w:rsidTr="00340F24">
        <w:tc>
          <w:tcPr>
            <w:tcW w:w="5000" w:type="pct"/>
          </w:tcPr>
          <w:p w14:paraId="2F84BFB8" w14:textId="77777777" w:rsidR="00287BC3" w:rsidRPr="00C7768B" w:rsidRDefault="00287BC3" w:rsidP="00CE63C1">
            <w:pPr>
              <w:pStyle w:val="TableTextLeft"/>
            </w:pPr>
            <w:r w:rsidRPr="00C7768B">
              <w:t>Adaptive management: Systematic process of continually improving management policies and practices in response to change.</w:t>
            </w:r>
          </w:p>
        </w:tc>
      </w:tr>
      <w:tr w:rsidR="00C7768B" w:rsidRPr="00C7768B" w14:paraId="56B73DCF" w14:textId="77777777" w:rsidTr="00340F24">
        <w:tc>
          <w:tcPr>
            <w:tcW w:w="5000" w:type="pct"/>
          </w:tcPr>
          <w:p w14:paraId="4B4FFD5A" w14:textId="060A5EF6" w:rsidR="006628C1" w:rsidRPr="00C7768B" w:rsidRDefault="00E86636" w:rsidP="00CE63C1">
            <w:pPr>
              <w:pStyle w:val="TableTextLeft"/>
            </w:pPr>
            <w:r w:rsidRPr="00C7768B">
              <w:t xml:space="preserve">Allocation: </w:t>
            </w:r>
            <w:r w:rsidR="00F67E25" w:rsidRPr="00C7768B">
              <w:t>w</w:t>
            </w:r>
            <w:r w:rsidR="00536F84" w:rsidRPr="00C7768B">
              <w:t xml:space="preserve">ater that is </w:t>
            </w:r>
            <w:proofErr w:type="gramStart"/>
            <w:r w:rsidR="00536F84" w:rsidRPr="00C7768B">
              <w:t>actually available</w:t>
            </w:r>
            <w:proofErr w:type="gramEnd"/>
            <w:r w:rsidR="00536F84" w:rsidRPr="00C7768B">
              <w:t xml:space="preserve"> to use or trade in any given year, including new allocations and carryover. The water that is </w:t>
            </w:r>
            <w:proofErr w:type="gramStart"/>
            <w:r w:rsidR="00536F84" w:rsidRPr="00C7768B">
              <w:t>actually in</w:t>
            </w:r>
            <w:proofErr w:type="gramEnd"/>
            <w:r w:rsidR="00536F84" w:rsidRPr="00C7768B">
              <w:t xml:space="preserve"> the dam in any given year is allocated against water shares. The seasonal allocation is the percentage of water share volume available under current resource conditions, as determined by the resource manager.</w:t>
            </w:r>
          </w:p>
        </w:tc>
      </w:tr>
      <w:tr w:rsidR="00C7768B" w:rsidRPr="00C7768B" w14:paraId="4ED8BE3E" w14:textId="77777777" w:rsidTr="00340F24">
        <w:tc>
          <w:tcPr>
            <w:tcW w:w="5000" w:type="pct"/>
          </w:tcPr>
          <w:p w14:paraId="63C6708D" w14:textId="2A0FC4CA" w:rsidR="00287BC3" w:rsidRPr="00C7768B" w:rsidRDefault="00287BC3" w:rsidP="00CE63C1">
            <w:pPr>
              <w:pStyle w:val="TableTextLeft"/>
            </w:pPr>
            <w:r w:rsidRPr="00C7768B">
              <w:t xml:space="preserve">Alternative water: is water not supplied from a traditional drinking water catchment </w:t>
            </w:r>
            <w:r w:rsidR="00080BF5" w:rsidRPr="00C7768B">
              <w:t>and includes</w:t>
            </w:r>
            <w:r w:rsidRPr="00C7768B">
              <w:t xml:space="preserve"> sources such as rainwater, </w:t>
            </w:r>
            <w:proofErr w:type="gramStart"/>
            <w:r w:rsidRPr="00C7768B">
              <w:t>stormwater</w:t>
            </w:r>
            <w:proofErr w:type="gramEnd"/>
            <w:r w:rsidRPr="00C7768B">
              <w:t xml:space="preserve"> or recycled water.  </w:t>
            </w:r>
          </w:p>
        </w:tc>
      </w:tr>
      <w:tr w:rsidR="00C7768B" w:rsidRPr="00C7768B" w14:paraId="0E403BED" w14:textId="77777777" w:rsidTr="00340F24">
        <w:tc>
          <w:tcPr>
            <w:tcW w:w="5000" w:type="pct"/>
          </w:tcPr>
          <w:p w14:paraId="0E7DE17D" w14:textId="5F0FAE87" w:rsidR="00E6655E" w:rsidRPr="00C7768B" w:rsidRDefault="006D53E4" w:rsidP="00CE63C1">
            <w:pPr>
              <w:pStyle w:val="TableTextLeft"/>
            </w:pPr>
            <w:r w:rsidRPr="00C7768B">
              <w:t xml:space="preserve">Assets: </w:t>
            </w:r>
            <w:r w:rsidR="00F67E25" w:rsidRPr="00C7768B">
              <w:t>a</w:t>
            </w:r>
            <w:r w:rsidRPr="00C7768B">
              <w:t xml:space="preserve">ssets are resources that provide benefit. This includes, for example, infrastructure such as treatment plants, pipes and pumps, water assets such as dams, bores and wetlands, and community assets such as sporting facilities, public </w:t>
            </w:r>
            <w:proofErr w:type="gramStart"/>
            <w:r w:rsidRPr="00C7768B">
              <w:t>gardens</w:t>
            </w:r>
            <w:proofErr w:type="gramEnd"/>
            <w:r w:rsidRPr="00C7768B">
              <w:t xml:space="preserve"> and street trees. Natural assets are assets of the natural environment, for example waterways and vegetation, also known as natural capital.</w:t>
            </w:r>
          </w:p>
        </w:tc>
      </w:tr>
      <w:tr w:rsidR="00C7768B" w:rsidRPr="00C7768B" w14:paraId="6B979072" w14:textId="77777777" w:rsidTr="00340F24">
        <w:tc>
          <w:tcPr>
            <w:tcW w:w="5000" w:type="pct"/>
          </w:tcPr>
          <w:p w14:paraId="6C073560" w14:textId="69B99D35" w:rsidR="00287BC3" w:rsidRPr="00C7768B" w:rsidRDefault="00287BC3" w:rsidP="00CE63C1">
            <w:pPr>
              <w:pStyle w:val="TableTextLeft"/>
            </w:pPr>
            <w:r w:rsidRPr="00C7768B">
              <w:t xml:space="preserve">Aquifer: </w:t>
            </w:r>
            <w:r w:rsidR="00F67E25" w:rsidRPr="00C7768B">
              <w:t>a</w:t>
            </w:r>
            <w:r w:rsidRPr="00C7768B">
              <w:t xml:space="preserve"> layer of underground sediments which holds groundwater or allows water to flow through it. </w:t>
            </w:r>
          </w:p>
        </w:tc>
      </w:tr>
      <w:tr w:rsidR="00C7768B" w:rsidRPr="00C7768B" w14:paraId="41D53291" w14:textId="77777777" w:rsidTr="00340F24">
        <w:tc>
          <w:tcPr>
            <w:tcW w:w="5000" w:type="pct"/>
          </w:tcPr>
          <w:p w14:paraId="5BA0C5E8" w14:textId="3BA0F220" w:rsidR="00B62B14" w:rsidRPr="00C7768B" w:rsidRDefault="00243B72" w:rsidP="00CE63C1">
            <w:pPr>
              <w:pStyle w:val="TableTextLeft"/>
            </w:pPr>
            <w:r w:rsidRPr="00C7768B">
              <w:t xml:space="preserve">Augmentation: </w:t>
            </w:r>
            <w:r w:rsidR="00F67E25" w:rsidRPr="00C7768B">
              <w:t>i</w:t>
            </w:r>
            <w:r w:rsidRPr="00C7768B">
              <w:t>ncrease in size and/or number, for example of assets in a water supply system.</w:t>
            </w:r>
          </w:p>
        </w:tc>
      </w:tr>
      <w:tr w:rsidR="00C7768B" w:rsidRPr="00C7768B" w14:paraId="36E5A52B" w14:textId="77777777" w:rsidTr="00340F24">
        <w:tc>
          <w:tcPr>
            <w:tcW w:w="5000" w:type="pct"/>
          </w:tcPr>
          <w:p w14:paraId="308D46E6" w14:textId="40A61E8F" w:rsidR="00287BC3" w:rsidRPr="00C7768B" w:rsidRDefault="00287BC3" w:rsidP="00CE63C1">
            <w:pPr>
              <w:pStyle w:val="TableTextLeft"/>
            </w:pPr>
            <w:r w:rsidRPr="00C7768B">
              <w:t xml:space="preserve">Basin (river basin): </w:t>
            </w:r>
            <w:r w:rsidR="00F67E25" w:rsidRPr="00C7768B">
              <w:t>t</w:t>
            </w:r>
            <w:r w:rsidRPr="00C7768B">
              <w:t xml:space="preserve">he area of land which a river and its tributaries drain. In the Victorian Water Accounts, river basins are consistent with those defined by the Australian Water Resource Council (AWRC). The exception is the Murray basin which, for the purposes of this report, includes the Upper Murray basin as defined by AWRC and areas in Victoria supplied from the River Murray downstream of Lake Hume. </w:t>
            </w:r>
          </w:p>
        </w:tc>
      </w:tr>
      <w:tr w:rsidR="00C7768B" w:rsidRPr="00C7768B" w14:paraId="4AB3D9A5" w14:textId="77777777" w:rsidTr="00340F24">
        <w:tc>
          <w:tcPr>
            <w:tcW w:w="5000" w:type="pct"/>
          </w:tcPr>
          <w:p w14:paraId="4CED67CC" w14:textId="54E7B9A0" w:rsidR="00C16607" w:rsidRPr="00C7768B" w:rsidRDefault="0032080B" w:rsidP="00CE63C1">
            <w:pPr>
              <w:pStyle w:val="TableTextLeft"/>
            </w:pPr>
            <w:r w:rsidRPr="00C7768B">
              <w:t xml:space="preserve">Biodiversity: </w:t>
            </w:r>
            <w:r w:rsidR="00F67E25" w:rsidRPr="00C7768B">
              <w:t>t</w:t>
            </w:r>
            <w:r w:rsidRPr="00C7768B">
              <w:t xml:space="preserve">he numbers and variety of plants, </w:t>
            </w:r>
            <w:proofErr w:type="gramStart"/>
            <w:r w:rsidRPr="00C7768B">
              <w:t>animals</w:t>
            </w:r>
            <w:proofErr w:type="gramEnd"/>
            <w:r w:rsidRPr="00C7768B">
              <w:t xml:space="preserve"> and other living beings, including micro-organisms, across our land, rivers and oceans. It includes the diversity of their genetic information, the </w:t>
            </w:r>
            <w:proofErr w:type="gramStart"/>
            <w:r w:rsidRPr="00C7768B">
              <w:t>habitats</w:t>
            </w:r>
            <w:proofErr w:type="gramEnd"/>
            <w:r w:rsidRPr="00C7768B">
              <w:t xml:space="preserve"> and ecosystems in which they live and their connections with other life forms.</w:t>
            </w:r>
          </w:p>
        </w:tc>
      </w:tr>
      <w:tr w:rsidR="00C7768B" w:rsidRPr="00C7768B" w14:paraId="6920C001" w14:textId="77777777" w:rsidTr="00340F24">
        <w:tc>
          <w:tcPr>
            <w:tcW w:w="5000" w:type="pct"/>
          </w:tcPr>
          <w:p w14:paraId="601A399A" w14:textId="330DC18B" w:rsidR="00287BC3" w:rsidRPr="00C7768B" w:rsidRDefault="00287BC3" w:rsidP="00CE63C1">
            <w:pPr>
              <w:pStyle w:val="TableTextLeft"/>
            </w:pPr>
            <w:r w:rsidRPr="00C7768B">
              <w:t xml:space="preserve">Bulk entitlement: </w:t>
            </w:r>
            <w:r w:rsidR="00F67E25" w:rsidRPr="00C7768B">
              <w:t>t</w:t>
            </w:r>
            <w:r w:rsidRPr="00C7768B">
              <w:t xml:space="preserve">he right to water held by water corporations and other authorities defined in the </w:t>
            </w:r>
            <w:r w:rsidRPr="00C7768B">
              <w:rPr>
                <w:i/>
                <w:iCs/>
              </w:rPr>
              <w:t>Water Act 1989</w:t>
            </w:r>
            <w:r w:rsidRPr="00C7768B">
              <w:t>. The bulk entitlement defines the amount of water in a river or storage to which an authority is entitled and the conditions under which it may be taken.</w:t>
            </w:r>
          </w:p>
        </w:tc>
      </w:tr>
      <w:tr w:rsidR="00C7768B" w:rsidRPr="00C7768B" w14:paraId="322CD4C7" w14:textId="77777777" w:rsidTr="00340F24">
        <w:tc>
          <w:tcPr>
            <w:tcW w:w="5000" w:type="pct"/>
          </w:tcPr>
          <w:p w14:paraId="48D1C2D9" w14:textId="2F2659F0" w:rsidR="00DE0964" w:rsidRPr="00C7768B" w:rsidRDefault="008C13B2" w:rsidP="00CE63C1">
            <w:pPr>
              <w:pStyle w:val="TableTextLeft"/>
            </w:pPr>
            <w:r w:rsidRPr="00C7768B">
              <w:t xml:space="preserve">Cap: </w:t>
            </w:r>
            <w:r w:rsidR="00F67E25" w:rsidRPr="00C7768B">
              <w:t>a</w:t>
            </w:r>
            <w:r w:rsidRPr="00C7768B">
              <w:t xml:space="preserve">n upper limit for the diversion of water from a waterway, catchment, </w:t>
            </w:r>
            <w:proofErr w:type="gramStart"/>
            <w:r w:rsidRPr="00C7768B">
              <w:t>basin</w:t>
            </w:r>
            <w:proofErr w:type="gramEnd"/>
            <w:r w:rsidRPr="00C7768B">
              <w:t xml:space="preserve"> or aquifer.</w:t>
            </w:r>
          </w:p>
        </w:tc>
      </w:tr>
      <w:tr w:rsidR="00C7768B" w:rsidRPr="00C7768B" w14:paraId="1B18244A" w14:textId="77777777" w:rsidTr="00340F24">
        <w:tc>
          <w:tcPr>
            <w:tcW w:w="5000" w:type="pct"/>
          </w:tcPr>
          <w:p w14:paraId="3D44FFDA" w14:textId="742848AA" w:rsidR="008C13B2" w:rsidRPr="00C7768B" w:rsidRDefault="00113117" w:rsidP="00CE63C1">
            <w:pPr>
              <w:pStyle w:val="TableTextLeft"/>
            </w:pPr>
            <w:r w:rsidRPr="00C7768B">
              <w:t xml:space="preserve">Capital works: </w:t>
            </w:r>
            <w:r w:rsidR="00F67E25" w:rsidRPr="00C7768B">
              <w:t>c</w:t>
            </w:r>
            <w:r w:rsidRPr="00C7768B">
              <w:t>onstruction activities, like building and engineering, that create an asset.</w:t>
            </w:r>
          </w:p>
        </w:tc>
      </w:tr>
      <w:tr w:rsidR="00C7768B" w:rsidRPr="00C7768B" w14:paraId="58DF130C" w14:textId="77777777" w:rsidTr="00340F24">
        <w:tc>
          <w:tcPr>
            <w:tcW w:w="5000" w:type="pct"/>
          </w:tcPr>
          <w:p w14:paraId="2872D842" w14:textId="54C244F2" w:rsidR="00287BC3" w:rsidRPr="00C7768B" w:rsidRDefault="00287BC3" w:rsidP="00CE63C1">
            <w:pPr>
              <w:pStyle w:val="TableTextLeft"/>
            </w:pPr>
            <w:r w:rsidRPr="00C7768B">
              <w:t xml:space="preserve">Carryover: </w:t>
            </w:r>
            <w:r w:rsidR="00F67E25" w:rsidRPr="00C7768B">
              <w:t>a</w:t>
            </w:r>
            <w:r w:rsidRPr="00C7768B">
              <w:t>llows entitlement holders to retain ownership of unused water into the following season (according to specified rules).</w:t>
            </w:r>
          </w:p>
        </w:tc>
      </w:tr>
      <w:tr w:rsidR="00C7768B" w:rsidRPr="00C7768B" w14:paraId="44202DB4" w14:textId="77777777" w:rsidTr="00340F24">
        <w:tc>
          <w:tcPr>
            <w:tcW w:w="5000" w:type="pct"/>
          </w:tcPr>
          <w:p w14:paraId="00EAA09C" w14:textId="79DCD85C" w:rsidR="00287BC3" w:rsidRPr="00C7768B" w:rsidRDefault="00287BC3" w:rsidP="00CE63C1">
            <w:pPr>
              <w:pStyle w:val="TableTextLeft"/>
            </w:pPr>
            <w:r w:rsidRPr="00C7768B">
              <w:t xml:space="preserve">Catchment management authorities (CMAs): </w:t>
            </w:r>
            <w:r w:rsidR="00F67E25" w:rsidRPr="00C7768B">
              <w:t>s</w:t>
            </w:r>
            <w:r w:rsidRPr="00C7768B">
              <w:t xml:space="preserve">tatutory bodies established under the </w:t>
            </w:r>
            <w:r w:rsidRPr="00C7768B">
              <w:rPr>
                <w:i/>
                <w:iCs/>
              </w:rPr>
              <w:t>Catchment and Land Protection Act 1994</w:t>
            </w:r>
            <w:r w:rsidRPr="00C7768B">
              <w:t xml:space="preserve">. CMAs have responsibilities under the </w:t>
            </w:r>
            <w:r w:rsidRPr="00C7768B">
              <w:rPr>
                <w:i/>
                <w:iCs/>
              </w:rPr>
              <w:t>Catchment and Land Protection Act 1994</w:t>
            </w:r>
            <w:r w:rsidRPr="00C7768B">
              <w:t xml:space="preserve"> and the </w:t>
            </w:r>
            <w:r w:rsidRPr="00C7768B">
              <w:rPr>
                <w:i/>
                <w:iCs/>
              </w:rPr>
              <w:t>Water Act 1989</w:t>
            </w:r>
            <w:r w:rsidRPr="00C7768B">
              <w:t xml:space="preserve"> which include river health, regional and catchment planning and coordination, and waterway, floodplain, </w:t>
            </w:r>
            <w:proofErr w:type="gramStart"/>
            <w:r w:rsidRPr="00C7768B">
              <w:t>salinity</w:t>
            </w:r>
            <w:proofErr w:type="gramEnd"/>
            <w:r w:rsidRPr="00C7768B">
              <w:t xml:space="preserve"> and water quality management.</w:t>
            </w:r>
          </w:p>
        </w:tc>
      </w:tr>
      <w:tr w:rsidR="00C7768B" w:rsidRPr="00C7768B" w14:paraId="34500594" w14:textId="77777777" w:rsidTr="00340F24">
        <w:tc>
          <w:tcPr>
            <w:tcW w:w="5000" w:type="pct"/>
          </w:tcPr>
          <w:p w14:paraId="2186329A" w14:textId="511D3714" w:rsidR="00287BC3" w:rsidRPr="00C7768B" w:rsidRDefault="00287BC3" w:rsidP="00CE63C1">
            <w:pPr>
              <w:pStyle w:val="TableTextLeft"/>
            </w:pPr>
            <w:r w:rsidRPr="00C7768B">
              <w:t xml:space="preserve">Catchment: </w:t>
            </w:r>
            <w:r w:rsidR="00F67E25" w:rsidRPr="00C7768B">
              <w:t>a</w:t>
            </w:r>
            <w:r w:rsidR="004A7F1B" w:rsidRPr="00C7768B">
              <w:t>n area where water falling as rain is collected by the landscape, eventually flowing to a body of water such as a creek, river, dam, lake, ocean, or into a groundwater system.</w:t>
            </w:r>
          </w:p>
        </w:tc>
      </w:tr>
      <w:tr w:rsidR="00C7768B" w:rsidRPr="00C7768B" w14:paraId="09671B43" w14:textId="77777777" w:rsidTr="00340F24">
        <w:tc>
          <w:tcPr>
            <w:tcW w:w="5000" w:type="pct"/>
          </w:tcPr>
          <w:p w14:paraId="7CF2CB1D" w14:textId="77777777" w:rsidR="00287BC3" w:rsidRPr="00C7768B" w:rsidRDefault="00287BC3" w:rsidP="00CE63C1">
            <w:pPr>
              <w:pStyle w:val="TableTextLeft"/>
            </w:pPr>
            <w:r w:rsidRPr="00C7768B">
              <w:t>Climate change: is the change in climate which is attributed directly or indirectly to human activity that alters the composition of the global atmosphere and which is in addition to natural climate variability observed over comparable time periods.</w:t>
            </w:r>
          </w:p>
        </w:tc>
      </w:tr>
      <w:tr w:rsidR="00C7768B" w:rsidRPr="00C7768B" w14:paraId="7A42E9DE" w14:textId="77777777" w:rsidTr="00340F24">
        <w:tc>
          <w:tcPr>
            <w:tcW w:w="5000" w:type="pct"/>
          </w:tcPr>
          <w:p w14:paraId="538D9967" w14:textId="77777777" w:rsidR="00287BC3" w:rsidRPr="00C7768B" w:rsidRDefault="00287BC3" w:rsidP="00CE63C1">
            <w:pPr>
              <w:pStyle w:val="TableTextLeft"/>
            </w:pPr>
            <w:r w:rsidRPr="00C7768B">
              <w:t xml:space="preserve">Climate: is the average weather over time which occurs </w:t>
            </w:r>
            <w:proofErr w:type="gramStart"/>
            <w:r w:rsidRPr="00C7768B">
              <w:t>in a given</w:t>
            </w:r>
            <w:proofErr w:type="gramEnd"/>
            <w:r w:rsidRPr="00C7768B">
              <w:t xml:space="preserve"> location.  Weather is day-to-day individual events which make up climate. These are partially determined by the climatic systems and local conditions. Climate is what you expect; weather is what you get.</w:t>
            </w:r>
          </w:p>
        </w:tc>
      </w:tr>
      <w:tr w:rsidR="00C7768B" w:rsidRPr="00C7768B" w14:paraId="144BE5D3" w14:textId="77777777" w:rsidTr="00340F24">
        <w:tc>
          <w:tcPr>
            <w:tcW w:w="5000" w:type="pct"/>
          </w:tcPr>
          <w:p w14:paraId="7412E79A" w14:textId="77777777" w:rsidR="00287BC3" w:rsidRPr="00C7768B" w:rsidRDefault="00287BC3" w:rsidP="00CE63C1">
            <w:pPr>
              <w:pStyle w:val="TableTextLeft"/>
            </w:pPr>
            <w:r w:rsidRPr="00C7768B">
              <w:t xml:space="preserve">Climate variability: is the mean state and other statistics (such as standard deviations, the occurrence of extremes, etc.) of the climate on all spatial and temporal scales beyond that of individual weather events. Variability may be due to natural internal processes within the climate system (internal variability), or to variations in natural or anthropogenic external forcing (external variability). </w:t>
            </w:r>
          </w:p>
        </w:tc>
      </w:tr>
      <w:tr w:rsidR="00C7768B" w:rsidRPr="00C7768B" w14:paraId="63440089" w14:textId="77777777" w:rsidTr="00340F24">
        <w:tc>
          <w:tcPr>
            <w:tcW w:w="5000" w:type="pct"/>
          </w:tcPr>
          <w:p w14:paraId="3EBC9244" w14:textId="5E81DF50" w:rsidR="00287BC3" w:rsidRPr="00C7768B" w:rsidRDefault="00287BC3" w:rsidP="00CE63C1">
            <w:pPr>
              <w:pStyle w:val="TableTextLeft"/>
            </w:pPr>
            <w:r w:rsidRPr="00C7768B">
              <w:t>Consequence: the impact arising from a climate change incident, e.g. water operators become severely dehydrated in a heatwave.</w:t>
            </w:r>
          </w:p>
        </w:tc>
      </w:tr>
      <w:tr w:rsidR="00C7768B" w:rsidRPr="00C7768B" w14:paraId="10B7DC35" w14:textId="77777777" w:rsidTr="00340F24">
        <w:tc>
          <w:tcPr>
            <w:tcW w:w="5000" w:type="pct"/>
          </w:tcPr>
          <w:p w14:paraId="42D56CB3" w14:textId="16236F82" w:rsidR="00287BC3" w:rsidRPr="00C7768B" w:rsidRDefault="00287BC3" w:rsidP="00CE63C1">
            <w:pPr>
              <w:pStyle w:val="TableTextLeft"/>
            </w:pPr>
            <w:r w:rsidRPr="00C7768B">
              <w:t xml:space="preserve">Consumptive entitlement: </w:t>
            </w:r>
            <w:r w:rsidR="00F67E25" w:rsidRPr="00C7768B">
              <w:t>a</w:t>
            </w:r>
            <w:r w:rsidRPr="00C7768B">
              <w:t xml:space="preserve"> water entitlement that permits the holder to use the water taken under the entitlement for the purposes of consumption.</w:t>
            </w:r>
          </w:p>
        </w:tc>
      </w:tr>
      <w:tr w:rsidR="00C7768B" w:rsidRPr="00C7768B" w14:paraId="044C61A9" w14:textId="77777777" w:rsidTr="00340F24">
        <w:tc>
          <w:tcPr>
            <w:tcW w:w="5000" w:type="pct"/>
          </w:tcPr>
          <w:p w14:paraId="7887942C" w14:textId="18C50451" w:rsidR="00287BC3" w:rsidRPr="00C7768B" w:rsidRDefault="00287BC3" w:rsidP="00CE63C1">
            <w:pPr>
              <w:pStyle w:val="TableTextLeft"/>
            </w:pPr>
            <w:r w:rsidRPr="00C7768B">
              <w:t xml:space="preserve">Consumptive use: </w:t>
            </w:r>
            <w:r w:rsidR="00F67E25" w:rsidRPr="00C7768B">
              <w:t>w</w:t>
            </w:r>
            <w:r w:rsidRPr="00C7768B">
              <w:t>ater that is provided for all human uses (i.e. non-environmental uses).</w:t>
            </w:r>
          </w:p>
        </w:tc>
      </w:tr>
      <w:tr w:rsidR="00C7768B" w:rsidRPr="00C7768B" w14:paraId="0555D811" w14:textId="77777777" w:rsidTr="00340F24">
        <w:tc>
          <w:tcPr>
            <w:tcW w:w="5000" w:type="pct"/>
          </w:tcPr>
          <w:p w14:paraId="23B58256" w14:textId="7FC7D9AE" w:rsidR="00E62AF3" w:rsidRPr="00C7768B" w:rsidRDefault="00E62AF3" w:rsidP="00E62AF3">
            <w:pPr>
              <w:pStyle w:val="TableTextLeft"/>
            </w:pPr>
            <w:r w:rsidRPr="00C7768B">
              <w:t>Country</w:t>
            </w:r>
            <w:r w:rsidR="00DE04AD" w:rsidRPr="00C7768B">
              <w:t>: Aboriginal culture revolves around relationships to the land and water. For Traditional Owners, Country is a part of who they are, just as they are a part of it.</w:t>
            </w:r>
          </w:p>
        </w:tc>
      </w:tr>
      <w:tr w:rsidR="00C7768B" w:rsidRPr="00C7768B" w14:paraId="44E405B8" w14:textId="77777777" w:rsidTr="00340F24">
        <w:tc>
          <w:tcPr>
            <w:tcW w:w="5000" w:type="pct"/>
          </w:tcPr>
          <w:p w14:paraId="19DCC0FA" w14:textId="29EC21A4" w:rsidR="00CA008D" w:rsidRPr="00C7768B" w:rsidRDefault="00A154B7" w:rsidP="00E62AF3">
            <w:pPr>
              <w:pStyle w:val="TableTextLeft"/>
            </w:pPr>
            <w:r w:rsidRPr="00C7768B">
              <w:t>Country Plans: Country Plans are one way for Traditional Owners to articulate their priorities and aspirations for looking after Country. They can be strategic plans that encompass physical and spiritual concepts of Country, provide a strategic basis for partnerships, and identify management actions and economic opportunities.</w:t>
            </w:r>
          </w:p>
        </w:tc>
      </w:tr>
      <w:tr w:rsidR="00C7768B" w:rsidRPr="00C7768B" w14:paraId="3FBC9095" w14:textId="77777777" w:rsidTr="00340F24">
        <w:tc>
          <w:tcPr>
            <w:tcW w:w="5000" w:type="pct"/>
          </w:tcPr>
          <w:p w14:paraId="014B45AC" w14:textId="04E27A00" w:rsidR="00287BC3" w:rsidRPr="00C7768B" w:rsidRDefault="00287BC3" w:rsidP="00CE63C1">
            <w:pPr>
              <w:pStyle w:val="TableTextLeft"/>
            </w:pPr>
            <w:r w:rsidRPr="00C7768B">
              <w:t xml:space="preserve">Critical human needs: </w:t>
            </w:r>
            <w:r w:rsidR="00F67E25" w:rsidRPr="00C7768B">
              <w:t>t</w:t>
            </w:r>
            <w:r w:rsidRPr="00C7768B">
              <w:t>he amount of water required to supply Stage 4 restricted demand in urban areas, supply domestic and stock needs and operate the distribution system to deliver that water.</w:t>
            </w:r>
          </w:p>
        </w:tc>
      </w:tr>
      <w:tr w:rsidR="00C7768B" w:rsidRPr="00C7768B" w14:paraId="24F5B9D2" w14:textId="77777777" w:rsidTr="00340F24">
        <w:tc>
          <w:tcPr>
            <w:tcW w:w="5000" w:type="pct"/>
          </w:tcPr>
          <w:p w14:paraId="014A92FE" w14:textId="6106CCEE" w:rsidR="000C56CF" w:rsidRPr="00C7768B" w:rsidRDefault="000C56CF" w:rsidP="00CE63C1">
            <w:pPr>
              <w:pStyle w:val="TableTextLeft"/>
            </w:pPr>
            <w:r w:rsidRPr="00C7768B">
              <w:t xml:space="preserve">Community: </w:t>
            </w:r>
            <w:r w:rsidR="00F67E25" w:rsidRPr="00C7768B">
              <w:t>i</w:t>
            </w:r>
            <w:r w:rsidR="005B1DE1" w:rsidRPr="00C7768B">
              <w:t>ncludes individuals, public and private landholders, community groups and business owners.</w:t>
            </w:r>
          </w:p>
        </w:tc>
      </w:tr>
      <w:tr w:rsidR="00C7768B" w:rsidRPr="00C7768B" w14:paraId="5DA05749" w14:textId="77777777" w:rsidTr="00340F24">
        <w:tc>
          <w:tcPr>
            <w:tcW w:w="5000" w:type="pct"/>
          </w:tcPr>
          <w:p w14:paraId="40036757" w14:textId="19B7D3D1" w:rsidR="00287BC3" w:rsidRPr="00C7768B" w:rsidRDefault="00287BC3" w:rsidP="00CE63C1">
            <w:pPr>
              <w:pStyle w:val="TableTextLeft"/>
            </w:pPr>
            <w:r w:rsidRPr="00C7768B">
              <w:t xml:space="preserve">Dead storage: </w:t>
            </w:r>
            <w:r w:rsidR="00F67E25" w:rsidRPr="00C7768B">
              <w:t>w</w:t>
            </w:r>
            <w:r w:rsidRPr="00C7768B">
              <w:t>ater in a storage that is below the lowest constructed outlet.</w:t>
            </w:r>
          </w:p>
        </w:tc>
      </w:tr>
      <w:tr w:rsidR="00C7768B" w:rsidRPr="00C7768B" w14:paraId="552A5D2E" w14:textId="77777777" w:rsidTr="00340F24">
        <w:tc>
          <w:tcPr>
            <w:tcW w:w="5000" w:type="pct"/>
          </w:tcPr>
          <w:p w14:paraId="6CBACBD3" w14:textId="5764038E" w:rsidR="00287BC3" w:rsidRPr="00C7768B" w:rsidRDefault="00287BC3" w:rsidP="00CE63C1">
            <w:pPr>
              <w:pStyle w:val="TableTextLeft"/>
            </w:pPr>
            <w:r w:rsidRPr="00C7768B">
              <w:t xml:space="preserve">Delivery bulk </w:t>
            </w:r>
            <w:proofErr w:type="gramStart"/>
            <w:r w:rsidRPr="00C7768B">
              <w:t>entitlement:</w:t>
            </w:r>
            <w:proofErr w:type="gramEnd"/>
            <w:r w:rsidRPr="00C7768B">
              <w:t xml:space="preserve"> </w:t>
            </w:r>
            <w:r w:rsidR="00F67E25" w:rsidRPr="00C7768B">
              <w:t>p</w:t>
            </w:r>
            <w:r w:rsidRPr="00C7768B">
              <w:t>rovides a set volume of water each year to the entitlement holder, subject to defined rules for restricting supply during periods of water shortages.</w:t>
            </w:r>
          </w:p>
        </w:tc>
      </w:tr>
      <w:tr w:rsidR="00C7768B" w:rsidRPr="00C7768B" w14:paraId="6853F38C" w14:textId="77777777" w:rsidTr="00340F24">
        <w:tc>
          <w:tcPr>
            <w:tcW w:w="5000" w:type="pct"/>
          </w:tcPr>
          <w:p w14:paraId="55458D8B" w14:textId="3A376779" w:rsidR="00287BC3" w:rsidRPr="00C7768B" w:rsidRDefault="00287BC3" w:rsidP="00CE63C1">
            <w:pPr>
              <w:pStyle w:val="TableTextLeft"/>
            </w:pPr>
            <w:r w:rsidRPr="00C7768B">
              <w:t xml:space="preserve">Delivery share: </w:t>
            </w:r>
            <w:r w:rsidR="00F67E25" w:rsidRPr="00C7768B">
              <w:t>a</w:t>
            </w:r>
            <w:r w:rsidRPr="00C7768B">
              <w:t>n entitlement to have water delivered to land in an irrigation district and a share of the available channel capacity in a delivery system. It is linked to land and stays with the property if the water share is traded away.</w:t>
            </w:r>
          </w:p>
        </w:tc>
      </w:tr>
      <w:tr w:rsidR="00C7768B" w:rsidRPr="00C7768B" w14:paraId="2F7F1994" w14:textId="77777777" w:rsidTr="00340F24">
        <w:tc>
          <w:tcPr>
            <w:tcW w:w="5000" w:type="pct"/>
          </w:tcPr>
          <w:p w14:paraId="77B32AD5" w14:textId="0581230B" w:rsidR="00287BC3" w:rsidRPr="00C7768B" w:rsidRDefault="00287BC3" w:rsidP="00CE63C1">
            <w:pPr>
              <w:pStyle w:val="TableTextLeft"/>
            </w:pPr>
            <w:r w:rsidRPr="00C7768B">
              <w:t xml:space="preserve">Desalination: </w:t>
            </w:r>
            <w:r w:rsidR="00F67E25" w:rsidRPr="00C7768B">
              <w:t>r</w:t>
            </w:r>
            <w:r w:rsidRPr="00C7768B">
              <w:t>emoving salt from water sources, normally for drinking purposes.</w:t>
            </w:r>
          </w:p>
        </w:tc>
      </w:tr>
      <w:tr w:rsidR="00C7768B" w:rsidRPr="00C7768B" w14:paraId="6D10E70D" w14:textId="77777777" w:rsidTr="00340F24">
        <w:tc>
          <w:tcPr>
            <w:tcW w:w="5000" w:type="pct"/>
          </w:tcPr>
          <w:p w14:paraId="3A050155" w14:textId="554B54B3" w:rsidR="00287BC3" w:rsidRPr="00C7768B" w:rsidRDefault="00287BC3" w:rsidP="00CE63C1">
            <w:pPr>
              <w:pStyle w:val="TableTextLeft"/>
            </w:pPr>
            <w:r w:rsidRPr="00C7768B">
              <w:t xml:space="preserve">Distribution system operating water: </w:t>
            </w:r>
            <w:r w:rsidR="00F67E25" w:rsidRPr="00C7768B">
              <w:t>w</w:t>
            </w:r>
            <w:r w:rsidRPr="00C7768B">
              <w:t xml:space="preserve">ater used to operate the irrigation distribution system from river off-take to the farm gate, including evaporation, seepage, leakage, </w:t>
            </w:r>
            <w:proofErr w:type="gramStart"/>
            <w:r w:rsidRPr="00C7768B">
              <w:t>outfalls</w:t>
            </w:r>
            <w:proofErr w:type="gramEnd"/>
            <w:r w:rsidRPr="00C7768B">
              <w:t xml:space="preserve"> and meter error (see also System operating water).</w:t>
            </w:r>
          </w:p>
        </w:tc>
      </w:tr>
      <w:tr w:rsidR="00C7768B" w:rsidRPr="00C7768B" w14:paraId="1DDED8E6" w14:textId="77777777" w:rsidTr="00340F24">
        <w:tc>
          <w:tcPr>
            <w:tcW w:w="5000" w:type="pct"/>
          </w:tcPr>
          <w:p w14:paraId="3C7CE15F" w14:textId="1E3FBB33" w:rsidR="00287BC3" w:rsidRPr="00C7768B" w:rsidRDefault="00287BC3" w:rsidP="00CE63C1">
            <w:pPr>
              <w:pStyle w:val="TableTextLeft"/>
            </w:pPr>
            <w:r w:rsidRPr="00C7768B">
              <w:t xml:space="preserve">Diversions: </w:t>
            </w:r>
            <w:r w:rsidR="00F67E25" w:rsidRPr="00C7768B">
              <w:t>t</w:t>
            </w:r>
            <w:r w:rsidRPr="00C7768B">
              <w:t xml:space="preserve">he removal of water from a waterway. </w:t>
            </w:r>
          </w:p>
        </w:tc>
      </w:tr>
      <w:tr w:rsidR="00C7768B" w:rsidRPr="00C7768B" w14:paraId="1E528C73" w14:textId="77777777" w:rsidTr="00340F24">
        <w:tc>
          <w:tcPr>
            <w:tcW w:w="5000" w:type="pct"/>
          </w:tcPr>
          <w:p w14:paraId="0933ABCD" w14:textId="4CE99160" w:rsidR="00287BC3" w:rsidRPr="00C7768B" w:rsidRDefault="00287BC3" w:rsidP="00CE63C1">
            <w:pPr>
              <w:pStyle w:val="TableTextLeft"/>
            </w:pPr>
            <w:r w:rsidRPr="00C7768B">
              <w:t xml:space="preserve">Drainage: </w:t>
            </w:r>
            <w:r w:rsidR="00F67E25" w:rsidRPr="00C7768B">
              <w:t>t</w:t>
            </w:r>
            <w:r w:rsidRPr="00C7768B">
              <w:t xml:space="preserve">he works and functions related to the collection and removal of local rainfall runoff from land prone to natural </w:t>
            </w:r>
            <w:proofErr w:type="gramStart"/>
            <w:r w:rsidRPr="00C7768B">
              <w:t>water-logging</w:t>
            </w:r>
            <w:proofErr w:type="gramEnd"/>
            <w:r w:rsidRPr="00C7768B">
              <w:t>.</w:t>
            </w:r>
          </w:p>
        </w:tc>
      </w:tr>
      <w:tr w:rsidR="00C7768B" w:rsidRPr="00C7768B" w14:paraId="1D06527C" w14:textId="77777777" w:rsidTr="00340F24">
        <w:tc>
          <w:tcPr>
            <w:tcW w:w="5000" w:type="pct"/>
          </w:tcPr>
          <w:p w14:paraId="5FE2DB5C" w14:textId="20999770" w:rsidR="00287BC3" w:rsidRPr="00C7768B" w:rsidRDefault="00287BC3" w:rsidP="00CE63C1">
            <w:pPr>
              <w:pStyle w:val="TableTextLeft"/>
            </w:pPr>
            <w:r w:rsidRPr="00C7768B">
              <w:t>Drinking (potable) water</w:t>
            </w:r>
            <w:r w:rsidR="00C62F7A" w:rsidRPr="00C7768B">
              <w:t>:</w:t>
            </w:r>
            <w:r w:rsidRPr="00C7768B">
              <w:t xml:space="preserve"> drinking water is water that is intended for human consumption or for purposes connected with human consumption, such as the preparation of food or the making of ice for consumption or for the preservation of unpackaged food, whether or not the water is used for other purposes.</w:t>
            </w:r>
          </w:p>
        </w:tc>
      </w:tr>
      <w:tr w:rsidR="00C7768B" w:rsidRPr="00C7768B" w14:paraId="3C105777" w14:textId="77777777" w:rsidTr="00340F24">
        <w:tc>
          <w:tcPr>
            <w:tcW w:w="5000" w:type="pct"/>
          </w:tcPr>
          <w:p w14:paraId="16970E68" w14:textId="54343FAD" w:rsidR="00287BC3" w:rsidRPr="00C7768B" w:rsidRDefault="00287BC3" w:rsidP="00CE63C1">
            <w:pPr>
              <w:pStyle w:val="TableTextLeft"/>
            </w:pPr>
            <w:r w:rsidRPr="00C7768B">
              <w:t xml:space="preserve">Drought response plans (DRPs): </w:t>
            </w:r>
            <w:r w:rsidR="00542C27" w:rsidRPr="00C7768B">
              <w:t>u</w:t>
            </w:r>
            <w:r w:rsidRPr="00C7768B">
              <w:t>sed by urban water corporations to manage water shortages, including implementation of water restrictions.</w:t>
            </w:r>
          </w:p>
        </w:tc>
      </w:tr>
      <w:tr w:rsidR="00C7768B" w:rsidRPr="00C7768B" w14:paraId="56B0B4C3" w14:textId="77777777" w:rsidTr="00340F24">
        <w:tc>
          <w:tcPr>
            <w:tcW w:w="5000" w:type="pct"/>
          </w:tcPr>
          <w:p w14:paraId="64241118" w14:textId="6D65715C" w:rsidR="00A7021A" w:rsidRPr="00C7768B" w:rsidRDefault="00EE4D99" w:rsidP="00CE63C1">
            <w:pPr>
              <w:pStyle w:val="TableTextLeft"/>
            </w:pPr>
            <w:r w:rsidRPr="00C7768B">
              <w:t xml:space="preserve">Ecosystem: </w:t>
            </w:r>
            <w:r w:rsidR="00542C27" w:rsidRPr="00C7768B">
              <w:t>a</w:t>
            </w:r>
            <w:r w:rsidRPr="00C7768B">
              <w:t xml:space="preserve"> dynamic complex of plant, animal, fungal and microorganism communities and the associated non-living environment interacting as an ecological unit.</w:t>
            </w:r>
          </w:p>
        </w:tc>
      </w:tr>
      <w:tr w:rsidR="00C7768B" w:rsidRPr="00C7768B" w14:paraId="47EE2334" w14:textId="77777777" w:rsidTr="00340F24">
        <w:tc>
          <w:tcPr>
            <w:tcW w:w="5000" w:type="pct"/>
          </w:tcPr>
          <w:p w14:paraId="115012CE" w14:textId="0911A550" w:rsidR="00287BC3" w:rsidRPr="00C7768B" w:rsidRDefault="00287BC3" w:rsidP="00CE63C1">
            <w:pPr>
              <w:pStyle w:val="TableTextLeft"/>
            </w:pPr>
            <w:r w:rsidRPr="00C7768B">
              <w:t xml:space="preserve">Emission </w:t>
            </w:r>
            <w:r w:rsidR="00EE4D99" w:rsidRPr="00C7768B">
              <w:t>r</w:t>
            </w:r>
            <w:r w:rsidRPr="00C7768B">
              <w:t>eduction</w:t>
            </w:r>
            <w:r w:rsidR="00542C27" w:rsidRPr="00C7768B">
              <w:t>:</w:t>
            </w:r>
            <w:r w:rsidRPr="00C7768B">
              <w:t xml:space="preserve"> actions taken to reduce greenhouse gas emissions, leading to a reduction in climate change related events. Some climate change specialists refer to these actions as climate change mitigation.</w:t>
            </w:r>
          </w:p>
        </w:tc>
      </w:tr>
      <w:tr w:rsidR="00C7768B" w:rsidRPr="00C7768B" w14:paraId="6BADE5A0" w14:textId="77777777" w:rsidTr="00340F24">
        <w:tc>
          <w:tcPr>
            <w:tcW w:w="5000" w:type="pct"/>
          </w:tcPr>
          <w:p w14:paraId="15C96ED7" w14:textId="254AD289" w:rsidR="00287BC3" w:rsidRPr="00C7768B" w:rsidRDefault="00287BC3" w:rsidP="00CE63C1">
            <w:pPr>
              <w:pStyle w:val="TableTextLeft"/>
            </w:pPr>
            <w:r w:rsidRPr="00C7768B">
              <w:t xml:space="preserve">Environmental (bulk) entitlement: </w:t>
            </w:r>
            <w:r w:rsidR="00542C27" w:rsidRPr="00C7768B">
              <w:t>a</w:t>
            </w:r>
            <w:r w:rsidRPr="00C7768B">
              <w:t xml:space="preserve"> water entitlement that permits the use of water in a river or storage for a purpose that benefits the environment.</w:t>
            </w:r>
          </w:p>
        </w:tc>
      </w:tr>
      <w:tr w:rsidR="00C7768B" w:rsidRPr="00C7768B" w14:paraId="3AEB01F5" w14:textId="77777777" w:rsidTr="00340F24">
        <w:tc>
          <w:tcPr>
            <w:tcW w:w="5000" w:type="pct"/>
          </w:tcPr>
          <w:p w14:paraId="094F1BD2" w14:textId="5B3F451A" w:rsidR="00287BC3" w:rsidRPr="00C7768B" w:rsidRDefault="00287BC3" w:rsidP="00CE63C1">
            <w:pPr>
              <w:pStyle w:val="TableTextLeft"/>
            </w:pPr>
            <w:r w:rsidRPr="00C7768B">
              <w:t xml:space="preserve">Environmental flow regime: </w:t>
            </w:r>
            <w:r w:rsidR="00542C27" w:rsidRPr="00C7768B">
              <w:t>t</w:t>
            </w:r>
            <w:r w:rsidRPr="00C7768B">
              <w:t xml:space="preserve">he timing, frequency, </w:t>
            </w:r>
            <w:proofErr w:type="gramStart"/>
            <w:r w:rsidRPr="00C7768B">
              <w:t>duration</w:t>
            </w:r>
            <w:proofErr w:type="gramEnd"/>
            <w:r w:rsidRPr="00C7768B">
              <w:t xml:space="preserve"> and magnitude of flows for the environment.</w:t>
            </w:r>
          </w:p>
        </w:tc>
      </w:tr>
      <w:tr w:rsidR="00C7768B" w:rsidRPr="00C7768B" w14:paraId="5A19DA44" w14:textId="77777777" w:rsidTr="00340F24">
        <w:tc>
          <w:tcPr>
            <w:tcW w:w="5000" w:type="pct"/>
          </w:tcPr>
          <w:p w14:paraId="64B6F675" w14:textId="190F63EA" w:rsidR="00287BC3" w:rsidRPr="00C7768B" w:rsidRDefault="00287BC3" w:rsidP="00CE63C1">
            <w:pPr>
              <w:pStyle w:val="TableTextLeft"/>
            </w:pPr>
            <w:r w:rsidRPr="00C7768B">
              <w:t xml:space="preserve">Environmental flow: </w:t>
            </w:r>
            <w:r w:rsidR="00542C27" w:rsidRPr="00C7768B">
              <w:t>t</w:t>
            </w:r>
            <w:r w:rsidRPr="00C7768B">
              <w:t>he streamflow required to maintain appropriate environmental conditions in a waterway.</w:t>
            </w:r>
          </w:p>
        </w:tc>
      </w:tr>
      <w:tr w:rsidR="00C7768B" w:rsidRPr="00C7768B" w14:paraId="5BE0A823" w14:textId="77777777" w:rsidTr="00340F24">
        <w:tc>
          <w:tcPr>
            <w:tcW w:w="5000" w:type="pct"/>
          </w:tcPr>
          <w:p w14:paraId="2CD754E5" w14:textId="78AEF65D" w:rsidR="00287BC3" w:rsidRPr="00C7768B" w:rsidRDefault="00287BC3" w:rsidP="00CE63C1">
            <w:pPr>
              <w:pStyle w:val="TableTextLeft"/>
            </w:pPr>
            <w:r w:rsidRPr="00C7768B">
              <w:t xml:space="preserve">Environmental manager: </w:t>
            </w:r>
            <w:r w:rsidR="00542C27" w:rsidRPr="00C7768B">
              <w:t>t</w:t>
            </w:r>
            <w:r w:rsidRPr="00C7768B">
              <w:t>he government agency such as the Department of Environment, Land, Water and Planning or a catchment management authority responsible for environmental outcomes for a relevant waterway.</w:t>
            </w:r>
          </w:p>
        </w:tc>
      </w:tr>
      <w:tr w:rsidR="00C7768B" w:rsidRPr="00C7768B" w14:paraId="205B7757" w14:textId="77777777" w:rsidTr="00340F24">
        <w:tc>
          <w:tcPr>
            <w:tcW w:w="5000" w:type="pct"/>
          </w:tcPr>
          <w:p w14:paraId="5E87F1FE" w14:textId="67BB13F4" w:rsidR="00EE4D99" w:rsidRPr="00C7768B" w:rsidRDefault="000F48D9" w:rsidP="00CE63C1">
            <w:pPr>
              <w:pStyle w:val="TableTextLeft"/>
            </w:pPr>
            <w:r w:rsidRPr="00C7768B">
              <w:t xml:space="preserve">Environmental water: </w:t>
            </w:r>
            <w:r w:rsidR="00542C27" w:rsidRPr="00C7768B">
              <w:t>w</w:t>
            </w:r>
            <w:r w:rsidRPr="00C7768B">
              <w:t>ater to support environmental values and ecological processes.</w:t>
            </w:r>
          </w:p>
        </w:tc>
      </w:tr>
      <w:tr w:rsidR="00C7768B" w:rsidRPr="00C7768B" w14:paraId="7820D436" w14:textId="77777777" w:rsidTr="00340F24">
        <w:tc>
          <w:tcPr>
            <w:tcW w:w="5000" w:type="pct"/>
          </w:tcPr>
          <w:p w14:paraId="549F237A" w14:textId="0EAEE23D" w:rsidR="00287BC3" w:rsidRPr="00C7768B" w:rsidRDefault="00287BC3" w:rsidP="00CE63C1">
            <w:pPr>
              <w:pStyle w:val="TableTextLeft"/>
            </w:pPr>
            <w:r w:rsidRPr="00C7768B">
              <w:t xml:space="preserve">Environmental water reserve (EWR): </w:t>
            </w:r>
            <w:r w:rsidR="00542C27" w:rsidRPr="00C7768B">
              <w:t>t</w:t>
            </w:r>
            <w:r w:rsidRPr="00C7768B">
              <w:t>he share of water resources set aside to maintain the environmental values of a water system and other water services that are dependent on the environmental condition of the system.</w:t>
            </w:r>
          </w:p>
        </w:tc>
      </w:tr>
      <w:tr w:rsidR="00C7768B" w:rsidRPr="00C7768B" w14:paraId="4C620648" w14:textId="77777777" w:rsidTr="00340F24">
        <w:tc>
          <w:tcPr>
            <w:tcW w:w="5000" w:type="pct"/>
          </w:tcPr>
          <w:p w14:paraId="1E7A141B" w14:textId="77777777" w:rsidR="00287BC3" w:rsidRPr="00C7768B" w:rsidRDefault="00287BC3" w:rsidP="00CE63C1">
            <w:pPr>
              <w:pStyle w:val="TableTextLeft"/>
            </w:pPr>
            <w:r w:rsidRPr="00C7768B">
              <w:t xml:space="preserve">Events: the intrinsic source of a climate change related risk that may result in an undesirable outcome. Events include, for example, drought, </w:t>
            </w:r>
            <w:proofErr w:type="gramStart"/>
            <w:r w:rsidRPr="00C7768B">
              <w:t>storms</w:t>
            </w:r>
            <w:proofErr w:type="gramEnd"/>
            <w:r w:rsidRPr="00C7768B">
              <w:t xml:space="preserve"> and sea level rise.</w:t>
            </w:r>
          </w:p>
        </w:tc>
      </w:tr>
      <w:tr w:rsidR="00C7768B" w:rsidRPr="00C7768B" w14:paraId="46AD91D1" w14:textId="77777777" w:rsidTr="00340F24">
        <w:tc>
          <w:tcPr>
            <w:tcW w:w="5000" w:type="pct"/>
          </w:tcPr>
          <w:p w14:paraId="6797D404" w14:textId="3877794A" w:rsidR="00287BC3" w:rsidRPr="00C7768B" w:rsidRDefault="00287BC3" w:rsidP="00CE63C1">
            <w:pPr>
              <w:pStyle w:val="TableTextLeft"/>
            </w:pPr>
            <w:r w:rsidRPr="00C7768B">
              <w:t xml:space="preserve">Fit-for-purpose: </w:t>
            </w:r>
            <w:r w:rsidR="00542C27" w:rsidRPr="00C7768B">
              <w:t>a</w:t>
            </w:r>
            <w:r w:rsidRPr="00C7768B">
              <w:t xml:space="preserve"> description of water requiring no further treatment for its intended use.</w:t>
            </w:r>
          </w:p>
        </w:tc>
      </w:tr>
      <w:tr w:rsidR="00C7768B" w:rsidRPr="00C7768B" w14:paraId="5A6D030E" w14:textId="77777777" w:rsidTr="00340F24">
        <w:tc>
          <w:tcPr>
            <w:tcW w:w="5000" w:type="pct"/>
          </w:tcPr>
          <w:p w14:paraId="0BBFDC24" w14:textId="530ACB74" w:rsidR="00287BC3" w:rsidRPr="00C7768B" w:rsidRDefault="00287BC3" w:rsidP="00CE63C1">
            <w:pPr>
              <w:pStyle w:val="TableTextLeft"/>
            </w:pPr>
            <w:r w:rsidRPr="00C7768B">
              <w:t xml:space="preserve">Floodplain: </w:t>
            </w:r>
            <w:r w:rsidR="00542C27" w:rsidRPr="00C7768B">
              <w:t>l</w:t>
            </w:r>
            <w:r w:rsidRPr="00C7768B">
              <w:t>ow-lying land adjacent to a river or stream with unique ecosystems dependent on inundation from flood events.</w:t>
            </w:r>
          </w:p>
        </w:tc>
      </w:tr>
      <w:tr w:rsidR="00C7768B" w:rsidRPr="00C7768B" w14:paraId="603BB08D" w14:textId="77777777" w:rsidTr="00340F24">
        <w:tc>
          <w:tcPr>
            <w:tcW w:w="5000" w:type="pct"/>
          </w:tcPr>
          <w:p w14:paraId="231B0FD9" w14:textId="144509F8" w:rsidR="00287BC3" w:rsidRPr="00C7768B" w:rsidRDefault="00287BC3" w:rsidP="00CE63C1">
            <w:pPr>
              <w:pStyle w:val="TableTextLeft"/>
            </w:pPr>
            <w:r w:rsidRPr="00C7768B">
              <w:t xml:space="preserve">Fresh: </w:t>
            </w:r>
            <w:r w:rsidR="00542C27" w:rsidRPr="00C7768B">
              <w:t>a</w:t>
            </w:r>
            <w:r w:rsidRPr="00C7768B">
              <w:t xml:space="preserve"> small and short peak in flow in a waterway; a ‘flush’ of water through a waterway.</w:t>
            </w:r>
          </w:p>
        </w:tc>
      </w:tr>
      <w:tr w:rsidR="00C7768B" w:rsidRPr="00C7768B" w14:paraId="7459553F" w14:textId="77777777" w:rsidTr="00340F24">
        <w:tc>
          <w:tcPr>
            <w:tcW w:w="5000" w:type="pct"/>
          </w:tcPr>
          <w:p w14:paraId="6CF0FE51" w14:textId="32F8E87E" w:rsidR="00287BC3" w:rsidRPr="00C7768B" w:rsidRDefault="00287BC3" w:rsidP="00CE63C1">
            <w:pPr>
              <w:pStyle w:val="TableTextLeft"/>
            </w:pPr>
            <w:r w:rsidRPr="00C7768B">
              <w:t xml:space="preserve">Gigalitre (GL): </w:t>
            </w:r>
            <w:r w:rsidR="002500DB" w:rsidRPr="00C7768B">
              <w:t>o</w:t>
            </w:r>
            <w:r w:rsidRPr="00C7768B">
              <w:t>ne thousand megalitres</w:t>
            </w:r>
            <w:r w:rsidR="002500DB" w:rsidRPr="00C7768B">
              <w:t xml:space="preserve"> / o</w:t>
            </w:r>
            <w:r w:rsidR="003F2021" w:rsidRPr="00C7768B">
              <w:t>ne billion (1,000,000,000) litres.</w:t>
            </w:r>
          </w:p>
        </w:tc>
      </w:tr>
      <w:tr w:rsidR="00C7768B" w:rsidRPr="00C7768B" w14:paraId="277C24EB" w14:textId="77777777" w:rsidTr="00340F24">
        <w:tc>
          <w:tcPr>
            <w:tcW w:w="5000" w:type="pct"/>
          </w:tcPr>
          <w:p w14:paraId="48DED41C" w14:textId="4DBBFCC1" w:rsidR="00FE6F39" w:rsidRPr="00C7768B" w:rsidRDefault="00FE6F39" w:rsidP="00FE6F39">
            <w:pPr>
              <w:pStyle w:val="TableTextLeft"/>
            </w:pPr>
            <w:r w:rsidRPr="00C7768B">
              <w:t xml:space="preserve">Green and blue infrastructure: </w:t>
            </w:r>
            <w:r w:rsidR="002500DB" w:rsidRPr="00C7768B">
              <w:t>gr</w:t>
            </w:r>
            <w:r w:rsidR="009C743A" w:rsidRPr="00C7768B">
              <w:t xml:space="preserve">een infrastructure refers to key vegetation features such as street trees, parklands, grassed sports </w:t>
            </w:r>
            <w:proofErr w:type="gramStart"/>
            <w:r w:rsidR="009C743A" w:rsidRPr="00C7768B">
              <w:t>fields</w:t>
            </w:r>
            <w:proofErr w:type="gramEnd"/>
            <w:r w:rsidR="009C743A" w:rsidRPr="00C7768B">
              <w:t xml:space="preserve"> and vegetated walls. Blue infrastructure refers to key waterways, wetlands, recreational lakes, stormwater retarding basins, or other water body features. Green-blue infrastructure brings these assets together through integrated approaches to deliver community benefits.</w:t>
            </w:r>
          </w:p>
        </w:tc>
      </w:tr>
      <w:tr w:rsidR="00C7768B" w:rsidRPr="00C7768B" w14:paraId="7C55B6F7" w14:textId="77777777" w:rsidTr="00340F24">
        <w:tc>
          <w:tcPr>
            <w:tcW w:w="5000" w:type="pct"/>
          </w:tcPr>
          <w:p w14:paraId="22283A6A" w14:textId="02D64897" w:rsidR="00287BC3" w:rsidRPr="00C7768B" w:rsidRDefault="00287BC3" w:rsidP="00CE63C1">
            <w:pPr>
              <w:pStyle w:val="TableTextLeft"/>
            </w:pPr>
            <w:r w:rsidRPr="00C7768B">
              <w:t xml:space="preserve">Greywater: </w:t>
            </w:r>
            <w:r w:rsidR="002500DB" w:rsidRPr="00C7768B">
              <w:t>h</w:t>
            </w:r>
            <w:r w:rsidRPr="00C7768B">
              <w:t>ousehold water that has not been contaminated by toilet discharge and can be reused for non-drinking purposes. Typically includes water from bathtubs, dishwashing machines and clothes washing machines.</w:t>
            </w:r>
          </w:p>
        </w:tc>
      </w:tr>
      <w:tr w:rsidR="00C7768B" w:rsidRPr="00C7768B" w14:paraId="1A213805" w14:textId="77777777" w:rsidTr="00340F24">
        <w:tc>
          <w:tcPr>
            <w:tcW w:w="5000" w:type="pct"/>
          </w:tcPr>
          <w:p w14:paraId="7F59265A" w14:textId="5D1DBFE9" w:rsidR="00287BC3" w:rsidRPr="00C7768B" w:rsidRDefault="00287BC3" w:rsidP="00CE63C1">
            <w:pPr>
              <w:pStyle w:val="TableTextLeft"/>
            </w:pPr>
            <w:r w:rsidRPr="00C7768B">
              <w:t xml:space="preserve">Groundwater management area (GMA): </w:t>
            </w:r>
            <w:r w:rsidR="002500DB" w:rsidRPr="00C7768B">
              <w:t>a</w:t>
            </w:r>
            <w:r w:rsidRPr="00C7768B">
              <w:t xml:space="preserve"> GMU where groundwater resources of a suitable quality for irrigation, commercial or domestic and stock use have been developed (or have the potential to be developed) and warrant careful management.</w:t>
            </w:r>
          </w:p>
        </w:tc>
      </w:tr>
      <w:tr w:rsidR="00C7768B" w:rsidRPr="00C7768B" w14:paraId="4090CCE2" w14:textId="77777777" w:rsidTr="00340F24">
        <w:tc>
          <w:tcPr>
            <w:tcW w:w="5000" w:type="pct"/>
          </w:tcPr>
          <w:p w14:paraId="076ECBE5" w14:textId="2895F333" w:rsidR="00287BC3" w:rsidRPr="00C7768B" w:rsidRDefault="00287BC3" w:rsidP="00CE63C1">
            <w:pPr>
              <w:pStyle w:val="TableTextLeft"/>
            </w:pPr>
            <w:r w:rsidRPr="00C7768B">
              <w:t xml:space="preserve">Groundwater management plan: </w:t>
            </w:r>
            <w:r w:rsidR="002500DB" w:rsidRPr="00C7768B">
              <w:t>a</w:t>
            </w:r>
            <w:r w:rsidRPr="00C7768B">
              <w:t xml:space="preserve"> management plan prepared for a water supply protection area to manage the groundwater resources of the area.</w:t>
            </w:r>
          </w:p>
        </w:tc>
      </w:tr>
      <w:tr w:rsidR="00C7768B" w:rsidRPr="00C7768B" w14:paraId="375D4DB0" w14:textId="77777777" w:rsidTr="00340F24">
        <w:tc>
          <w:tcPr>
            <w:tcW w:w="5000" w:type="pct"/>
          </w:tcPr>
          <w:p w14:paraId="0E10D8E4" w14:textId="594CD0E0" w:rsidR="00287BC3" w:rsidRPr="00C7768B" w:rsidRDefault="00287BC3" w:rsidP="00CE63C1">
            <w:pPr>
              <w:pStyle w:val="TableTextLeft"/>
            </w:pPr>
            <w:r w:rsidRPr="00C7768B">
              <w:t xml:space="preserve">Groundwater management unit (GMU): </w:t>
            </w:r>
            <w:r w:rsidR="002500DB" w:rsidRPr="00C7768B">
              <w:t>a</w:t>
            </w:r>
            <w:r w:rsidRPr="00C7768B">
              <w:t xml:space="preserve"> discrete area – such as a groundwater management area (GMA), a water supply protection area (WSPA) or an unincorporated area – identifying an aquifer or group of aquifers.</w:t>
            </w:r>
          </w:p>
        </w:tc>
      </w:tr>
      <w:tr w:rsidR="00C7768B" w:rsidRPr="00C7768B" w14:paraId="176554B1" w14:textId="77777777" w:rsidTr="00340F24">
        <w:tc>
          <w:tcPr>
            <w:tcW w:w="5000" w:type="pct"/>
          </w:tcPr>
          <w:p w14:paraId="117A2EE2" w14:textId="618540B8" w:rsidR="00287BC3" w:rsidRPr="00C7768B" w:rsidRDefault="00287BC3" w:rsidP="00CE63C1">
            <w:pPr>
              <w:pStyle w:val="TableTextLeft"/>
            </w:pPr>
            <w:r w:rsidRPr="00C7768B">
              <w:t xml:space="preserve">Groundwater: </w:t>
            </w:r>
            <w:r w:rsidR="002500DB" w:rsidRPr="00C7768B">
              <w:t>a</w:t>
            </w:r>
            <w:r w:rsidRPr="00C7768B">
              <w:t xml:space="preserve">ll subsurface water, generally occupying the pores and crevices of rock and soil. </w:t>
            </w:r>
          </w:p>
        </w:tc>
      </w:tr>
      <w:tr w:rsidR="00C7768B" w:rsidRPr="00C7768B" w14:paraId="27C066F2" w14:textId="77777777" w:rsidTr="00340F24">
        <w:tc>
          <w:tcPr>
            <w:tcW w:w="5000" w:type="pct"/>
          </w:tcPr>
          <w:p w14:paraId="256ED3CF" w14:textId="77777777" w:rsidR="00287BC3" w:rsidRPr="00C7768B" w:rsidRDefault="00287BC3" w:rsidP="00CE63C1">
            <w:pPr>
              <w:pStyle w:val="TableTextLeft"/>
            </w:pPr>
            <w:r w:rsidRPr="00C7768B">
              <w:t>Hazard: a potential or contained threat.</w:t>
            </w:r>
          </w:p>
        </w:tc>
      </w:tr>
      <w:tr w:rsidR="00C7768B" w:rsidRPr="00C7768B" w14:paraId="1E43841A" w14:textId="77777777" w:rsidTr="00340F24">
        <w:tc>
          <w:tcPr>
            <w:tcW w:w="5000" w:type="pct"/>
          </w:tcPr>
          <w:p w14:paraId="1B3A14FA" w14:textId="2ED3D82C" w:rsidR="00287BC3" w:rsidRPr="00C7768B" w:rsidRDefault="00287BC3" w:rsidP="00CE63C1">
            <w:pPr>
              <w:pStyle w:val="TableTextLeft"/>
            </w:pPr>
            <w:r w:rsidRPr="00C7768B">
              <w:t xml:space="preserve">Headworks: </w:t>
            </w:r>
            <w:r w:rsidR="002500DB" w:rsidRPr="00C7768B">
              <w:t>l</w:t>
            </w:r>
            <w:r w:rsidRPr="00C7768B">
              <w:t>arge dams, weirs and associated works used for the harvest and supply of water.</w:t>
            </w:r>
          </w:p>
        </w:tc>
      </w:tr>
      <w:tr w:rsidR="00C7768B" w:rsidRPr="00C7768B" w14:paraId="01F2A0BC" w14:textId="77777777" w:rsidTr="00340F24">
        <w:tc>
          <w:tcPr>
            <w:tcW w:w="5000" w:type="pct"/>
          </w:tcPr>
          <w:p w14:paraId="1F2FA5A6" w14:textId="26285CD4" w:rsidR="00287BC3" w:rsidRPr="00C7768B" w:rsidRDefault="00287BC3" w:rsidP="00CE63C1">
            <w:pPr>
              <w:pStyle w:val="TableTextLeft"/>
            </w:pPr>
            <w:r w:rsidRPr="00C7768B">
              <w:t xml:space="preserve">High-reliability water share (HRWS): </w:t>
            </w:r>
            <w:r w:rsidR="002500DB" w:rsidRPr="00C7768B">
              <w:t>a</w:t>
            </w:r>
            <w:r w:rsidRPr="00C7768B">
              <w:t xml:space="preserve"> legally recognised secure entitlement to a defined share of water as governed by the water-sharing rules.</w:t>
            </w:r>
          </w:p>
        </w:tc>
      </w:tr>
      <w:tr w:rsidR="00C7768B" w:rsidRPr="00C7768B" w14:paraId="0F16BF21" w14:textId="77777777" w:rsidTr="00340F24">
        <w:tc>
          <w:tcPr>
            <w:tcW w:w="5000" w:type="pct"/>
          </w:tcPr>
          <w:p w14:paraId="540CEE17" w14:textId="7AF578F5" w:rsidR="00287BC3" w:rsidRPr="00C7768B" w:rsidRDefault="00287BC3" w:rsidP="00CE63C1">
            <w:pPr>
              <w:pStyle w:val="TableTextLeft"/>
            </w:pPr>
            <w:r w:rsidRPr="00C7768B">
              <w:t xml:space="preserve">Hydrological modelling: </w:t>
            </w:r>
            <w:r w:rsidR="002500DB" w:rsidRPr="00C7768B">
              <w:t>s</w:t>
            </w:r>
            <w:r w:rsidRPr="00C7768B">
              <w:t>implified, conceptual representations of a part of the hydrologic cycle, used primarily for prediction of water behaviour within catchments and associated water supply systems.</w:t>
            </w:r>
          </w:p>
        </w:tc>
      </w:tr>
      <w:tr w:rsidR="00C7768B" w:rsidRPr="00C7768B" w14:paraId="338B72EA" w14:textId="77777777" w:rsidTr="00340F24">
        <w:tc>
          <w:tcPr>
            <w:tcW w:w="5000" w:type="pct"/>
          </w:tcPr>
          <w:p w14:paraId="76AF0623" w14:textId="412543D1" w:rsidR="00287BC3" w:rsidRPr="00C7768B" w:rsidRDefault="00287BC3" w:rsidP="00CE63C1">
            <w:pPr>
              <w:pStyle w:val="TableTextLeft"/>
            </w:pPr>
            <w:r w:rsidRPr="00C7768B">
              <w:t>Incidents: happen when a desired outcome is not achieved because of climate change. It occurs when an event leads to a consequence, e.g. a flood event becomes an incident when it destroys valuable crops that were ready for harvest.</w:t>
            </w:r>
          </w:p>
        </w:tc>
      </w:tr>
      <w:tr w:rsidR="00C7768B" w:rsidRPr="00C7768B" w14:paraId="0E0F8783" w14:textId="77777777" w:rsidTr="00340F24">
        <w:tc>
          <w:tcPr>
            <w:tcW w:w="5000" w:type="pct"/>
          </w:tcPr>
          <w:p w14:paraId="07C43AC7" w14:textId="47A02758" w:rsidR="00287BC3" w:rsidRPr="00C7768B" w:rsidRDefault="00287BC3" w:rsidP="00CE63C1">
            <w:pPr>
              <w:pStyle w:val="TableTextLeft"/>
            </w:pPr>
            <w:r w:rsidRPr="00C7768B">
              <w:t xml:space="preserve">Indirect potable </w:t>
            </w:r>
            <w:proofErr w:type="gramStart"/>
            <w:r w:rsidRPr="00C7768B">
              <w:t>reuse:</w:t>
            </w:r>
            <w:proofErr w:type="gramEnd"/>
            <w:r w:rsidRPr="00C7768B">
              <w:t xml:space="preserve"> is the intentional introduction of treated alternative water into an environmental buffer e.g. a storage reservoir, a water feeding into a storage reservoir or a groundwater aquifer.  </w:t>
            </w:r>
          </w:p>
        </w:tc>
      </w:tr>
      <w:tr w:rsidR="00C7768B" w:rsidRPr="00C7768B" w14:paraId="7E6A6546" w14:textId="77777777" w:rsidTr="00340F24">
        <w:tc>
          <w:tcPr>
            <w:tcW w:w="5000" w:type="pct"/>
          </w:tcPr>
          <w:p w14:paraId="04CE6E4E" w14:textId="2967F897" w:rsidR="00287BC3" w:rsidRPr="00C7768B" w:rsidRDefault="00287BC3" w:rsidP="00CE63C1">
            <w:pPr>
              <w:pStyle w:val="TableTextLeft"/>
            </w:pPr>
            <w:r w:rsidRPr="00C7768B">
              <w:t xml:space="preserve">Inflows: </w:t>
            </w:r>
            <w:r w:rsidR="002500DB" w:rsidRPr="00C7768B">
              <w:t>w</w:t>
            </w:r>
            <w:r w:rsidRPr="00C7768B">
              <w:t>ater flowing into a storage.</w:t>
            </w:r>
          </w:p>
        </w:tc>
      </w:tr>
      <w:tr w:rsidR="00C7768B" w:rsidRPr="00C7768B" w14:paraId="08D69EC2" w14:textId="77777777" w:rsidTr="00340F24">
        <w:tc>
          <w:tcPr>
            <w:tcW w:w="5000" w:type="pct"/>
          </w:tcPr>
          <w:p w14:paraId="0AE185CC" w14:textId="03F5557A" w:rsidR="00E12421" w:rsidRPr="00C7768B" w:rsidRDefault="00E12421" w:rsidP="00E12421">
            <w:pPr>
              <w:pStyle w:val="TableTextLeft"/>
            </w:pPr>
            <w:r w:rsidRPr="00C7768B">
              <w:t xml:space="preserve">Integrated catchment management: </w:t>
            </w:r>
            <w:r w:rsidR="002500DB" w:rsidRPr="00C7768B">
              <w:t>t</w:t>
            </w:r>
            <w:r w:rsidR="00866227" w:rsidRPr="00C7768B">
              <w:t xml:space="preserve">he coordinated management of land, water and biodiversity resources based on catchment areas. It incorporates environmental, social, </w:t>
            </w:r>
            <w:proofErr w:type="gramStart"/>
            <w:r w:rsidR="00866227" w:rsidRPr="00C7768B">
              <w:t>cultural</w:t>
            </w:r>
            <w:proofErr w:type="gramEnd"/>
            <w:r w:rsidR="00866227" w:rsidRPr="00C7768B">
              <w:t xml:space="preserve"> and economic considerations. This approach seeks to ensure the long-term viability of natural resource systems and human needs across current and future generations.</w:t>
            </w:r>
          </w:p>
        </w:tc>
      </w:tr>
      <w:tr w:rsidR="00C7768B" w:rsidRPr="00C7768B" w14:paraId="7770A7F9" w14:textId="77777777" w:rsidTr="00340F24">
        <w:tc>
          <w:tcPr>
            <w:tcW w:w="5000" w:type="pct"/>
          </w:tcPr>
          <w:p w14:paraId="288452FE" w14:textId="320FD250" w:rsidR="00866227" w:rsidRPr="00C7768B" w:rsidRDefault="000549AC" w:rsidP="00E12421">
            <w:pPr>
              <w:pStyle w:val="TableTextLeft"/>
            </w:pPr>
            <w:r w:rsidRPr="00C7768B">
              <w:t xml:space="preserve">Integrated water management: </w:t>
            </w:r>
            <w:r w:rsidR="002500DB" w:rsidRPr="00C7768B">
              <w:t>a</w:t>
            </w:r>
            <w:r w:rsidRPr="00C7768B">
              <w:t xml:space="preserve"> collaborative approach to planning that brings together all elements of the water cycle including sewage management, water supply, stormwater management and water treatment, considering environmental, </w:t>
            </w:r>
            <w:proofErr w:type="gramStart"/>
            <w:r w:rsidRPr="00C7768B">
              <w:t>economic</w:t>
            </w:r>
            <w:proofErr w:type="gramEnd"/>
            <w:r w:rsidRPr="00C7768B">
              <w:t xml:space="preserve"> and social benefits.</w:t>
            </w:r>
          </w:p>
        </w:tc>
      </w:tr>
      <w:tr w:rsidR="00C7768B" w:rsidRPr="00C7768B" w14:paraId="15E8EA89" w14:textId="77777777" w:rsidTr="00340F24">
        <w:tc>
          <w:tcPr>
            <w:tcW w:w="5000" w:type="pct"/>
          </w:tcPr>
          <w:p w14:paraId="52BC1E72" w14:textId="4B8C2551" w:rsidR="00287BC3" w:rsidRPr="00C7768B" w:rsidRDefault="00287BC3" w:rsidP="00CE63C1">
            <w:pPr>
              <w:pStyle w:val="TableTextLeft"/>
            </w:pPr>
            <w:r w:rsidRPr="00C7768B">
              <w:t xml:space="preserve">In-stream: </w:t>
            </w:r>
            <w:r w:rsidR="002500DB" w:rsidRPr="00C7768B">
              <w:t>t</w:t>
            </w:r>
            <w:r w:rsidRPr="00C7768B">
              <w:t xml:space="preserve">he component of a river within the river channel, including pools, riffles, woody debris, the </w:t>
            </w:r>
            <w:proofErr w:type="gramStart"/>
            <w:r w:rsidRPr="00C7768B">
              <w:t>river bank</w:t>
            </w:r>
            <w:proofErr w:type="gramEnd"/>
            <w:r w:rsidRPr="00C7768B">
              <w:t xml:space="preserve"> and benches.</w:t>
            </w:r>
          </w:p>
        </w:tc>
      </w:tr>
      <w:tr w:rsidR="00C7768B" w:rsidRPr="00C7768B" w14:paraId="25B172DC" w14:textId="77777777" w:rsidTr="00340F24">
        <w:tc>
          <w:tcPr>
            <w:tcW w:w="5000" w:type="pct"/>
          </w:tcPr>
          <w:p w14:paraId="237A4B8F" w14:textId="0C46B60D" w:rsidR="00287BC3" w:rsidRPr="00C7768B" w:rsidRDefault="00287BC3" w:rsidP="00CE63C1">
            <w:pPr>
              <w:pStyle w:val="TableTextLeft"/>
            </w:pPr>
            <w:r w:rsidRPr="00C7768B">
              <w:t xml:space="preserve">Irrigation district: </w:t>
            </w:r>
            <w:r w:rsidR="002500DB" w:rsidRPr="00C7768B">
              <w:t>a</w:t>
            </w:r>
            <w:r w:rsidRPr="00C7768B">
              <w:t xml:space="preserve">n area declared under the </w:t>
            </w:r>
            <w:r w:rsidRPr="00C7768B">
              <w:rPr>
                <w:i/>
                <w:iCs/>
              </w:rPr>
              <w:t>Water Act 1989</w:t>
            </w:r>
            <w:r w:rsidRPr="00C7768B">
              <w:t xml:space="preserve"> supplied with water by channels and pipelines used mainly for irrigation purposes.</w:t>
            </w:r>
          </w:p>
        </w:tc>
      </w:tr>
      <w:tr w:rsidR="00C7768B" w:rsidRPr="00C7768B" w14:paraId="6C467C8E" w14:textId="77777777" w:rsidTr="00340F24">
        <w:tc>
          <w:tcPr>
            <w:tcW w:w="5000" w:type="pct"/>
          </w:tcPr>
          <w:p w14:paraId="23902775" w14:textId="3E3E2694" w:rsidR="00287BC3" w:rsidRPr="00C7768B" w:rsidRDefault="00287BC3" w:rsidP="00CE63C1">
            <w:pPr>
              <w:pStyle w:val="TableTextLeft"/>
            </w:pPr>
            <w:r w:rsidRPr="00C7768B">
              <w:t xml:space="preserve">Licensing authority: </w:t>
            </w:r>
            <w:r w:rsidR="002500DB" w:rsidRPr="00C7768B">
              <w:t>a</w:t>
            </w:r>
            <w:r w:rsidRPr="00C7768B">
              <w:t>dministers the diversion of water from unregulated waterways and the extraction of groundwater on behalf of the Minister for Water.</w:t>
            </w:r>
          </w:p>
        </w:tc>
      </w:tr>
      <w:tr w:rsidR="00C7768B" w:rsidRPr="00C7768B" w14:paraId="1E9ED79C" w14:textId="77777777" w:rsidTr="00340F24">
        <w:tc>
          <w:tcPr>
            <w:tcW w:w="5000" w:type="pct"/>
          </w:tcPr>
          <w:p w14:paraId="6725579C" w14:textId="7A0C7751" w:rsidR="00287BC3" w:rsidRPr="00C7768B" w:rsidRDefault="00287BC3" w:rsidP="00CE63C1">
            <w:pPr>
              <w:pStyle w:val="TableTextLeft"/>
            </w:pPr>
            <w:r w:rsidRPr="00C7768B">
              <w:t>Likelihood: is the probability that a climate change-related event or incident might happen, e.g. heatwaves will be more common (likely) because of climate change.</w:t>
            </w:r>
          </w:p>
        </w:tc>
      </w:tr>
      <w:tr w:rsidR="00C7768B" w:rsidRPr="00C7768B" w14:paraId="0F9C7CAC" w14:textId="77777777" w:rsidTr="00340F24">
        <w:tc>
          <w:tcPr>
            <w:tcW w:w="5000" w:type="pct"/>
          </w:tcPr>
          <w:p w14:paraId="4EC250A4" w14:textId="44A4AE46" w:rsidR="00287BC3" w:rsidRPr="00C7768B" w:rsidRDefault="00287BC3" w:rsidP="00CE63C1">
            <w:pPr>
              <w:pStyle w:val="TableTextLeft"/>
            </w:pPr>
            <w:r w:rsidRPr="00C7768B">
              <w:t xml:space="preserve">Low-reliability water share (LRWS): </w:t>
            </w:r>
            <w:r w:rsidR="002500DB" w:rsidRPr="00C7768B">
              <w:t>a</w:t>
            </w:r>
            <w:r w:rsidRPr="00C7768B">
              <w:t xml:space="preserve"> water share with a relatively low reliability of supply. In northern Victoria, these shares are allocated from the available water once there is enough water to meet higher-reliability water shares in the current year, and, with minimum inflows, to meet higher reliability water shares in the following year.</w:t>
            </w:r>
          </w:p>
        </w:tc>
      </w:tr>
      <w:tr w:rsidR="00C7768B" w:rsidRPr="00C7768B" w14:paraId="7B5FE1FA" w14:textId="77777777" w:rsidTr="00340F24">
        <w:tc>
          <w:tcPr>
            <w:tcW w:w="5000" w:type="pct"/>
          </w:tcPr>
          <w:p w14:paraId="016784D7" w14:textId="359A5D9A" w:rsidR="00287BC3" w:rsidRPr="00C7768B" w:rsidRDefault="00287BC3" w:rsidP="00CE63C1">
            <w:pPr>
              <w:pStyle w:val="TableTextLeft"/>
            </w:pPr>
            <w:r w:rsidRPr="00C7768B">
              <w:t xml:space="preserve">Megalitre (ML): </w:t>
            </w:r>
            <w:r w:rsidR="002500DB" w:rsidRPr="00C7768B">
              <w:t>o</w:t>
            </w:r>
            <w:r w:rsidRPr="00C7768B">
              <w:t>ne million litres.</w:t>
            </w:r>
          </w:p>
        </w:tc>
      </w:tr>
      <w:tr w:rsidR="00C7768B" w:rsidRPr="00C7768B" w14:paraId="7E2461E6" w14:textId="77777777" w:rsidTr="00340F24">
        <w:tc>
          <w:tcPr>
            <w:tcW w:w="5000" w:type="pct"/>
          </w:tcPr>
          <w:p w14:paraId="286D24AA" w14:textId="39B2AC2E" w:rsidR="00287BC3" w:rsidRPr="00C7768B" w:rsidRDefault="00287BC3" w:rsidP="00CE63C1">
            <w:pPr>
              <w:pStyle w:val="TableTextLeft"/>
            </w:pPr>
            <w:r w:rsidRPr="00C7768B">
              <w:t xml:space="preserve">Millennium Drought: </w:t>
            </w:r>
            <w:r w:rsidR="002500DB" w:rsidRPr="00C7768B">
              <w:t>t</w:t>
            </w:r>
            <w:r w:rsidRPr="00C7768B">
              <w:t xml:space="preserve">he drought period that occurred in Victoria (and other parts of </w:t>
            </w:r>
            <w:proofErr w:type="spellStart"/>
            <w:r w:rsidRPr="00C7768B">
              <w:t>southeastern</w:t>
            </w:r>
            <w:proofErr w:type="spellEnd"/>
            <w:r w:rsidRPr="00C7768B">
              <w:t xml:space="preserve"> Australia) from 1997 to 2009.</w:t>
            </w:r>
          </w:p>
        </w:tc>
      </w:tr>
      <w:tr w:rsidR="00C7768B" w:rsidRPr="00C7768B" w14:paraId="192B8ED8" w14:textId="77777777" w:rsidTr="00340F24">
        <w:tc>
          <w:tcPr>
            <w:tcW w:w="5000" w:type="pct"/>
          </w:tcPr>
          <w:p w14:paraId="3691F9DE" w14:textId="66D02709" w:rsidR="00E22195" w:rsidRPr="00C7768B" w:rsidRDefault="007C20A4" w:rsidP="00CE63C1">
            <w:pPr>
              <w:pStyle w:val="TableTextLeft"/>
            </w:pPr>
            <w:r w:rsidRPr="00C7768B">
              <w:t xml:space="preserve">Natural capital: </w:t>
            </w:r>
            <w:r w:rsidR="002500DB" w:rsidRPr="00C7768B">
              <w:t>t</w:t>
            </w:r>
            <w:r w:rsidRPr="00C7768B">
              <w:t xml:space="preserve">he various resources provided by nature that are essential for human survival and economic activity. Natural capital includes minerals, soil, air, </w:t>
            </w:r>
            <w:proofErr w:type="gramStart"/>
            <w:r w:rsidRPr="00C7768B">
              <w:t>water</w:t>
            </w:r>
            <w:proofErr w:type="gramEnd"/>
            <w:r w:rsidRPr="00C7768B">
              <w:t xml:space="preserve"> and all living things from which we derive not only material or financial value, but also ecosystem services.</w:t>
            </w:r>
          </w:p>
        </w:tc>
      </w:tr>
      <w:tr w:rsidR="00C7768B" w:rsidRPr="00C7768B" w14:paraId="39611E74" w14:textId="77777777" w:rsidTr="00340F24">
        <w:tc>
          <w:tcPr>
            <w:tcW w:w="5000" w:type="pct"/>
          </w:tcPr>
          <w:p w14:paraId="0A6AAC50" w14:textId="0C04D2D4" w:rsidR="007C20A4" w:rsidRPr="00C7768B" w:rsidRDefault="003E783F" w:rsidP="00CE63C1">
            <w:pPr>
              <w:pStyle w:val="TableTextLeft"/>
            </w:pPr>
            <w:r w:rsidRPr="00C7768B">
              <w:t xml:space="preserve">Non-residential water use: </w:t>
            </w:r>
            <w:r w:rsidR="002500DB" w:rsidRPr="00C7768B">
              <w:t>w</w:t>
            </w:r>
            <w:r w:rsidRPr="00C7768B">
              <w:t>ater used in industry, commercial/institutional buildings, open spaces, such as parks and gardens, and the water distribution system.</w:t>
            </w:r>
          </w:p>
        </w:tc>
      </w:tr>
      <w:tr w:rsidR="00C7768B" w:rsidRPr="00C7768B" w14:paraId="79D71F27" w14:textId="77777777" w:rsidTr="00340F24">
        <w:tc>
          <w:tcPr>
            <w:tcW w:w="5000" w:type="pct"/>
          </w:tcPr>
          <w:p w14:paraId="6B356100" w14:textId="3B57C155" w:rsidR="00CA7DD7" w:rsidRPr="00C7768B" w:rsidRDefault="00CA7DD7" w:rsidP="00CE63C1">
            <w:pPr>
              <w:pStyle w:val="TableTextLeft"/>
            </w:pPr>
            <w:r w:rsidRPr="00C7768B">
              <w:t>Offset measure</w:t>
            </w:r>
            <w:r w:rsidR="0052012B" w:rsidRPr="00C7768B">
              <w:t>:</w:t>
            </w:r>
            <w:r w:rsidRPr="00C7768B">
              <w:t xml:space="preserve"> a measure taken by the occupier of a premises to reduce the impact of a wastewater discharge by undertaking works to achieve a net environmental benefit, as part of a licence issued by the Authority;</w:t>
            </w:r>
          </w:p>
        </w:tc>
      </w:tr>
      <w:tr w:rsidR="00C7768B" w:rsidRPr="00C7768B" w14:paraId="4C256976" w14:textId="77777777" w:rsidTr="00340F24">
        <w:tc>
          <w:tcPr>
            <w:tcW w:w="5000" w:type="pct"/>
          </w:tcPr>
          <w:p w14:paraId="54CCB415" w14:textId="1CCB71AB" w:rsidR="00287BC3" w:rsidRPr="00C7768B" w:rsidRDefault="00287BC3" w:rsidP="00CE63C1">
            <w:pPr>
              <w:pStyle w:val="TableTextLeft"/>
            </w:pPr>
            <w:r w:rsidRPr="00C7768B">
              <w:t xml:space="preserve">Order (ordering of water): </w:t>
            </w:r>
            <w:r w:rsidR="0052012B" w:rsidRPr="00C7768B">
              <w:t>t</w:t>
            </w:r>
            <w:r w:rsidRPr="00C7768B">
              <w:t>he advance notification given to the storage operator by individual entitlement holders to enable the storage operator to regulate water flows so that all entitlement holders’ water needs can be delivered at the agreed time.</w:t>
            </w:r>
          </w:p>
        </w:tc>
      </w:tr>
      <w:tr w:rsidR="00C7768B" w:rsidRPr="00C7768B" w14:paraId="3E285559" w14:textId="77777777" w:rsidTr="00340F24">
        <w:tc>
          <w:tcPr>
            <w:tcW w:w="5000" w:type="pct"/>
          </w:tcPr>
          <w:p w14:paraId="524BB9EB" w14:textId="49701261" w:rsidR="00287BC3" w:rsidRPr="00C7768B" w:rsidRDefault="00287BC3" w:rsidP="00CE63C1">
            <w:pPr>
              <w:pStyle w:val="TableTextLeft"/>
            </w:pPr>
            <w:r w:rsidRPr="00C7768B">
              <w:t xml:space="preserve">Passing flows: </w:t>
            </w:r>
            <w:r w:rsidR="0052012B" w:rsidRPr="00C7768B">
              <w:t>f</w:t>
            </w:r>
            <w:r w:rsidRPr="00C7768B">
              <w:t>lows that must be allowed to pass a dam or weir before water can be harvested for later use.</w:t>
            </w:r>
          </w:p>
        </w:tc>
      </w:tr>
      <w:tr w:rsidR="00C7768B" w:rsidRPr="00C7768B" w14:paraId="5323192F" w14:textId="77777777" w:rsidTr="00340F24">
        <w:tc>
          <w:tcPr>
            <w:tcW w:w="5000" w:type="pct"/>
          </w:tcPr>
          <w:p w14:paraId="2C5EFD2B" w14:textId="43874F0E" w:rsidR="00287BC3" w:rsidRPr="00C7768B" w:rsidRDefault="00287BC3" w:rsidP="00CE63C1">
            <w:pPr>
              <w:pStyle w:val="TableTextLeft"/>
            </w:pPr>
            <w:r w:rsidRPr="00C7768B">
              <w:t xml:space="preserve">Permanent trade: </w:t>
            </w:r>
            <w:r w:rsidR="0052012B" w:rsidRPr="00C7768B">
              <w:t>t</w:t>
            </w:r>
            <w:r w:rsidRPr="00C7768B">
              <w:t>ransfer of ownership of a bulk entitlement, water share or licence.</w:t>
            </w:r>
          </w:p>
        </w:tc>
      </w:tr>
      <w:tr w:rsidR="00C7768B" w:rsidRPr="00C7768B" w14:paraId="401F4B52" w14:textId="77777777" w:rsidTr="00340F24">
        <w:tc>
          <w:tcPr>
            <w:tcW w:w="5000" w:type="pct"/>
          </w:tcPr>
          <w:p w14:paraId="048A139E" w14:textId="0337057B" w:rsidR="00287BC3" w:rsidRPr="00C7768B" w:rsidRDefault="00287BC3" w:rsidP="00CE63C1">
            <w:pPr>
              <w:pStyle w:val="TableTextLeft"/>
            </w:pPr>
            <w:r w:rsidRPr="00C7768B">
              <w:t xml:space="preserve">Permissible consumptive volume (PCV): </w:t>
            </w:r>
            <w:r w:rsidR="0052012B" w:rsidRPr="00C7768B">
              <w:t>t</w:t>
            </w:r>
            <w:r w:rsidRPr="00C7768B">
              <w:t xml:space="preserve">he total amount of water that can be taken in a water management area under a Ministerial declaration. PCVs can apply to surface water, </w:t>
            </w:r>
            <w:proofErr w:type="gramStart"/>
            <w:r w:rsidRPr="00C7768B">
              <w:t>groundwater</w:t>
            </w:r>
            <w:proofErr w:type="gramEnd"/>
            <w:r w:rsidRPr="00C7768B">
              <w:t xml:space="preserve"> or both.</w:t>
            </w:r>
          </w:p>
        </w:tc>
      </w:tr>
      <w:tr w:rsidR="00C7768B" w:rsidRPr="00C7768B" w14:paraId="411355B1" w14:textId="77777777" w:rsidTr="00340F24">
        <w:tc>
          <w:tcPr>
            <w:tcW w:w="5000" w:type="pct"/>
          </w:tcPr>
          <w:p w14:paraId="20358A9C" w14:textId="73D3C342" w:rsidR="00E013BC" w:rsidRPr="00C7768B" w:rsidRDefault="00E013BC" w:rsidP="00CE63C1">
            <w:pPr>
              <w:pStyle w:val="TableTextLeft"/>
            </w:pPr>
            <w:r w:rsidRPr="00C7768B">
              <w:t xml:space="preserve">Potable: </w:t>
            </w:r>
            <w:r w:rsidR="0052012B" w:rsidRPr="00C7768B">
              <w:t>w</w:t>
            </w:r>
            <w:r w:rsidRPr="00C7768B">
              <w:t>ater of suitable quality for drinking.</w:t>
            </w:r>
          </w:p>
        </w:tc>
      </w:tr>
      <w:tr w:rsidR="00C7768B" w:rsidRPr="00C7768B" w14:paraId="173B62B9" w14:textId="77777777" w:rsidTr="00340F24">
        <w:tc>
          <w:tcPr>
            <w:tcW w:w="5000" w:type="pct"/>
          </w:tcPr>
          <w:p w14:paraId="0B99681A" w14:textId="198992B9" w:rsidR="00287BC3" w:rsidRPr="00C7768B" w:rsidRDefault="00287BC3" w:rsidP="00CE63C1">
            <w:pPr>
              <w:pStyle w:val="TableTextLeft"/>
            </w:pPr>
            <w:r w:rsidRPr="00C7768B">
              <w:t xml:space="preserve">Qualification of right (temporary): </w:t>
            </w:r>
            <w:r w:rsidR="0052012B" w:rsidRPr="00C7768B">
              <w:t>a</w:t>
            </w:r>
            <w:r w:rsidRPr="00C7768B">
              <w:t xml:space="preserve"> temporary water shortage response under section 33AAA of the Act, when the Minister of Water declares a water shortage and qualifies existing water entitlements to reallocate water to priority uses.</w:t>
            </w:r>
          </w:p>
        </w:tc>
      </w:tr>
      <w:tr w:rsidR="00C7768B" w:rsidRPr="00C7768B" w14:paraId="2CAFCF8C" w14:textId="77777777" w:rsidTr="00340F24">
        <w:tc>
          <w:tcPr>
            <w:tcW w:w="5000" w:type="pct"/>
          </w:tcPr>
          <w:p w14:paraId="5C470C4D" w14:textId="0915966D" w:rsidR="00287BC3" w:rsidRPr="00C7768B" w:rsidRDefault="00287BC3" w:rsidP="00CE63C1">
            <w:pPr>
              <w:pStyle w:val="TableTextLeft"/>
            </w:pPr>
            <w:r w:rsidRPr="00C7768B">
              <w:t xml:space="preserve">Recharge (to groundwater): </w:t>
            </w:r>
            <w:r w:rsidR="0052012B" w:rsidRPr="00C7768B">
              <w:t>t</w:t>
            </w:r>
            <w:r w:rsidRPr="00C7768B">
              <w:t>he process where water moves downward from surface water to groundwater due to rainfall infiltration or seepage/ leakage.</w:t>
            </w:r>
          </w:p>
        </w:tc>
      </w:tr>
      <w:tr w:rsidR="00C7768B" w:rsidRPr="00C7768B" w14:paraId="04A0C84F" w14:textId="77777777" w:rsidTr="00340F24">
        <w:tc>
          <w:tcPr>
            <w:tcW w:w="5000" w:type="pct"/>
          </w:tcPr>
          <w:p w14:paraId="653D883F" w14:textId="3E5264B5" w:rsidR="002B0CE2" w:rsidRPr="00C7768B" w:rsidRDefault="00A77CBD" w:rsidP="00CE63C1">
            <w:pPr>
              <w:pStyle w:val="TableTextLeft"/>
            </w:pPr>
            <w:r w:rsidRPr="00C7768B">
              <w:t xml:space="preserve">Recreational benefits or recreational values: </w:t>
            </w:r>
            <w:r w:rsidR="0052012B" w:rsidRPr="00C7768B">
              <w:t>t</w:t>
            </w:r>
            <w:r w:rsidRPr="00C7768B">
              <w:t xml:space="preserve">he objectives and benefits that recreational users and community members associate with the use of water, </w:t>
            </w:r>
            <w:proofErr w:type="gramStart"/>
            <w:r w:rsidRPr="00C7768B">
              <w:t>reservoirs</w:t>
            </w:r>
            <w:proofErr w:type="gramEnd"/>
            <w:r w:rsidRPr="00C7768B">
              <w:t xml:space="preserve"> and waterways for recreational activities. These objectives and benefits include wellbeing and enjoyment, derived from social interaction, physical activity and relaxation associated with activities including sporting events, fishing, water skiing and rowing, camping, </w:t>
            </w:r>
            <w:proofErr w:type="gramStart"/>
            <w:r w:rsidRPr="00C7768B">
              <w:t>walking</w:t>
            </w:r>
            <w:proofErr w:type="gramEnd"/>
            <w:r w:rsidRPr="00C7768B">
              <w:t xml:space="preserve"> and gathering with friends and family. It also includes flow-on economic benefits to local communities from visitors to regional areas to make the most of these opportunities.</w:t>
            </w:r>
          </w:p>
        </w:tc>
      </w:tr>
      <w:tr w:rsidR="00C7768B" w:rsidRPr="00C7768B" w14:paraId="189742B4" w14:textId="77777777" w:rsidTr="00340F24">
        <w:tc>
          <w:tcPr>
            <w:tcW w:w="5000" w:type="pct"/>
          </w:tcPr>
          <w:p w14:paraId="69A5CC30" w14:textId="43970F3F" w:rsidR="00A77CBD" w:rsidRPr="00C7768B" w:rsidRDefault="00D9234F" w:rsidP="00CE63C1">
            <w:pPr>
              <w:pStyle w:val="TableTextLeft"/>
            </w:pPr>
            <w:r w:rsidRPr="00C7768B">
              <w:t xml:space="preserve">Recreational water: </w:t>
            </w:r>
            <w:r w:rsidR="0052012B" w:rsidRPr="00C7768B">
              <w:t>w</w:t>
            </w:r>
            <w:r w:rsidRPr="00C7768B">
              <w:t>ater allocated in a regulated water system for recreational purposes.</w:t>
            </w:r>
          </w:p>
        </w:tc>
      </w:tr>
      <w:tr w:rsidR="00C7768B" w:rsidRPr="00C7768B" w14:paraId="4E61943A" w14:textId="77777777" w:rsidTr="00340F24">
        <w:tc>
          <w:tcPr>
            <w:tcW w:w="5000" w:type="pct"/>
          </w:tcPr>
          <w:p w14:paraId="6FBA0513" w14:textId="4DFA28A6" w:rsidR="00287BC3" w:rsidRPr="00C7768B" w:rsidRDefault="00287BC3" w:rsidP="00CE63C1">
            <w:pPr>
              <w:pStyle w:val="TableTextLeft"/>
            </w:pPr>
            <w:r w:rsidRPr="00C7768B">
              <w:t xml:space="preserve">Recycled water: is water derived from sewerage systems or industry processes that is treated to a standard appropriate for its intended use. Also known as reclaimed water or wastewater reuse.  </w:t>
            </w:r>
          </w:p>
        </w:tc>
      </w:tr>
      <w:tr w:rsidR="00C7768B" w:rsidRPr="00C7768B" w14:paraId="7654AAAF" w14:textId="77777777" w:rsidTr="00340F24">
        <w:tc>
          <w:tcPr>
            <w:tcW w:w="5000" w:type="pct"/>
          </w:tcPr>
          <w:p w14:paraId="1208CAB1" w14:textId="0C13416A" w:rsidR="00287BC3" w:rsidRPr="00C7768B" w:rsidRDefault="00287BC3" w:rsidP="00CE63C1">
            <w:pPr>
              <w:pStyle w:val="TableTextLeft"/>
            </w:pPr>
            <w:r w:rsidRPr="00C7768B">
              <w:t xml:space="preserve">Regulated system: </w:t>
            </w:r>
            <w:r w:rsidR="0052012B" w:rsidRPr="00C7768B">
              <w:t>s</w:t>
            </w:r>
            <w:r w:rsidRPr="00C7768B">
              <w:t>ystems where the flow of the river is regulated through the operation of large dams or weirs.</w:t>
            </w:r>
          </w:p>
        </w:tc>
      </w:tr>
      <w:tr w:rsidR="00C7768B" w:rsidRPr="00C7768B" w14:paraId="0A7A1771" w14:textId="77777777" w:rsidTr="00340F24">
        <w:tc>
          <w:tcPr>
            <w:tcW w:w="5000" w:type="pct"/>
          </w:tcPr>
          <w:p w14:paraId="2924F93B" w14:textId="65E4672A" w:rsidR="00287BC3" w:rsidRPr="00C7768B" w:rsidRDefault="00287BC3" w:rsidP="00CE63C1">
            <w:pPr>
              <w:pStyle w:val="TableTextLeft"/>
            </w:pPr>
            <w:r w:rsidRPr="00C7768B">
              <w:t xml:space="preserve">Reliability of supply: </w:t>
            </w:r>
            <w:r w:rsidR="0052012B" w:rsidRPr="00C7768B">
              <w:t>t</w:t>
            </w:r>
            <w:r w:rsidRPr="00C7768B">
              <w:t>he frequency with which water that has been allocated under a water entitlement is expected to be supplied in full.</w:t>
            </w:r>
          </w:p>
        </w:tc>
      </w:tr>
      <w:tr w:rsidR="00C7768B" w:rsidRPr="00C7768B" w14:paraId="5FC2617B" w14:textId="77777777" w:rsidTr="00340F24">
        <w:tc>
          <w:tcPr>
            <w:tcW w:w="5000" w:type="pct"/>
          </w:tcPr>
          <w:p w14:paraId="08E1F6B6" w14:textId="41EE603D" w:rsidR="00287BC3" w:rsidRPr="00C7768B" w:rsidRDefault="00287BC3" w:rsidP="00CE63C1">
            <w:pPr>
              <w:pStyle w:val="TableTextLeft"/>
            </w:pPr>
            <w:r w:rsidRPr="00C7768B">
              <w:t xml:space="preserve">Reserve rules: </w:t>
            </w:r>
            <w:r w:rsidR="0052012B" w:rsidRPr="00C7768B">
              <w:t>r</w:t>
            </w:r>
            <w:r w:rsidRPr="00C7768B">
              <w:t xml:space="preserve">ules that govern the balance between water allocated to entitlement holders </w:t>
            </w:r>
            <w:proofErr w:type="gramStart"/>
            <w:r w:rsidRPr="00C7768B">
              <w:t>in a given year</w:t>
            </w:r>
            <w:proofErr w:type="gramEnd"/>
            <w:r w:rsidRPr="00C7768B">
              <w:t xml:space="preserve"> and water kept in reserve for the following year.</w:t>
            </w:r>
          </w:p>
        </w:tc>
      </w:tr>
      <w:tr w:rsidR="00C7768B" w:rsidRPr="00C7768B" w14:paraId="2ECD24C9" w14:textId="77777777" w:rsidTr="00340F24">
        <w:tc>
          <w:tcPr>
            <w:tcW w:w="5000" w:type="pct"/>
          </w:tcPr>
          <w:p w14:paraId="3F22A2D2" w14:textId="143DD4E7" w:rsidR="00287BC3" w:rsidRPr="00C7768B" w:rsidRDefault="00287BC3" w:rsidP="00CE63C1">
            <w:pPr>
              <w:pStyle w:val="TableTextLeft"/>
            </w:pPr>
            <w:r w:rsidRPr="00C7768B">
              <w:t xml:space="preserve">Reservoir: </w:t>
            </w:r>
            <w:r w:rsidR="0052012B" w:rsidRPr="00C7768B">
              <w:t>n</w:t>
            </w:r>
            <w:r w:rsidRPr="00C7768B">
              <w:t>atural or artificial dam or lake used for the storage and regulation of water.</w:t>
            </w:r>
          </w:p>
        </w:tc>
      </w:tr>
      <w:tr w:rsidR="00C7768B" w:rsidRPr="00C7768B" w14:paraId="692B067F" w14:textId="77777777" w:rsidTr="00340F24">
        <w:tc>
          <w:tcPr>
            <w:tcW w:w="5000" w:type="pct"/>
          </w:tcPr>
          <w:p w14:paraId="0F090C56" w14:textId="38E8C3C7" w:rsidR="00287BC3" w:rsidRPr="00C7768B" w:rsidRDefault="00287BC3" w:rsidP="00CE63C1">
            <w:pPr>
              <w:pStyle w:val="TableTextLeft"/>
            </w:pPr>
            <w:r w:rsidRPr="00C7768B">
              <w:t xml:space="preserve">Residential use: </w:t>
            </w:r>
            <w:r w:rsidR="0052012B" w:rsidRPr="00C7768B">
              <w:t>w</w:t>
            </w:r>
            <w:r w:rsidRPr="00C7768B">
              <w:t>ater use in private housing.</w:t>
            </w:r>
          </w:p>
        </w:tc>
      </w:tr>
      <w:tr w:rsidR="00C7768B" w:rsidRPr="00C7768B" w14:paraId="05A42A7B" w14:textId="77777777" w:rsidTr="00340F24">
        <w:tc>
          <w:tcPr>
            <w:tcW w:w="5000" w:type="pct"/>
          </w:tcPr>
          <w:p w14:paraId="32A52C60" w14:textId="77777777" w:rsidR="00287BC3" w:rsidRPr="00C7768B" w:rsidRDefault="00287BC3" w:rsidP="00CE63C1">
            <w:pPr>
              <w:pStyle w:val="TableTextLeft"/>
            </w:pPr>
            <w:r w:rsidRPr="00C7768B">
              <w:t>Resilience: the capacity of a community, business, or natural environment to prevent, withstand, respond to, and recover from disruption.</w:t>
            </w:r>
          </w:p>
        </w:tc>
      </w:tr>
      <w:tr w:rsidR="00C7768B" w:rsidRPr="00C7768B" w14:paraId="0CEA9856" w14:textId="77777777" w:rsidTr="00340F24">
        <w:tc>
          <w:tcPr>
            <w:tcW w:w="5000" w:type="pct"/>
          </w:tcPr>
          <w:p w14:paraId="05FE6EBA" w14:textId="4F406A26" w:rsidR="00287BC3" w:rsidRPr="00C7768B" w:rsidRDefault="00287BC3" w:rsidP="00CE63C1">
            <w:pPr>
              <w:pStyle w:val="TableTextLeft"/>
            </w:pPr>
            <w:r w:rsidRPr="00C7768B">
              <w:t xml:space="preserve">Reticulation: </w:t>
            </w:r>
            <w:r w:rsidR="0052012B" w:rsidRPr="00C7768B">
              <w:t>t</w:t>
            </w:r>
            <w:r w:rsidRPr="00C7768B">
              <w:t>he network of pipelines or channels used to deliver water to end users.</w:t>
            </w:r>
          </w:p>
        </w:tc>
      </w:tr>
      <w:tr w:rsidR="00C7768B" w:rsidRPr="00C7768B" w14:paraId="7D3864FD" w14:textId="77777777" w:rsidTr="00340F24">
        <w:tc>
          <w:tcPr>
            <w:tcW w:w="5000" w:type="pct"/>
          </w:tcPr>
          <w:p w14:paraId="1EE2C8A7" w14:textId="1033BACA" w:rsidR="00287BC3" w:rsidRPr="00C7768B" w:rsidRDefault="00287BC3" w:rsidP="00CE63C1">
            <w:pPr>
              <w:pStyle w:val="TableTextLeft"/>
            </w:pPr>
            <w:r w:rsidRPr="00C7768B">
              <w:t xml:space="preserve">Return flows: </w:t>
            </w:r>
            <w:r w:rsidR="0052012B" w:rsidRPr="00C7768B">
              <w:t>t</w:t>
            </w:r>
            <w:r w:rsidRPr="00C7768B">
              <w:t>he portion of an allocation that the entitlement holder returns to the bulk supply system.</w:t>
            </w:r>
          </w:p>
        </w:tc>
      </w:tr>
      <w:tr w:rsidR="00C7768B" w:rsidRPr="00C7768B" w14:paraId="189DA4C6" w14:textId="77777777" w:rsidTr="00340F24">
        <w:tc>
          <w:tcPr>
            <w:tcW w:w="5000" w:type="pct"/>
          </w:tcPr>
          <w:p w14:paraId="77873232" w14:textId="088BF6FA" w:rsidR="00287BC3" w:rsidRPr="00C7768B" w:rsidRDefault="00287BC3" w:rsidP="00CE63C1">
            <w:pPr>
              <w:pStyle w:val="TableTextLeft"/>
            </w:pPr>
            <w:r w:rsidRPr="00C7768B">
              <w:t xml:space="preserve">Risk: </w:t>
            </w:r>
            <w:r w:rsidR="0052012B" w:rsidRPr="00C7768B">
              <w:t>t</w:t>
            </w:r>
            <w:r w:rsidRPr="00C7768B">
              <w:t xml:space="preserve">he chance of something happening that will have an impact on an objective, system, sector, asset, </w:t>
            </w:r>
            <w:proofErr w:type="gramStart"/>
            <w:r w:rsidRPr="00C7768B">
              <w:t>activity</w:t>
            </w:r>
            <w:proofErr w:type="gramEnd"/>
            <w:r w:rsidRPr="00C7768B">
              <w:t xml:space="preserve"> or community. A risk is often discussed in terms of the event (for example, a weather event or climatic change), the consequence of the event (positive or negative), and the likelihood it will happen. Residual risk is the remaining chance of something happening after action has been taken to reduce the risk.</w:t>
            </w:r>
          </w:p>
        </w:tc>
      </w:tr>
      <w:tr w:rsidR="00C7768B" w:rsidRPr="00C7768B" w14:paraId="55DC29CC" w14:textId="77777777" w:rsidTr="00340F24">
        <w:tc>
          <w:tcPr>
            <w:tcW w:w="5000" w:type="pct"/>
          </w:tcPr>
          <w:p w14:paraId="72C6F61A" w14:textId="0599400F" w:rsidR="00287BC3" w:rsidRPr="00C7768B" w:rsidRDefault="00287BC3" w:rsidP="00CE63C1">
            <w:pPr>
              <w:pStyle w:val="TableTextLeft"/>
            </w:pPr>
            <w:r w:rsidRPr="00C7768B">
              <w:t xml:space="preserve">River operating water: </w:t>
            </w:r>
            <w:r w:rsidR="0052012B" w:rsidRPr="00C7768B">
              <w:t>w</w:t>
            </w:r>
            <w:r w:rsidRPr="00C7768B">
              <w:t>ater used to operate regulated rivers (in accordance with bulk entitlements) and deliver water to off-take points for distribution systems, including evaporation, seepage and water to provide passing flows for riparian rights and maintain environmental and other assets.</w:t>
            </w:r>
          </w:p>
        </w:tc>
      </w:tr>
      <w:tr w:rsidR="00C7768B" w:rsidRPr="00C7768B" w14:paraId="77B243AB" w14:textId="77777777" w:rsidTr="00340F24">
        <w:tc>
          <w:tcPr>
            <w:tcW w:w="5000" w:type="pct"/>
          </w:tcPr>
          <w:p w14:paraId="7A3C55BE" w14:textId="6F7412E8" w:rsidR="00287BC3" w:rsidRPr="00C7768B" w:rsidRDefault="00287BC3" w:rsidP="00CE63C1">
            <w:pPr>
              <w:pStyle w:val="TableTextLeft"/>
            </w:pPr>
            <w:r w:rsidRPr="00C7768B">
              <w:t xml:space="preserve">River: </w:t>
            </w:r>
            <w:r w:rsidR="0052012B" w:rsidRPr="00C7768B">
              <w:t>l</w:t>
            </w:r>
            <w:r w:rsidRPr="00C7768B">
              <w:t>arge stream of water flowing to sea or lake or marsh or another river.</w:t>
            </w:r>
          </w:p>
        </w:tc>
      </w:tr>
      <w:tr w:rsidR="00C7768B" w:rsidRPr="00C7768B" w14:paraId="47FB7524" w14:textId="77777777" w:rsidTr="00340F24">
        <w:tc>
          <w:tcPr>
            <w:tcW w:w="5000" w:type="pct"/>
          </w:tcPr>
          <w:p w14:paraId="0CDAFBD3" w14:textId="3357044C" w:rsidR="00287BC3" w:rsidRPr="00C7768B" w:rsidRDefault="00287BC3" w:rsidP="00CE63C1">
            <w:pPr>
              <w:pStyle w:val="TableTextLeft"/>
            </w:pPr>
            <w:r w:rsidRPr="00C7768B">
              <w:t xml:space="preserve">Run-off: </w:t>
            </w:r>
            <w:r w:rsidR="0052012B" w:rsidRPr="00C7768B">
              <w:t>p</w:t>
            </w:r>
            <w:r w:rsidRPr="00C7768B">
              <w:t xml:space="preserve">recipitation or rainfall that flows from a catchment into streams, lakes, </w:t>
            </w:r>
            <w:proofErr w:type="gramStart"/>
            <w:r w:rsidRPr="00C7768B">
              <w:t>rivers</w:t>
            </w:r>
            <w:proofErr w:type="gramEnd"/>
            <w:r w:rsidRPr="00C7768B">
              <w:t xml:space="preserve"> or reservoirs.</w:t>
            </w:r>
          </w:p>
        </w:tc>
      </w:tr>
      <w:tr w:rsidR="00C7768B" w:rsidRPr="00C7768B" w14:paraId="193F1E48" w14:textId="77777777" w:rsidTr="00340F24">
        <w:tc>
          <w:tcPr>
            <w:tcW w:w="5000" w:type="pct"/>
          </w:tcPr>
          <w:p w14:paraId="14C9B55B" w14:textId="11CDE228" w:rsidR="00287BC3" w:rsidRPr="00C7768B" w:rsidRDefault="00287BC3" w:rsidP="00CE63C1">
            <w:pPr>
              <w:pStyle w:val="TableTextLeft"/>
            </w:pPr>
            <w:r w:rsidRPr="00C7768B">
              <w:t xml:space="preserve">Seasonal allocation: </w:t>
            </w:r>
            <w:r w:rsidR="0052012B" w:rsidRPr="00C7768B">
              <w:t>t</w:t>
            </w:r>
            <w:r w:rsidRPr="00C7768B">
              <w:t>he volume of water available to an entitlement holder for a water year, as determined by the relevant water corporation and often expressed as a percentage of the entitlement volume. Sometimes shortened to ‘allocation’.</w:t>
            </w:r>
          </w:p>
        </w:tc>
      </w:tr>
      <w:tr w:rsidR="00C7768B" w:rsidRPr="00C7768B" w14:paraId="3DB6669A" w14:textId="77777777" w:rsidTr="00340F24">
        <w:tc>
          <w:tcPr>
            <w:tcW w:w="5000" w:type="pct"/>
          </w:tcPr>
          <w:p w14:paraId="257968CE" w14:textId="4F935C99" w:rsidR="00287BC3" w:rsidRPr="00C7768B" w:rsidRDefault="00287BC3" w:rsidP="00CE63C1">
            <w:pPr>
              <w:pStyle w:val="TableTextLeft"/>
            </w:pPr>
            <w:r w:rsidRPr="00C7768B">
              <w:t xml:space="preserve">Seasonal determination: </w:t>
            </w:r>
            <w:r w:rsidR="0052012B" w:rsidRPr="00C7768B">
              <w:t>t</w:t>
            </w:r>
            <w:r w:rsidRPr="00C7768B">
              <w:t>he process by which a seasonal allocation is made consistent with requirements of the Act and any rules in the relevant bulk entitlement.</w:t>
            </w:r>
          </w:p>
        </w:tc>
      </w:tr>
      <w:tr w:rsidR="00C7768B" w:rsidRPr="00C7768B" w14:paraId="017A5BC2" w14:textId="77777777" w:rsidTr="00340F24">
        <w:tc>
          <w:tcPr>
            <w:tcW w:w="5000" w:type="pct"/>
          </w:tcPr>
          <w:p w14:paraId="198AEB87" w14:textId="6CD57E65" w:rsidR="00287BC3" w:rsidRPr="00C7768B" w:rsidRDefault="00287BC3" w:rsidP="00CE63C1">
            <w:pPr>
              <w:pStyle w:val="TableTextLeft"/>
            </w:pPr>
            <w:r w:rsidRPr="00C7768B">
              <w:t xml:space="preserve">Sewage: is wastewater produced from households and industry.  </w:t>
            </w:r>
          </w:p>
        </w:tc>
      </w:tr>
      <w:tr w:rsidR="00C7768B" w:rsidRPr="00C7768B" w14:paraId="11943288" w14:textId="77777777" w:rsidTr="00340F24">
        <w:tc>
          <w:tcPr>
            <w:tcW w:w="5000" w:type="pct"/>
          </w:tcPr>
          <w:p w14:paraId="4E1EE06A" w14:textId="77777777" w:rsidR="00287BC3" w:rsidRPr="00C7768B" w:rsidRDefault="00287BC3" w:rsidP="00CE63C1">
            <w:pPr>
              <w:pStyle w:val="TableTextLeft"/>
            </w:pPr>
            <w:r w:rsidRPr="00C7768B">
              <w:t>Sewerage: the network of pipes, pumps and equipment that transfers all our wastewater from our homes and businesses to a treatment plant.</w:t>
            </w:r>
          </w:p>
        </w:tc>
      </w:tr>
      <w:tr w:rsidR="00C7768B" w:rsidRPr="00C7768B" w14:paraId="06543FA1" w14:textId="77777777" w:rsidTr="00340F24">
        <w:tc>
          <w:tcPr>
            <w:tcW w:w="5000" w:type="pct"/>
          </w:tcPr>
          <w:p w14:paraId="2F37AF7E" w14:textId="2F347432" w:rsidR="00D33050" w:rsidRPr="00C7768B" w:rsidRDefault="0083307D" w:rsidP="00CE63C1">
            <w:pPr>
              <w:pStyle w:val="TableTextLeft"/>
            </w:pPr>
            <w:r w:rsidRPr="00C7768B">
              <w:t xml:space="preserve">Shared benefits: </w:t>
            </w:r>
            <w:r w:rsidR="0052012B" w:rsidRPr="00C7768B">
              <w:t>s</w:t>
            </w:r>
            <w:r w:rsidRPr="00C7768B">
              <w:t>hared benefits are achieved when water is managed primarily to meet the needs of the entitlement holder, but also provides other types of benefits through decision-making that deliberately targets other outcomes.</w:t>
            </w:r>
          </w:p>
        </w:tc>
      </w:tr>
      <w:tr w:rsidR="00C7768B" w:rsidRPr="00C7768B" w14:paraId="6295BF9A" w14:textId="77777777" w:rsidTr="00340F24">
        <w:tc>
          <w:tcPr>
            <w:tcW w:w="5000" w:type="pct"/>
          </w:tcPr>
          <w:p w14:paraId="7D63392F" w14:textId="47B0D972" w:rsidR="00287BC3" w:rsidRPr="00C7768B" w:rsidRDefault="00287BC3" w:rsidP="00CE63C1">
            <w:pPr>
              <w:pStyle w:val="TableTextLeft"/>
            </w:pPr>
            <w:r w:rsidRPr="00C7768B">
              <w:t xml:space="preserve">Small catchment dam: </w:t>
            </w:r>
            <w:r w:rsidR="0052012B" w:rsidRPr="00C7768B">
              <w:t>a</w:t>
            </w:r>
            <w:r w:rsidRPr="00C7768B">
              <w:t xml:space="preserve"> farm dam that is filled from its own catchment and is not located on a waterway. This includes small catchment dams used for domestic and stock purposes which are not required to be licensed and dams used for commercial and irrigation use, which are now required to be registered (under the </w:t>
            </w:r>
            <w:r w:rsidRPr="00C7768B">
              <w:rPr>
                <w:i/>
                <w:iCs/>
              </w:rPr>
              <w:t>Water Act 1989</w:t>
            </w:r>
            <w:r w:rsidRPr="00C7768B">
              <w:t>).</w:t>
            </w:r>
          </w:p>
        </w:tc>
      </w:tr>
      <w:tr w:rsidR="00C7768B" w:rsidRPr="00C7768B" w14:paraId="43E1F658" w14:textId="77777777" w:rsidTr="00340F24">
        <w:tc>
          <w:tcPr>
            <w:tcW w:w="5000" w:type="pct"/>
          </w:tcPr>
          <w:p w14:paraId="25E456C8" w14:textId="29880BE1" w:rsidR="00287BC3" w:rsidRPr="00C7768B" w:rsidRDefault="00287BC3" w:rsidP="00CE63C1">
            <w:pPr>
              <w:pStyle w:val="TableTextLeft"/>
            </w:pPr>
            <w:r w:rsidRPr="00C7768B">
              <w:t xml:space="preserve">Source bulk entitlement: </w:t>
            </w:r>
            <w:r w:rsidR="0052012B" w:rsidRPr="00C7768B">
              <w:t>a</w:t>
            </w:r>
            <w:r w:rsidRPr="00C7768B">
              <w:t xml:space="preserve"> type of bulk entitlement held by water corporations to provide a share of inflows, storage capacity (if applicable) and releases.</w:t>
            </w:r>
          </w:p>
        </w:tc>
      </w:tr>
      <w:tr w:rsidR="00C7768B" w:rsidRPr="00C7768B" w14:paraId="7C43E7BE" w14:textId="77777777" w:rsidTr="00340F24">
        <w:tc>
          <w:tcPr>
            <w:tcW w:w="5000" w:type="pct"/>
          </w:tcPr>
          <w:p w14:paraId="4EB476F1" w14:textId="22E58D93" w:rsidR="00287BC3" w:rsidRPr="00C7768B" w:rsidRDefault="00287BC3" w:rsidP="00CE63C1">
            <w:pPr>
              <w:pStyle w:val="TableTextLeft"/>
            </w:pPr>
            <w:r w:rsidRPr="00C7768B">
              <w:t xml:space="preserve">Spillable water account: </w:t>
            </w:r>
            <w:r w:rsidR="0052012B" w:rsidRPr="00C7768B">
              <w:t>a</w:t>
            </w:r>
            <w:r w:rsidRPr="00C7768B">
              <w:t xml:space="preserve">n accounting method for managing carryover ensuring entitlement holders lose their carryover only when storages spill. </w:t>
            </w:r>
          </w:p>
        </w:tc>
      </w:tr>
      <w:tr w:rsidR="00C7768B" w:rsidRPr="00C7768B" w14:paraId="65D9A79D" w14:textId="77777777" w:rsidTr="00340F24">
        <w:tc>
          <w:tcPr>
            <w:tcW w:w="5000" w:type="pct"/>
          </w:tcPr>
          <w:p w14:paraId="3AB250FC" w14:textId="3CE0997F" w:rsidR="00433610" w:rsidRPr="00C7768B" w:rsidRDefault="00133AB2" w:rsidP="00CE63C1">
            <w:pPr>
              <w:pStyle w:val="TableTextLeft"/>
            </w:pPr>
            <w:r w:rsidRPr="00C7768B">
              <w:t xml:space="preserve">Statement of Obligations: Statements made under section 41 of the </w:t>
            </w:r>
            <w:r w:rsidRPr="00C7768B">
              <w:rPr>
                <w:i/>
                <w:iCs/>
              </w:rPr>
              <w:t>Water Industry Act 1994</w:t>
            </w:r>
            <w:r w:rsidRPr="00C7768B">
              <w:t xml:space="preserve"> that specify the obligations of Victoria’s water corporations in relation to the performance of their functions and the exercise of their powers.</w:t>
            </w:r>
          </w:p>
        </w:tc>
      </w:tr>
      <w:tr w:rsidR="00C7768B" w:rsidRPr="00C7768B" w14:paraId="2EA143AE" w14:textId="77777777" w:rsidTr="00340F24">
        <w:tc>
          <w:tcPr>
            <w:tcW w:w="5000" w:type="pct"/>
          </w:tcPr>
          <w:p w14:paraId="541E6F50" w14:textId="30D6AF3F" w:rsidR="00287BC3" w:rsidRPr="00C7768B" w:rsidRDefault="00287BC3" w:rsidP="00CE63C1">
            <w:pPr>
              <w:pStyle w:val="TableTextLeft"/>
            </w:pPr>
            <w:r w:rsidRPr="00C7768B">
              <w:t xml:space="preserve">Storage losses: </w:t>
            </w:r>
            <w:r w:rsidR="0052012B" w:rsidRPr="00C7768B">
              <w:t>w</w:t>
            </w:r>
            <w:r w:rsidRPr="00C7768B">
              <w:t xml:space="preserve">ater lost from storages through evaporation, </w:t>
            </w:r>
            <w:proofErr w:type="gramStart"/>
            <w:r w:rsidRPr="00C7768B">
              <w:t>seepage</w:t>
            </w:r>
            <w:proofErr w:type="gramEnd"/>
            <w:r w:rsidRPr="00C7768B">
              <w:t xml:space="preserve"> and spills.</w:t>
            </w:r>
          </w:p>
        </w:tc>
      </w:tr>
      <w:tr w:rsidR="00C7768B" w:rsidRPr="00C7768B" w14:paraId="634548A2" w14:textId="77777777" w:rsidTr="00340F24">
        <w:tc>
          <w:tcPr>
            <w:tcW w:w="5000" w:type="pct"/>
          </w:tcPr>
          <w:p w14:paraId="7BAE2819" w14:textId="2A1F98D2" w:rsidR="00287BC3" w:rsidRPr="00C7768B" w:rsidRDefault="00287BC3" w:rsidP="00CE63C1">
            <w:pPr>
              <w:pStyle w:val="TableTextLeft"/>
            </w:pPr>
            <w:r w:rsidRPr="00C7768B">
              <w:t xml:space="preserve">Storage manager: </w:t>
            </w:r>
            <w:r w:rsidR="0052012B" w:rsidRPr="00C7768B">
              <w:t>w</w:t>
            </w:r>
            <w:r w:rsidRPr="00C7768B">
              <w:t>ater corporation managing water storages; may be appointed under section 122ZK of the Act where water in the storage is shared between entitlement holders.</w:t>
            </w:r>
          </w:p>
        </w:tc>
      </w:tr>
      <w:tr w:rsidR="00C7768B" w:rsidRPr="00C7768B" w14:paraId="4A47BC18" w14:textId="77777777" w:rsidTr="00340F24">
        <w:tc>
          <w:tcPr>
            <w:tcW w:w="5000" w:type="pct"/>
          </w:tcPr>
          <w:p w14:paraId="74004AF0" w14:textId="1C6DE779" w:rsidR="00287BC3" w:rsidRPr="00C7768B" w:rsidRDefault="00287BC3" w:rsidP="00CE63C1">
            <w:pPr>
              <w:pStyle w:val="TableTextLeft"/>
            </w:pPr>
            <w:r w:rsidRPr="00C7768B">
              <w:t xml:space="preserve">Stormwater: is water that runs off impervious surfaces like roads and footpaths when it rains, that would have seeped into the ground and been taken up by vegetation before urban development occurred. Unless rainwater is captured, it also contributes to stormwater.  </w:t>
            </w:r>
          </w:p>
        </w:tc>
      </w:tr>
      <w:tr w:rsidR="00C7768B" w:rsidRPr="00C7768B" w14:paraId="60017082" w14:textId="77777777" w:rsidTr="00340F24">
        <w:tc>
          <w:tcPr>
            <w:tcW w:w="5000" w:type="pct"/>
          </w:tcPr>
          <w:p w14:paraId="77505608" w14:textId="5B415276" w:rsidR="00287BC3" w:rsidRPr="00C7768B" w:rsidRDefault="00287BC3" w:rsidP="00CE63C1">
            <w:pPr>
              <w:pStyle w:val="TableTextLeft"/>
            </w:pPr>
            <w:r w:rsidRPr="00C7768B">
              <w:t xml:space="preserve">Stranded assets: </w:t>
            </w:r>
            <w:r w:rsidR="0052012B" w:rsidRPr="00C7768B">
              <w:t>d</w:t>
            </w:r>
            <w:r w:rsidRPr="00C7768B">
              <w:t>istribution infrastructure left with too few customers to pay for its maintenance when water entitlements delivered by that asset are traded to other systems.</w:t>
            </w:r>
          </w:p>
        </w:tc>
      </w:tr>
      <w:tr w:rsidR="00C7768B" w:rsidRPr="00C7768B" w14:paraId="452B989B" w14:textId="77777777" w:rsidTr="00340F24">
        <w:tc>
          <w:tcPr>
            <w:tcW w:w="5000" w:type="pct"/>
          </w:tcPr>
          <w:p w14:paraId="324611F4" w14:textId="0ED7B22D" w:rsidR="00287BC3" w:rsidRPr="00C7768B" w:rsidRDefault="00287BC3" w:rsidP="00CE63C1">
            <w:pPr>
              <w:pStyle w:val="TableTextLeft"/>
            </w:pPr>
            <w:r w:rsidRPr="00C7768B">
              <w:t xml:space="preserve">Streamflow management plan: </w:t>
            </w:r>
            <w:r w:rsidR="0052012B" w:rsidRPr="00C7768B">
              <w:t>a</w:t>
            </w:r>
            <w:r w:rsidRPr="00C7768B">
              <w:t xml:space="preserve"> management plan prepared to manage the surface water resources of the area.</w:t>
            </w:r>
          </w:p>
        </w:tc>
      </w:tr>
      <w:tr w:rsidR="00C7768B" w:rsidRPr="00C7768B" w14:paraId="35C97FCF" w14:textId="77777777" w:rsidTr="00340F24">
        <w:tc>
          <w:tcPr>
            <w:tcW w:w="5000" w:type="pct"/>
          </w:tcPr>
          <w:p w14:paraId="348A396B" w14:textId="062F11B1" w:rsidR="00287BC3" w:rsidRPr="00C7768B" w:rsidRDefault="00287BC3" w:rsidP="00CE63C1">
            <w:pPr>
              <w:pStyle w:val="TableTextLeft"/>
            </w:pPr>
            <w:r w:rsidRPr="00C7768B">
              <w:t xml:space="preserve">Surface water: </w:t>
            </w:r>
            <w:r w:rsidR="0052012B" w:rsidRPr="00C7768B">
              <w:t>f</w:t>
            </w:r>
            <w:r w:rsidRPr="00C7768B">
              <w:t xml:space="preserve">reshwater found above ground in rivers, </w:t>
            </w:r>
            <w:proofErr w:type="gramStart"/>
            <w:r w:rsidRPr="00C7768B">
              <w:t>wetlands</w:t>
            </w:r>
            <w:proofErr w:type="gramEnd"/>
            <w:r w:rsidRPr="00C7768B">
              <w:t xml:space="preserve"> and storages.</w:t>
            </w:r>
          </w:p>
        </w:tc>
      </w:tr>
      <w:tr w:rsidR="00C7768B" w:rsidRPr="00C7768B" w14:paraId="3B2A15A7" w14:textId="77777777" w:rsidTr="00340F24">
        <w:tc>
          <w:tcPr>
            <w:tcW w:w="5000" w:type="pct"/>
          </w:tcPr>
          <w:p w14:paraId="0E38FC0C" w14:textId="15C621EE" w:rsidR="00287BC3" w:rsidRPr="00C7768B" w:rsidRDefault="00287BC3" w:rsidP="00CE63C1">
            <w:pPr>
              <w:pStyle w:val="TableTextLeft"/>
            </w:pPr>
            <w:r w:rsidRPr="00C7768B">
              <w:t xml:space="preserve">Sustainable diversion limit: </w:t>
            </w:r>
            <w:r w:rsidR="0052012B" w:rsidRPr="00C7768B">
              <w:t>t</w:t>
            </w:r>
            <w:r w:rsidRPr="00C7768B">
              <w:t>he upper limit on winter-fill diversions within an unregulated river sub-catchment, beyond which there is an unacceptable risk to the environment.</w:t>
            </w:r>
          </w:p>
        </w:tc>
      </w:tr>
      <w:tr w:rsidR="00C7768B" w:rsidRPr="00C7768B" w14:paraId="4A238C7C" w14:textId="77777777" w:rsidTr="00340F24">
        <w:tc>
          <w:tcPr>
            <w:tcW w:w="5000" w:type="pct"/>
          </w:tcPr>
          <w:p w14:paraId="3BC68686" w14:textId="2B548EA2" w:rsidR="00F05AA2" w:rsidRPr="00C7768B" w:rsidRDefault="004A3A4E" w:rsidP="00CE63C1">
            <w:pPr>
              <w:pStyle w:val="TableTextLeft"/>
            </w:pPr>
            <w:r w:rsidRPr="00C7768B">
              <w:t xml:space="preserve">Sustainable water strategies: </w:t>
            </w:r>
            <w:r w:rsidR="0052012B" w:rsidRPr="00C7768B">
              <w:t>r</w:t>
            </w:r>
            <w:r w:rsidRPr="00C7768B">
              <w:t xml:space="preserve">egional long-term planning documents legislated under the </w:t>
            </w:r>
            <w:r w:rsidRPr="00C7768B">
              <w:rPr>
                <w:i/>
              </w:rPr>
              <w:t>Water Act 1989</w:t>
            </w:r>
            <w:r w:rsidRPr="00C7768B">
              <w:t>, to address threats to, and identify opportunities to improve water security and river health outcomes.</w:t>
            </w:r>
          </w:p>
        </w:tc>
      </w:tr>
      <w:tr w:rsidR="00C7768B" w:rsidRPr="00C7768B" w14:paraId="45470593" w14:textId="77777777" w:rsidTr="00340F24">
        <w:tc>
          <w:tcPr>
            <w:tcW w:w="5000" w:type="pct"/>
          </w:tcPr>
          <w:p w14:paraId="588D7179" w14:textId="5005C732" w:rsidR="00287BC3" w:rsidRPr="00C7768B" w:rsidRDefault="00287BC3" w:rsidP="00CE63C1">
            <w:pPr>
              <w:pStyle w:val="TableTextLeft"/>
            </w:pPr>
            <w:r w:rsidRPr="00C7768B">
              <w:t xml:space="preserve">System operating water: </w:t>
            </w:r>
            <w:r w:rsidR="0052012B" w:rsidRPr="00C7768B">
              <w:t>w</w:t>
            </w:r>
            <w:r w:rsidRPr="00C7768B">
              <w:t xml:space="preserve">ater released out of storages to operate river and distribution systems (to deliver water to end users), provide for riparian rights and maintain environmental values and other community benefits (see also </w:t>
            </w:r>
            <w:r w:rsidR="0052012B" w:rsidRPr="00C7768B">
              <w:t>s</w:t>
            </w:r>
            <w:r w:rsidRPr="00C7768B">
              <w:t>torage losses, distribution system operating water, river operating water).</w:t>
            </w:r>
          </w:p>
        </w:tc>
      </w:tr>
      <w:tr w:rsidR="00C7768B" w:rsidRPr="00C7768B" w14:paraId="327947C0" w14:textId="77777777" w:rsidTr="00340F24">
        <w:tc>
          <w:tcPr>
            <w:tcW w:w="5000" w:type="pct"/>
          </w:tcPr>
          <w:p w14:paraId="50ADB157" w14:textId="0748B6CC" w:rsidR="00287BC3" w:rsidRPr="00C7768B" w:rsidRDefault="00287BC3" w:rsidP="00CE63C1">
            <w:pPr>
              <w:pStyle w:val="TableTextLeft"/>
            </w:pPr>
            <w:r w:rsidRPr="00C7768B">
              <w:t xml:space="preserve">System operator: </w:t>
            </w:r>
            <w:r w:rsidR="0052012B" w:rsidRPr="00C7768B">
              <w:t>t</w:t>
            </w:r>
            <w:r w:rsidRPr="00C7768B">
              <w:t>he water corporation responsible for operating water storages and other infrastructure as specified in the relevant instrument of appointment and bulk entitlement(s) for that water system.</w:t>
            </w:r>
          </w:p>
        </w:tc>
      </w:tr>
      <w:tr w:rsidR="00C7768B" w:rsidRPr="00C7768B" w14:paraId="46586461" w14:textId="77777777" w:rsidTr="00340F24">
        <w:tc>
          <w:tcPr>
            <w:tcW w:w="5000" w:type="pct"/>
          </w:tcPr>
          <w:p w14:paraId="71C24EDD" w14:textId="190C6675" w:rsidR="00287BC3" w:rsidRPr="00C7768B" w:rsidRDefault="00287BC3" w:rsidP="00CE63C1">
            <w:pPr>
              <w:pStyle w:val="TableTextLeft"/>
            </w:pPr>
            <w:r w:rsidRPr="00C7768B">
              <w:t xml:space="preserve">Temporary trade: </w:t>
            </w:r>
            <w:r w:rsidR="0052012B" w:rsidRPr="00C7768B">
              <w:t>t</w:t>
            </w:r>
            <w:r w:rsidRPr="00C7768B">
              <w:t>ransfer of a seasonal allocation.</w:t>
            </w:r>
          </w:p>
        </w:tc>
      </w:tr>
      <w:tr w:rsidR="00C7768B" w:rsidRPr="00C7768B" w14:paraId="1C685D87" w14:textId="77777777" w:rsidTr="00340F24">
        <w:tc>
          <w:tcPr>
            <w:tcW w:w="5000" w:type="pct"/>
          </w:tcPr>
          <w:p w14:paraId="480FACE3" w14:textId="46874518" w:rsidR="00287BC3" w:rsidRPr="00C7768B" w:rsidRDefault="00287BC3" w:rsidP="00CE63C1">
            <w:pPr>
              <w:pStyle w:val="TableTextLeft"/>
            </w:pPr>
            <w:r w:rsidRPr="00C7768B">
              <w:t xml:space="preserve">Threat: a hazard in a state that it is harmful to people, </w:t>
            </w:r>
            <w:proofErr w:type="gramStart"/>
            <w:r w:rsidRPr="00C7768B">
              <w:t>infrastructure</w:t>
            </w:r>
            <w:proofErr w:type="gramEnd"/>
            <w:r w:rsidRPr="00C7768B">
              <w:t xml:space="preserve"> or the environment.</w:t>
            </w:r>
          </w:p>
        </w:tc>
      </w:tr>
      <w:tr w:rsidR="00C7768B" w:rsidRPr="00C7768B" w14:paraId="49456C0F" w14:textId="77777777" w:rsidTr="00340F24">
        <w:tc>
          <w:tcPr>
            <w:tcW w:w="5000" w:type="pct"/>
          </w:tcPr>
          <w:p w14:paraId="0C3ADD38" w14:textId="62FA8420" w:rsidR="00EA60DC" w:rsidRPr="00C7768B" w:rsidRDefault="00EA60DC" w:rsidP="00CE63C1">
            <w:pPr>
              <w:pStyle w:val="TableTextLeft"/>
            </w:pPr>
            <w:r w:rsidRPr="00C7768B">
              <w:t xml:space="preserve">Traditional ecological knowledge: </w:t>
            </w:r>
            <w:r w:rsidR="0052012B" w:rsidRPr="00C7768B">
              <w:t>f</w:t>
            </w:r>
            <w:r w:rsidRPr="00C7768B">
              <w:t>or thousands of years Aboriginal people survived in the Australian landscape relying on their intricate knowledge of the land and its plants and animals. Aboriginal people have important knowledge of ecological processes and land and water management practices.</w:t>
            </w:r>
          </w:p>
        </w:tc>
      </w:tr>
      <w:tr w:rsidR="00C7768B" w:rsidRPr="00C7768B" w14:paraId="6419890B" w14:textId="77777777" w:rsidTr="00340F24">
        <w:tc>
          <w:tcPr>
            <w:tcW w:w="5000" w:type="pct"/>
          </w:tcPr>
          <w:p w14:paraId="19E0E763" w14:textId="38D451BE" w:rsidR="00EA60DC" w:rsidRPr="00C7768B" w:rsidRDefault="006567A3" w:rsidP="00CE63C1">
            <w:pPr>
              <w:pStyle w:val="TableTextLeft"/>
            </w:pPr>
            <w:r w:rsidRPr="00C7768B">
              <w:t xml:space="preserve">Traditional Owners: </w:t>
            </w:r>
            <w:r w:rsidR="001E4E09" w:rsidRPr="00C7768B">
              <w:t>p</w:t>
            </w:r>
            <w:r w:rsidRPr="00C7768B">
              <w:t xml:space="preserve">eople who, through membership of a descent group or clan, are responsible for caring for Country. Aboriginal people with knowledge about traditions, observances, </w:t>
            </w:r>
            <w:proofErr w:type="gramStart"/>
            <w:r w:rsidRPr="00C7768B">
              <w:t>customs</w:t>
            </w:r>
            <w:proofErr w:type="gramEnd"/>
            <w:r w:rsidRPr="00C7768B">
              <w:t xml:space="preserve"> or beliefs associated with a particular area. A Traditional Owner is authorised to speak for Country and its heritage.</w:t>
            </w:r>
          </w:p>
        </w:tc>
      </w:tr>
      <w:tr w:rsidR="00C7768B" w:rsidRPr="00C7768B" w14:paraId="2B9F973F" w14:textId="77777777" w:rsidTr="00340F24">
        <w:tc>
          <w:tcPr>
            <w:tcW w:w="5000" w:type="pct"/>
          </w:tcPr>
          <w:p w14:paraId="0EDF67D9" w14:textId="68AF5506" w:rsidR="00287BC3" w:rsidRPr="00C7768B" w:rsidRDefault="00287BC3" w:rsidP="00CE63C1">
            <w:pPr>
              <w:pStyle w:val="TableTextLeft"/>
            </w:pPr>
            <w:r w:rsidRPr="00C7768B">
              <w:t xml:space="preserve">Unregulated system: </w:t>
            </w:r>
            <w:r w:rsidR="001E4E09" w:rsidRPr="00C7768B">
              <w:t>a</w:t>
            </w:r>
            <w:r w:rsidRPr="00C7768B">
              <w:t xml:space="preserve"> river system that does not contain any dams or major diversion weirs which control the flow of water in the river, and all groundwater sources.</w:t>
            </w:r>
          </w:p>
        </w:tc>
      </w:tr>
      <w:tr w:rsidR="00C7768B" w:rsidRPr="00C7768B" w14:paraId="7A658080" w14:textId="77777777" w:rsidTr="00340F24">
        <w:tc>
          <w:tcPr>
            <w:tcW w:w="5000" w:type="pct"/>
          </w:tcPr>
          <w:p w14:paraId="247A1432" w14:textId="0C079FAD" w:rsidR="00287BC3" w:rsidRPr="00C7768B" w:rsidRDefault="00287BC3" w:rsidP="00CE63C1">
            <w:pPr>
              <w:pStyle w:val="TableTextLeft"/>
            </w:pPr>
            <w:r w:rsidRPr="00C7768B">
              <w:t xml:space="preserve">Urban Water Strategy: </w:t>
            </w:r>
            <w:r w:rsidR="001E4E09" w:rsidRPr="00C7768B">
              <w:t>s</w:t>
            </w:r>
            <w:r w:rsidRPr="00C7768B">
              <w:t>trategies prepared by water corporations with urban supply districts. These strategies consider all aspects of the urban water cycle across a 50-year planning horizon and must be consistent with the guiding principles of the Statement of Obligations and any relevant Sustainable Water Strategy.</w:t>
            </w:r>
          </w:p>
        </w:tc>
      </w:tr>
      <w:tr w:rsidR="00C7768B" w:rsidRPr="00C7768B" w14:paraId="4695F8DC" w14:textId="77777777" w:rsidTr="00340F24">
        <w:tc>
          <w:tcPr>
            <w:tcW w:w="5000" w:type="pct"/>
          </w:tcPr>
          <w:p w14:paraId="22FFB380" w14:textId="77777777" w:rsidR="00287BC3" w:rsidRPr="00C7768B" w:rsidRDefault="00287BC3" w:rsidP="00CE63C1">
            <w:pPr>
              <w:pStyle w:val="TableTextLeft"/>
            </w:pPr>
            <w:r w:rsidRPr="00C7768B">
              <w:t xml:space="preserve">Vulnerability: the degree to which the water sector is unable to cope with the adverse potential impacts of climate change. Residual vulnerability is the degree to which it is unable to cope after </w:t>
            </w:r>
            <w:proofErr w:type="gramStart"/>
            <w:r w:rsidRPr="00C7768B">
              <w:t>taking into account</w:t>
            </w:r>
            <w:proofErr w:type="gramEnd"/>
            <w:r w:rsidRPr="00C7768B">
              <w:t xml:space="preserve"> adaptation actions that are being implemented.</w:t>
            </w:r>
          </w:p>
        </w:tc>
      </w:tr>
      <w:tr w:rsidR="00C7768B" w:rsidRPr="00C7768B" w14:paraId="1AE68A1B" w14:textId="77777777" w:rsidTr="00340F24">
        <w:tc>
          <w:tcPr>
            <w:tcW w:w="5000" w:type="pct"/>
          </w:tcPr>
          <w:p w14:paraId="4E5E8379" w14:textId="05CD2C30" w:rsidR="00287BC3" w:rsidRPr="00C7768B" w:rsidRDefault="00287BC3" w:rsidP="00CE63C1">
            <w:pPr>
              <w:pStyle w:val="TableTextLeft"/>
            </w:pPr>
            <w:r w:rsidRPr="00C7768B">
              <w:t xml:space="preserve">Wastewater: </w:t>
            </w:r>
            <w:r w:rsidR="0088535B" w:rsidRPr="00C7768B">
              <w:t>w</w:t>
            </w:r>
            <w:r w:rsidRPr="00C7768B">
              <w:t xml:space="preserve">ater that has had its quality affected by human influence, deriving from industrial, domestic, </w:t>
            </w:r>
            <w:proofErr w:type="gramStart"/>
            <w:r w:rsidRPr="00C7768B">
              <w:t>agricultural</w:t>
            </w:r>
            <w:proofErr w:type="gramEnd"/>
            <w:r w:rsidRPr="00C7768B">
              <w:t xml:space="preserve"> or commercial activities.</w:t>
            </w:r>
          </w:p>
        </w:tc>
      </w:tr>
      <w:tr w:rsidR="00C7768B" w:rsidRPr="00C7768B" w14:paraId="398A6FBB" w14:textId="77777777" w:rsidTr="00340F24">
        <w:tc>
          <w:tcPr>
            <w:tcW w:w="5000" w:type="pct"/>
          </w:tcPr>
          <w:p w14:paraId="194CFCC9" w14:textId="67D5B219" w:rsidR="00287BC3" w:rsidRPr="00C7768B" w:rsidRDefault="00287BC3" w:rsidP="00CE63C1">
            <w:pPr>
              <w:pStyle w:val="TableTextLeft"/>
            </w:pPr>
            <w:r w:rsidRPr="00C7768B">
              <w:t xml:space="preserve">Water corporations: </w:t>
            </w:r>
            <w:r w:rsidR="001E4E09" w:rsidRPr="00C7768B">
              <w:t>g</w:t>
            </w:r>
            <w:r w:rsidR="00227F55" w:rsidRPr="00C7768B">
              <w:t>overnment owned organisations who provide a range of water services to customers within their service areas including water supply, sewage and trade waste disposal and treatment, water delivery for irrigation and domestic and stock purposes, drainage, and salinity mitigation services. Some water corporations have a regulatory function for the diversion of water from waterways and the extraction of groundwater. Formerly known as water authorities.</w:t>
            </w:r>
          </w:p>
        </w:tc>
      </w:tr>
      <w:tr w:rsidR="00C7768B" w:rsidRPr="00C7768B" w14:paraId="17BD162D" w14:textId="77777777" w:rsidTr="00340F24">
        <w:tc>
          <w:tcPr>
            <w:tcW w:w="5000" w:type="pct"/>
          </w:tcPr>
          <w:p w14:paraId="0EED2211" w14:textId="77777777" w:rsidR="00287BC3" w:rsidRPr="00C7768B" w:rsidRDefault="00287BC3" w:rsidP="00CE63C1">
            <w:pPr>
              <w:pStyle w:val="TableTextLeft"/>
            </w:pPr>
            <w:r w:rsidRPr="00C7768B">
              <w:t xml:space="preserve">Water cycle system: a term defined in the </w:t>
            </w:r>
            <w:r w:rsidRPr="00C7768B">
              <w:rPr>
                <w:i/>
              </w:rPr>
              <w:t>Climate Change Act 2017</w:t>
            </w:r>
            <w:r w:rsidRPr="00C7768B">
              <w:t>, which means—</w:t>
            </w:r>
          </w:p>
          <w:p w14:paraId="3A40A471" w14:textId="77777777" w:rsidR="00287BC3" w:rsidRPr="00C7768B" w:rsidRDefault="00287BC3" w:rsidP="00CE63C1">
            <w:pPr>
              <w:pStyle w:val="TableTextBullet"/>
            </w:pPr>
            <w:r w:rsidRPr="00C7768B">
              <w:t xml:space="preserve">the collection, storage, treatment, </w:t>
            </w:r>
            <w:proofErr w:type="gramStart"/>
            <w:r w:rsidRPr="00C7768B">
              <w:t>delivery</w:t>
            </w:r>
            <w:proofErr w:type="gramEnd"/>
            <w:r w:rsidRPr="00C7768B">
              <w:t xml:space="preserve"> and supply of water, including recycled water; and</w:t>
            </w:r>
          </w:p>
          <w:p w14:paraId="5CF15AB7" w14:textId="77777777" w:rsidR="00287BC3" w:rsidRPr="00C7768B" w:rsidRDefault="00287BC3" w:rsidP="00CE63C1">
            <w:pPr>
              <w:pStyle w:val="TableTextBullet"/>
            </w:pPr>
            <w:r w:rsidRPr="00C7768B">
              <w:t xml:space="preserve">sewerage services, including the collection, </w:t>
            </w:r>
            <w:proofErr w:type="gramStart"/>
            <w:r w:rsidRPr="00C7768B">
              <w:t>treatment</w:t>
            </w:r>
            <w:proofErr w:type="gramEnd"/>
            <w:r w:rsidRPr="00C7768B">
              <w:t xml:space="preserve"> and disposal of wastewater through sewerage systems and wastewater treatment plants; and</w:t>
            </w:r>
          </w:p>
          <w:p w14:paraId="32320C40" w14:textId="77777777" w:rsidR="00287BC3" w:rsidRPr="00C7768B" w:rsidRDefault="00287BC3" w:rsidP="00CE63C1">
            <w:pPr>
              <w:pStyle w:val="TableTextBullet"/>
            </w:pPr>
            <w:r w:rsidRPr="00C7768B">
              <w:t>drainage services, including the operation of drainage systems; and</w:t>
            </w:r>
          </w:p>
          <w:p w14:paraId="450CD10F" w14:textId="77777777" w:rsidR="00287BC3" w:rsidRPr="00C7768B" w:rsidRDefault="00287BC3" w:rsidP="00CE63C1">
            <w:pPr>
              <w:pStyle w:val="TableTextBullet"/>
            </w:pPr>
            <w:r w:rsidRPr="00C7768B">
              <w:t>flood management services, including the operation and maintenance of infrastructure to mitigate floods.</w:t>
            </w:r>
          </w:p>
        </w:tc>
      </w:tr>
      <w:tr w:rsidR="00C7768B" w:rsidRPr="00C7768B" w14:paraId="7C68CFCB" w14:textId="77777777" w:rsidTr="00340F24">
        <w:tc>
          <w:tcPr>
            <w:tcW w:w="5000" w:type="pct"/>
          </w:tcPr>
          <w:p w14:paraId="4C087B23" w14:textId="77777777" w:rsidR="00287BC3" w:rsidRPr="00C7768B" w:rsidRDefault="00287BC3" w:rsidP="00CE63C1">
            <w:pPr>
              <w:pStyle w:val="TableTextLeft"/>
            </w:pPr>
            <w:r w:rsidRPr="00C7768B">
              <w:t>Water cycle: the cycle of processes by which water circulates between the earth’s oceans, atmosphere, and land, involving precipitation as rain and snow, drainage in streams and rivers, and return to the atmosphere by evaporation and transpiration.</w:t>
            </w:r>
          </w:p>
        </w:tc>
      </w:tr>
      <w:tr w:rsidR="00C7768B" w:rsidRPr="00C7768B" w14:paraId="6AA09156" w14:textId="77777777" w:rsidTr="00340F24">
        <w:tc>
          <w:tcPr>
            <w:tcW w:w="5000" w:type="pct"/>
          </w:tcPr>
          <w:p w14:paraId="5BF89608" w14:textId="024A4EC5" w:rsidR="00287BC3" w:rsidRPr="00C7768B" w:rsidRDefault="00287BC3" w:rsidP="00CE63C1">
            <w:pPr>
              <w:pStyle w:val="TableTextLeft"/>
            </w:pPr>
            <w:r w:rsidRPr="00C7768B">
              <w:t xml:space="preserve">Water entitlement: </w:t>
            </w:r>
            <w:r w:rsidR="001E4E09" w:rsidRPr="00C7768B">
              <w:t>t</w:t>
            </w:r>
            <w:r w:rsidRPr="00C7768B">
              <w:t xml:space="preserve">he volume of water authorised to be taken and used (or stored) by an individual, water corporation or other authority. Water entitlements include bulk entitlements, environmental entitlements, water shares, surface water and groundwater licences. </w:t>
            </w:r>
          </w:p>
        </w:tc>
      </w:tr>
      <w:tr w:rsidR="00C7768B" w:rsidRPr="00C7768B" w14:paraId="1FCC5D50" w14:textId="77777777" w:rsidTr="00340F24">
        <w:tc>
          <w:tcPr>
            <w:tcW w:w="5000" w:type="pct"/>
          </w:tcPr>
          <w:p w14:paraId="15F62A95" w14:textId="16F973FC" w:rsidR="00DD6831" w:rsidRPr="00C7768B" w:rsidRDefault="00DD6831" w:rsidP="00DD6831">
            <w:pPr>
              <w:pStyle w:val="TableTextLeft"/>
            </w:pPr>
            <w:r w:rsidRPr="00C7768B">
              <w:t xml:space="preserve">Water infrastructure: </w:t>
            </w:r>
            <w:r w:rsidR="001E4E09" w:rsidRPr="00C7768B">
              <w:t>f</w:t>
            </w:r>
            <w:r w:rsidR="00597A34" w:rsidRPr="00C7768B">
              <w:t>acilities, services and installations needed for the functioning of a water system.</w:t>
            </w:r>
          </w:p>
        </w:tc>
      </w:tr>
      <w:tr w:rsidR="00C7768B" w:rsidRPr="00C7768B" w14:paraId="3C05E638" w14:textId="77777777" w:rsidTr="00340F24">
        <w:tc>
          <w:tcPr>
            <w:tcW w:w="5000" w:type="pct"/>
          </w:tcPr>
          <w:p w14:paraId="2CF487AE" w14:textId="7CAC6861" w:rsidR="00287BC3" w:rsidRPr="00C7768B" w:rsidRDefault="00287BC3" w:rsidP="00CE63C1">
            <w:pPr>
              <w:pStyle w:val="TableTextLeft"/>
            </w:pPr>
            <w:r w:rsidRPr="00C7768B">
              <w:t xml:space="preserve">Water market: </w:t>
            </w:r>
            <w:r w:rsidR="001E4E09" w:rsidRPr="00C7768B">
              <w:t>m</w:t>
            </w:r>
            <w:r w:rsidRPr="00C7768B">
              <w:t>arket in which the trade of entitlements and allocations is allowed under certain conditions.</w:t>
            </w:r>
          </w:p>
        </w:tc>
      </w:tr>
      <w:tr w:rsidR="00C7768B" w:rsidRPr="00C7768B" w14:paraId="008D7B41" w14:textId="77777777" w:rsidTr="00340F24">
        <w:tc>
          <w:tcPr>
            <w:tcW w:w="5000" w:type="pct"/>
          </w:tcPr>
          <w:p w14:paraId="2E6C01CA" w14:textId="4F802373" w:rsidR="00F94C59" w:rsidRPr="00C7768B" w:rsidRDefault="00F94C59" w:rsidP="00CE63C1">
            <w:pPr>
              <w:pStyle w:val="TableTextLeft"/>
            </w:pPr>
            <w:r w:rsidRPr="00C7768B">
              <w:t xml:space="preserve">Water quality: </w:t>
            </w:r>
            <w:r w:rsidR="001E4E09" w:rsidRPr="00C7768B">
              <w:t>r</w:t>
            </w:r>
            <w:r w:rsidR="00D8385D" w:rsidRPr="00C7768B">
              <w:t>efers to the chemical, physical, biological, and radiological characteristics of water. It is a measure of the condition of water relative to the requirements of one or more biotic species and or to any human need or purpose.</w:t>
            </w:r>
          </w:p>
        </w:tc>
      </w:tr>
      <w:tr w:rsidR="00C7768B" w:rsidRPr="00C7768B" w14:paraId="7AE2DA8F" w14:textId="77777777" w:rsidTr="00340F24">
        <w:tc>
          <w:tcPr>
            <w:tcW w:w="5000" w:type="pct"/>
          </w:tcPr>
          <w:p w14:paraId="0604A2B6" w14:textId="71D5D149" w:rsidR="00D8385D" w:rsidRPr="00C7768B" w:rsidRDefault="00E82FE7" w:rsidP="00CE63C1">
            <w:pPr>
              <w:pStyle w:val="TableTextLeft"/>
            </w:pPr>
            <w:r w:rsidRPr="00C7768B">
              <w:t xml:space="preserve">Water security: </w:t>
            </w:r>
            <w:r w:rsidR="00381B44" w:rsidRPr="00C7768B">
              <w:t>t</w:t>
            </w:r>
            <w:r w:rsidRPr="00C7768B">
              <w:t xml:space="preserve">he capacity of a population to access adequate quantities of acceptable quality water to sustain life, socio-economic </w:t>
            </w:r>
            <w:proofErr w:type="gramStart"/>
            <w:r w:rsidRPr="00C7768B">
              <w:t>development</w:t>
            </w:r>
            <w:proofErr w:type="gramEnd"/>
            <w:r w:rsidRPr="00C7768B">
              <w:t xml:space="preserve"> and human wellbeing.</w:t>
            </w:r>
          </w:p>
        </w:tc>
      </w:tr>
      <w:tr w:rsidR="00C7768B" w:rsidRPr="00C7768B" w14:paraId="2F692CC1" w14:textId="77777777" w:rsidTr="00340F24">
        <w:tc>
          <w:tcPr>
            <w:tcW w:w="5000" w:type="pct"/>
          </w:tcPr>
          <w:p w14:paraId="67CFF14E" w14:textId="2913B1B3" w:rsidR="00287BC3" w:rsidRPr="00C7768B" w:rsidRDefault="00287BC3" w:rsidP="00CE63C1">
            <w:pPr>
              <w:pStyle w:val="TableTextLeft"/>
            </w:pPr>
            <w:r w:rsidRPr="00C7768B">
              <w:t xml:space="preserve">Water sector: </w:t>
            </w:r>
            <w:r w:rsidR="00381B44" w:rsidRPr="00C7768B">
              <w:t>t</w:t>
            </w:r>
            <w:r w:rsidRPr="00C7768B">
              <w:t xml:space="preserve">he broad range of entities with a stake or role in water management. For example, water corporations, catchment management authorities, local </w:t>
            </w:r>
            <w:proofErr w:type="gramStart"/>
            <w:r w:rsidRPr="00C7768B">
              <w:t>government</w:t>
            </w:r>
            <w:proofErr w:type="gramEnd"/>
            <w:r w:rsidRPr="00C7768B">
              <w:t xml:space="preserve"> and environmental water holders.</w:t>
            </w:r>
          </w:p>
        </w:tc>
      </w:tr>
      <w:tr w:rsidR="00C7768B" w:rsidRPr="00C7768B" w14:paraId="60C1A113" w14:textId="77777777" w:rsidTr="00340F24">
        <w:tc>
          <w:tcPr>
            <w:tcW w:w="5000" w:type="pct"/>
          </w:tcPr>
          <w:p w14:paraId="34D4BF74" w14:textId="0580B009" w:rsidR="000D7D32" w:rsidRPr="00C7768B" w:rsidRDefault="000D7D32" w:rsidP="00CE63C1">
            <w:pPr>
              <w:pStyle w:val="TableTextLeft"/>
            </w:pPr>
            <w:r w:rsidRPr="00C7768B">
              <w:t xml:space="preserve">Water sensitive city: </w:t>
            </w:r>
            <w:r w:rsidR="00381B44" w:rsidRPr="00C7768B">
              <w:t>r</w:t>
            </w:r>
            <w:r w:rsidRPr="00C7768B">
              <w:t>esilient, liveable, productive and sustainable cities that interact with the urban hydrological cycle to provide water security, healthy watercourses and wetlands, mitigate flood risk, create healthy spaces and contribute to biodiversity, urban heat island reduction and carbon sequestration.</w:t>
            </w:r>
          </w:p>
        </w:tc>
      </w:tr>
      <w:tr w:rsidR="00C7768B" w:rsidRPr="00C7768B" w14:paraId="603E18B7" w14:textId="77777777" w:rsidTr="00340F24">
        <w:tc>
          <w:tcPr>
            <w:tcW w:w="5000" w:type="pct"/>
          </w:tcPr>
          <w:p w14:paraId="70E6C5C5" w14:textId="2ACC28A0" w:rsidR="00287BC3" w:rsidRPr="00C7768B" w:rsidRDefault="00287BC3" w:rsidP="00CE63C1">
            <w:pPr>
              <w:pStyle w:val="TableTextLeft"/>
            </w:pPr>
            <w:r w:rsidRPr="00C7768B">
              <w:t xml:space="preserve">Water shares: </w:t>
            </w:r>
            <w:r w:rsidR="00381B44" w:rsidRPr="00C7768B">
              <w:t>a</w:t>
            </w:r>
            <w:r w:rsidRPr="00C7768B">
              <w:t xml:space="preserve"> legally recognised, secure share of the water available to be taken from a water system that can be traded permanently or leased. </w:t>
            </w:r>
          </w:p>
        </w:tc>
      </w:tr>
      <w:tr w:rsidR="00C7768B" w:rsidRPr="00C7768B" w14:paraId="46887F94" w14:textId="77777777" w:rsidTr="00340F24">
        <w:tc>
          <w:tcPr>
            <w:tcW w:w="5000" w:type="pct"/>
          </w:tcPr>
          <w:p w14:paraId="494711F3" w14:textId="1ACEE35F" w:rsidR="00287BC3" w:rsidRPr="00C7768B" w:rsidRDefault="00287BC3" w:rsidP="00CE63C1">
            <w:pPr>
              <w:pStyle w:val="TableTextLeft"/>
            </w:pPr>
            <w:r w:rsidRPr="00C7768B">
              <w:t xml:space="preserve">Water supply protection area (WSPA): </w:t>
            </w:r>
            <w:r w:rsidR="00381B44" w:rsidRPr="00C7768B">
              <w:t>a</w:t>
            </w:r>
            <w:r w:rsidRPr="00C7768B">
              <w:t xml:space="preserve">n area declared under the </w:t>
            </w:r>
            <w:r w:rsidRPr="00C7768B">
              <w:rPr>
                <w:i/>
                <w:iCs/>
              </w:rPr>
              <w:t>Water Act 1989</w:t>
            </w:r>
            <w:r w:rsidRPr="00C7768B">
              <w:t xml:space="preserve"> to protect the groundwater and/or surface water resources in the area. Once an area has been declared, a water management plan is prepared.</w:t>
            </w:r>
          </w:p>
        </w:tc>
      </w:tr>
      <w:tr w:rsidR="00C7768B" w:rsidRPr="00C7768B" w14:paraId="11678D3E" w14:textId="77777777" w:rsidTr="00340F24">
        <w:tc>
          <w:tcPr>
            <w:tcW w:w="5000" w:type="pct"/>
          </w:tcPr>
          <w:p w14:paraId="2A5B736B" w14:textId="1B4040CA" w:rsidR="00715656" w:rsidRPr="00C7768B" w:rsidRDefault="00715656" w:rsidP="00CE63C1">
            <w:pPr>
              <w:pStyle w:val="TableTextLeft"/>
            </w:pPr>
            <w:r w:rsidRPr="00C7768B">
              <w:t xml:space="preserve">Water systems: </w:t>
            </w:r>
            <w:r w:rsidR="00381B44" w:rsidRPr="00C7768B">
              <w:t>a</w:t>
            </w:r>
            <w:r w:rsidRPr="00C7768B">
              <w:t>ll sources of water supply including centralised and decentralised sources and structural or non-structural options, including planning, regulatory or pricing measures.</w:t>
            </w:r>
          </w:p>
        </w:tc>
      </w:tr>
      <w:tr w:rsidR="00C7768B" w:rsidRPr="00C7768B" w14:paraId="10F05854" w14:textId="77777777" w:rsidTr="00340F24">
        <w:tc>
          <w:tcPr>
            <w:tcW w:w="5000" w:type="pct"/>
          </w:tcPr>
          <w:p w14:paraId="7D93249B" w14:textId="733A3454" w:rsidR="00287BC3" w:rsidRPr="00C7768B" w:rsidRDefault="00287BC3" w:rsidP="00CE63C1">
            <w:pPr>
              <w:pStyle w:val="TableTextLeft"/>
            </w:pPr>
            <w:r w:rsidRPr="00C7768B">
              <w:t xml:space="preserve">Water-use licence: </w:t>
            </w:r>
            <w:r w:rsidR="00381B44" w:rsidRPr="00C7768B">
              <w:t>a</w:t>
            </w:r>
            <w:r w:rsidRPr="00C7768B">
              <w:t xml:space="preserve"> licence which authorises use of water on a specific parcel of land (see also winter-fill licence).</w:t>
            </w:r>
          </w:p>
        </w:tc>
      </w:tr>
      <w:tr w:rsidR="00C7768B" w:rsidRPr="00C7768B" w14:paraId="1D43D826" w14:textId="77777777" w:rsidTr="00340F24">
        <w:tc>
          <w:tcPr>
            <w:tcW w:w="5000" w:type="pct"/>
          </w:tcPr>
          <w:p w14:paraId="6F795878" w14:textId="794DDEF0" w:rsidR="00287BC3" w:rsidRPr="00C7768B" w:rsidRDefault="00287BC3" w:rsidP="00CE63C1">
            <w:pPr>
              <w:pStyle w:val="TableTextLeft"/>
            </w:pPr>
            <w:r w:rsidRPr="00C7768B">
              <w:t xml:space="preserve">Waterway: </w:t>
            </w:r>
            <w:proofErr w:type="gramStart"/>
            <w:r w:rsidR="00381B44" w:rsidRPr="00C7768B">
              <w:t>t</w:t>
            </w:r>
            <w:r w:rsidRPr="00C7768B">
              <w:t>he</w:t>
            </w:r>
            <w:proofErr w:type="gramEnd"/>
            <w:r w:rsidRPr="00C7768B">
              <w:rPr>
                <w:i/>
                <w:iCs/>
              </w:rPr>
              <w:t xml:space="preserve"> Water Act 1989</w:t>
            </w:r>
            <w:r w:rsidRPr="00C7768B">
              <w:t xml:space="preserve"> defines a waterway as a river, creek, stream, watercourse and a natural channel where water regularly flows, whether or not the flow is continuous.</w:t>
            </w:r>
          </w:p>
        </w:tc>
      </w:tr>
      <w:tr w:rsidR="00C7768B" w:rsidRPr="00C7768B" w14:paraId="68E7B221" w14:textId="77777777" w:rsidTr="00340F24">
        <w:tc>
          <w:tcPr>
            <w:tcW w:w="5000" w:type="pct"/>
          </w:tcPr>
          <w:p w14:paraId="4EC7FAA7" w14:textId="1BCA0BF9" w:rsidR="00287BC3" w:rsidRPr="00C7768B" w:rsidRDefault="00287BC3" w:rsidP="00CE63C1">
            <w:pPr>
              <w:pStyle w:val="TableTextLeft"/>
            </w:pPr>
            <w:r w:rsidRPr="00C7768B">
              <w:t xml:space="preserve">Wetlands: </w:t>
            </w:r>
            <w:r w:rsidR="00381B44" w:rsidRPr="00C7768B">
              <w:t>i</w:t>
            </w:r>
            <w:r w:rsidRPr="00C7768B">
              <w:t xml:space="preserve">nland, standing, shallow bodies of water, which may be permanent or temporary, </w:t>
            </w:r>
            <w:proofErr w:type="gramStart"/>
            <w:r w:rsidRPr="00C7768B">
              <w:t>fresh</w:t>
            </w:r>
            <w:proofErr w:type="gramEnd"/>
            <w:r w:rsidRPr="00C7768B">
              <w:t xml:space="preserve"> or saline.</w:t>
            </w:r>
          </w:p>
        </w:tc>
      </w:tr>
      <w:tr w:rsidR="00C7768B" w:rsidRPr="00C7768B" w14:paraId="54279D7D" w14:textId="77777777" w:rsidTr="00340F24">
        <w:tc>
          <w:tcPr>
            <w:tcW w:w="5000" w:type="pct"/>
          </w:tcPr>
          <w:p w14:paraId="1BA9978C" w14:textId="1D46D1B1" w:rsidR="00287BC3" w:rsidRPr="00C7768B" w:rsidRDefault="00287BC3" w:rsidP="00CE63C1">
            <w:pPr>
              <w:pStyle w:val="TableTextLeft"/>
            </w:pPr>
            <w:r w:rsidRPr="00C7768B">
              <w:t xml:space="preserve">Winter-fill licence: </w:t>
            </w:r>
            <w:r w:rsidR="00381B44" w:rsidRPr="00C7768B">
              <w:t>a</w:t>
            </w:r>
            <w:r w:rsidRPr="00C7768B">
              <w:t xml:space="preserve"> licence that permits the taking of water from a waterway during the winter months (normally between 1 July and 31 October).</w:t>
            </w:r>
          </w:p>
        </w:tc>
      </w:tr>
      <w:tr w:rsidR="00C7768B" w:rsidRPr="00C7768B" w14:paraId="1E6B23FD" w14:textId="77777777" w:rsidTr="00340F24">
        <w:tc>
          <w:tcPr>
            <w:tcW w:w="5000" w:type="pct"/>
          </w:tcPr>
          <w:p w14:paraId="0ED1B721" w14:textId="0142B563" w:rsidR="00287BC3" w:rsidRPr="00C7768B" w:rsidRDefault="00287BC3" w:rsidP="00CE63C1">
            <w:pPr>
              <w:pStyle w:val="TableTextLeft"/>
            </w:pPr>
            <w:r w:rsidRPr="00C7768B">
              <w:t xml:space="preserve">Works licence: </w:t>
            </w:r>
            <w:r w:rsidR="00381B44" w:rsidRPr="00C7768B">
              <w:t>a</w:t>
            </w:r>
            <w:r w:rsidRPr="00C7768B">
              <w:t xml:space="preserve"> licence that authorises the construction, alteration, operation, removal or decommissioning of any works on a waterway, a bore or a dam belonging to a prescribed class of dams.</w:t>
            </w:r>
          </w:p>
        </w:tc>
      </w:tr>
      <w:tr w:rsidR="00C7768B" w:rsidRPr="00C7768B" w14:paraId="199F562C" w14:textId="77777777" w:rsidTr="00340F24">
        <w:tc>
          <w:tcPr>
            <w:tcW w:w="5000" w:type="pct"/>
          </w:tcPr>
          <w:p w14:paraId="0F5060D4" w14:textId="53E2B24C" w:rsidR="00287BC3" w:rsidRPr="00C7768B" w:rsidRDefault="00287BC3" w:rsidP="00CE63C1">
            <w:pPr>
              <w:pStyle w:val="TableTextLeft"/>
            </w:pPr>
            <w:r w:rsidRPr="00C7768B">
              <w:t xml:space="preserve">Yield: </w:t>
            </w:r>
            <w:r w:rsidR="00381B44" w:rsidRPr="00C7768B">
              <w:t>t</w:t>
            </w:r>
            <w:r w:rsidRPr="00C7768B">
              <w:t xml:space="preserve">he quantity of water that a storage, water supply system or aquifer produces </w:t>
            </w:r>
          </w:p>
        </w:tc>
      </w:tr>
    </w:tbl>
    <w:p w14:paraId="1242AF1C" w14:textId="77777777" w:rsidR="003D264B" w:rsidRPr="00C7768B" w:rsidRDefault="003D264B"/>
    <w:p w14:paraId="401B9414" w14:textId="37860B21" w:rsidR="00A04486" w:rsidRPr="00C7768B" w:rsidRDefault="00A04486" w:rsidP="00A04486">
      <w:pPr>
        <w:pStyle w:val="BodyText"/>
      </w:pPr>
    </w:p>
    <w:p w14:paraId="049C7502" w14:textId="77777777" w:rsidR="007648A8" w:rsidRPr="00C7768B" w:rsidRDefault="007648A8" w:rsidP="00B20D55">
      <w:pPr>
        <w:pStyle w:val="BodyText"/>
        <w:sectPr w:rsidR="007648A8" w:rsidRPr="00C7768B" w:rsidSect="00146AB7">
          <w:headerReference w:type="even" r:id="rId65"/>
          <w:headerReference w:type="default" r:id="rId66"/>
          <w:footerReference w:type="even" r:id="rId67"/>
          <w:footerReference w:type="default" r:id="rId68"/>
          <w:headerReference w:type="first" r:id="rId69"/>
          <w:footerReference w:type="first" r:id="rId70"/>
          <w:pgSz w:w="11907" w:h="16839" w:code="9"/>
          <w:pgMar w:top="2268" w:right="1134" w:bottom="1134" w:left="1134" w:header="283" w:footer="283" w:gutter="0"/>
          <w:cols w:space="720"/>
          <w:docGrid w:linePitch="360"/>
        </w:sectPr>
      </w:pPr>
      <w:bookmarkStart w:id="40" w:name="_Toc48281966"/>
    </w:p>
    <w:p w14:paraId="5150E815" w14:textId="41707F40" w:rsidR="00B0442A" w:rsidRPr="00C7768B" w:rsidRDefault="00B0442A" w:rsidP="00B0442A">
      <w:pPr>
        <w:pStyle w:val="SectionHeading"/>
        <w:framePr w:w="10755" w:wrap="around" w:x="588"/>
        <w:rPr>
          <w:color w:val="auto"/>
        </w:rPr>
      </w:pPr>
      <w:bookmarkStart w:id="41" w:name="_Toc48294976"/>
      <w:bookmarkStart w:id="42" w:name="_Toc48817543"/>
      <w:bookmarkStart w:id="43" w:name="_Toc48817851"/>
      <w:bookmarkStart w:id="44" w:name="_Toc49157602"/>
      <w:bookmarkStart w:id="45" w:name="_Toc49323076"/>
      <w:bookmarkStart w:id="46" w:name="_Toc66694853"/>
      <w:bookmarkStart w:id="47" w:name="_Toc66695176"/>
      <w:bookmarkStart w:id="48" w:name="_Toc66696704"/>
      <w:r w:rsidRPr="00C7768B">
        <w:rPr>
          <w:color w:val="auto"/>
        </w:rPr>
        <w:t xml:space="preserve">Context for </w:t>
      </w:r>
      <w:r w:rsidR="00BE2AFB" w:rsidRPr="00C7768B">
        <w:rPr>
          <w:color w:val="auto"/>
        </w:rPr>
        <w:t>Urban Water Strategy</w:t>
      </w:r>
      <w:r w:rsidRPr="00C7768B">
        <w:rPr>
          <w:color w:val="auto"/>
        </w:rPr>
        <w:t xml:space="preserve"> development</w:t>
      </w:r>
      <w:bookmarkEnd w:id="41"/>
      <w:bookmarkEnd w:id="42"/>
      <w:bookmarkEnd w:id="43"/>
      <w:bookmarkEnd w:id="44"/>
      <w:bookmarkEnd w:id="45"/>
      <w:bookmarkEnd w:id="46"/>
      <w:bookmarkEnd w:id="47"/>
      <w:bookmarkEnd w:id="48"/>
    </w:p>
    <w:p w14:paraId="48B8731A" w14:textId="5F73C1D0" w:rsidR="007648A8" w:rsidRPr="00C7768B" w:rsidRDefault="007648A8" w:rsidP="007648A8">
      <w:pPr>
        <w:pStyle w:val="BodyText"/>
      </w:pPr>
      <w:r w:rsidRPr="00C7768B">
        <w:rPr>
          <w:noProof/>
        </w:rPr>
        <mc:AlternateContent>
          <mc:Choice Requires="wps">
            <w:drawing>
              <wp:anchor distT="0" distB="0" distL="114300" distR="114300" simplePos="0" relativeHeight="251658284" behindDoc="1" locked="1" layoutInCell="1" allowOverlap="1" wp14:anchorId="7D6BE545" wp14:editId="0DE3766D">
                <wp:simplePos x="0" y="0"/>
                <wp:positionH relativeFrom="page">
                  <wp:posOffset>360045</wp:posOffset>
                </wp:positionH>
                <wp:positionV relativeFrom="page">
                  <wp:posOffset>1620520</wp:posOffset>
                </wp:positionV>
                <wp:extent cx="9972000" cy="3168000"/>
                <wp:effectExtent l="0" t="0" r="0" b="0"/>
                <wp:wrapNone/>
                <wp:docPr id="1520200688" name="SB_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71">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25CB" id="SB_LandscapePicSingle" o:spid="_x0000_s1026" alt="&quot;&quot;" style="position:absolute;margin-left:28.35pt;margin-top:127.6pt;width:785.2pt;height:249.45pt;z-index:-2516581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" stroked="f" strokeweight="2pt">
                <v:fill r:id="rId72" o:title="" recolor="t" rotate="t" type="frame"/>
                <w10:wrap anchorx="page" anchory="page"/>
                <w10:anchorlock/>
              </v:rect>
            </w:pict>
          </mc:Fallback>
        </mc:AlternateContent>
      </w:r>
      <w:r w:rsidRPr="00C7768B">
        <w:rPr>
          <w:noProof/>
        </w:rPr>
        <mc:AlternateContent>
          <mc:Choice Requires="wps">
            <w:drawing>
              <wp:anchor distT="0" distB="0" distL="114300" distR="114300" simplePos="0" relativeHeight="251658285" behindDoc="0" locked="1" layoutInCell="1" allowOverlap="1" wp14:anchorId="6360D21F" wp14:editId="7392D2AE">
                <wp:simplePos x="0" y="0"/>
                <wp:positionH relativeFrom="page">
                  <wp:posOffset>360045</wp:posOffset>
                </wp:positionH>
                <wp:positionV relativeFrom="page">
                  <wp:posOffset>1620520</wp:posOffset>
                </wp:positionV>
                <wp:extent cx="2080800" cy="3168000"/>
                <wp:effectExtent l="0" t="0" r="0" b="0"/>
                <wp:wrapNone/>
                <wp:docPr id="1520200689"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F5FE9" id="SB_LandscapeOverlayLeft" o:spid="_x0000_s1026" alt="&quot;&quot;" style="position:absolute;margin-left:28.35pt;margin-top:127.6pt;width:163.85pt;height:249.45pt;z-index:25165828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286" behindDoc="0" locked="1" layoutInCell="1" allowOverlap="1" wp14:anchorId="3ED81C9E" wp14:editId="62A961C2">
                <wp:simplePos x="0" y="0"/>
                <wp:positionH relativeFrom="page">
                  <wp:posOffset>2451735</wp:posOffset>
                </wp:positionH>
                <wp:positionV relativeFrom="page">
                  <wp:posOffset>1620520</wp:posOffset>
                </wp:positionV>
                <wp:extent cx="7880400" cy="3168000"/>
                <wp:effectExtent l="0" t="0" r="0" b="0"/>
                <wp:wrapNone/>
                <wp:docPr id="1520200690"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4BA1F" id="SB_LandscapeOverlayRight" o:spid="_x0000_s1026" alt="&quot;&quot;" style="position:absolute;margin-left:193.05pt;margin-top:127.6pt;width:620.5pt;height:249.45pt;z-index:25165828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1C4DC10C" w14:textId="77777777" w:rsidR="007648A8" w:rsidRPr="00C7768B" w:rsidRDefault="007648A8" w:rsidP="007648A8">
      <w:pPr>
        <w:pStyle w:val="BodyText"/>
      </w:pPr>
    </w:p>
    <w:p w14:paraId="3A32BD1B" w14:textId="77777777" w:rsidR="007648A8" w:rsidRPr="00C7768B" w:rsidRDefault="007648A8" w:rsidP="007648A8">
      <w:pPr>
        <w:pStyle w:val="BodyText"/>
        <w:sectPr w:rsidR="007648A8" w:rsidRPr="00C7768B" w:rsidSect="00146AB7">
          <w:pgSz w:w="11907" w:h="16839" w:code="9"/>
          <w:pgMar w:top="2268" w:right="1134" w:bottom="1134" w:left="1134" w:header="283" w:footer="283" w:gutter="0"/>
          <w:cols w:space="720"/>
          <w:docGrid w:linePitch="360"/>
        </w:sectPr>
      </w:pPr>
    </w:p>
    <w:p w14:paraId="053A63BD" w14:textId="3664F8C3" w:rsidR="00B76D5E" w:rsidRPr="00C7768B" w:rsidRDefault="00B76D5E" w:rsidP="00B76D5E">
      <w:pPr>
        <w:pStyle w:val="Heading1"/>
        <w:rPr>
          <w:color w:val="auto"/>
        </w:rPr>
      </w:pPr>
      <w:bookmarkStart w:id="49" w:name="_Toc48294977"/>
      <w:bookmarkStart w:id="50" w:name="_Ref48653108"/>
      <w:bookmarkStart w:id="51" w:name="_Ref48653109"/>
      <w:bookmarkStart w:id="52" w:name="_Toc48817544"/>
      <w:bookmarkStart w:id="53" w:name="_Toc48817852"/>
      <w:bookmarkStart w:id="54" w:name="_Toc49157603"/>
      <w:bookmarkStart w:id="55" w:name="_Toc49323077"/>
      <w:bookmarkStart w:id="56" w:name="_Toc66694854"/>
      <w:bookmarkStart w:id="57" w:name="_Toc66695177"/>
      <w:bookmarkStart w:id="58" w:name="_Toc66696705"/>
      <w:r w:rsidRPr="00C7768B">
        <w:rPr>
          <w:color w:val="auto"/>
        </w:rPr>
        <w:t>Purpose</w:t>
      </w:r>
      <w:bookmarkEnd w:id="49"/>
      <w:bookmarkEnd w:id="50"/>
      <w:bookmarkEnd w:id="51"/>
      <w:bookmarkEnd w:id="52"/>
      <w:bookmarkEnd w:id="53"/>
      <w:bookmarkEnd w:id="54"/>
      <w:bookmarkEnd w:id="55"/>
      <w:bookmarkEnd w:id="56"/>
      <w:bookmarkEnd w:id="57"/>
      <w:bookmarkEnd w:id="58"/>
    </w:p>
    <w:bookmarkEnd w:id="40"/>
    <w:p w14:paraId="38310192" w14:textId="37BC14B2" w:rsidR="001E0E6A" w:rsidRPr="00C7768B" w:rsidRDefault="00C74020" w:rsidP="00803A76">
      <w:pPr>
        <w:pStyle w:val="IntroFeatureText"/>
        <w:rPr>
          <w:color w:val="auto"/>
        </w:rPr>
      </w:pPr>
      <w:r w:rsidRPr="00C7768B">
        <w:rPr>
          <w:color w:val="auto"/>
        </w:rPr>
        <w:t xml:space="preserve">Urban </w:t>
      </w:r>
      <w:r w:rsidR="00803A76" w:rsidRPr="00C7768B">
        <w:rPr>
          <w:color w:val="auto"/>
        </w:rPr>
        <w:t>w</w:t>
      </w:r>
      <w:r w:rsidRPr="00C7768B">
        <w:rPr>
          <w:color w:val="auto"/>
        </w:rPr>
        <w:t xml:space="preserve">ater </w:t>
      </w:r>
      <w:r w:rsidR="00803A76" w:rsidRPr="00C7768B">
        <w:rPr>
          <w:color w:val="auto"/>
        </w:rPr>
        <w:t>s</w:t>
      </w:r>
      <w:r w:rsidRPr="00C7768B">
        <w:rPr>
          <w:color w:val="auto"/>
        </w:rPr>
        <w:t xml:space="preserve">trategies </w:t>
      </w:r>
      <w:r w:rsidR="0072763A" w:rsidRPr="00C7768B">
        <w:rPr>
          <w:color w:val="auto"/>
        </w:rPr>
        <w:t xml:space="preserve">(UWSs) </w:t>
      </w:r>
      <w:r w:rsidRPr="00C7768B">
        <w:rPr>
          <w:color w:val="auto"/>
        </w:rPr>
        <w:t>are the key planning tool in delivering safe and sustainable water supplies for our cities and towns.</w:t>
      </w:r>
      <w:r w:rsidR="003D111F" w:rsidRPr="00C7768B">
        <w:rPr>
          <w:color w:val="auto"/>
        </w:rPr>
        <w:t xml:space="preserve"> </w:t>
      </w:r>
      <w:r w:rsidR="001E0E6A" w:rsidRPr="00C7768B">
        <w:rPr>
          <w:color w:val="auto"/>
        </w:rPr>
        <w:t xml:space="preserve">The aim of </w:t>
      </w:r>
      <w:r w:rsidR="0072763A" w:rsidRPr="00C7768B">
        <w:rPr>
          <w:color w:val="auto"/>
        </w:rPr>
        <w:t>UWSs</w:t>
      </w:r>
      <w:r w:rsidR="001E0E6A" w:rsidRPr="00C7768B">
        <w:rPr>
          <w:color w:val="auto"/>
        </w:rPr>
        <w:t xml:space="preserve"> is to support the development of resilient and liveable communities while balancing social, </w:t>
      </w:r>
      <w:proofErr w:type="gramStart"/>
      <w:r w:rsidR="001E0E6A" w:rsidRPr="00C7768B">
        <w:rPr>
          <w:color w:val="auto"/>
        </w:rPr>
        <w:t>environmental</w:t>
      </w:r>
      <w:proofErr w:type="gramEnd"/>
      <w:r w:rsidR="001E0E6A" w:rsidRPr="00C7768B">
        <w:rPr>
          <w:color w:val="auto"/>
        </w:rPr>
        <w:t xml:space="preserve"> and economic costs and benefits across the water cycle.</w:t>
      </w:r>
    </w:p>
    <w:p w14:paraId="6F5860C8" w14:textId="581DA292" w:rsidR="00CA6F4B" w:rsidRPr="00C7768B" w:rsidRDefault="00CA6F4B" w:rsidP="00CA6F4B">
      <w:pPr>
        <w:pStyle w:val="BodyText"/>
      </w:pPr>
      <w:r w:rsidRPr="00C7768B">
        <w:t xml:space="preserve">Water is a public resource central to the health and wellbeing of Victorians. </w:t>
      </w:r>
      <w:proofErr w:type="gramStart"/>
      <w:r w:rsidRPr="00C7768B">
        <w:t>Water powers</w:t>
      </w:r>
      <w:proofErr w:type="gramEnd"/>
      <w:r w:rsidRPr="00C7768B">
        <w:t xml:space="preserve"> our industries and the economy, underpins our quality of life and supports our natural environment. </w:t>
      </w:r>
    </w:p>
    <w:p w14:paraId="2C85CF6B" w14:textId="3BFDED28" w:rsidR="00CA6F4B" w:rsidRPr="00C7768B" w:rsidRDefault="00CA6F4B" w:rsidP="00CA6F4B">
      <w:pPr>
        <w:pStyle w:val="BodyText"/>
      </w:pPr>
      <w:r w:rsidRPr="00C7768B">
        <w:t xml:space="preserve">Our water resources are subject to the impacts of climate change, climate variability and extreme events while our changing demographics and economy present challenges in balancing the economic, environmental, cultural and social values of water and ensuring the availability of water resources to meet future needs. </w:t>
      </w:r>
    </w:p>
    <w:p w14:paraId="7F49327B" w14:textId="6816F3A6" w:rsidR="00345C52" w:rsidRPr="00C7768B" w:rsidRDefault="00345C52" w:rsidP="00345C52">
      <w:pPr>
        <w:pStyle w:val="BodyText"/>
      </w:pPr>
      <w:r w:rsidRPr="00C7768B">
        <w:t xml:space="preserve">Under s. 4l of the </w:t>
      </w:r>
      <w:r w:rsidRPr="00C7768B">
        <w:rPr>
          <w:i/>
        </w:rPr>
        <w:t>Water Industry Act 1994</w:t>
      </w:r>
      <w:r w:rsidRPr="00C7768B">
        <w:t xml:space="preserve">, the Minister for Water may make and issue statements of obligations to water corporations. These statements specify the obligations of Victoria's water corporations in relation to the performance of their functions and the exercise of their powers. This Statement of Obligations (General) sets out a broad range of obligations and guiding principles applicable to all water corporations. </w:t>
      </w:r>
      <w:r w:rsidR="005B590E" w:rsidRPr="00C7768B">
        <w:fldChar w:fldCharType="begin"/>
      </w:r>
      <w:r w:rsidR="005B590E" w:rsidRPr="00C7768B">
        <w:instrText xml:space="preserve"> REF _Ref48288951 \r \h </w:instrText>
      </w:r>
      <w:r w:rsidR="005B590E" w:rsidRPr="00C7768B">
        <w:fldChar w:fldCharType="separate"/>
      </w:r>
      <w:r w:rsidR="007E3D20" w:rsidRPr="00C7768B">
        <w:t>Appendix A</w:t>
      </w:r>
      <w:r w:rsidR="005B590E" w:rsidRPr="00C7768B">
        <w:fldChar w:fldCharType="end"/>
      </w:r>
      <w:r w:rsidR="005B590E" w:rsidRPr="00C7768B">
        <w:t xml:space="preserve"> p</w:t>
      </w:r>
      <w:r w:rsidR="003B491E" w:rsidRPr="00C7768B">
        <w:t>rovide</w:t>
      </w:r>
      <w:r w:rsidR="005B590E" w:rsidRPr="00C7768B">
        <w:t>s</w:t>
      </w:r>
      <w:r w:rsidR="003B491E" w:rsidRPr="00C7768B">
        <w:t xml:space="preserve"> extracts from the Statement of Obligations (General).</w:t>
      </w:r>
      <w:r w:rsidR="003D111F" w:rsidRPr="00C7768B">
        <w:t xml:space="preserve"> </w:t>
      </w:r>
      <w:r w:rsidRPr="00C7768B">
        <w:t xml:space="preserve">The Statement of Obligations (General) requires the development of </w:t>
      </w:r>
      <w:r w:rsidR="00A7575E" w:rsidRPr="00C7768B">
        <w:t>UWSs</w:t>
      </w:r>
      <w:r w:rsidRPr="00C7768B">
        <w:t xml:space="preserve"> by water corporations providing urban services (see </w:t>
      </w:r>
      <w:r w:rsidR="00D26FE4" w:rsidRPr="00C7768B">
        <w:fldChar w:fldCharType="begin"/>
      </w:r>
      <w:r w:rsidR="00D26FE4" w:rsidRPr="00C7768B">
        <w:instrText xml:space="preserve"> REF _Ref48223754 \h </w:instrText>
      </w:r>
      <w:r w:rsidR="00D26FE4" w:rsidRPr="00C7768B">
        <w:fldChar w:fldCharType="separate"/>
      </w:r>
      <w:r w:rsidR="007E3D20" w:rsidRPr="00C7768B">
        <w:t xml:space="preserve">Figure </w:t>
      </w:r>
      <w:r w:rsidR="007E3D20" w:rsidRPr="00C7768B">
        <w:rPr>
          <w:noProof/>
        </w:rPr>
        <w:t>1</w:t>
      </w:r>
      <w:r w:rsidR="00D26FE4" w:rsidRPr="00C7768B">
        <w:fldChar w:fldCharType="end"/>
      </w:r>
      <w:r w:rsidRPr="00C7768B">
        <w:t>). It also requires the development of the Melbourne Water System Strategy covering the region serviced by the Melbourne water supply system. These strategies include plans for securing water supplies over the following 50 years given uncertainty with population, climate change and climate variability.</w:t>
      </w:r>
    </w:p>
    <w:p w14:paraId="28290D66" w14:textId="77777777" w:rsidR="00BD31A7" w:rsidRPr="00C7768B" w:rsidRDefault="00BD31A7" w:rsidP="00BD31A7">
      <w:pPr>
        <w:pStyle w:val="BodyText"/>
        <w:rPr>
          <w:b/>
          <w:bCs/>
        </w:rPr>
      </w:pPr>
      <w:r w:rsidRPr="00C7768B">
        <w:rPr>
          <w:b/>
          <w:bCs/>
        </w:rPr>
        <w:t xml:space="preserve">Purpose </w:t>
      </w:r>
    </w:p>
    <w:p w14:paraId="49F3C74A" w14:textId="77777777" w:rsidR="00BD31A7" w:rsidRPr="00C7768B" w:rsidRDefault="00BD31A7" w:rsidP="00BD31A7">
      <w:pPr>
        <w:pStyle w:val="BodyText"/>
      </w:pPr>
      <w:r w:rsidRPr="00C7768B">
        <w:t>UWSs identify the best mix of actions to provide water services in our towns and cities now and into the future. To do this UWSs:</w:t>
      </w:r>
    </w:p>
    <w:p w14:paraId="2831356E" w14:textId="12A6F0DC" w:rsidR="00BD31A7" w:rsidRPr="00C7768B" w:rsidRDefault="00BD31A7" w:rsidP="00D06F5E">
      <w:pPr>
        <w:pStyle w:val="TableTextBullet"/>
        <w:numPr>
          <w:ilvl w:val="0"/>
          <w:numId w:val="22"/>
        </w:numPr>
        <w:rPr>
          <w:rFonts w:cs="Times New Roman"/>
          <w:sz w:val="22"/>
        </w:rPr>
      </w:pPr>
      <w:r w:rsidRPr="00C7768B">
        <w:rPr>
          <w:rFonts w:cs="Times New Roman"/>
          <w:sz w:val="22"/>
        </w:rPr>
        <w:t xml:space="preserve">have a long-term outlook of 50 years </w:t>
      </w:r>
    </w:p>
    <w:p w14:paraId="02DB84BF" w14:textId="171FD1A1" w:rsidR="00BD31A7" w:rsidRPr="00C7768B" w:rsidRDefault="00BD31A7" w:rsidP="00D06F5E">
      <w:pPr>
        <w:pStyle w:val="TableTextBullet"/>
        <w:numPr>
          <w:ilvl w:val="0"/>
          <w:numId w:val="22"/>
        </w:numPr>
        <w:rPr>
          <w:rFonts w:cs="Times New Roman"/>
          <w:sz w:val="22"/>
        </w:rPr>
      </w:pPr>
      <w:r w:rsidRPr="00C7768B">
        <w:rPr>
          <w:rFonts w:cs="Times New Roman"/>
          <w:sz w:val="22"/>
        </w:rPr>
        <w:t>consider the total water cycle (consistent with the principles of integrated urban water management)</w:t>
      </w:r>
    </w:p>
    <w:p w14:paraId="3A804750" w14:textId="6889C29C" w:rsidR="00BD31A7" w:rsidRPr="00C7768B" w:rsidRDefault="00BD31A7" w:rsidP="00D06F5E">
      <w:pPr>
        <w:pStyle w:val="TableTextBullet"/>
        <w:numPr>
          <w:ilvl w:val="0"/>
          <w:numId w:val="22"/>
        </w:numPr>
        <w:rPr>
          <w:rFonts w:cs="Times New Roman"/>
          <w:sz w:val="22"/>
        </w:rPr>
      </w:pPr>
      <w:r w:rsidRPr="00C7768B">
        <w:rPr>
          <w:rFonts w:cs="Times New Roman"/>
          <w:sz w:val="22"/>
        </w:rPr>
        <w:t>support the development of resilient and liveable communities</w:t>
      </w:r>
    </w:p>
    <w:p w14:paraId="663C9D2E" w14:textId="1B4E9B35" w:rsidR="00BD31A7" w:rsidRPr="00C7768B" w:rsidRDefault="00BD31A7" w:rsidP="00D06F5E">
      <w:pPr>
        <w:pStyle w:val="TableTextBullet"/>
        <w:numPr>
          <w:ilvl w:val="0"/>
          <w:numId w:val="22"/>
        </w:numPr>
        <w:rPr>
          <w:rFonts w:cs="Times New Roman"/>
          <w:sz w:val="22"/>
        </w:rPr>
      </w:pPr>
      <w:r w:rsidRPr="00C7768B">
        <w:rPr>
          <w:rFonts w:cs="Times New Roman"/>
          <w:sz w:val="22"/>
        </w:rPr>
        <w:t xml:space="preserve">balance social, </w:t>
      </w:r>
      <w:proofErr w:type="gramStart"/>
      <w:r w:rsidRPr="00C7768B">
        <w:rPr>
          <w:rFonts w:cs="Times New Roman"/>
          <w:sz w:val="22"/>
        </w:rPr>
        <w:t>environmental</w:t>
      </w:r>
      <w:proofErr w:type="gramEnd"/>
      <w:r w:rsidRPr="00C7768B">
        <w:rPr>
          <w:rFonts w:cs="Times New Roman"/>
          <w:sz w:val="22"/>
        </w:rPr>
        <w:t xml:space="preserve"> and economic costs and benefits</w:t>
      </w:r>
    </w:p>
    <w:p w14:paraId="538E234F" w14:textId="3E66EBBE" w:rsidR="00BD31A7" w:rsidRPr="00C7768B" w:rsidRDefault="00BD31A7" w:rsidP="00D06F5E">
      <w:pPr>
        <w:pStyle w:val="BodyText"/>
        <w:numPr>
          <w:ilvl w:val="0"/>
          <w:numId w:val="22"/>
        </w:numPr>
      </w:pPr>
      <w:r w:rsidRPr="00C7768B">
        <w:t>take account of the consequences and uncertainty associated with population changes, climate change and variability and other risks.</w:t>
      </w:r>
    </w:p>
    <w:p w14:paraId="51EE2F05" w14:textId="77777777" w:rsidR="00285927" w:rsidRPr="00C7768B" w:rsidRDefault="00285927" w:rsidP="00345C52">
      <w:pPr>
        <w:pStyle w:val="BodyText"/>
      </w:pPr>
    </w:p>
    <w:p w14:paraId="2241483E" w14:textId="73E14EEA" w:rsidR="00CA6F4B" w:rsidRPr="00C7768B" w:rsidRDefault="009C577C" w:rsidP="009C577C">
      <w:pPr>
        <w:pStyle w:val="xInlineShape"/>
      </w:pPr>
      <w:r w:rsidRPr="00C7768B">
        <w:rPr>
          <w:noProof/>
        </w:rPr>
        <w:drawing>
          <wp:inline distT="0" distB="0" distL="0" distR="0" wp14:anchorId="18DC112D" wp14:editId="73C25CAB">
            <wp:extent cx="5890260" cy="4166996"/>
            <wp:effectExtent l="0" t="0" r="0" b="5080"/>
            <wp:docPr id="31" name="Picture 31" descr="Map of Victoria urban water corporation, rural water corporation and metropolitan water retailer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Victoria urban water corporation, rural water corporation and metropolitan water retailer boundaries show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98402" cy="4172756"/>
                    </a:xfrm>
                    <a:prstGeom prst="rect">
                      <a:avLst/>
                    </a:prstGeom>
                  </pic:spPr>
                </pic:pic>
              </a:graphicData>
            </a:graphic>
          </wp:inline>
        </w:drawing>
      </w:r>
    </w:p>
    <w:p w14:paraId="5B6ACD41" w14:textId="226110AF" w:rsidR="009C577C" w:rsidRPr="00C7768B" w:rsidRDefault="009C577C" w:rsidP="009C577C">
      <w:pPr>
        <w:pStyle w:val="CaptionImageorFigure"/>
      </w:pPr>
      <w:bookmarkStart w:id="59" w:name="_Ref48223754"/>
      <w:bookmarkStart w:id="60" w:name="_Toc48817683"/>
      <w:bookmarkStart w:id="61" w:name="_Toc48817991"/>
      <w:bookmarkStart w:id="62" w:name="_Toc49157742"/>
      <w:bookmarkStart w:id="63" w:name="_Toc49323216"/>
      <w:bookmarkStart w:id="64" w:name="_Toc66694993"/>
      <w:bookmarkStart w:id="65" w:name="_Toc66695331"/>
      <w:bookmarkStart w:id="66" w:name="_Toc66696859"/>
      <w:bookmarkStart w:id="67" w:name="_Toc48288581"/>
      <w:r w:rsidRPr="00C7768B">
        <w:t xml:space="preserve">Figure </w:t>
      </w:r>
      <w:r w:rsidR="00D06F5E" w:rsidRPr="00C7768B">
        <w:fldChar w:fldCharType="begin"/>
      </w:r>
      <w:r w:rsidR="00D06F5E" w:rsidRPr="00C7768B">
        <w:instrText xml:space="preserve"> SEQ Figure \* ARABIC  </w:instrText>
      </w:r>
      <w:r w:rsidR="00D06F5E" w:rsidRPr="00C7768B">
        <w:fldChar w:fldCharType="separate"/>
      </w:r>
      <w:r w:rsidR="007E3D20" w:rsidRPr="00C7768B">
        <w:rPr>
          <w:noProof/>
        </w:rPr>
        <w:t>1</w:t>
      </w:r>
      <w:r w:rsidR="00D06F5E" w:rsidRPr="00C7768B">
        <w:rPr>
          <w:noProof/>
        </w:rPr>
        <w:fldChar w:fldCharType="end"/>
      </w:r>
      <w:bookmarkEnd w:id="59"/>
      <w:r w:rsidRPr="00C7768B">
        <w:t xml:space="preserve">: </w:t>
      </w:r>
      <w:r w:rsidR="005D0816" w:rsidRPr="00C7768B">
        <w:t>Victoria’s water corporations’ boundaries</w:t>
      </w:r>
      <w:bookmarkEnd w:id="60"/>
      <w:bookmarkEnd w:id="61"/>
      <w:bookmarkEnd w:id="62"/>
      <w:bookmarkEnd w:id="63"/>
      <w:bookmarkEnd w:id="64"/>
      <w:bookmarkEnd w:id="65"/>
      <w:bookmarkEnd w:id="66"/>
      <w:r w:rsidR="005D0816" w:rsidRPr="00C7768B">
        <w:t xml:space="preserve"> </w:t>
      </w:r>
      <w:bookmarkEnd w:id="67"/>
    </w:p>
    <w:p w14:paraId="7CB1AD0D" w14:textId="0887A57E" w:rsidR="00BD7BED" w:rsidRPr="00C7768B" w:rsidRDefault="00BD7BED" w:rsidP="00BD7BED">
      <w:pPr>
        <w:pStyle w:val="Heading2"/>
        <w:rPr>
          <w:color w:val="auto"/>
        </w:rPr>
      </w:pPr>
      <w:bookmarkStart w:id="68" w:name="_Toc39043266"/>
      <w:bookmarkStart w:id="69" w:name="_Toc40863609"/>
      <w:bookmarkStart w:id="70" w:name="_Toc41571418"/>
      <w:bookmarkStart w:id="71" w:name="_Toc41571898"/>
      <w:bookmarkStart w:id="72" w:name="_Toc41623628"/>
      <w:bookmarkStart w:id="73" w:name="_Toc41623882"/>
      <w:bookmarkStart w:id="74" w:name="_Toc41635725"/>
      <w:bookmarkStart w:id="75" w:name="_Toc42072204"/>
      <w:bookmarkStart w:id="76" w:name="_Toc42078688"/>
      <w:bookmarkStart w:id="77" w:name="_Toc42182300"/>
      <w:bookmarkStart w:id="78" w:name="_Toc42182632"/>
      <w:bookmarkStart w:id="79" w:name="_Toc42183948"/>
      <w:bookmarkStart w:id="80" w:name="_Toc42242762"/>
      <w:bookmarkStart w:id="81" w:name="_Toc48116945"/>
      <w:bookmarkStart w:id="82" w:name="_Toc48281967"/>
      <w:bookmarkStart w:id="83" w:name="_Toc48294978"/>
      <w:bookmarkStart w:id="84" w:name="_Toc48817545"/>
      <w:bookmarkStart w:id="85" w:name="_Toc48817853"/>
      <w:bookmarkStart w:id="86" w:name="_Toc49157604"/>
      <w:bookmarkStart w:id="87" w:name="_Toc49323078"/>
      <w:bookmarkStart w:id="88" w:name="_Toc66694855"/>
      <w:bookmarkStart w:id="89" w:name="_Toc66695178"/>
      <w:bookmarkStart w:id="90" w:name="_Toc66696706"/>
      <w:r w:rsidRPr="00C7768B">
        <w:rPr>
          <w:color w:val="auto"/>
        </w:rPr>
        <w:t>UWS development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B883A17" w14:textId="368AACFE" w:rsidR="00BD7BED" w:rsidRPr="00C7768B" w:rsidRDefault="00BD7BED" w:rsidP="00BD7BED">
      <w:pPr>
        <w:pStyle w:val="BodyText"/>
        <w:keepNext/>
        <w:rPr>
          <w:i/>
        </w:rPr>
      </w:pPr>
      <w:r w:rsidRPr="00C7768B">
        <w:t xml:space="preserve">The </w:t>
      </w:r>
      <w:hyperlink r:id="rId74" w:history="1">
        <w:r w:rsidRPr="00C7768B">
          <w:t>Statements of Obligations (General)</w:t>
        </w:r>
      </w:hyperlink>
      <w:r w:rsidR="00A40621" w:rsidRPr="00C7768B">
        <w:rPr>
          <w:rStyle w:val="FootnoteReference"/>
          <w:color w:val="auto"/>
        </w:rPr>
        <w:footnoteReference w:id="2"/>
      </w:r>
      <w:r w:rsidRPr="00C7768B">
        <w:t xml:space="preserve"> issued on 20 December 2015 to all water corporations requires water corporations with urban supply districts to develop an </w:t>
      </w:r>
      <w:r w:rsidR="00F51B45" w:rsidRPr="00C7768B">
        <w:t>UWS</w:t>
      </w:r>
      <w:r w:rsidRPr="00C7768B">
        <w:t xml:space="preserve"> by 31 March 2017 and thereafter as directed by the Minister for Water. These must then be submitted to the Minister administering the </w:t>
      </w:r>
      <w:r w:rsidRPr="00C7768B">
        <w:rPr>
          <w:i/>
        </w:rPr>
        <w:t>Water Act 1989.</w:t>
      </w:r>
    </w:p>
    <w:p w14:paraId="1E03A752" w14:textId="011B5482" w:rsidR="00AB4E57" w:rsidRPr="00C7768B" w:rsidRDefault="00D06F5E" w:rsidP="00AB4E57">
      <w:pPr>
        <w:pStyle w:val="BodyText"/>
        <w:keepNext/>
      </w:pPr>
      <w:hyperlink r:id="rId75" w:history="1">
        <w:r w:rsidR="00AB4E57" w:rsidRPr="00C7768B">
          <w:t>Water for Victoria</w:t>
        </w:r>
      </w:hyperlink>
      <w:r w:rsidR="00AB4E57" w:rsidRPr="00C7768B">
        <w:rPr>
          <w:rStyle w:val="FootnoteReference"/>
          <w:color w:val="auto"/>
        </w:rPr>
        <w:footnoteReference w:id="3"/>
      </w:r>
      <w:r w:rsidR="00AB4E57" w:rsidRPr="00C7768B">
        <w:t xml:space="preserve"> require urban water corporations to prepare UWS every 5 years. </w:t>
      </w:r>
    </w:p>
    <w:p w14:paraId="7F84DCC3" w14:textId="566EA811" w:rsidR="00E75738" w:rsidRPr="00C7768B" w:rsidRDefault="00E75738" w:rsidP="00E75738">
      <w:pPr>
        <w:pStyle w:val="BodyText"/>
      </w:pPr>
      <w:r w:rsidRPr="00C7768B">
        <w:t xml:space="preserve">These guidelines apply to the development of </w:t>
      </w:r>
      <w:r w:rsidR="00730C61" w:rsidRPr="00C7768B">
        <w:t>UWS</w:t>
      </w:r>
      <w:r w:rsidR="00EC162A" w:rsidRPr="00C7768B">
        <w:t>s</w:t>
      </w:r>
      <w:r w:rsidRPr="00C7768B">
        <w:t xml:space="preserve"> and the Melbourne Water System Strategy (MWSS) referred to collectively as Urban Water Strategies.</w:t>
      </w:r>
    </w:p>
    <w:p w14:paraId="3A98541E" w14:textId="4C3CC9BE" w:rsidR="00763D99" w:rsidRPr="00C7768B" w:rsidRDefault="00E75738" w:rsidP="00763D99">
      <w:pPr>
        <w:pStyle w:val="BodyText"/>
      </w:pPr>
      <w:r w:rsidRPr="00C7768B">
        <w:t>The Melbourne</w:t>
      </w:r>
      <w:r w:rsidR="00D46C1D" w:rsidRPr="00C7768B">
        <w:t xml:space="preserve"> metropolitan</w:t>
      </w:r>
      <w:r w:rsidRPr="00C7768B">
        <w:t xml:space="preserve"> retail</w:t>
      </w:r>
      <w:r w:rsidR="00C609CE" w:rsidRPr="00C7768B">
        <w:t xml:space="preserve"> water corporations</w:t>
      </w:r>
      <w:r w:rsidRPr="00C7768B">
        <w:t xml:space="preserve"> along with Melbourne Water </w:t>
      </w:r>
      <w:r w:rsidR="00DF27CD" w:rsidRPr="00C7768B">
        <w:t>can</w:t>
      </w:r>
      <w:r w:rsidRPr="00C7768B">
        <w:t xml:space="preserve"> prepare a single UWS for</w:t>
      </w:r>
      <w:r w:rsidR="002C4183" w:rsidRPr="00C7768B">
        <w:t xml:space="preserve"> metropolitan</w:t>
      </w:r>
      <w:r w:rsidRPr="00C7768B">
        <w:t xml:space="preserve"> Melbourne</w:t>
      </w:r>
      <w:r w:rsidR="00D4594C" w:rsidRPr="00C7768B">
        <w:t xml:space="preserve"> combining the requirements</w:t>
      </w:r>
      <w:r w:rsidR="003848BA" w:rsidRPr="00C7768B">
        <w:t xml:space="preserve"> </w:t>
      </w:r>
      <w:r w:rsidR="002603A9" w:rsidRPr="00C7768B">
        <w:t>of the UWS and MWSS</w:t>
      </w:r>
      <w:r w:rsidR="00CC28DB" w:rsidRPr="00C7768B">
        <w:t xml:space="preserve"> which are collectively covered in these </w:t>
      </w:r>
      <w:r w:rsidR="00285927" w:rsidRPr="00C7768B">
        <w:t>guidelines</w:t>
      </w:r>
      <w:r w:rsidR="002C4183" w:rsidRPr="00C7768B">
        <w:t>.</w:t>
      </w:r>
    </w:p>
    <w:p w14:paraId="15835E36" w14:textId="77777777" w:rsidR="00AB4E57" w:rsidRPr="00C7768B" w:rsidRDefault="00AB4E57" w:rsidP="00AB4E57">
      <w:pPr>
        <w:pStyle w:val="BodyText"/>
        <w:keepNext/>
      </w:pPr>
      <w:r w:rsidRPr="00C7768B">
        <w:t xml:space="preserve">DELWP will work with each water corporation to develop a work plan of key deliverables to ensure timely assessment and delivery of the UWS. </w:t>
      </w:r>
    </w:p>
    <w:p w14:paraId="190F3744" w14:textId="77777777" w:rsidR="0002545C" w:rsidRPr="00C7768B" w:rsidRDefault="0002545C" w:rsidP="0002545C">
      <w:pPr>
        <w:pStyle w:val="HighlightBoxHeading"/>
        <w:keepNext/>
        <w:rPr>
          <w:color w:val="auto"/>
          <w:sz w:val="22"/>
        </w:rPr>
      </w:pPr>
      <w:r w:rsidRPr="00C7768B">
        <w:rPr>
          <w:color w:val="auto"/>
          <w:sz w:val="22"/>
        </w:rPr>
        <w:t>Water for Victoria – Addressing future urban water challenges</w:t>
      </w:r>
    </w:p>
    <w:p w14:paraId="77C7E9BE" w14:textId="77777777" w:rsidR="0002545C" w:rsidRPr="00C7768B" w:rsidRDefault="0002545C" w:rsidP="00D06F5E">
      <w:pPr>
        <w:pStyle w:val="HighlightBoxBullet"/>
        <w:numPr>
          <w:ilvl w:val="0"/>
          <w:numId w:val="23"/>
        </w:numPr>
        <w:rPr>
          <w:i/>
          <w:color w:val="auto"/>
          <w:sz w:val="22"/>
        </w:rPr>
      </w:pPr>
      <w:r w:rsidRPr="00C7768B">
        <w:rPr>
          <w:i/>
          <w:color w:val="auto"/>
          <w:sz w:val="22"/>
        </w:rPr>
        <w:t xml:space="preserve">The amount of water we </w:t>
      </w:r>
      <w:proofErr w:type="gramStart"/>
      <w:r w:rsidRPr="00C7768B">
        <w:rPr>
          <w:i/>
          <w:color w:val="auto"/>
          <w:sz w:val="22"/>
        </w:rPr>
        <w:t>have to</w:t>
      </w:r>
      <w:proofErr w:type="gramEnd"/>
      <w:r w:rsidRPr="00C7768B">
        <w:rPr>
          <w:i/>
          <w:color w:val="auto"/>
          <w:sz w:val="22"/>
        </w:rPr>
        <w:t xml:space="preserve"> share is getting less, while our need for water is getting bigger.</w:t>
      </w:r>
    </w:p>
    <w:p w14:paraId="4B5F0726" w14:textId="77777777" w:rsidR="0002545C" w:rsidRPr="00C7768B" w:rsidRDefault="0002545C" w:rsidP="00D06F5E">
      <w:pPr>
        <w:pStyle w:val="HighlightBoxBullet"/>
        <w:numPr>
          <w:ilvl w:val="0"/>
          <w:numId w:val="23"/>
        </w:numPr>
        <w:rPr>
          <w:i/>
          <w:color w:val="auto"/>
          <w:sz w:val="22"/>
        </w:rPr>
      </w:pPr>
      <w:r w:rsidRPr="00C7768B">
        <w:rPr>
          <w:i/>
          <w:color w:val="auto"/>
          <w:sz w:val="22"/>
        </w:rPr>
        <w:t xml:space="preserve">Climate change alters the amount of water available for use. Less rainfall makes less runoff and warmer temperatures means more water is lost through evaporation. The science indicates that the same amount of rainfall is producing less runoff in </w:t>
      </w:r>
      <w:r w:rsidRPr="00C7768B">
        <w:rPr>
          <w:i/>
          <w:iCs/>
          <w:color w:val="auto"/>
          <w:sz w:val="22"/>
        </w:rPr>
        <w:t>some Victorian</w:t>
      </w:r>
      <w:r w:rsidRPr="00C7768B">
        <w:rPr>
          <w:i/>
          <w:color w:val="auto"/>
          <w:sz w:val="22"/>
        </w:rPr>
        <w:t xml:space="preserve"> catchments while the changing seasonality of our rainfall patterns and the increased risks of extreme events, including droughts, floods and bushfires is also presenting challenges. The ability of our catchments to respond has also changed. Land use change results in interception of water before it can reach the streams. While supply of traditional sources is shrinking, demand is growing. Population growth means that each year more and more people share from the same bucket of water. We also need to continue to provide for our environmental values, the values of our Traditional Owners and for recreation.</w:t>
      </w:r>
    </w:p>
    <w:p w14:paraId="17A210A7" w14:textId="77777777" w:rsidR="0002545C" w:rsidRPr="00C7768B" w:rsidRDefault="0002545C" w:rsidP="00D06F5E">
      <w:pPr>
        <w:pStyle w:val="HighlightBoxBullet"/>
        <w:numPr>
          <w:ilvl w:val="0"/>
          <w:numId w:val="23"/>
        </w:numPr>
        <w:rPr>
          <w:i/>
          <w:color w:val="auto"/>
          <w:sz w:val="22"/>
        </w:rPr>
      </w:pPr>
      <w:r w:rsidRPr="00C7768B">
        <w:rPr>
          <w:i/>
          <w:color w:val="auto"/>
          <w:sz w:val="22"/>
        </w:rPr>
        <w:t>Urban water corporations manage water resources and deliver water supply and sanitation services within our cities and towns. Ninety-five per cent of total water corporation expenditure is spent by the urban water sector to provide these services. The forecast growth in urban population will increase pressure on our existing water systems, placing growing demand on current assets, infrastructure, water supply and wastewater services.</w:t>
      </w:r>
    </w:p>
    <w:p w14:paraId="3F6593F6" w14:textId="77777777" w:rsidR="0002545C" w:rsidRPr="00C7768B" w:rsidRDefault="0002545C" w:rsidP="00D06F5E">
      <w:pPr>
        <w:pStyle w:val="HighlightBoxBullet"/>
        <w:numPr>
          <w:ilvl w:val="0"/>
          <w:numId w:val="23"/>
        </w:numPr>
        <w:rPr>
          <w:i/>
          <w:color w:val="auto"/>
          <w:sz w:val="22"/>
        </w:rPr>
      </w:pPr>
      <w:r w:rsidRPr="00C7768B">
        <w:rPr>
          <w:i/>
          <w:color w:val="auto"/>
          <w:sz w:val="22"/>
        </w:rPr>
        <w:t xml:space="preserve">By managing water well, we can achieve benefits including healthy waterways and greener, cooler urban spaces. </w:t>
      </w:r>
    </w:p>
    <w:p w14:paraId="36EA0E2C" w14:textId="77777777" w:rsidR="0002545C" w:rsidRPr="00C7768B" w:rsidRDefault="0002545C" w:rsidP="00D06F5E">
      <w:pPr>
        <w:pStyle w:val="HighlightBoxBullet"/>
        <w:numPr>
          <w:ilvl w:val="0"/>
          <w:numId w:val="23"/>
        </w:numPr>
        <w:rPr>
          <w:i/>
          <w:color w:val="auto"/>
          <w:sz w:val="22"/>
        </w:rPr>
      </w:pPr>
      <w:r w:rsidRPr="00C7768B">
        <w:rPr>
          <w:i/>
          <w:color w:val="auto"/>
          <w:sz w:val="22"/>
        </w:rPr>
        <w:t>The government’s approach to urban water management links all aspects of the water cycle and water services planning and aligns this with land use planning. Better management will help us achieve benefits more efficiently and contribute to an affordable urban water sector. We will make the most of all water sources, including recycled water and stormwater, which is also essential for water security.</w:t>
      </w:r>
    </w:p>
    <w:p w14:paraId="4C2E849A" w14:textId="77777777" w:rsidR="0002545C" w:rsidRPr="00C7768B" w:rsidRDefault="0002545C" w:rsidP="00D06F5E">
      <w:pPr>
        <w:pStyle w:val="HighlightBoxBullet"/>
        <w:numPr>
          <w:ilvl w:val="0"/>
          <w:numId w:val="23"/>
        </w:numPr>
        <w:rPr>
          <w:i/>
          <w:color w:val="auto"/>
          <w:sz w:val="22"/>
        </w:rPr>
      </w:pPr>
      <w:r w:rsidRPr="00C7768B">
        <w:rPr>
          <w:i/>
          <w:color w:val="auto"/>
          <w:sz w:val="22"/>
        </w:rPr>
        <w:t>In developing their UWSs, water corporations will consider treated wastewater’s role in the urban water cycle, including for recycling and environmental outcomes. Water corporations spend a lot of money on sewerage management. By including wastewater in long-term water planning, water corporations can achieve better results for the community and the environment.</w:t>
      </w:r>
    </w:p>
    <w:p w14:paraId="2FA1E0E3" w14:textId="77777777" w:rsidR="0002545C" w:rsidRPr="00C7768B" w:rsidRDefault="0002545C" w:rsidP="00D06F5E">
      <w:pPr>
        <w:pStyle w:val="HighlightBoxBullet"/>
        <w:numPr>
          <w:ilvl w:val="0"/>
          <w:numId w:val="23"/>
        </w:numPr>
        <w:rPr>
          <w:i/>
          <w:color w:val="auto"/>
          <w:sz w:val="22"/>
        </w:rPr>
      </w:pPr>
      <w:r w:rsidRPr="00C7768B">
        <w:rPr>
          <w:i/>
          <w:color w:val="auto"/>
          <w:sz w:val="22"/>
        </w:rPr>
        <w:t xml:space="preserve">The government will implement integrated water planning across Melbourne and regional Victoria. The outcomes of this planning will be included in the UWSs of all water corporations and in the MWSS prepared by Melbourne Water. </w:t>
      </w:r>
    </w:p>
    <w:p w14:paraId="747DB486" w14:textId="703D2F3E" w:rsidR="00AB4E57" w:rsidRPr="00C7768B" w:rsidRDefault="0002545C" w:rsidP="0002545C">
      <w:pPr>
        <w:pStyle w:val="BodyText"/>
      </w:pPr>
      <w:r w:rsidRPr="00C7768B">
        <w:rPr>
          <w:i/>
        </w:rPr>
        <w:t>Water for Victoria requires water corporations to incorporate integrated water management in all their planning, including UWSs, and the strategies prepared by Melbourne Water for water, sewerage, waterway health and flood management.</w:t>
      </w:r>
    </w:p>
    <w:p w14:paraId="5FE86433" w14:textId="53D9A340" w:rsidR="009C577C" w:rsidRPr="00C7768B" w:rsidRDefault="00376233" w:rsidP="00984A02">
      <w:pPr>
        <w:pStyle w:val="Heading2"/>
        <w:keepNext w:val="0"/>
        <w:pageBreakBefore/>
        <w:rPr>
          <w:color w:val="auto"/>
        </w:rPr>
      </w:pPr>
      <w:bookmarkStart w:id="91" w:name="_Toc48281968"/>
      <w:bookmarkStart w:id="92" w:name="_Toc48294979"/>
      <w:bookmarkStart w:id="93" w:name="_Toc48817546"/>
      <w:bookmarkStart w:id="94" w:name="_Toc48817854"/>
      <w:bookmarkStart w:id="95" w:name="_Toc49157605"/>
      <w:bookmarkStart w:id="96" w:name="_Toc49323079"/>
      <w:bookmarkStart w:id="97" w:name="_Toc66694856"/>
      <w:bookmarkStart w:id="98" w:name="_Toc66695179"/>
      <w:bookmarkStart w:id="99" w:name="_Toc66696707"/>
      <w:r w:rsidRPr="00C7768B">
        <w:rPr>
          <w:color w:val="auto"/>
        </w:rPr>
        <w:t>Guideline development</w:t>
      </w:r>
      <w:bookmarkEnd w:id="91"/>
      <w:bookmarkEnd w:id="92"/>
      <w:bookmarkEnd w:id="93"/>
      <w:bookmarkEnd w:id="94"/>
      <w:bookmarkEnd w:id="95"/>
      <w:bookmarkEnd w:id="96"/>
      <w:bookmarkEnd w:id="97"/>
      <w:bookmarkEnd w:id="98"/>
      <w:bookmarkEnd w:id="99"/>
    </w:p>
    <w:p w14:paraId="654D1BA6" w14:textId="49047647" w:rsidR="00376233" w:rsidRPr="00C7768B" w:rsidRDefault="00376233" w:rsidP="006A0032">
      <w:pPr>
        <w:pStyle w:val="Heading3"/>
        <w:keepNext w:val="0"/>
        <w:rPr>
          <w:color w:val="auto"/>
        </w:rPr>
      </w:pPr>
      <w:bookmarkStart w:id="100" w:name="_Toc48281969"/>
      <w:bookmarkStart w:id="101" w:name="_Toc48294980"/>
      <w:bookmarkStart w:id="102" w:name="_Toc48817547"/>
      <w:bookmarkStart w:id="103" w:name="_Toc48817855"/>
      <w:bookmarkStart w:id="104" w:name="_Toc49157606"/>
      <w:bookmarkStart w:id="105" w:name="_Toc49323080"/>
      <w:bookmarkStart w:id="106" w:name="_Toc66694857"/>
      <w:bookmarkStart w:id="107" w:name="_Toc66695180"/>
      <w:bookmarkStart w:id="108" w:name="_Toc66696708"/>
      <w:r w:rsidRPr="00C7768B">
        <w:rPr>
          <w:color w:val="auto"/>
        </w:rPr>
        <w:t>Principles</w:t>
      </w:r>
      <w:bookmarkEnd w:id="100"/>
      <w:bookmarkEnd w:id="101"/>
      <w:bookmarkEnd w:id="102"/>
      <w:bookmarkEnd w:id="103"/>
      <w:bookmarkEnd w:id="104"/>
      <w:bookmarkEnd w:id="105"/>
      <w:bookmarkEnd w:id="106"/>
      <w:bookmarkEnd w:id="107"/>
      <w:bookmarkEnd w:id="108"/>
    </w:p>
    <w:p w14:paraId="40369C67" w14:textId="79C237E8" w:rsidR="00762040" w:rsidRPr="00C7768B" w:rsidRDefault="00762040" w:rsidP="006A0032">
      <w:pPr>
        <w:pStyle w:val="BodyText"/>
      </w:pPr>
      <w:r w:rsidRPr="00C7768B">
        <w:t xml:space="preserve">These guidelines have been developed using the following principles in </w:t>
      </w:r>
      <w:r w:rsidRPr="00C7768B">
        <w:fldChar w:fldCharType="begin"/>
      </w:r>
      <w:r w:rsidRPr="00C7768B">
        <w:instrText xml:space="preserve"> REF _Ref41482864 \h  \* MERGEFORMAT </w:instrText>
      </w:r>
      <w:r w:rsidRPr="00C7768B">
        <w:fldChar w:fldCharType="separate"/>
      </w:r>
      <w:r w:rsidR="007E3D20" w:rsidRPr="00C7768B">
        <w:t>Table 1</w:t>
      </w:r>
      <w:r w:rsidRPr="00C7768B">
        <w:fldChar w:fldCharType="end"/>
      </w:r>
      <w:r w:rsidR="00711AA9" w:rsidRPr="00C7768B">
        <w:t>.</w:t>
      </w:r>
    </w:p>
    <w:p w14:paraId="0A1AF03E" w14:textId="3F786A65" w:rsidR="00762040" w:rsidRPr="00C7768B" w:rsidRDefault="00762040" w:rsidP="006A0032">
      <w:pPr>
        <w:pStyle w:val="Caption"/>
        <w:keepNext w:val="0"/>
      </w:pPr>
      <w:bookmarkStart w:id="109" w:name="_Ref41482864"/>
      <w:bookmarkStart w:id="110" w:name="_Toc41571538"/>
      <w:bookmarkStart w:id="111" w:name="_Toc41571707"/>
      <w:bookmarkStart w:id="112" w:name="_Toc41623564"/>
      <w:bookmarkStart w:id="113" w:name="_Toc41624298"/>
      <w:bookmarkStart w:id="114" w:name="_Toc42078805"/>
      <w:bookmarkStart w:id="115" w:name="_Toc42078846"/>
      <w:bookmarkStart w:id="116" w:name="_Toc42182418"/>
      <w:bookmarkStart w:id="117" w:name="_Toc42182750"/>
      <w:bookmarkStart w:id="118" w:name="_Toc42185126"/>
      <w:bookmarkStart w:id="119" w:name="_Toc42198654"/>
      <w:bookmarkStart w:id="120" w:name="_Toc48117067"/>
      <w:bookmarkStart w:id="121" w:name="_Toc48288553"/>
      <w:bookmarkStart w:id="122" w:name="_Toc48817656"/>
      <w:bookmarkStart w:id="123" w:name="_Toc48817964"/>
      <w:bookmarkStart w:id="124" w:name="_Toc49157715"/>
      <w:bookmarkStart w:id="125" w:name="_Toc49323189"/>
      <w:bookmarkStart w:id="126" w:name="_Toc66694966"/>
      <w:bookmarkStart w:id="127" w:name="_Toc66695304"/>
      <w:bookmarkStart w:id="128" w:name="_Toc66696832"/>
      <w:r w:rsidRPr="00C7768B">
        <w:t xml:space="preserve">Table </w:t>
      </w:r>
      <w:r w:rsidRPr="00C7768B">
        <w:fldChar w:fldCharType="begin"/>
      </w:r>
      <w:r w:rsidRPr="00C7768B">
        <w:instrText>SEQ Table \* ARABIC</w:instrText>
      </w:r>
      <w:r w:rsidRPr="00C7768B">
        <w:fldChar w:fldCharType="separate"/>
      </w:r>
      <w:r w:rsidR="007E3D20" w:rsidRPr="00C7768B">
        <w:rPr>
          <w:noProof/>
        </w:rPr>
        <w:t>1</w:t>
      </w:r>
      <w:r w:rsidRPr="00C7768B">
        <w:fldChar w:fldCharType="end"/>
      </w:r>
      <w:bookmarkEnd w:id="109"/>
      <w:r w:rsidRPr="00C7768B">
        <w:t xml:space="preserve">: Principles for the development of the </w:t>
      </w:r>
      <w:r w:rsidR="00D936D9" w:rsidRPr="00C7768B">
        <w:t>UWS</w:t>
      </w:r>
      <w:r w:rsidRPr="00C7768B">
        <w:t xml:space="preserve"> Guidelines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bl>
      <w:tblPr>
        <w:tblStyle w:val="TableGrid"/>
        <w:tblW w:w="0" w:type="auto"/>
        <w:tblLook w:val="00A0" w:firstRow="1" w:lastRow="0" w:firstColumn="1" w:lastColumn="0" w:noHBand="0" w:noVBand="0"/>
      </w:tblPr>
      <w:tblGrid>
        <w:gridCol w:w="1840"/>
        <w:gridCol w:w="7799"/>
      </w:tblGrid>
      <w:tr w:rsidR="00C7768B" w:rsidRPr="00C7768B" w14:paraId="78BC984D"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auto"/>
          </w:tcPr>
          <w:p w14:paraId="467F1F50" w14:textId="77777777" w:rsidR="00762040" w:rsidRPr="00C7768B" w:rsidRDefault="00762040" w:rsidP="006A0032">
            <w:pPr>
              <w:pStyle w:val="TableHeadingLeft"/>
              <w:keepNext w:val="0"/>
              <w:rPr>
                <w:color w:val="auto"/>
              </w:rPr>
            </w:pPr>
            <w:r w:rsidRPr="00C7768B">
              <w:rPr>
                <w:color w:val="auto"/>
              </w:rPr>
              <w:t>Category</w:t>
            </w:r>
          </w:p>
        </w:tc>
        <w:tc>
          <w:tcPr>
            <w:cnfStyle w:val="000010000000" w:firstRow="0" w:lastRow="0" w:firstColumn="0" w:lastColumn="0" w:oddVBand="1" w:evenVBand="0" w:oddHBand="0" w:evenHBand="0" w:firstRowFirstColumn="0" w:firstRowLastColumn="0" w:lastRowFirstColumn="0" w:lastRowLastColumn="0"/>
            <w:tcW w:w="0" w:type="auto"/>
          </w:tcPr>
          <w:p w14:paraId="15E12106" w14:textId="77777777" w:rsidR="00762040" w:rsidRPr="00C7768B" w:rsidRDefault="00762040" w:rsidP="006A0032">
            <w:pPr>
              <w:pStyle w:val="TableHeadingLeft"/>
              <w:keepNext w:val="0"/>
              <w:rPr>
                <w:color w:val="auto"/>
              </w:rPr>
            </w:pPr>
            <w:r w:rsidRPr="00C7768B">
              <w:rPr>
                <w:color w:val="auto"/>
              </w:rPr>
              <w:t>Principle</w:t>
            </w:r>
          </w:p>
        </w:tc>
      </w:tr>
      <w:tr w:rsidR="00C7768B" w:rsidRPr="00C7768B" w14:paraId="5C96516A" w14:textId="77777777" w:rsidTr="001313B7">
        <w:trPr>
          <w:cantSplit/>
        </w:trPr>
        <w:tc>
          <w:tcPr>
            <w:tcW w:w="0" w:type="auto"/>
          </w:tcPr>
          <w:p w14:paraId="762BB9DB" w14:textId="77777777" w:rsidR="003F0D25" w:rsidRPr="00C7768B" w:rsidRDefault="003F0D25" w:rsidP="006A0032">
            <w:pPr>
              <w:pStyle w:val="TableTextLeft"/>
            </w:pPr>
            <w:r w:rsidRPr="00C7768B">
              <w:t xml:space="preserve">System performance and diversity </w:t>
            </w:r>
          </w:p>
        </w:tc>
        <w:tc>
          <w:tcPr>
            <w:cnfStyle w:val="000010000000" w:firstRow="0" w:lastRow="0" w:firstColumn="0" w:lastColumn="0" w:oddVBand="1" w:evenVBand="0" w:oddHBand="0" w:evenHBand="0" w:firstRowFirstColumn="0" w:firstRowLastColumn="0" w:lastRowFirstColumn="0" w:lastRowLastColumn="0"/>
            <w:tcW w:w="0" w:type="auto"/>
          </w:tcPr>
          <w:p w14:paraId="0685F861" w14:textId="77777777" w:rsidR="003F0D25" w:rsidRPr="00C7768B" w:rsidRDefault="003F0D25" w:rsidP="006A0032">
            <w:pPr>
              <w:pStyle w:val="TableTextNumbered"/>
            </w:pPr>
            <w:r w:rsidRPr="00C7768B">
              <w:t xml:space="preserve">Specific, </w:t>
            </w:r>
            <w:proofErr w:type="gramStart"/>
            <w:r w:rsidRPr="00C7768B">
              <w:t>quantifiable</w:t>
            </w:r>
            <w:proofErr w:type="gramEnd"/>
            <w:r w:rsidRPr="00C7768B">
              <w:t xml:space="preserve"> and measurable criteria should be used to describe and monitor system performance in terms of levels of service – in a way that means these criteria make sense for each system.</w:t>
            </w:r>
          </w:p>
        </w:tc>
      </w:tr>
      <w:tr w:rsidR="00C7768B" w:rsidRPr="00C7768B" w14:paraId="6D031240" w14:textId="77777777" w:rsidTr="001313B7">
        <w:trPr>
          <w:cantSplit/>
        </w:trPr>
        <w:tc>
          <w:tcPr>
            <w:tcW w:w="0" w:type="auto"/>
          </w:tcPr>
          <w:p w14:paraId="0DBE47D9" w14:textId="4FEA6B99" w:rsidR="003F0D25" w:rsidRPr="00C7768B" w:rsidRDefault="003F0D25" w:rsidP="006A0032">
            <w:pPr>
              <w:pStyle w:val="TableTextLeft"/>
            </w:pPr>
            <w:r w:rsidRPr="00C7768B">
              <w:t>System performance and diversity</w:t>
            </w:r>
          </w:p>
        </w:tc>
        <w:tc>
          <w:tcPr>
            <w:cnfStyle w:val="000010000000" w:firstRow="0" w:lastRow="0" w:firstColumn="0" w:lastColumn="0" w:oddVBand="1" w:evenVBand="0" w:oddHBand="0" w:evenHBand="0" w:firstRowFirstColumn="0" w:firstRowLastColumn="0" w:lastRowFirstColumn="0" w:lastRowLastColumn="0"/>
            <w:tcW w:w="0" w:type="auto"/>
          </w:tcPr>
          <w:p w14:paraId="57D6F85E" w14:textId="77777777" w:rsidR="003F0D25" w:rsidRPr="00C7768B" w:rsidRDefault="003F0D25" w:rsidP="006A0032">
            <w:pPr>
              <w:pStyle w:val="TableTextNumbered"/>
            </w:pPr>
            <w:r w:rsidRPr="00C7768B">
              <w:t>Planning should recognise that water issues and opportunities are not uniform across the State.</w:t>
            </w:r>
          </w:p>
        </w:tc>
      </w:tr>
      <w:tr w:rsidR="00C7768B" w:rsidRPr="00C7768B" w14:paraId="0ADAD732" w14:textId="77777777" w:rsidTr="001313B7">
        <w:trPr>
          <w:cantSplit/>
        </w:trPr>
        <w:tc>
          <w:tcPr>
            <w:tcW w:w="0" w:type="auto"/>
          </w:tcPr>
          <w:p w14:paraId="29E014DE" w14:textId="77777777" w:rsidR="003F0D25" w:rsidRPr="00C7768B" w:rsidRDefault="003F0D25" w:rsidP="006A0032">
            <w:pPr>
              <w:pStyle w:val="TableTextLeft"/>
            </w:pPr>
            <w:r w:rsidRPr="00C7768B">
              <w:t>Integrated planning requirements</w:t>
            </w:r>
          </w:p>
        </w:tc>
        <w:tc>
          <w:tcPr>
            <w:cnfStyle w:val="000010000000" w:firstRow="0" w:lastRow="0" w:firstColumn="0" w:lastColumn="0" w:oddVBand="1" w:evenVBand="0" w:oddHBand="0" w:evenHBand="0" w:firstRowFirstColumn="0" w:firstRowLastColumn="0" w:lastRowFirstColumn="0" w:lastRowLastColumn="0"/>
            <w:tcW w:w="0" w:type="auto"/>
          </w:tcPr>
          <w:p w14:paraId="148D469E" w14:textId="77777777" w:rsidR="003F0D25" w:rsidRPr="00C7768B" w:rsidRDefault="003F0D25" w:rsidP="006A0032">
            <w:pPr>
              <w:pStyle w:val="TableTextNumbered"/>
            </w:pPr>
            <w:r w:rsidRPr="00C7768B">
              <w:t>Planning must be prepared for a range of possible futures – by making sure that systems could cope with a relevant continued dry sequence as well as the potential for a range of possible climate futures, i.e. “reduce the likelihood of surprises”.</w:t>
            </w:r>
          </w:p>
        </w:tc>
      </w:tr>
      <w:tr w:rsidR="00C7768B" w:rsidRPr="00C7768B" w14:paraId="6EC90C7B" w14:textId="77777777" w:rsidTr="001313B7">
        <w:trPr>
          <w:cantSplit/>
        </w:trPr>
        <w:tc>
          <w:tcPr>
            <w:tcW w:w="0" w:type="auto"/>
          </w:tcPr>
          <w:p w14:paraId="087E4AB2" w14:textId="3B9ED773" w:rsidR="003F0D25" w:rsidRPr="00C7768B" w:rsidRDefault="003F0D25" w:rsidP="006A0032">
            <w:pPr>
              <w:pStyle w:val="TableTextLeft"/>
            </w:pPr>
            <w:r w:rsidRPr="00C7768B">
              <w:t>Integrated planning requirements</w:t>
            </w:r>
          </w:p>
        </w:tc>
        <w:tc>
          <w:tcPr>
            <w:cnfStyle w:val="000010000000" w:firstRow="0" w:lastRow="0" w:firstColumn="0" w:lastColumn="0" w:oddVBand="1" w:evenVBand="0" w:oddHBand="0" w:evenHBand="0" w:firstRowFirstColumn="0" w:firstRowLastColumn="0" w:lastRowFirstColumn="0" w:lastRowLastColumn="0"/>
            <w:tcW w:w="0" w:type="auto"/>
          </w:tcPr>
          <w:p w14:paraId="7004449C" w14:textId="77777777" w:rsidR="003F0D25" w:rsidRPr="00C7768B" w:rsidRDefault="003F0D25" w:rsidP="006A0032">
            <w:pPr>
              <w:pStyle w:val="TableTextNumbered"/>
            </w:pPr>
            <w:r w:rsidRPr="00C7768B">
              <w:t>Planning should be integrated and holistic across the complete urban water system.</w:t>
            </w:r>
          </w:p>
        </w:tc>
      </w:tr>
      <w:tr w:rsidR="00C7768B" w:rsidRPr="00C7768B" w14:paraId="49EFD707" w14:textId="77777777" w:rsidTr="001313B7">
        <w:trPr>
          <w:cantSplit/>
        </w:trPr>
        <w:tc>
          <w:tcPr>
            <w:tcW w:w="0" w:type="auto"/>
          </w:tcPr>
          <w:p w14:paraId="31F0B59C" w14:textId="77777777" w:rsidR="00762040" w:rsidRPr="00C7768B" w:rsidRDefault="00762040" w:rsidP="006A0032">
            <w:pPr>
              <w:pStyle w:val="TableTextLeft"/>
            </w:pPr>
            <w:proofErr w:type="gramStart"/>
            <w:r w:rsidRPr="00C7768B">
              <w:t>Taking action</w:t>
            </w:r>
            <w:proofErr w:type="gramEnd"/>
            <w:r w:rsidRPr="00C7768B">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A73DCF0" w14:textId="33DA83E2" w:rsidR="00762040" w:rsidRPr="00C7768B" w:rsidRDefault="00762040" w:rsidP="006A0032">
            <w:pPr>
              <w:pStyle w:val="TableTextNumbered"/>
            </w:pPr>
            <w:r w:rsidRPr="00C7768B">
              <w:t xml:space="preserve">A “no regrets” approach to </w:t>
            </w:r>
            <w:proofErr w:type="gramStart"/>
            <w:r w:rsidRPr="00C7768B">
              <w:t>taking action</w:t>
            </w:r>
            <w:proofErr w:type="gramEnd"/>
            <w:r w:rsidR="00615CDB" w:rsidRPr="00C7768B">
              <w:t xml:space="preserve"> </w:t>
            </w:r>
            <w:r w:rsidRPr="00C7768B">
              <w:t>– by doing things that make the most sense under a range of planning scenarios</w:t>
            </w:r>
            <w:r w:rsidR="0052622F" w:rsidRPr="00C7768B">
              <w:t xml:space="preserve"> -</w:t>
            </w:r>
            <w:r w:rsidRPr="00C7768B">
              <w:t xml:space="preserve"> informed </w:t>
            </w:r>
            <w:r w:rsidR="0052622F" w:rsidRPr="00C7768B">
              <w:t>by detailed</w:t>
            </w:r>
            <w:r w:rsidRPr="00C7768B">
              <w:t xml:space="preserve"> options assessment and adaptive management through regular monitoring and evaluation. </w:t>
            </w:r>
          </w:p>
        </w:tc>
      </w:tr>
      <w:tr w:rsidR="00C7768B" w:rsidRPr="00C7768B" w14:paraId="094BEEE2" w14:textId="77777777" w:rsidTr="001313B7">
        <w:trPr>
          <w:cantSplit/>
        </w:trPr>
        <w:tc>
          <w:tcPr>
            <w:tcW w:w="0" w:type="auto"/>
          </w:tcPr>
          <w:p w14:paraId="1118FA7E" w14:textId="77777777" w:rsidR="00762040" w:rsidRPr="00C7768B" w:rsidRDefault="00762040" w:rsidP="006A0032">
            <w:pPr>
              <w:pStyle w:val="TableTextLeft"/>
            </w:pPr>
            <w:r w:rsidRPr="00C7768B">
              <w:t xml:space="preserve">Customer involvement </w:t>
            </w:r>
          </w:p>
        </w:tc>
        <w:tc>
          <w:tcPr>
            <w:cnfStyle w:val="000010000000" w:firstRow="0" w:lastRow="0" w:firstColumn="0" w:lastColumn="0" w:oddVBand="1" w:evenVBand="0" w:oddHBand="0" w:evenHBand="0" w:firstRowFirstColumn="0" w:firstRowLastColumn="0" w:lastRowFirstColumn="0" w:lastRowLastColumn="0"/>
            <w:tcW w:w="0" w:type="auto"/>
          </w:tcPr>
          <w:p w14:paraId="064E6A2D" w14:textId="77777777" w:rsidR="00762040" w:rsidRPr="00C7768B" w:rsidRDefault="00762040" w:rsidP="006A0032">
            <w:pPr>
              <w:pStyle w:val="TableTextNumbered"/>
            </w:pPr>
            <w:r w:rsidRPr="00C7768B">
              <w:t>Customers must be involved in decisions about cost/risk trade-offs – by describing how each system would perform under a range of scenarios and what would be the cost of improving performance.</w:t>
            </w:r>
          </w:p>
        </w:tc>
      </w:tr>
    </w:tbl>
    <w:p w14:paraId="4117FFDC" w14:textId="78E17F7C" w:rsidR="00762040" w:rsidRPr="00C7768B" w:rsidRDefault="00762040" w:rsidP="006A0032">
      <w:pPr>
        <w:pStyle w:val="BodyText12ptBefore"/>
      </w:pPr>
      <w:r w:rsidRPr="00C7768B">
        <w:t xml:space="preserve">These principles are consistent with the </w:t>
      </w:r>
      <w:hyperlink r:id="rId76" w:history="1">
        <w:r w:rsidRPr="00C7768B">
          <w:t>National Urban Water Planning Principles</w:t>
        </w:r>
      </w:hyperlink>
      <w:r w:rsidR="002339A6" w:rsidRPr="00C7768B">
        <w:rPr>
          <w:rStyle w:val="FootnoteReference"/>
          <w:color w:val="auto"/>
        </w:rPr>
        <w:footnoteReference w:id="4"/>
      </w:r>
      <w:r w:rsidRPr="00C7768B">
        <w:t xml:space="preserve"> agreed to by the Council of Australian Governments</w:t>
      </w:r>
      <w:r w:rsidR="0041571E" w:rsidRPr="00C7768B">
        <w:t xml:space="preserve"> in 2008.</w:t>
      </w:r>
    </w:p>
    <w:p w14:paraId="2FE32AB5" w14:textId="354205E1" w:rsidR="0041571E" w:rsidRPr="00C7768B" w:rsidRDefault="007331FD" w:rsidP="007331FD">
      <w:pPr>
        <w:pStyle w:val="Heading3"/>
        <w:rPr>
          <w:color w:val="auto"/>
        </w:rPr>
      </w:pPr>
      <w:bookmarkStart w:id="129" w:name="_Toc48281970"/>
      <w:bookmarkStart w:id="130" w:name="_Toc48294981"/>
      <w:bookmarkStart w:id="131" w:name="_Toc48817548"/>
      <w:bookmarkStart w:id="132" w:name="_Toc48817856"/>
      <w:bookmarkStart w:id="133" w:name="_Toc49157607"/>
      <w:bookmarkStart w:id="134" w:name="_Toc49323081"/>
      <w:bookmarkStart w:id="135" w:name="_Toc66694858"/>
      <w:bookmarkStart w:id="136" w:name="_Toc66695181"/>
      <w:bookmarkStart w:id="137" w:name="_Toc66696709"/>
      <w:r w:rsidRPr="00C7768B">
        <w:rPr>
          <w:color w:val="auto"/>
        </w:rPr>
        <w:t>Review</w:t>
      </w:r>
      <w:bookmarkEnd w:id="129"/>
      <w:bookmarkEnd w:id="130"/>
      <w:bookmarkEnd w:id="131"/>
      <w:bookmarkEnd w:id="132"/>
      <w:bookmarkEnd w:id="133"/>
      <w:bookmarkEnd w:id="134"/>
      <w:bookmarkEnd w:id="135"/>
      <w:bookmarkEnd w:id="136"/>
      <w:bookmarkEnd w:id="137"/>
    </w:p>
    <w:p w14:paraId="16318A1C" w14:textId="487ED009" w:rsidR="00EE1EEF" w:rsidRPr="00C7768B" w:rsidRDefault="00EE1EEF" w:rsidP="00EE1EEF">
      <w:pPr>
        <w:pStyle w:val="BodyText"/>
        <w:keepNext/>
      </w:pPr>
      <w:r w:rsidRPr="00C7768B">
        <w:t>The 2016 guidelines were reviewed by DELWP in consultation with urban water corporations and Melbourne Water</w:t>
      </w:r>
      <w:r w:rsidR="00A566FD" w:rsidRPr="00C7768B">
        <w:t xml:space="preserve">. </w:t>
      </w:r>
      <w:r w:rsidRPr="00C7768B">
        <w:t>Key updates include:</w:t>
      </w:r>
    </w:p>
    <w:p w14:paraId="58164D33" w14:textId="6F20EF93" w:rsidR="00637A46" w:rsidRPr="00C7768B" w:rsidRDefault="0089400A" w:rsidP="00637A46">
      <w:pPr>
        <w:pStyle w:val="ListBullet"/>
      </w:pPr>
      <w:r w:rsidRPr="00C7768B">
        <w:t>r</w:t>
      </w:r>
      <w:r w:rsidR="00637A46" w:rsidRPr="00C7768B">
        <w:t>estructured to better reflect the process the water corporations will undertake in developing and delivering their UWS</w:t>
      </w:r>
    </w:p>
    <w:p w14:paraId="058C2121" w14:textId="7DE49ED8" w:rsidR="00EE1EEF" w:rsidRPr="00C7768B" w:rsidRDefault="0089400A" w:rsidP="00EE1EEF">
      <w:pPr>
        <w:pStyle w:val="ListBullet"/>
      </w:pPr>
      <w:r w:rsidRPr="00C7768B">
        <w:t>c</w:t>
      </w:r>
      <w:r w:rsidR="00EE1EEF" w:rsidRPr="00C7768B">
        <w:t xml:space="preserve">larification of the role, requirements and outputs of stakeholder engagement (including increased guidance on partnering with </w:t>
      </w:r>
      <w:hyperlink r:id="rId77" w:history="1">
        <w:r w:rsidR="00EE1EEF" w:rsidRPr="00C7768B">
          <w:t>Traditional Owners</w:t>
        </w:r>
      </w:hyperlink>
      <w:r w:rsidR="00F038A3" w:rsidRPr="00C7768B">
        <w:rPr>
          <w:rStyle w:val="FootnoteReference"/>
          <w:color w:val="auto"/>
        </w:rPr>
        <w:footnoteReference w:id="5"/>
      </w:r>
      <w:r w:rsidR="00EE1EEF" w:rsidRPr="00C7768B">
        <w:t>)</w:t>
      </w:r>
    </w:p>
    <w:p w14:paraId="6BDF9101" w14:textId="6828FBC3" w:rsidR="00EE1EEF" w:rsidRPr="00C7768B" w:rsidRDefault="0089400A" w:rsidP="00EE1EEF">
      <w:pPr>
        <w:pStyle w:val="ListBullet"/>
      </w:pPr>
      <w:r w:rsidRPr="00C7768B">
        <w:t>c</w:t>
      </w:r>
      <w:r w:rsidR="00EE1EEF" w:rsidRPr="00C7768B">
        <w:t>learer articulation of the setting of a level of service with customers</w:t>
      </w:r>
    </w:p>
    <w:p w14:paraId="7ACABF08" w14:textId="46AECCC3" w:rsidR="00EE1EEF" w:rsidRPr="00C7768B" w:rsidRDefault="0089400A" w:rsidP="00EE1EEF">
      <w:pPr>
        <w:pStyle w:val="ListBullet"/>
      </w:pPr>
      <w:r w:rsidRPr="00C7768B">
        <w:t>i</w:t>
      </w:r>
      <w:r w:rsidR="00EE1EEF" w:rsidRPr="00C7768B">
        <w:t xml:space="preserve">nclusion of a monitoring and evaluation framework linked to the </w:t>
      </w:r>
      <w:hyperlink r:id="rId78" w:history="1">
        <w:r w:rsidR="00EE1EEF" w:rsidRPr="00C7768B">
          <w:t>Annual Water Outlook</w:t>
        </w:r>
      </w:hyperlink>
      <w:r w:rsidR="00C039BB" w:rsidRPr="00C7768B">
        <w:rPr>
          <w:rStyle w:val="FootnoteReference"/>
          <w:color w:val="auto"/>
        </w:rPr>
        <w:footnoteReference w:id="6"/>
      </w:r>
      <w:r w:rsidR="00EE1EEF" w:rsidRPr="00C7768B">
        <w:t xml:space="preserve"> process to drive adaptive management</w:t>
      </w:r>
    </w:p>
    <w:p w14:paraId="4F0F96DB" w14:textId="0954B0D0" w:rsidR="00EE1EEF" w:rsidRPr="00C7768B" w:rsidRDefault="0089400A" w:rsidP="00EE1EEF">
      <w:pPr>
        <w:pStyle w:val="ListBullet"/>
      </w:pPr>
      <w:r w:rsidRPr="00C7768B">
        <w:t>c</w:t>
      </w:r>
      <w:r w:rsidR="00EE1EEF" w:rsidRPr="00C7768B">
        <w:t>larification of the role Drought Preparedness and Response Plans</w:t>
      </w:r>
    </w:p>
    <w:p w14:paraId="241B40A1" w14:textId="7A4B7FFB" w:rsidR="00EE1EEF" w:rsidRPr="00C7768B" w:rsidRDefault="0089400A" w:rsidP="00EE1EEF">
      <w:pPr>
        <w:pStyle w:val="ListBullet"/>
      </w:pPr>
      <w:r w:rsidRPr="00C7768B">
        <w:t>u</w:t>
      </w:r>
      <w:r w:rsidR="00EE1EEF" w:rsidRPr="00C7768B">
        <w:t xml:space="preserve">pdated references to processes such as </w:t>
      </w:r>
      <w:hyperlink r:id="rId79" w:history="1">
        <w:r w:rsidR="00EE1EEF" w:rsidRPr="00C7768B">
          <w:t>Victoria In Future</w:t>
        </w:r>
      </w:hyperlink>
      <w:r w:rsidR="0005313D" w:rsidRPr="00C7768B">
        <w:rPr>
          <w:rStyle w:val="FootnoteReference"/>
          <w:color w:val="auto"/>
        </w:rPr>
        <w:footnoteReference w:id="7"/>
      </w:r>
      <w:r w:rsidR="00EE1EEF" w:rsidRPr="00C7768B">
        <w:t xml:space="preserve"> and </w:t>
      </w:r>
      <w:hyperlink r:id="rId80" w:history="1">
        <w:r w:rsidR="00EE1EEF" w:rsidRPr="00C7768B">
          <w:t>Guidelines for Assessing the Impact of Climate Change on Water Availability In Victoria</w:t>
        </w:r>
      </w:hyperlink>
      <w:r w:rsidR="00E72B83" w:rsidRPr="00C7768B">
        <w:rPr>
          <w:rStyle w:val="FootnoteReference"/>
          <w:color w:val="auto"/>
        </w:rPr>
        <w:footnoteReference w:id="8"/>
      </w:r>
    </w:p>
    <w:p w14:paraId="448B17A3" w14:textId="6A3D8AAF" w:rsidR="00EE1EEF" w:rsidRPr="00C7768B" w:rsidRDefault="0089400A" w:rsidP="00EE1EEF">
      <w:pPr>
        <w:pStyle w:val="ListBullet"/>
      </w:pPr>
      <w:r w:rsidRPr="00C7768B">
        <w:t>c</w:t>
      </w:r>
      <w:r w:rsidR="00EE1EEF" w:rsidRPr="00C7768B">
        <w:t>larification of the extent of sewerage system inclusion</w:t>
      </w:r>
    </w:p>
    <w:p w14:paraId="2887D974" w14:textId="168A3BB5" w:rsidR="00EE1EEF" w:rsidRPr="00C7768B" w:rsidRDefault="0089400A" w:rsidP="00EE1EEF">
      <w:pPr>
        <w:pStyle w:val="ListBullet"/>
      </w:pPr>
      <w:r w:rsidRPr="00C7768B">
        <w:t>i</w:t>
      </w:r>
      <w:r w:rsidR="00EE1EEF" w:rsidRPr="00C7768B">
        <w:t>mproved articulation of the strategic context for planning purposes and the sources of information that UWS can build from</w:t>
      </w:r>
    </w:p>
    <w:p w14:paraId="7EADF15B" w14:textId="25F6CE9E" w:rsidR="00EE1EEF" w:rsidRPr="00C7768B" w:rsidRDefault="0089400A" w:rsidP="00EE1EEF">
      <w:pPr>
        <w:pStyle w:val="ListBullet"/>
      </w:pPr>
      <w:r w:rsidRPr="00C7768B">
        <w:t>c</w:t>
      </w:r>
      <w:r w:rsidR="00EE1EEF" w:rsidRPr="00C7768B">
        <w:t>larification of the commitment from DELWP to assist during the UWS development process on matters of mutual interest</w:t>
      </w:r>
    </w:p>
    <w:p w14:paraId="7211356E" w14:textId="17AABCB6" w:rsidR="00EE1EEF" w:rsidRPr="00C7768B" w:rsidRDefault="0089400A" w:rsidP="00EE1EEF">
      <w:pPr>
        <w:pStyle w:val="ListBullet"/>
      </w:pPr>
      <w:r w:rsidRPr="00C7768B">
        <w:t>d</w:t>
      </w:r>
      <w:r w:rsidR="00EE1EEF" w:rsidRPr="00C7768B">
        <w:t>etails of an assessment framework to be applied on submission of UWS to DELWP</w:t>
      </w:r>
    </w:p>
    <w:p w14:paraId="193BA317" w14:textId="4C5656F4" w:rsidR="00EE1EEF" w:rsidRPr="00C7768B" w:rsidRDefault="0089400A" w:rsidP="00EE1EEF">
      <w:pPr>
        <w:pStyle w:val="ListBullet"/>
      </w:pPr>
      <w:r w:rsidRPr="00C7768B">
        <w:t>r</w:t>
      </w:r>
      <w:r w:rsidR="00EE1EEF" w:rsidRPr="00C7768B">
        <w:t xml:space="preserve">emoval of the water systems atlas requirement and replacement with clearer instructions on visual representations of system infrastructure, supply, demands and augmentation options for customer communication purposes. </w:t>
      </w:r>
    </w:p>
    <w:p w14:paraId="4160938C" w14:textId="51DEF672" w:rsidR="00F877DC" w:rsidRPr="00C7768B" w:rsidRDefault="00F877DC" w:rsidP="00F877DC">
      <w:pPr>
        <w:pStyle w:val="Heading3"/>
        <w:rPr>
          <w:color w:val="auto"/>
        </w:rPr>
      </w:pPr>
      <w:bookmarkStart w:id="138" w:name="_Toc48281971"/>
      <w:bookmarkStart w:id="139" w:name="_Toc48294982"/>
      <w:bookmarkStart w:id="140" w:name="_Toc48817549"/>
      <w:bookmarkStart w:id="141" w:name="_Toc48817857"/>
      <w:bookmarkStart w:id="142" w:name="_Toc49157608"/>
      <w:bookmarkStart w:id="143" w:name="_Toc49323082"/>
      <w:bookmarkStart w:id="144" w:name="_Toc66694859"/>
      <w:bookmarkStart w:id="145" w:name="_Toc66695182"/>
      <w:bookmarkStart w:id="146" w:name="_Toc66696710"/>
      <w:r w:rsidRPr="00C7768B">
        <w:rPr>
          <w:color w:val="auto"/>
        </w:rPr>
        <w:t>Structure</w:t>
      </w:r>
      <w:bookmarkEnd w:id="138"/>
      <w:bookmarkEnd w:id="139"/>
      <w:bookmarkEnd w:id="140"/>
      <w:bookmarkEnd w:id="141"/>
      <w:bookmarkEnd w:id="142"/>
      <w:bookmarkEnd w:id="143"/>
      <w:bookmarkEnd w:id="144"/>
      <w:bookmarkEnd w:id="145"/>
      <w:bookmarkEnd w:id="146"/>
    </w:p>
    <w:p w14:paraId="5D13404B" w14:textId="77777777" w:rsidR="005F7844" w:rsidRPr="00C7768B" w:rsidRDefault="005F7844" w:rsidP="005F7844">
      <w:pPr>
        <w:pStyle w:val="BodyText"/>
        <w:rPr>
          <w:lang w:eastAsia="en-AU"/>
        </w:rPr>
      </w:pPr>
      <w:r w:rsidRPr="00C7768B">
        <w:rPr>
          <w:lang w:eastAsia="en-AU"/>
        </w:rPr>
        <w:t>These guidelines are structured to provide guidance on a range of matters relevant to effective urban water planning and service delivery.</w:t>
      </w:r>
    </w:p>
    <w:p w14:paraId="3E3BA72C" w14:textId="06CEC4CA" w:rsidR="00F877DC" w:rsidRPr="00C7768B" w:rsidRDefault="005F7844" w:rsidP="005F7844">
      <w:pPr>
        <w:pStyle w:val="BodyText"/>
        <w:rPr>
          <w:lang w:eastAsia="en-AU"/>
        </w:rPr>
      </w:pPr>
      <w:r w:rsidRPr="00C7768B">
        <w:rPr>
          <w:lang w:eastAsia="en-AU"/>
        </w:rPr>
        <w:t>Broadly</w:t>
      </w:r>
      <w:r w:rsidR="007C1490" w:rsidRPr="00C7768B">
        <w:rPr>
          <w:lang w:eastAsia="en-AU"/>
        </w:rPr>
        <w:t>,</w:t>
      </w:r>
      <w:r w:rsidRPr="00C7768B">
        <w:rPr>
          <w:lang w:eastAsia="en-AU"/>
        </w:rPr>
        <w:t xml:space="preserve"> the guidelines have been ordered for water corporations to step through each process to prepare their UWS while noting that some processes – particularly those that require stakeholder engagement – will need to be iterative. </w:t>
      </w:r>
    </w:p>
    <w:p w14:paraId="1FEC7303" w14:textId="12BB019F" w:rsidR="00EE1EEF" w:rsidRPr="00C7768B" w:rsidRDefault="00EE1EEF" w:rsidP="00EE1EEF">
      <w:pPr>
        <w:pStyle w:val="BodyText"/>
      </w:pPr>
      <w:r w:rsidRPr="00C7768B">
        <w:t xml:space="preserve">The guidelines refer to </w:t>
      </w:r>
      <w:proofErr w:type="gramStart"/>
      <w:r w:rsidRPr="00C7768B">
        <w:t>a number of</w:t>
      </w:r>
      <w:proofErr w:type="gramEnd"/>
      <w:r w:rsidRPr="00C7768B">
        <w:t xml:space="preserve"> other key reference and policy documents issued by the Victorian Government which set further obligations and guidance that are to be followed in the preparation of </w:t>
      </w:r>
      <w:r w:rsidR="00D936D9" w:rsidRPr="00C7768B">
        <w:t>UWSs</w:t>
      </w:r>
      <w:r w:rsidRPr="00C7768B">
        <w:t>.</w:t>
      </w:r>
    </w:p>
    <w:p w14:paraId="4E853F00" w14:textId="63EB33A5" w:rsidR="00A813DA" w:rsidRPr="00C7768B" w:rsidRDefault="00A813DA" w:rsidP="00A813DA">
      <w:pPr>
        <w:pStyle w:val="Caption"/>
        <w:keepNext w:val="0"/>
      </w:pPr>
      <w:bookmarkStart w:id="147" w:name="_Toc41571539"/>
      <w:bookmarkStart w:id="148" w:name="_Toc41571708"/>
      <w:bookmarkStart w:id="149" w:name="_Toc41623565"/>
      <w:bookmarkStart w:id="150" w:name="_Toc41624299"/>
      <w:bookmarkStart w:id="151" w:name="_Toc42078806"/>
      <w:bookmarkStart w:id="152" w:name="_Toc42078847"/>
      <w:bookmarkStart w:id="153" w:name="_Toc42182419"/>
      <w:bookmarkStart w:id="154" w:name="_Toc42182751"/>
      <w:bookmarkStart w:id="155" w:name="_Toc42185127"/>
      <w:bookmarkStart w:id="156" w:name="_Toc42198655"/>
      <w:bookmarkStart w:id="157" w:name="_Toc48117068"/>
      <w:bookmarkStart w:id="158" w:name="_Toc48288554"/>
      <w:bookmarkStart w:id="159" w:name="_Toc48817657"/>
      <w:bookmarkStart w:id="160" w:name="_Toc48817965"/>
      <w:bookmarkStart w:id="161" w:name="_Toc49157716"/>
      <w:bookmarkStart w:id="162" w:name="_Toc49323190"/>
      <w:bookmarkStart w:id="163" w:name="_Toc66694967"/>
      <w:bookmarkStart w:id="164" w:name="_Toc66695305"/>
      <w:bookmarkStart w:id="165" w:name="_Toc66696833"/>
      <w:r w:rsidRPr="00C7768B">
        <w:t xml:space="preserve">Table </w:t>
      </w:r>
      <w:r w:rsidRPr="00C7768B">
        <w:fldChar w:fldCharType="begin"/>
      </w:r>
      <w:r w:rsidRPr="00C7768B">
        <w:instrText>SEQ Table \* ARABIC</w:instrText>
      </w:r>
      <w:r w:rsidRPr="00C7768B">
        <w:fldChar w:fldCharType="separate"/>
      </w:r>
      <w:r w:rsidR="007E3D20" w:rsidRPr="00C7768B">
        <w:rPr>
          <w:noProof/>
        </w:rPr>
        <w:t>2</w:t>
      </w:r>
      <w:r w:rsidRPr="00C7768B">
        <w:fldChar w:fldCharType="end"/>
      </w:r>
      <w:r w:rsidRPr="00C7768B">
        <w:t>: Guideline structure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7768B">
        <w:t xml:space="preserve"> </w:t>
      </w:r>
    </w:p>
    <w:tbl>
      <w:tblPr>
        <w:tblStyle w:val="TableGrid"/>
        <w:tblW w:w="0" w:type="auto"/>
        <w:tblLook w:val="00A0" w:firstRow="1" w:lastRow="0" w:firstColumn="1" w:lastColumn="0" w:noHBand="0" w:noVBand="0"/>
      </w:tblPr>
      <w:tblGrid>
        <w:gridCol w:w="2318"/>
        <w:gridCol w:w="2955"/>
        <w:gridCol w:w="4366"/>
      </w:tblGrid>
      <w:tr w:rsidR="00C7768B" w:rsidRPr="00C7768B" w14:paraId="757F79A4"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auto"/>
          </w:tcPr>
          <w:p w14:paraId="68CEB32C" w14:textId="77777777" w:rsidR="00A813DA" w:rsidRPr="00C7768B" w:rsidRDefault="00A813DA" w:rsidP="001313B7">
            <w:pPr>
              <w:pStyle w:val="TableHeadingLeft"/>
              <w:keepNext w:val="0"/>
              <w:rPr>
                <w:color w:val="auto"/>
              </w:rPr>
            </w:pPr>
            <w:r w:rsidRPr="00C7768B">
              <w:rPr>
                <w:color w:val="auto"/>
              </w:rPr>
              <w:t>Stage</w:t>
            </w:r>
          </w:p>
        </w:tc>
        <w:tc>
          <w:tcPr>
            <w:cnfStyle w:val="000010000000" w:firstRow="0" w:lastRow="0" w:firstColumn="0" w:lastColumn="0" w:oddVBand="1" w:evenVBand="0" w:oddHBand="0" w:evenHBand="0" w:firstRowFirstColumn="0" w:firstRowLastColumn="0" w:lastRowFirstColumn="0" w:lastRowLastColumn="0"/>
            <w:tcW w:w="0" w:type="auto"/>
          </w:tcPr>
          <w:p w14:paraId="5CBC8675" w14:textId="77777777" w:rsidR="00A813DA" w:rsidRPr="00C7768B" w:rsidRDefault="00A813DA" w:rsidP="001313B7">
            <w:pPr>
              <w:pStyle w:val="TableHeadingLeft"/>
              <w:keepNext w:val="0"/>
              <w:rPr>
                <w:color w:val="auto"/>
              </w:rPr>
            </w:pPr>
            <w:r w:rsidRPr="00C7768B">
              <w:rPr>
                <w:color w:val="auto"/>
              </w:rPr>
              <w:t>Task</w:t>
            </w:r>
          </w:p>
        </w:tc>
        <w:tc>
          <w:tcPr>
            <w:tcW w:w="0" w:type="auto"/>
          </w:tcPr>
          <w:p w14:paraId="477F30C9" w14:textId="77777777" w:rsidR="00A813DA" w:rsidRPr="00C7768B" w:rsidRDefault="00A813DA" w:rsidP="001313B7">
            <w:pPr>
              <w:pStyle w:val="TableHeadingLeft"/>
              <w:keepNext w:val="0"/>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Statement of obligations link</w:t>
            </w:r>
          </w:p>
        </w:tc>
      </w:tr>
      <w:tr w:rsidR="00C7768B" w:rsidRPr="00C7768B" w14:paraId="2352B4BF" w14:textId="77777777" w:rsidTr="001313B7">
        <w:trPr>
          <w:cantSplit/>
        </w:trPr>
        <w:tc>
          <w:tcPr>
            <w:tcW w:w="0" w:type="auto"/>
          </w:tcPr>
          <w:p w14:paraId="366A74A0" w14:textId="77777777" w:rsidR="003F0D25" w:rsidRPr="00C7768B" w:rsidRDefault="003F0D25" w:rsidP="001313B7">
            <w:pPr>
              <w:pStyle w:val="TableTextLeft"/>
            </w:pPr>
            <w:r w:rsidRPr="00C7768B">
              <w:t>Framing</w:t>
            </w:r>
          </w:p>
        </w:tc>
        <w:tc>
          <w:tcPr>
            <w:cnfStyle w:val="000010000000" w:firstRow="0" w:lastRow="0" w:firstColumn="0" w:lastColumn="0" w:oddVBand="1" w:evenVBand="0" w:oddHBand="0" w:evenHBand="0" w:firstRowFirstColumn="0" w:firstRowLastColumn="0" w:lastRowFirstColumn="0" w:lastRowLastColumn="0"/>
            <w:tcW w:w="0" w:type="auto"/>
          </w:tcPr>
          <w:p w14:paraId="2D08F545" w14:textId="77777777" w:rsidR="003F0D25" w:rsidRPr="00C7768B" w:rsidRDefault="003F0D25" w:rsidP="001313B7">
            <w:pPr>
              <w:pStyle w:val="TableTextLeft"/>
            </w:pPr>
            <w:r w:rsidRPr="00C7768B">
              <w:t>Setting objectives and principles for strategy development</w:t>
            </w:r>
          </w:p>
        </w:tc>
        <w:tc>
          <w:tcPr>
            <w:tcW w:w="0" w:type="auto"/>
          </w:tcPr>
          <w:p w14:paraId="4BB6150F" w14:textId="195B35E7" w:rsidR="003F0D25" w:rsidRPr="00C7768B" w:rsidRDefault="003F0D25" w:rsidP="001313B7">
            <w:pPr>
              <w:pStyle w:val="TableTextLeft"/>
              <w:cnfStyle w:val="000000000000" w:firstRow="0" w:lastRow="0" w:firstColumn="0" w:lastColumn="0" w:oddVBand="0" w:evenVBand="0" w:oddHBand="0" w:evenHBand="0" w:firstRowFirstColumn="0" w:firstRowLastColumn="0" w:lastRowFirstColumn="0" w:lastRowLastColumn="0"/>
            </w:pPr>
            <w:r w:rsidRPr="00C7768B">
              <w:t>All</w:t>
            </w:r>
          </w:p>
        </w:tc>
      </w:tr>
      <w:tr w:rsidR="00C7768B" w:rsidRPr="00C7768B" w14:paraId="3393E9CF" w14:textId="77777777" w:rsidTr="001313B7">
        <w:trPr>
          <w:cantSplit/>
        </w:trPr>
        <w:tc>
          <w:tcPr>
            <w:tcW w:w="0" w:type="auto"/>
          </w:tcPr>
          <w:p w14:paraId="36ECC420" w14:textId="5E97B6A3" w:rsidR="003F0D25" w:rsidRPr="00C7768B" w:rsidRDefault="003F0D25" w:rsidP="001313B7">
            <w:pPr>
              <w:pStyle w:val="TableTextLeft"/>
            </w:pPr>
            <w:r w:rsidRPr="00C7768B">
              <w:t>Framing</w:t>
            </w:r>
          </w:p>
        </w:tc>
        <w:tc>
          <w:tcPr>
            <w:cnfStyle w:val="000010000000" w:firstRow="0" w:lastRow="0" w:firstColumn="0" w:lastColumn="0" w:oddVBand="1" w:evenVBand="0" w:oddHBand="0" w:evenHBand="0" w:firstRowFirstColumn="0" w:firstRowLastColumn="0" w:lastRowFirstColumn="0" w:lastRowLastColumn="0"/>
            <w:tcW w:w="0" w:type="auto"/>
          </w:tcPr>
          <w:p w14:paraId="342CD711" w14:textId="77777777" w:rsidR="003F0D25" w:rsidRPr="00C7768B" w:rsidRDefault="003F0D25" w:rsidP="001313B7">
            <w:pPr>
              <w:pStyle w:val="TableTextLeft"/>
            </w:pPr>
            <w:r w:rsidRPr="00C7768B">
              <w:t>Engaging with stakeholders</w:t>
            </w:r>
          </w:p>
        </w:tc>
        <w:tc>
          <w:tcPr>
            <w:tcW w:w="0" w:type="auto"/>
          </w:tcPr>
          <w:p w14:paraId="3743800B" w14:textId="5FFF1606" w:rsidR="003F0D25" w:rsidRPr="00C7768B" w:rsidRDefault="003F0D25" w:rsidP="001313B7">
            <w:pPr>
              <w:pStyle w:val="TableTextLeft"/>
              <w:cnfStyle w:val="000000000000" w:firstRow="0" w:lastRow="0" w:firstColumn="0" w:lastColumn="0" w:oddVBand="0" w:evenVBand="0" w:oddHBand="0" w:evenHBand="0" w:firstRowFirstColumn="0" w:firstRowLastColumn="0" w:lastRowFirstColumn="0" w:lastRowLastColumn="0"/>
            </w:pPr>
            <w:r w:rsidRPr="00C7768B">
              <w:t>(2) the Corporation must consult with the community and key stakeholders and participate in the development of relevant local and regional plans.</w:t>
            </w:r>
          </w:p>
        </w:tc>
      </w:tr>
      <w:tr w:rsidR="00C7768B" w:rsidRPr="00C7768B" w14:paraId="211FEFEE" w14:textId="77777777" w:rsidTr="001313B7">
        <w:trPr>
          <w:cantSplit/>
        </w:trPr>
        <w:tc>
          <w:tcPr>
            <w:tcW w:w="0" w:type="auto"/>
          </w:tcPr>
          <w:p w14:paraId="4C7D6C6F" w14:textId="01934EBD" w:rsidR="003F0D25" w:rsidRPr="00C7768B" w:rsidRDefault="003F0D25" w:rsidP="001313B7">
            <w:pPr>
              <w:pStyle w:val="TableTextLeft"/>
            </w:pPr>
            <w:r w:rsidRPr="00C7768B">
              <w:t>Framing</w:t>
            </w:r>
          </w:p>
        </w:tc>
        <w:tc>
          <w:tcPr>
            <w:cnfStyle w:val="000010000000" w:firstRow="0" w:lastRow="0" w:firstColumn="0" w:lastColumn="0" w:oddVBand="1" w:evenVBand="0" w:oddHBand="0" w:evenHBand="0" w:firstRowFirstColumn="0" w:firstRowLastColumn="0" w:lastRowFirstColumn="0" w:lastRowLastColumn="0"/>
            <w:tcW w:w="0" w:type="auto"/>
          </w:tcPr>
          <w:p w14:paraId="02B5CE0C" w14:textId="77777777" w:rsidR="003F0D25" w:rsidRPr="00C7768B" w:rsidRDefault="003F0D25" w:rsidP="001313B7">
            <w:pPr>
              <w:pStyle w:val="TableTextLeft"/>
            </w:pPr>
            <w:r w:rsidRPr="00C7768B">
              <w:t xml:space="preserve">Managing risk and uncertainty </w:t>
            </w:r>
          </w:p>
        </w:tc>
        <w:tc>
          <w:tcPr>
            <w:tcW w:w="0" w:type="auto"/>
          </w:tcPr>
          <w:p w14:paraId="13AE4F2B" w14:textId="3B1342C7" w:rsidR="003F0D25" w:rsidRPr="00C7768B" w:rsidRDefault="003F0D25" w:rsidP="001313B7">
            <w:pPr>
              <w:pStyle w:val="TableTextLeft"/>
              <w:cnfStyle w:val="000000000000" w:firstRow="0" w:lastRow="0" w:firstColumn="0" w:lastColumn="0" w:oddVBand="0" w:evenVBand="0" w:oddHBand="0" w:evenHBand="0" w:firstRowFirstColumn="0" w:firstRowLastColumn="0" w:lastRowFirstColumn="0" w:lastRowLastColumn="0"/>
            </w:pPr>
            <w:r w:rsidRPr="00C7768B">
              <w:t>All</w:t>
            </w:r>
          </w:p>
        </w:tc>
      </w:tr>
      <w:tr w:rsidR="00C7768B" w:rsidRPr="00C7768B" w14:paraId="13357FB3" w14:textId="77777777" w:rsidTr="001313B7">
        <w:trPr>
          <w:cantSplit/>
        </w:trPr>
        <w:tc>
          <w:tcPr>
            <w:tcW w:w="0" w:type="auto"/>
          </w:tcPr>
          <w:p w14:paraId="614436A1" w14:textId="5DDE9A95" w:rsidR="003F0D25" w:rsidRPr="00C7768B" w:rsidRDefault="003F0D25" w:rsidP="001313B7">
            <w:pPr>
              <w:pStyle w:val="TableTextLeft"/>
            </w:pPr>
            <w:r w:rsidRPr="00C7768B">
              <w:t>Framing</w:t>
            </w:r>
          </w:p>
        </w:tc>
        <w:tc>
          <w:tcPr>
            <w:cnfStyle w:val="000010000000" w:firstRow="0" w:lastRow="0" w:firstColumn="0" w:lastColumn="0" w:oddVBand="1" w:evenVBand="0" w:oddHBand="0" w:evenHBand="0" w:firstRowFirstColumn="0" w:firstRowLastColumn="0" w:lastRowFirstColumn="0" w:lastRowLastColumn="0"/>
            <w:tcW w:w="0" w:type="auto"/>
          </w:tcPr>
          <w:p w14:paraId="10F0AF09" w14:textId="77777777" w:rsidR="003F0D25" w:rsidRPr="00C7768B" w:rsidRDefault="003F0D25" w:rsidP="001313B7">
            <w:pPr>
              <w:pStyle w:val="TableTextLeft"/>
            </w:pPr>
            <w:r w:rsidRPr="00C7768B">
              <w:t>Reviewing and incorporating learnings from recent experience</w:t>
            </w:r>
          </w:p>
        </w:tc>
        <w:tc>
          <w:tcPr>
            <w:tcW w:w="0" w:type="auto"/>
          </w:tcPr>
          <w:p w14:paraId="7C779900" w14:textId="07687D2D" w:rsidR="003F0D25" w:rsidRPr="00C7768B" w:rsidRDefault="003F0D25"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(1b) measures to deliver sub-regional planning outcomes, and integrate water cycle management with relevant planning schemes</w:t>
            </w:r>
          </w:p>
        </w:tc>
      </w:tr>
      <w:tr w:rsidR="00C7768B" w:rsidRPr="00C7768B" w14:paraId="723C43FE" w14:textId="77777777" w:rsidTr="001313B7">
        <w:trPr>
          <w:cantSplit/>
        </w:trPr>
        <w:tc>
          <w:tcPr>
            <w:tcW w:w="0" w:type="auto"/>
          </w:tcPr>
          <w:p w14:paraId="0670C2AF" w14:textId="77777777" w:rsidR="00A813DA" w:rsidRPr="00C7768B" w:rsidRDefault="00A813DA" w:rsidP="001313B7">
            <w:pPr>
              <w:pStyle w:val="TableTextLeft"/>
            </w:pPr>
            <w:r w:rsidRPr="00C7768B">
              <w:t>Understanding the current system</w:t>
            </w:r>
          </w:p>
        </w:tc>
        <w:tc>
          <w:tcPr>
            <w:cnfStyle w:val="000010000000" w:firstRow="0" w:lastRow="0" w:firstColumn="0" w:lastColumn="0" w:oddVBand="1" w:evenVBand="0" w:oddHBand="0" w:evenHBand="0" w:firstRowFirstColumn="0" w:firstRowLastColumn="0" w:lastRowFirstColumn="0" w:lastRowLastColumn="0"/>
            <w:tcW w:w="0" w:type="auto"/>
          </w:tcPr>
          <w:p w14:paraId="2EE96015" w14:textId="77777777" w:rsidR="00A813DA" w:rsidRPr="00C7768B" w:rsidRDefault="00A813DA" w:rsidP="001313B7">
            <w:pPr>
              <w:pStyle w:val="TableTextLeft"/>
            </w:pPr>
            <w:r w:rsidRPr="00C7768B">
              <w:t xml:space="preserve">Describing and assessing the existing water system (sources, </w:t>
            </w:r>
            <w:proofErr w:type="gramStart"/>
            <w:r w:rsidRPr="00C7768B">
              <w:t>demand</w:t>
            </w:r>
            <w:proofErr w:type="gramEnd"/>
            <w:r w:rsidRPr="00C7768B">
              <w:t xml:space="preserve"> and resilience) </w:t>
            </w:r>
          </w:p>
        </w:tc>
        <w:tc>
          <w:tcPr>
            <w:tcW w:w="0" w:type="auto"/>
          </w:tcPr>
          <w:p w14:paraId="10499741" w14:textId="11D41309" w:rsidR="00A813DA" w:rsidRPr="00C7768B" w:rsidRDefault="00A813DA"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(1d) measures to adapt to climate change</w:t>
            </w:r>
          </w:p>
        </w:tc>
      </w:tr>
      <w:tr w:rsidR="00C7768B" w:rsidRPr="00C7768B" w14:paraId="6D3DA667" w14:textId="77777777" w:rsidTr="001313B7">
        <w:trPr>
          <w:cantSplit/>
        </w:trPr>
        <w:tc>
          <w:tcPr>
            <w:tcW w:w="0" w:type="auto"/>
          </w:tcPr>
          <w:p w14:paraId="0D096DFF" w14:textId="77777777" w:rsidR="00A813DA" w:rsidRPr="00C7768B" w:rsidRDefault="00A813DA" w:rsidP="001313B7">
            <w:pPr>
              <w:pStyle w:val="TableTextLeft"/>
            </w:pPr>
            <w:r w:rsidRPr="00C7768B">
              <w:t>Establishing future system performance requirements</w:t>
            </w:r>
          </w:p>
        </w:tc>
        <w:tc>
          <w:tcPr>
            <w:cnfStyle w:val="000010000000" w:firstRow="0" w:lastRow="0" w:firstColumn="0" w:lastColumn="0" w:oddVBand="1" w:evenVBand="0" w:oddHBand="0" w:evenHBand="0" w:firstRowFirstColumn="0" w:firstRowLastColumn="0" w:lastRowFirstColumn="0" w:lastRowLastColumn="0"/>
            <w:tcW w:w="0" w:type="auto"/>
          </w:tcPr>
          <w:p w14:paraId="3DCD99E4" w14:textId="77777777" w:rsidR="00A813DA" w:rsidRPr="00C7768B" w:rsidRDefault="00A813DA" w:rsidP="001313B7">
            <w:pPr>
              <w:pStyle w:val="TableTextLeft"/>
            </w:pPr>
            <w:r w:rsidRPr="00C7768B">
              <w:t>Defining Levels of Service</w:t>
            </w:r>
          </w:p>
        </w:tc>
        <w:tc>
          <w:tcPr>
            <w:tcW w:w="0" w:type="auto"/>
          </w:tcPr>
          <w:p w14:paraId="139599E5" w14:textId="6D411827" w:rsidR="00A813DA" w:rsidRPr="00C7768B" w:rsidRDefault="00A813DA"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(1a) proposed levels of service</w:t>
            </w:r>
          </w:p>
        </w:tc>
      </w:tr>
      <w:tr w:rsidR="00C7768B" w:rsidRPr="00C7768B" w14:paraId="1BA5A474" w14:textId="77777777" w:rsidTr="001313B7">
        <w:trPr>
          <w:cantSplit/>
        </w:trPr>
        <w:tc>
          <w:tcPr>
            <w:tcW w:w="0" w:type="auto"/>
          </w:tcPr>
          <w:p w14:paraId="7125B0CE" w14:textId="77777777" w:rsidR="007447E2" w:rsidRPr="00C7768B" w:rsidRDefault="007447E2" w:rsidP="00BE34B4">
            <w:pPr>
              <w:pStyle w:val="TableTextLeft"/>
              <w:keepNext/>
            </w:pPr>
            <w:r w:rsidRPr="00C7768B">
              <w:t>Assessing future system performance</w:t>
            </w:r>
          </w:p>
        </w:tc>
        <w:tc>
          <w:tcPr>
            <w:cnfStyle w:val="000010000000" w:firstRow="0" w:lastRow="0" w:firstColumn="0" w:lastColumn="0" w:oddVBand="1" w:evenVBand="0" w:oddHBand="0" w:evenHBand="0" w:firstRowFirstColumn="0" w:firstRowLastColumn="0" w:lastRowFirstColumn="0" w:lastRowLastColumn="0"/>
            <w:tcW w:w="0" w:type="auto"/>
          </w:tcPr>
          <w:p w14:paraId="4DFCC48C" w14:textId="75488188" w:rsidR="007447E2" w:rsidRPr="00C7768B" w:rsidRDefault="007447E2" w:rsidP="00BE34B4">
            <w:pPr>
              <w:pStyle w:val="TableTextLeft"/>
              <w:keepNext/>
            </w:pPr>
            <w:r w:rsidRPr="00C7768B">
              <w:t>Water supply projecting</w:t>
            </w:r>
          </w:p>
        </w:tc>
        <w:tc>
          <w:tcPr>
            <w:tcW w:w="0" w:type="auto"/>
          </w:tcPr>
          <w:p w14:paraId="750D167B" w14:textId="3333B7C4" w:rsidR="007447E2" w:rsidRPr="00C7768B" w:rsidRDefault="007447E2"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(1d) measures to adapt to climate change</w:t>
            </w:r>
          </w:p>
          <w:p w14:paraId="122474E8" w14:textId="07376C2A" w:rsidR="007447E2" w:rsidRPr="00C7768B" w:rsidRDefault="007447E2"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(1e) measures to maintain a balance between the customer’s demand for water and the supply of water in cities and towns</w:t>
            </w:r>
          </w:p>
        </w:tc>
      </w:tr>
      <w:tr w:rsidR="00C7768B" w:rsidRPr="00C7768B" w14:paraId="5E551CE2" w14:textId="77777777" w:rsidTr="001313B7">
        <w:trPr>
          <w:cantSplit/>
        </w:trPr>
        <w:tc>
          <w:tcPr>
            <w:tcW w:w="0" w:type="auto"/>
          </w:tcPr>
          <w:p w14:paraId="3CA2A426" w14:textId="643D4330" w:rsidR="007447E2" w:rsidRPr="00C7768B" w:rsidRDefault="007447E2" w:rsidP="001313B7">
            <w:pPr>
              <w:pStyle w:val="TableTextLeft"/>
            </w:pPr>
            <w:r w:rsidRPr="00C7768B">
              <w:t>Assessing future system performance</w:t>
            </w:r>
          </w:p>
        </w:tc>
        <w:tc>
          <w:tcPr>
            <w:cnfStyle w:val="000010000000" w:firstRow="0" w:lastRow="0" w:firstColumn="0" w:lastColumn="0" w:oddVBand="1" w:evenVBand="0" w:oddHBand="0" w:evenHBand="0" w:firstRowFirstColumn="0" w:firstRowLastColumn="0" w:lastRowFirstColumn="0" w:lastRowLastColumn="0"/>
            <w:tcW w:w="0" w:type="auto"/>
          </w:tcPr>
          <w:p w14:paraId="46800D83" w14:textId="6AD81D6B" w:rsidR="007447E2" w:rsidRPr="00C7768B" w:rsidRDefault="007447E2" w:rsidP="001313B7">
            <w:pPr>
              <w:pStyle w:val="TableTextLeft"/>
            </w:pPr>
            <w:r w:rsidRPr="00C7768B">
              <w:t>Water demand projecting</w:t>
            </w:r>
          </w:p>
        </w:tc>
        <w:tc>
          <w:tcPr>
            <w:tcW w:w="0" w:type="auto"/>
          </w:tcPr>
          <w:p w14:paraId="6C610C00" w14:textId="77777777"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(1d) measures to adapt to climate change</w:t>
            </w:r>
          </w:p>
          <w:p w14:paraId="39932DE9" w14:textId="6216571B"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(1e) measures to maintain a balance between the customer’s demand for water and the supply of water in cities and towns</w:t>
            </w:r>
          </w:p>
        </w:tc>
      </w:tr>
      <w:tr w:rsidR="00C7768B" w:rsidRPr="00C7768B" w14:paraId="3B27A0FC" w14:textId="77777777" w:rsidTr="001313B7">
        <w:trPr>
          <w:cantSplit/>
        </w:trPr>
        <w:tc>
          <w:tcPr>
            <w:tcW w:w="0" w:type="auto"/>
          </w:tcPr>
          <w:p w14:paraId="0241F0C2" w14:textId="77777777" w:rsidR="007447E2" w:rsidRPr="00C7768B" w:rsidRDefault="007447E2" w:rsidP="001313B7">
            <w:pPr>
              <w:pStyle w:val="TableTextLeft"/>
            </w:pPr>
            <w:r w:rsidRPr="00C7768B">
              <w:t>Assessing the need for action</w:t>
            </w:r>
          </w:p>
        </w:tc>
        <w:tc>
          <w:tcPr>
            <w:cnfStyle w:val="000010000000" w:firstRow="0" w:lastRow="0" w:firstColumn="0" w:lastColumn="0" w:oddVBand="1" w:evenVBand="0" w:oddHBand="0" w:evenHBand="0" w:firstRowFirstColumn="0" w:firstRowLastColumn="0" w:lastRowFirstColumn="0" w:lastRowLastColumn="0"/>
            <w:tcW w:w="0" w:type="auto"/>
          </w:tcPr>
          <w:p w14:paraId="36BDF01C" w14:textId="77777777" w:rsidR="007447E2" w:rsidRPr="00C7768B" w:rsidRDefault="007447E2" w:rsidP="001313B7">
            <w:pPr>
              <w:pStyle w:val="TableTextLeft"/>
            </w:pPr>
            <w:r w:rsidRPr="00C7768B">
              <w:t>Balancing supply and demand into the future</w:t>
            </w:r>
          </w:p>
        </w:tc>
        <w:tc>
          <w:tcPr>
            <w:tcW w:w="0" w:type="auto"/>
          </w:tcPr>
          <w:p w14:paraId="38371B8E" w14:textId="77777777"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(1d) measures to adapt to climate change</w:t>
            </w:r>
          </w:p>
          <w:p w14:paraId="2FB12D67" w14:textId="3528E14A"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(1e) measures to maintain a balance between the customer’s demand for water and the supply of water in cities and towns</w:t>
            </w:r>
          </w:p>
        </w:tc>
      </w:tr>
      <w:tr w:rsidR="00C7768B" w:rsidRPr="00C7768B" w14:paraId="26385F21" w14:textId="77777777" w:rsidTr="001313B7">
        <w:trPr>
          <w:cantSplit/>
        </w:trPr>
        <w:tc>
          <w:tcPr>
            <w:tcW w:w="0" w:type="auto"/>
          </w:tcPr>
          <w:p w14:paraId="7A57B1D8" w14:textId="77777777" w:rsidR="007447E2" w:rsidRPr="00C7768B" w:rsidRDefault="007447E2" w:rsidP="001313B7">
            <w:pPr>
              <w:pStyle w:val="TableTextLeft"/>
            </w:pPr>
            <w:r w:rsidRPr="00C7768B">
              <w:t>Options development</w:t>
            </w:r>
          </w:p>
        </w:tc>
        <w:tc>
          <w:tcPr>
            <w:cnfStyle w:val="000010000000" w:firstRow="0" w:lastRow="0" w:firstColumn="0" w:lastColumn="0" w:oddVBand="1" w:evenVBand="0" w:oddHBand="0" w:evenHBand="0" w:firstRowFirstColumn="0" w:firstRowLastColumn="0" w:lastRowFirstColumn="0" w:lastRowLastColumn="0"/>
            <w:tcW w:w="0" w:type="auto"/>
          </w:tcPr>
          <w:p w14:paraId="114EA48E" w14:textId="77777777" w:rsidR="007447E2" w:rsidRPr="00C7768B" w:rsidRDefault="007447E2" w:rsidP="001313B7">
            <w:pPr>
              <w:pStyle w:val="TableTextLeft"/>
            </w:pPr>
            <w:r w:rsidRPr="00C7768B">
              <w:t xml:space="preserve">Existing actions </w:t>
            </w:r>
          </w:p>
          <w:p w14:paraId="110BA372" w14:textId="77777777" w:rsidR="007447E2" w:rsidRPr="00C7768B" w:rsidRDefault="007447E2" w:rsidP="001313B7">
            <w:pPr>
              <w:pStyle w:val="TableTextLeft"/>
            </w:pPr>
            <w:r w:rsidRPr="00C7768B">
              <w:t>System resilience</w:t>
            </w:r>
          </w:p>
          <w:p w14:paraId="068A0750" w14:textId="77777777" w:rsidR="007447E2" w:rsidRPr="00C7768B" w:rsidRDefault="007447E2" w:rsidP="001313B7">
            <w:pPr>
              <w:pStyle w:val="TableTextLeft"/>
            </w:pPr>
            <w:r w:rsidRPr="00C7768B">
              <w:t>Long list / Short list / Prioritisation</w:t>
            </w:r>
          </w:p>
        </w:tc>
        <w:tc>
          <w:tcPr>
            <w:tcW w:w="0" w:type="auto"/>
          </w:tcPr>
          <w:p w14:paraId="784732B2" w14:textId="7440EA8C" w:rsidR="007447E2" w:rsidRPr="00C7768B" w:rsidRDefault="007447E2"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(1c) options to facilitate efficient investments in projects across the urban water cycle that optimise shared benefits and avoidable costs</w:t>
            </w:r>
          </w:p>
          <w:p w14:paraId="5E70BE10" w14:textId="4C2697C4" w:rsidR="007447E2" w:rsidRPr="00C7768B" w:rsidRDefault="007447E2"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(1g) options and trigger points for major augmentations</w:t>
            </w:r>
          </w:p>
        </w:tc>
      </w:tr>
      <w:tr w:rsidR="00C7768B" w:rsidRPr="00C7768B" w14:paraId="7649667E" w14:textId="77777777" w:rsidTr="001313B7">
        <w:trPr>
          <w:cantSplit/>
        </w:trPr>
        <w:tc>
          <w:tcPr>
            <w:tcW w:w="0" w:type="auto"/>
          </w:tcPr>
          <w:p w14:paraId="5BA63D5E" w14:textId="77777777" w:rsidR="007447E2" w:rsidRPr="00C7768B" w:rsidRDefault="007447E2" w:rsidP="001313B7">
            <w:pPr>
              <w:pStyle w:val="TableTextLeft"/>
            </w:pPr>
            <w:r w:rsidRPr="00C7768B">
              <w:t xml:space="preserve">Implementation </w:t>
            </w:r>
          </w:p>
        </w:tc>
        <w:tc>
          <w:tcPr>
            <w:cnfStyle w:val="000010000000" w:firstRow="0" w:lastRow="0" w:firstColumn="0" w:lastColumn="0" w:oddVBand="1" w:evenVBand="0" w:oddHBand="0" w:evenHBand="0" w:firstRowFirstColumn="0" w:firstRowLastColumn="0" w:lastRowFirstColumn="0" w:lastRowLastColumn="0"/>
            <w:tcW w:w="0" w:type="auto"/>
          </w:tcPr>
          <w:p w14:paraId="138D2AD3" w14:textId="77777777" w:rsidR="007447E2" w:rsidRPr="00C7768B" w:rsidRDefault="007447E2" w:rsidP="001313B7">
            <w:pPr>
              <w:pStyle w:val="TableTextLeft"/>
            </w:pPr>
            <w:r w:rsidRPr="00C7768B">
              <w:t xml:space="preserve">Trigger points and readiness </w:t>
            </w:r>
          </w:p>
        </w:tc>
        <w:tc>
          <w:tcPr>
            <w:tcW w:w="0" w:type="auto"/>
          </w:tcPr>
          <w:p w14:paraId="2C21A0C2" w14:textId="77777777"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(1c) options to facilitate efficient investments in projects across the urban water cycle that optimise shared benefits and avoidable costs</w:t>
            </w:r>
          </w:p>
          <w:p w14:paraId="29B094CE" w14:textId="2120F324"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(1g) options and trigger points for major augmentations</w:t>
            </w:r>
          </w:p>
        </w:tc>
      </w:tr>
      <w:tr w:rsidR="00C7768B" w:rsidRPr="00C7768B" w14:paraId="1A33615E" w14:textId="77777777" w:rsidTr="001313B7">
        <w:trPr>
          <w:cantSplit/>
        </w:trPr>
        <w:tc>
          <w:tcPr>
            <w:tcW w:w="0" w:type="auto"/>
          </w:tcPr>
          <w:p w14:paraId="78EDF0CC" w14:textId="77777777" w:rsidR="007447E2" w:rsidRPr="00C7768B" w:rsidRDefault="007447E2" w:rsidP="001313B7">
            <w:pPr>
              <w:pStyle w:val="TableTextLeft"/>
            </w:pPr>
            <w:r w:rsidRPr="00C7768B">
              <w:t>Monitoring and evaluation</w:t>
            </w:r>
          </w:p>
        </w:tc>
        <w:tc>
          <w:tcPr>
            <w:cnfStyle w:val="000010000000" w:firstRow="0" w:lastRow="0" w:firstColumn="0" w:lastColumn="0" w:oddVBand="1" w:evenVBand="0" w:oddHBand="0" w:evenHBand="0" w:firstRowFirstColumn="0" w:firstRowLastColumn="0" w:lastRowFirstColumn="0" w:lastRowLastColumn="0"/>
            <w:tcW w:w="0" w:type="auto"/>
          </w:tcPr>
          <w:p w14:paraId="5B3BBA38" w14:textId="77777777" w:rsidR="007447E2" w:rsidRPr="00C7768B" w:rsidRDefault="007447E2" w:rsidP="001313B7">
            <w:pPr>
              <w:pStyle w:val="TableTextLeft"/>
            </w:pPr>
            <w:r w:rsidRPr="00C7768B">
              <w:t xml:space="preserve">Adaptive management </w:t>
            </w:r>
          </w:p>
        </w:tc>
        <w:tc>
          <w:tcPr>
            <w:tcW w:w="0" w:type="auto"/>
          </w:tcPr>
          <w:p w14:paraId="2AD162FA" w14:textId="77777777"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(1c) options to facilitate efficient investments in projects across the urban water cycle that optimise shared benefits and avoidable costs</w:t>
            </w:r>
          </w:p>
          <w:p w14:paraId="1D63D6C7" w14:textId="3DCEE27E" w:rsidR="007447E2" w:rsidRPr="00C7768B" w:rsidRDefault="007447E2" w:rsidP="007447E2">
            <w:pPr>
              <w:pStyle w:val="TableTextLeft"/>
              <w:cnfStyle w:val="000000000000" w:firstRow="0" w:lastRow="0" w:firstColumn="0" w:lastColumn="0" w:oddVBand="0" w:evenVBand="0" w:oddHBand="0" w:evenHBand="0" w:firstRowFirstColumn="0" w:firstRowLastColumn="0" w:lastRowFirstColumn="0" w:lastRowLastColumn="0"/>
            </w:pPr>
            <w:r w:rsidRPr="00C7768B">
              <w:t>(1g) options and trigger points for major augmentations</w:t>
            </w:r>
          </w:p>
        </w:tc>
      </w:tr>
      <w:tr w:rsidR="00C7768B" w:rsidRPr="00C7768B" w14:paraId="31BF3449" w14:textId="77777777" w:rsidTr="001313B7">
        <w:trPr>
          <w:cantSplit/>
        </w:trPr>
        <w:tc>
          <w:tcPr>
            <w:tcW w:w="0" w:type="auto"/>
          </w:tcPr>
          <w:p w14:paraId="402B1B28" w14:textId="77777777" w:rsidR="00A813DA" w:rsidRPr="00C7768B" w:rsidRDefault="00A813DA" w:rsidP="001313B7">
            <w:pPr>
              <w:pStyle w:val="TableTextLeft"/>
            </w:pPr>
            <w:r w:rsidRPr="00C7768B">
              <w:t>Drought preparedness and response</w:t>
            </w:r>
          </w:p>
        </w:tc>
        <w:tc>
          <w:tcPr>
            <w:cnfStyle w:val="000010000000" w:firstRow="0" w:lastRow="0" w:firstColumn="0" w:lastColumn="0" w:oddVBand="1" w:evenVBand="0" w:oddHBand="0" w:evenHBand="0" w:firstRowFirstColumn="0" w:firstRowLastColumn="0" w:lastRowFirstColumn="0" w:lastRowLastColumn="0"/>
            <w:tcW w:w="0" w:type="auto"/>
          </w:tcPr>
          <w:p w14:paraId="50BD965C" w14:textId="77777777" w:rsidR="00A813DA" w:rsidRPr="00C7768B" w:rsidRDefault="00A813DA" w:rsidP="001313B7">
            <w:pPr>
              <w:pStyle w:val="TableTextLeft"/>
            </w:pPr>
            <w:r w:rsidRPr="00C7768B">
              <w:t>Drought preparedness and response actions</w:t>
            </w:r>
          </w:p>
        </w:tc>
        <w:tc>
          <w:tcPr>
            <w:tcW w:w="0" w:type="auto"/>
          </w:tcPr>
          <w:p w14:paraId="143E368B" w14:textId="77777777" w:rsidR="00A813DA" w:rsidRPr="00C7768B" w:rsidRDefault="00A813DA" w:rsidP="001313B7">
            <w:pPr>
              <w:pStyle w:val="TableTextLeft"/>
              <w:cnfStyle w:val="000000000000" w:firstRow="0" w:lastRow="0" w:firstColumn="0" w:lastColumn="0" w:oddVBand="0" w:evenVBand="0" w:oddHBand="0" w:evenHBand="0" w:firstRowFirstColumn="0" w:firstRowLastColumn="0" w:lastRowFirstColumn="0" w:lastRowLastColumn="0"/>
            </w:pPr>
            <w:r w:rsidRPr="00C7768B">
              <w:t>(1f) options for the management of extreme event supply contingencies</w:t>
            </w:r>
          </w:p>
        </w:tc>
      </w:tr>
    </w:tbl>
    <w:p w14:paraId="572F4853" w14:textId="77777777" w:rsidR="00AA7F0D" w:rsidRPr="00C7768B" w:rsidRDefault="00AA7F0D" w:rsidP="001B032F">
      <w:pPr>
        <w:pStyle w:val="Heading2"/>
        <w:keepNext w:val="0"/>
        <w:rPr>
          <w:color w:val="auto"/>
        </w:rPr>
      </w:pPr>
      <w:bookmarkStart w:id="166" w:name="_Toc40863610"/>
      <w:bookmarkStart w:id="167" w:name="_Toc41571419"/>
      <w:bookmarkStart w:id="168" w:name="_Toc41571899"/>
      <w:bookmarkStart w:id="169" w:name="_Toc41623629"/>
      <w:bookmarkStart w:id="170" w:name="_Toc41623883"/>
      <w:bookmarkStart w:id="171" w:name="_Toc41635726"/>
      <w:bookmarkStart w:id="172" w:name="_Toc42072205"/>
      <w:bookmarkStart w:id="173" w:name="_Toc42078689"/>
      <w:bookmarkStart w:id="174" w:name="_Toc42182301"/>
      <w:bookmarkStart w:id="175" w:name="_Toc42182633"/>
      <w:bookmarkStart w:id="176" w:name="_Toc42183949"/>
      <w:bookmarkStart w:id="177" w:name="_Toc42242763"/>
      <w:bookmarkStart w:id="178" w:name="_Toc48116946"/>
      <w:bookmarkStart w:id="179" w:name="_Toc48281972"/>
      <w:bookmarkStart w:id="180" w:name="_Toc48294983"/>
      <w:bookmarkStart w:id="181" w:name="_Toc48817550"/>
      <w:bookmarkStart w:id="182" w:name="_Toc48817858"/>
      <w:bookmarkStart w:id="183" w:name="_Toc49157609"/>
      <w:bookmarkStart w:id="184" w:name="_Toc49323083"/>
      <w:bookmarkStart w:id="185" w:name="_Toc66694860"/>
      <w:bookmarkStart w:id="186" w:name="_Toc66695183"/>
      <w:bookmarkStart w:id="187" w:name="_Toc66696711"/>
      <w:r w:rsidRPr="00C7768B">
        <w:rPr>
          <w:color w:val="auto"/>
        </w:rPr>
        <w:t xml:space="preserve">DELWP </w:t>
      </w:r>
      <w:bookmarkEnd w:id="166"/>
      <w:r w:rsidRPr="00C7768B">
        <w:rPr>
          <w:color w:val="auto"/>
        </w:rPr>
        <w:t>support</w:t>
      </w:r>
      <w:bookmarkEnd w:id="167"/>
      <w:bookmarkEnd w:id="168"/>
      <w:bookmarkEnd w:id="169"/>
      <w:bookmarkEnd w:id="170"/>
      <w:bookmarkEnd w:id="171"/>
      <w:bookmarkEnd w:id="172"/>
      <w:bookmarkEnd w:id="173"/>
      <w:bookmarkEnd w:id="174"/>
      <w:bookmarkEnd w:id="175"/>
      <w:bookmarkEnd w:id="176"/>
      <w:bookmarkEnd w:id="177"/>
      <w:r w:rsidRPr="00C7768B">
        <w:rPr>
          <w:color w:val="auto"/>
        </w:rPr>
        <w:t xml:space="preserve"> and community of practice</w:t>
      </w:r>
      <w:bookmarkEnd w:id="178"/>
      <w:bookmarkEnd w:id="179"/>
      <w:bookmarkEnd w:id="180"/>
      <w:bookmarkEnd w:id="181"/>
      <w:bookmarkEnd w:id="182"/>
      <w:bookmarkEnd w:id="183"/>
      <w:bookmarkEnd w:id="184"/>
      <w:bookmarkEnd w:id="185"/>
      <w:bookmarkEnd w:id="186"/>
      <w:bookmarkEnd w:id="187"/>
    </w:p>
    <w:p w14:paraId="4BF68420" w14:textId="354EB2E5" w:rsidR="00AA7F0D" w:rsidRPr="00C7768B" w:rsidRDefault="00AA7F0D" w:rsidP="001B032F">
      <w:pPr>
        <w:pStyle w:val="BodyText"/>
      </w:pPr>
      <w:r w:rsidRPr="00C7768B">
        <w:t xml:space="preserve">DELWP has committed to making a core team available throughout the development of the UWS. </w:t>
      </w:r>
    </w:p>
    <w:p w14:paraId="4B378FA6" w14:textId="5055262E" w:rsidR="00AA7F0D" w:rsidRPr="00C7768B" w:rsidRDefault="00AA7F0D" w:rsidP="001B032F">
      <w:pPr>
        <w:pStyle w:val="BodyText"/>
      </w:pPr>
      <w:r w:rsidRPr="00C7768B">
        <w:t xml:space="preserve">This team </w:t>
      </w:r>
      <w:r w:rsidR="000E7B0F" w:rsidRPr="00C7768B">
        <w:t>is</w:t>
      </w:r>
      <w:r w:rsidRPr="00C7768B">
        <w:t xml:space="preserve"> available to support and provide advice to corporations to deliver the UWS in line with the requirements of the guidelines and ensure consistent application across the state. </w:t>
      </w:r>
    </w:p>
    <w:p w14:paraId="62AB26BD" w14:textId="1FF57312" w:rsidR="003C26BA" w:rsidRPr="00C7768B" w:rsidRDefault="003C26BA" w:rsidP="001B032F">
      <w:pPr>
        <w:pStyle w:val="BodyText"/>
        <w:rPr>
          <w:rStyle w:val="Hyperlink"/>
        </w:rPr>
      </w:pPr>
      <w:r w:rsidRPr="00C7768B">
        <w:t xml:space="preserve">The DELWP team can be contact at: </w:t>
      </w:r>
      <w:hyperlink r:id="rId81" w:history="1">
        <w:r w:rsidRPr="00C7768B">
          <w:t>uws@delwp.vic.gov.au</w:t>
        </w:r>
      </w:hyperlink>
    </w:p>
    <w:p w14:paraId="2D8EACD8" w14:textId="170A0B4C" w:rsidR="00AA7F0D" w:rsidRPr="00C7768B" w:rsidRDefault="00AA7F0D" w:rsidP="001B032F">
      <w:pPr>
        <w:pStyle w:val="BodyText"/>
      </w:pPr>
      <w:r w:rsidRPr="00C7768B">
        <w:t xml:space="preserve">As part of this DELWP will facilitate information sharing sessions and the development of a </w:t>
      </w:r>
      <w:hyperlink r:id="rId82" w:history="1">
        <w:r w:rsidRPr="00C7768B">
          <w:t>Community of Practice</w:t>
        </w:r>
      </w:hyperlink>
      <w:r w:rsidR="001B032F" w:rsidRPr="00C7768B">
        <w:rPr>
          <w:rStyle w:val="FootnoteReference"/>
          <w:color w:val="auto"/>
        </w:rPr>
        <w:footnoteReference w:id="9"/>
      </w:r>
      <w:r w:rsidRPr="00C7768B">
        <w:t xml:space="preserve"> (CoP).</w:t>
      </w:r>
    </w:p>
    <w:p w14:paraId="5589B6A1" w14:textId="07233995" w:rsidR="00AA7F0D" w:rsidRPr="00C7768B" w:rsidRDefault="00AA7F0D" w:rsidP="001B032F">
      <w:pPr>
        <w:pStyle w:val="BodyText"/>
      </w:pPr>
      <w:r w:rsidRPr="00C7768B">
        <w:t xml:space="preserve">The </w:t>
      </w:r>
      <w:r w:rsidR="003C26BA" w:rsidRPr="00C7768B">
        <w:t>CoP</w:t>
      </w:r>
      <w:r w:rsidRPr="00C7768B">
        <w:t xml:space="preserve"> will be the single source of truth and distribution point for key documents. </w:t>
      </w:r>
    </w:p>
    <w:p w14:paraId="1F30285D" w14:textId="47A0B55E" w:rsidR="00AA7F0D" w:rsidRPr="00C7768B" w:rsidRDefault="00AA7F0D" w:rsidP="001B032F">
      <w:pPr>
        <w:pStyle w:val="BodyText"/>
      </w:pPr>
      <w:r w:rsidRPr="00C7768B">
        <w:t xml:space="preserve">Through the CoP </w:t>
      </w:r>
      <w:r w:rsidR="00981981" w:rsidRPr="00C7768B">
        <w:t>w</w:t>
      </w:r>
      <w:r w:rsidRPr="00C7768B">
        <w:t xml:space="preserve">ater </w:t>
      </w:r>
      <w:r w:rsidR="00981981" w:rsidRPr="00C7768B">
        <w:t>c</w:t>
      </w:r>
      <w:r w:rsidRPr="00C7768B">
        <w:t>orporations are encouraged to collaborate</w:t>
      </w:r>
      <w:r w:rsidR="003E2E29" w:rsidRPr="00C7768B">
        <w:t xml:space="preserve">, participate in </w:t>
      </w:r>
      <w:proofErr w:type="gramStart"/>
      <w:r w:rsidR="003E2E29" w:rsidRPr="00C7768B">
        <w:t>discussions</w:t>
      </w:r>
      <w:proofErr w:type="gramEnd"/>
      <w:r w:rsidRPr="00C7768B">
        <w:t xml:space="preserve"> and share knowledge</w:t>
      </w:r>
      <w:r w:rsidR="003E2E29" w:rsidRPr="00C7768B">
        <w:t xml:space="preserve"> and useful resources</w:t>
      </w:r>
      <w:r w:rsidRPr="00C7768B">
        <w:t xml:space="preserve"> on all issues relevant to the delivery of their UWSs. This may include technical approaches to modelling, community engagement, options assessment and any other topics identified by water corporations. </w:t>
      </w:r>
    </w:p>
    <w:p w14:paraId="40E86593" w14:textId="38F52B3F" w:rsidR="007331FD" w:rsidRPr="00C7768B" w:rsidRDefault="00736748" w:rsidP="00736748">
      <w:pPr>
        <w:pStyle w:val="Heading2"/>
        <w:rPr>
          <w:color w:val="auto"/>
        </w:rPr>
      </w:pPr>
      <w:bookmarkStart w:id="188" w:name="_Toc48281973"/>
      <w:bookmarkStart w:id="189" w:name="_Toc48294984"/>
      <w:bookmarkStart w:id="190" w:name="_Toc48817551"/>
      <w:bookmarkStart w:id="191" w:name="_Toc48817859"/>
      <w:bookmarkStart w:id="192" w:name="_Toc49157610"/>
      <w:bookmarkStart w:id="193" w:name="_Toc49323084"/>
      <w:bookmarkStart w:id="194" w:name="_Toc66694861"/>
      <w:bookmarkStart w:id="195" w:name="_Toc66695184"/>
      <w:bookmarkStart w:id="196" w:name="_Toc66696712"/>
      <w:r w:rsidRPr="00C7768B">
        <w:rPr>
          <w:color w:val="auto"/>
        </w:rPr>
        <w:t>Core requirements</w:t>
      </w:r>
      <w:bookmarkEnd w:id="188"/>
      <w:bookmarkEnd w:id="189"/>
      <w:bookmarkEnd w:id="190"/>
      <w:bookmarkEnd w:id="191"/>
      <w:bookmarkEnd w:id="192"/>
      <w:bookmarkEnd w:id="193"/>
      <w:bookmarkEnd w:id="194"/>
      <w:bookmarkEnd w:id="195"/>
      <w:bookmarkEnd w:id="196"/>
    </w:p>
    <w:p w14:paraId="4A1EB9A5" w14:textId="77777777" w:rsidR="00553D10" w:rsidRPr="00C7768B" w:rsidRDefault="00553D10" w:rsidP="00553D10">
      <w:pPr>
        <w:pStyle w:val="BodyText"/>
      </w:pPr>
      <w:r w:rsidRPr="00C7768B">
        <w:t xml:space="preserve">DELWP acknowledges the length of these guidelines and in parts their prescriptive nature. This has resulted from ongoing requests for clarity and prescriptiveness in terms of minimum requirements on a variety of matters from the 17 corporations involved. </w:t>
      </w:r>
    </w:p>
    <w:p w14:paraId="17C4D166" w14:textId="77777777" w:rsidR="00553D10" w:rsidRPr="00C7768B" w:rsidRDefault="00553D10" w:rsidP="00553D10">
      <w:pPr>
        <w:pStyle w:val="BodyText"/>
      </w:pPr>
      <w:r w:rsidRPr="00C7768B">
        <w:t>The guidelines have developed over time and additional requirements have been brought into the UWS process through policy changes such as Water for Victoria and legislative changes. The outputs of new and ongoing work programs also require reflection and considerations in the UWS – such as IWM forums.</w:t>
      </w:r>
    </w:p>
    <w:p w14:paraId="74A20374" w14:textId="77777777" w:rsidR="00553D10" w:rsidRPr="00C7768B" w:rsidRDefault="00553D10" w:rsidP="00553D10">
      <w:pPr>
        <w:pStyle w:val="BodyText"/>
      </w:pPr>
      <w:r w:rsidRPr="00C7768B">
        <w:t xml:space="preserve">Many corporations have asked for direct (prescriptive) guidance on topics and contents while others value flexibility. This level of prescriptive vs flexibility ranges across corporations, and guideline content. </w:t>
      </w:r>
    </w:p>
    <w:p w14:paraId="066B6B56" w14:textId="3665688D" w:rsidR="00553D10" w:rsidRPr="00C7768B" w:rsidRDefault="00553D10" w:rsidP="00553D10">
      <w:pPr>
        <w:pStyle w:val="BodyText"/>
      </w:pPr>
      <w:r w:rsidRPr="00C7768B">
        <w:t>To attempt to alleviate this throughout these Guidelines</w:t>
      </w:r>
      <w:r w:rsidR="002846AC" w:rsidRPr="00C7768B">
        <w:t>,</w:t>
      </w:r>
      <w:r w:rsidRPr="00C7768B">
        <w:t xml:space="preserve"> key matters that water corporations must </w:t>
      </w:r>
      <w:proofErr w:type="gramStart"/>
      <w:r w:rsidRPr="00C7768B">
        <w:t>take into account</w:t>
      </w:r>
      <w:proofErr w:type="gramEnd"/>
      <w:r w:rsidRPr="00C7768B">
        <w:t xml:space="preserve"> when developing their UWS </w:t>
      </w:r>
      <w:r w:rsidR="004F772E" w:rsidRPr="00C7768B">
        <w:t xml:space="preserve">are </w:t>
      </w:r>
      <w:r w:rsidRPr="00C7768B">
        <w:t xml:space="preserve">highlighted in text boxes and labelled as </w:t>
      </w:r>
      <w:r w:rsidR="00691231" w:rsidRPr="00C7768B">
        <w:t>“</w:t>
      </w:r>
      <w:r w:rsidRPr="00C7768B">
        <w:t>core requirement</w:t>
      </w:r>
      <w:r w:rsidR="00691231" w:rsidRPr="00C7768B">
        <w:t>”</w:t>
      </w:r>
      <w:r w:rsidRPr="00C7768B">
        <w:t xml:space="preserve">. </w:t>
      </w:r>
    </w:p>
    <w:p w14:paraId="62016ED3" w14:textId="3157BF5C" w:rsidR="00553D10" w:rsidRPr="00C7768B" w:rsidRDefault="00553D10" w:rsidP="00553D10">
      <w:pPr>
        <w:pStyle w:val="BodyText"/>
      </w:pPr>
      <w:r w:rsidRPr="00C7768B">
        <w:t xml:space="preserve">The purpose of the core requirements is to provide clear guidance on what is required, ensure a minimum standard is achieved in developing </w:t>
      </w:r>
      <w:r w:rsidR="00A0311F" w:rsidRPr="00C7768B">
        <w:t>t</w:t>
      </w:r>
      <w:r w:rsidRPr="00C7768B">
        <w:t>he UWS, assist in ensuring that consistent and meaningful information is presented to stakeholders and the Minister</w:t>
      </w:r>
      <w:r w:rsidR="006B4E36" w:rsidRPr="00C7768B">
        <w:t>,</w:t>
      </w:r>
      <w:r w:rsidRPr="00C7768B">
        <w:t xml:space="preserve"> while attempting to reconcile the diversity of systems and communities to which the guidelines apply.</w:t>
      </w:r>
    </w:p>
    <w:p w14:paraId="412BD741" w14:textId="79AA38A6" w:rsidR="0075328B" w:rsidRPr="00C7768B" w:rsidRDefault="0075328B" w:rsidP="0075328B">
      <w:pPr>
        <w:pStyle w:val="BodyText"/>
      </w:pPr>
      <w:r w:rsidRPr="00C7768B">
        <w:t>Core requirements will form the basis of the review framework by DELWP.</w:t>
      </w:r>
    </w:p>
    <w:p w14:paraId="6CBBE3CF" w14:textId="3ADED907" w:rsidR="00477F79" w:rsidRPr="00C7768B" w:rsidRDefault="002377C7" w:rsidP="00553D10">
      <w:pPr>
        <w:pStyle w:val="BodyText"/>
      </w:pPr>
      <w:r w:rsidRPr="00C7768B">
        <w:t>For ease of refence a</w:t>
      </w:r>
      <w:r w:rsidR="00553D10" w:rsidRPr="00C7768B">
        <w:t xml:space="preserve"> complete list of core requirements is provided in </w:t>
      </w:r>
      <w:r w:rsidRPr="00C7768B">
        <w:t>a dedicated section a</w:t>
      </w:r>
      <w:r w:rsidR="00CE4F88" w:rsidRPr="00C7768B">
        <w:t>t</w:t>
      </w:r>
      <w:r w:rsidRPr="00C7768B">
        <w:t xml:space="preserve"> the end of the document.</w:t>
      </w:r>
    </w:p>
    <w:p w14:paraId="1238C62D" w14:textId="61300ED3" w:rsidR="0036741B" w:rsidRPr="00C7768B" w:rsidRDefault="0036741B" w:rsidP="00553D10">
      <w:pPr>
        <w:pStyle w:val="BodyText"/>
        <w:rPr>
          <w:b/>
          <w:bCs/>
        </w:rPr>
      </w:pPr>
      <w:r w:rsidRPr="00C7768B">
        <w:rPr>
          <w:b/>
          <w:bCs/>
        </w:rPr>
        <w:t>Core requirement 1.1</w:t>
      </w:r>
    </w:p>
    <w:p w14:paraId="5B4F9EC3" w14:textId="77777777" w:rsidR="0036741B" w:rsidRPr="00C7768B" w:rsidRDefault="0036741B" w:rsidP="0036741B">
      <w:pPr>
        <w:pStyle w:val="TableTextLeft"/>
      </w:pPr>
      <w:r w:rsidRPr="00C7768B">
        <w:t xml:space="preserve">Water corporations </w:t>
      </w:r>
      <w:r w:rsidRPr="00C7768B">
        <w:rPr>
          <w:u w:val="single"/>
        </w:rPr>
        <w:t>must:</w:t>
      </w:r>
      <w:r w:rsidRPr="00C7768B">
        <w:t xml:space="preserve"> </w:t>
      </w:r>
    </w:p>
    <w:p w14:paraId="188A8ABD" w14:textId="77777777" w:rsidR="0036741B" w:rsidRPr="00C7768B" w:rsidRDefault="0036741B" w:rsidP="0036741B">
      <w:pPr>
        <w:pStyle w:val="TableTextBullet"/>
      </w:pPr>
      <w:r w:rsidRPr="00C7768B">
        <w:t xml:space="preserve">develop UWSs every five years in accordance with these Guidelines. </w:t>
      </w:r>
    </w:p>
    <w:p w14:paraId="15F93DB8" w14:textId="77777777" w:rsidR="0036741B" w:rsidRPr="00C7768B" w:rsidRDefault="0036741B" w:rsidP="0036741B">
      <w:pPr>
        <w:pStyle w:val="TableTextBullet"/>
      </w:pPr>
      <w:r w:rsidRPr="00C7768B">
        <w:t>submit their final UWS to the Minister for Water by 31 March 2022.</w:t>
      </w:r>
    </w:p>
    <w:p w14:paraId="15C17325" w14:textId="77777777" w:rsidR="0036741B" w:rsidRPr="00C7768B" w:rsidRDefault="0036741B" w:rsidP="0036741B">
      <w:pPr>
        <w:pStyle w:val="TableTextBullet"/>
      </w:pPr>
      <w:r w:rsidRPr="00C7768B">
        <w:t>work with DELWP to manage the submission of draft material for assessment throughout the UWS development window to enable a full and final version to be submitted by the due date.</w:t>
      </w:r>
    </w:p>
    <w:p w14:paraId="396B07DE" w14:textId="77777777" w:rsidR="0036741B" w:rsidRPr="00C7768B" w:rsidRDefault="0036741B" w:rsidP="0036741B">
      <w:pPr>
        <w:pStyle w:val="TableTextBullet"/>
      </w:pPr>
      <w:r w:rsidRPr="00C7768B">
        <w:t>nominate a project manager as the main contact during UWS development.</w:t>
      </w:r>
    </w:p>
    <w:p w14:paraId="0BB5AD37" w14:textId="5A1996AE" w:rsidR="0036741B" w:rsidRPr="00C7768B" w:rsidRDefault="0036741B" w:rsidP="0036741B">
      <w:pPr>
        <w:pStyle w:val="TableTextBullet"/>
      </w:pPr>
      <w:r w:rsidRPr="00C7768B">
        <w:t>perform a self-assessment of each core requirement as part of their final submission.</w:t>
      </w:r>
    </w:p>
    <w:p w14:paraId="61EAE73A" w14:textId="5D6D15BA" w:rsidR="0036741B" w:rsidRPr="00C7768B" w:rsidRDefault="0036741B" w:rsidP="00553D10">
      <w:pPr>
        <w:pStyle w:val="BodyText"/>
      </w:pPr>
    </w:p>
    <w:p w14:paraId="1344EE28" w14:textId="77777777" w:rsidR="0036741B" w:rsidRPr="00C7768B" w:rsidRDefault="0036741B" w:rsidP="0036741B">
      <w:pPr>
        <w:pStyle w:val="TableTextLeft"/>
      </w:pPr>
      <w:r w:rsidRPr="00C7768B">
        <w:t xml:space="preserve">Each water corporation </w:t>
      </w:r>
      <w:r w:rsidRPr="00C7768B">
        <w:rPr>
          <w:u w:val="single"/>
        </w:rPr>
        <w:t>may</w:t>
      </w:r>
      <w:r w:rsidRPr="00C7768B">
        <w:t>:</w:t>
      </w:r>
    </w:p>
    <w:p w14:paraId="3CE75F6F" w14:textId="2A2DF02E" w:rsidR="0036741B" w:rsidRPr="00C7768B" w:rsidRDefault="0036741B" w:rsidP="0036741B">
      <w:pPr>
        <w:pStyle w:val="TableTextBullet"/>
      </w:pPr>
      <w:r w:rsidRPr="00C7768B">
        <w:t xml:space="preserve">refer to other planning documents to meet core requirements </w:t>
      </w:r>
      <w:proofErr w:type="gramStart"/>
      <w:r w:rsidRPr="00C7768B">
        <w:t>as long as</w:t>
      </w:r>
      <w:proofErr w:type="gramEnd"/>
      <w:r w:rsidRPr="00C7768B">
        <w:t xml:space="preserve"> the information in any referenced document meets the intent of the core requirement and is publicly available.</w:t>
      </w:r>
    </w:p>
    <w:p w14:paraId="3F63D992" w14:textId="749E8D1A" w:rsidR="00294E7B" w:rsidRPr="00C7768B" w:rsidRDefault="00294E7B" w:rsidP="00294E7B">
      <w:pPr>
        <w:pStyle w:val="TableTextBullet"/>
        <w:numPr>
          <w:ilvl w:val="0"/>
          <w:numId w:val="0"/>
        </w:numPr>
        <w:ind w:left="284" w:hanging="171"/>
      </w:pPr>
    </w:p>
    <w:p w14:paraId="443E53A8" w14:textId="77777777" w:rsidR="00294E7B" w:rsidRPr="00C7768B" w:rsidRDefault="00294E7B" w:rsidP="00294E7B">
      <w:pPr>
        <w:pStyle w:val="TableTextLeft"/>
        <w:rPr>
          <w:u w:val="single"/>
        </w:rPr>
      </w:pPr>
      <w:r w:rsidRPr="00C7768B">
        <w:t xml:space="preserve">Each water corporation </w:t>
      </w:r>
      <w:r w:rsidRPr="00C7768B">
        <w:rPr>
          <w:u w:val="single"/>
        </w:rPr>
        <w:t>should:</w:t>
      </w:r>
    </w:p>
    <w:p w14:paraId="01982133" w14:textId="261C1B5E" w:rsidR="00294E7B" w:rsidRPr="00C7768B" w:rsidRDefault="00294E7B" w:rsidP="00D06F5E">
      <w:pPr>
        <w:pStyle w:val="TableTextBullet"/>
        <w:numPr>
          <w:ilvl w:val="0"/>
          <w:numId w:val="24"/>
        </w:numPr>
      </w:pPr>
      <w:r w:rsidRPr="00C7768B">
        <w:t>actively participate in the community of practice</w:t>
      </w:r>
    </w:p>
    <w:p w14:paraId="4EA99896" w14:textId="4585ADB7" w:rsidR="0036741B" w:rsidRPr="00C7768B" w:rsidRDefault="0036741B" w:rsidP="00553D10">
      <w:pPr>
        <w:pStyle w:val="BodyText"/>
      </w:pPr>
    </w:p>
    <w:p w14:paraId="34661894" w14:textId="2465B5F4" w:rsidR="00294E7B" w:rsidRPr="00C7768B" w:rsidRDefault="00294E7B" w:rsidP="00553D10">
      <w:pPr>
        <w:pStyle w:val="BodyText"/>
      </w:pPr>
      <w:r w:rsidRPr="00C7768B">
        <w:t xml:space="preserve">Meeting core requirements may require flexibility. If a corporation believes it may be unable to meet a core requirement, believes a requirement is not applicable or proposes to meet a requirement through an alternative mechanism it </w:t>
      </w:r>
      <w:r w:rsidRPr="00C7768B">
        <w:rPr>
          <w:u w:val="single"/>
        </w:rPr>
        <w:t>must</w:t>
      </w:r>
      <w:r w:rsidRPr="00C7768B">
        <w:t xml:space="preserve"> identify any issues in a timely fashion and work with DELWP to reach an agreed position.</w:t>
      </w:r>
    </w:p>
    <w:p w14:paraId="63CA2A94" w14:textId="77777777" w:rsidR="001555C3" w:rsidRPr="00C7768B" w:rsidRDefault="001555C3" w:rsidP="001555C3">
      <w:pPr>
        <w:pStyle w:val="BodyText"/>
      </w:pPr>
      <w:bookmarkStart w:id="197" w:name="_Toc48281974"/>
    </w:p>
    <w:p w14:paraId="0EB4D2B5" w14:textId="77777777" w:rsidR="001555C3" w:rsidRPr="00C7768B" w:rsidRDefault="001555C3" w:rsidP="001555C3">
      <w:pPr>
        <w:pStyle w:val="BodyText"/>
      </w:pPr>
      <w:r w:rsidRPr="00C7768B">
        <w:br w:type="page"/>
      </w:r>
    </w:p>
    <w:p w14:paraId="4A64CDDD" w14:textId="4A04210D" w:rsidR="00955B25" w:rsidRPr="00C7768B" w:rsidRDefault="00352B71" w:rsidP="001555C3">
      <w:pPr>
        <w:pStyle w:val="Heading1"/>
        <w:rPr>
          <w:color w:val="auto"/>
        </w:rPr>
      </w:pPr>
      <w:bookmarkStart w:id="198" w:name="_Toc48294985"/>
      <w:bookmarkStart w:id="199" w:name="_Ref48653384"/>
      <w:bookmarkStart w:id="200" w:name="_Ref48653385"/>
      <w:bookmarkStart w:id="201" w:name="_Toc48817552"/>
      <w:bookmarkStart w:id="202" w:name="_Toc48817860"/>
      <w:bookmarkStart w:id="203" w:name="_Toc49157611"/>
      <w:bookmarkStart w:id="204" w:name="_Toc49323085"/>
      <w:bookmarkStart w:id="205" w:name="_Toc66694862"/>
      <w:bookmarkStart w:id="206" w:name="_Toc66695185"/>
      <w:bookmarkStart w:id="207" w:name="_Toc66696713"/>
      <w:r w:rsidRPr="00C7768B">
        <w:rPr>
          <w:color w:val="auto"/>
        </w:rPr>
        <w:t xml:space="preserve">Urban water </w:t>
      </w:r>
      <w:r w:rsidR="00F110DF" w:rsidRPr="00C7768B">
        <w:rPr>
          <w:color w:val="auto"/>
        </w:rPr>
        <w:t>planning</w:t>
      </w:r>
      <w:bookmarkEnd w:id="197"/>
      <w:bookmarkEnd w:id="198"/>
      <w:bookmarkEnd w:id="199"/>
      <w:bookmarkEnd w:id="200"/>
      <w:bookmarkEnd w:id="201"/>
      <w:bookmarkEnd w:id="202"/>
      <w:bookmarkEnd w:id="203"/>
      <w:bookmarkEnd w:id="204"/>
      <w:bookmarkEnd w:id="205"/>
      <w:bookmarkEnd w:id="206"/>
      <w:bookmarkEnd w:id="207"/>
    </w:p>
    <w:p w14:paraId="521B4356" w14:textId="77777777" w:rsidR="00C20636" w:rsidRPr="00C7768B" w:rsidRDefault="00C20636" w:rsidP="00C20636">
      <w:pPr>
        <w:pStyle w:val="IntroFeatureText"/>
        <w:rPr>
          <w:color w:val="auto"/>
        </w:rPr>
      </w:pPr>
      <w:r w:rsidRPr="00C7768B">
        <w:rPr>
          <w:color w:val="auto"/>
        </w:rPr>
        <w:t>This section outlines:</w:t>
      </w:r>
    </w:p>
    <w:p w14:paraId="7AF32550" w14:textId="77777777" w:rsidR="00C20636" w:rsidRPr="00C7768B" w:rsidRDefault="00C20636" w:rsidP="00D06F5E">
      <w:pPr>
        <w:pStyle w:val="IntroFeatureText"/>
        <w:numPr>
          <w:ilvl w:val="0"/>
          <w:numId w:val="15"/>
        </w:numPr>
        <w:rPr>
          <w:color w:val="auto"/>
        </w:rPr>
      </w:pPr>
      <w:r w:rsidRPr="00C7768B">
        <w:rPr>
          <w:color w:val="auto"/>
        </w:rPr>
        <w:t>The water management planning framework (setting out water corporations’ responsibilities)</w:t>
      </w:r>
    </w:p>
    <w:p w14:paraId="5CEB5D8E" w14:textId="77777777" w:rsidR="00C20636" w:rsidRPr="00C7768B" w:rsidRDefault="00C20636" w:rsidP="00D06F5E">
      <w:pPr>
        <w:pStyle w:val="IntroFeatureText"/>
        <w:numPr>
          <w:ilvl w:val="0"/>
          <w:numId w:val="15"/>
        </w:numPr>
        <w:rPr>
          <w:color w:val="auto"/>
        </w:rPr>
      </w:pPr>
      <w:r w:rsidRPr="00C7768B">
        <w:rPr>
          <w:color w:val="auto"/>
        </w:rPr>
        <w:t>The integrated water management planning framework (including strategic fit of UWSs)</w:t>
      </w:r>
    </w:p>
    <w:p w14:paraId="4C70F537" w14:textId="77777777" w:rsidR="00C20636" w:rsidRPr="00C7768B" w:rsidRDefault="00C20636" w:rsidP="00D06F5E">
      <w:pPr>
        <w:pStyle w:val="IntroFeatureText"/>
        <w:numPr>
          <w:ilvl w:val="0"/>
          <w:numId w:val="15"/>
        </w:numPr>
        <w:rPr>
          <w:color w:val="auto"/>
        </w:rPr>
      </w:pPr>
      <w:r w:rsidRPr="00C7768B">
        <w:rPr>
          <w:color w:val="auto"/>
        </w:rPr>
        <w:t>A decision-making framework (to support adaptive management)</w:t>
      </w:r>
    </w:p>
    <w:p w14:paraId="654C2795" w14:textId="77777777" w:rsidR="00C12D88" w:rsidRPr="00C7768B" w:rsidRDefault="00C12D88" w:rsidP="00C12D88">
      <w:pPr>
        <w:pStyle w:val="BodyText"/>
      </w:pPr>
      <w:r w:rsidRPr="00C7768B">
        <w:t xml:space="preserve">The </w:t>
      </w:r>
      <w:r w:rsidRPr="00C7768B">
        <w:rPr>
          <w:i/>
        </w:rPr>
        <w:t>Water Act 1989</w:t>
      </w:r>
      <w:r w:rsidRPr="00C7768B">
        <w:t xml:space="preserve"> is the primary legislation guiding the management of Victoria’s water resources. Under the Act, the Crown retains the overall right to the use, flow and control of all surface water and groundwater on behalf of all Victorians.</w:t>
      </w:r>
    </w:p>
    <w:p w14:paraId="35976F5F" w14:textId="77777777" w:rsidR="00C12D88" w:rsidRPr="00C7768B" w:rsidRDefault="00C12D88" w:rsidP="00C12D88">
      <w:pPr>
        <w:pStyle w:val="BodyText"/>
      </w:pPr>
      <w:r w:rsidRPr="00C7768B">
        <w:t xml:space="preserve">The Act establishes a water entitlement framework, and the government has established a water resource planning framework, to provide for the efficient and equitable sharing of Victoria’s water resources. The entitlement framework clearly specifies the legal rights and obligations of entitlement holders and the state in overseeing management of Victoria’s water resources. </w:t>
      </w:r>
    </w:p>
    <w:p w14:paraId="0D986D1A" w14:textId="77777777" w:rsidR="00C12D88" w:rsidRPr="00C7768B" w:rsidRDefault="00C12D88" w:rsidP="00C12D88">
      <w:pPr>
        <w:pStyle w:val="Quote"/>
      </w:pPr>
      <w:r w:rsidRPr="00C7768B">
        <w:t xml:space="preserve">A feature of the framework is that it gives entitlement holders - including urban water corporations - flexibility and certainty about how they manage their water and it enables them to make decisions to manage their own risks. This flexibility and certainty </w:t>
      </w:r>
      <w:proofErr w:type="gramStart"/>
      <w:r w:rsidRPr="00C7768B">
        <w:t>underpins</w:t>
      </w:r>
      <w:proofErr w:type="gramEnd"/>
      <w:r w:rsidRPr="00C7768B">
        <w:t xml:space="preserve"> investment decisions by irrigators, water corporations, the VEWH and industry and drives placed based approaches to urban water planning.</w:t>
      </w:r>
    </w:p>
    <w:p w14:paraId="2B9E2CE7" w14:textId="3B00FC29" w:rsidR="00C12D88" w:rsidRPr="00C7768B" w:rsidRDefault="00C12D88" w:rsidP="00C12D88">
      <w:pPr>
        <w:pStyle w:val="BodyText"/>
      </w:pPr>
      <w:r w:rsidRPr="00C7768B">
        <w:t xml:space="preserve">Responsibility for implementing the framework lies with Government, catchment management authorities or water corporations depending on their functions as set out in legislation – primarily the </w:t>
      </w:r>
      <w:r w:rsidRPr="00C7768B">
        <w:rPr>
          <w:i/>
        </w:rPr>
        <w:t>Water Act 1989</w:t>
      </w:r>
      <w:r w:rsidRPr="00C7768B">
        <w:t xml:space="preserve">, </w:t>
      </w:r>
      <w:r w:rsidRPr="00C7768B">
        <w:rPr>
          <w:i/>
        </w:rPr>
        <w:t>Water Industry Act 1994</w:t>
      </w:r>
      <w:r w:rsidRPr="00C7768B">
        <w:t>, and associated instruments such as the Statement of Obligations (General)</w:t>
      </w:r>
      <w:r w:rsidR="00567EBA" w:rsidRPr="00C7768B">
        <w:t>.</w:t>
      </w:r>
    </w:p>
    <w:p w14:paraId="6D65569F" w14:textId="34EA34EC" w:rsidR="00352B71" w:rsidRPr="00C7768B" w:rsidRDefault="009D5B21" w:rsidP="008143F4">
      <w:pPr>
        <w:pStyle w:val="Heading2"/>
        <w:pageBreakBefore/>
        <w:rPr>
          <w:color w:val="auto"/>
        </w:rPr>
      </w:pPr>
      <w:bookmarkStart w:id="208" w:name="_Toc48281975"/>
      <w:bookmarkStart w:id="209" w:name="_Toc48294986"/>
      <w:bookmarkStart w:id="210" w:name="_Toc48817553"/>
      <w:bookmarkStart w:id="211" w:name="_Toc48817861"/>
      <w:bookmarkStart w:id="212" w:name="_Toc49157612"/>
      <w:bookmarkStart w:id="213" w:name="_Toc49323086"/>
      <w:bookmarkStart w:id="214" w:name="_Toc66694863"/>
      <w:bookmarkStart w:id="215" w:name="_Toc66695186"/>
      <w:bookmarkStart w:id="216" w:name="_Toc66696714"/>
      <w:r w:rsidRPr="00C7768B">
        <w:rPr>
          <w:color w:val="auto"/>
        </w:rPr>
        <w:t>Roles and responsibilities</w:t>
      </w:r>
      <w:bookmarkEnd w:id="208"/>
      <w:bookmarkEnd w:id="209"/>
      <w:bookmarkEnd w:id="210"/>
      <w:bookmarkEnd w:id="211"/>
      <w:bookmarkEnd w:id="212"/>
      <w:bookmarkEnd w:id="213"/>
      <w:bookmarkEnd w:id="214"/>
      <w:bookmarkEnd w:id="215"/>
      <w:bookmarkEnd w:id="216"/>
    </w:p>
    <w:p w14:paraId="40C200A8" w14:textId="3730A284" w:rsidR="00637DBE" w:rsidRPr="00C7768B" w:rsidRDefault="00637DBE" w:rsidP="00637DBE">
      <w:pPr>
        <w:pStyle w:val="BodyText"/>
      </w:pPr>
      <w:r w:rsidRPr="00C7768B">
        <w:t>The following agencies and bodies have a key role in managing urban water</w:t>
      </w:r>
      <w:r w:rsidR="00865099" w:rsidRPr="00C7768B">
        <w:t>,</w:t>
      </w:r>
      <w:r w:rsidR="00127EBC" w:rsidRPr="00C7768B">
        <w:t xml:space="preserve"> an</w:t>
      </w:r>
      <w:r w:rsidR="0070279A" w:rsidRPr="00C7768B">
        <w:t xml:space="preserve">d </w:t>
      </w:r>
      <w:r w:rsidRPr="00C7768B">
        <w:t>may require engagement with</w:t>
      </w:r>
      <w:r w:rsidR="00865099" w:rsidRPr="00C7768B">
        <w:t>,</w:t>
      </w:r>
      <w:r w:rsidRPr="00C7768B">
        <w:t xml:space="preserve"> throughout the development of the </w:t>
      </w:r>
      <w:r w:rsidR="001A2614" w:rsidRPr="00C7768B">
        <w:t>UWS</w:t>
      </w:r>
      <w:r w:rsidRPr="00C7768B">
        <w:t>.</w:t>
      </w:r>
    </w:p>
    <w:p w14:paraId="5AA1083F" w14:textId="4838C1EB" w:rsidR="00683AEE" w:rsidRPr="00C7768B" w:rsidRDefault="00683AEE" w:rsidP="00683AEE">
      <w:pPr>
        <w:pStyle w:val="Caption"/>
      </w:pPr>
      <w:bookmarkStart w:id="217" w:name="_Ref41456210"/>
      <w:bookmarkStart w:id="218" w:name="_Toc41571540"/>
      <w:bookmarkStart w:id="219" w:name="_Toc41571709"/>
      <w:bookmarkStart w:id="220" w:name="_Toc41623566"/>
      <w:bookmarkStart w:id="221" w:name="_Toc41624300"/>
      <w:bookmarkStart w:id="222" w:name="_Toc42078807"/>
      <w:bookmarkStart w:id="223" w:name="_Toc42078848"/>
      <w:bookmarkStart w:id="224" w:name="_Toc42182420"/>
      <w:bookmarkStart w:id="225" w:name="_Toc42182752"/>
      <w:bookmarkStart w:id="226" w:name="_Toc42185128"/>
      <w:bookmarkStart w:id="227" w:name="_Toc42198656"/>
      <w:bookmarkStart w:id="228" w:name="_Toc48117069"/>
      <w:bookmarkStart w:id="229" w:name="_Toc48288555"/>
      <w:bookmarkStart w:id="230" w:name="_Toc48817658"/>
      <w:bookmarkStart w:id="231" w:name="_Toc48817966"/>
      <w:bookmarkStart w:id="232" w:name="_Toc49157717"/>
      <w:bookmarkStart w:id="233" w:name="_Toc49323191"/>
      <w:bookmarkStart w:id="234" w:name="_Toc66694968"/>
      <w:bookmarkStart w:id="235" w:name="_Toc66695306"/>
      <w:bookmarkStart w:id="236" w:name="_Toc66696834"/>
      <w:r w:rsidRPr="00C7768B">
        <w:t xml:space="preserve">Table </w:t>
      </w:r>
      <w:r w:rsidRPr="00C7768B">
        <w:fldChar w:fldCharType="begin"/>
      </w:r>
      <w:r w:rsidRPr="00C7768B">
        <w:instrText>SEQ Table \* ARABIC</w:instrText>
      </w:r>
      <w:r w:rsidRPr="00C7768B">
        <w:fldChar w:fldCharType="separate"/>
      </w:r>
      <w:r w:rsidR="007E3D20" w:rsidRPr="00C7768B">
        <w:rPr>
          <w:noProof/>
        </w:rPr>
        <w:t>3</w:t>
      </w:r>
      <w:r w:rsidRPr="00C7768B">
        <w:fldChar w:fldCharType="end"/>
      </w:r>
      <w:bookmarkEnd w:id="217"/>
      <w:r w:rsidRPr="00C7768B">
        <w:t>: Key roles in managing urban water (in alphabetical order)</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tbl>
      <w:tblPr>
        <w:tblStyle w:val="TableGrid"/>
        <w:tblW w:w="5000" w:type="pct"/>
        <w:tblLook w:val="00A0" w:firstRow="1" w:lastRow="0" w:firstColumn="1" w:lastColumn="0" w:noHBand="0" w:noVBand="0"/>
      </w:tblPr>
      <w:tblGrid>
        <w:gridCol w:w="3283"/>
        <w:gridCol w:w="6356"/>
      </w:tblGrid>
      <w:tr w:rsidR="00C7768B" w:rsidRPr="00C7768B" w14:paraId="03F93562" w14:textId="77777777" w:rsidTr="00683AE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703" w:type="pct"/>
            <w:hideMark/>
          </w:tcPr>
          <w:p w14:paraId="6EC6369F" w14:textId="77777777" w:rsidR="00683AEE" w:rsidRPr="00C7768B" w:rsidRDefault="00683AEE" w:rsidP="00683AEE">
            <w:pPr>
              <w:pStyle w:val="TableHeadingLeft"/>
              <w:rPr>
                <w:color w:val="auto"/>
              </w:rPr>
            </w:pPr>
            <w:r w:rsidRPr="00C7768B">
              <w:rPr>
                <w:color w:val="auto"/>
              </w:rPr>
              <w:t>Agency/Body</w:t>
            </w:r>
          </w:p>
        </w:tc>
        <w:tc>
          <w:tcPr>
            <w:cnfStyle w:val="000010000000" w:firstRow="0" w:lastRow="0" w:firstColumn="0" w:lastColumn="0" w:oddVBand="1" w:evenVBand="0" w:oddHBand="0" w:evenHBand="0" w:firstRowFirstColumn="0" w:firstRowLastColumn="0" w:lastRowFirstColumn="0" w:lastRowLastColumn="0"/>
            <w:tcW w:w="3297" w:type="pct"/>
            <w:hideMark/>
          </w:tcPr>
          <w:p w14:paraId="452A5484" w14:textId="77777777" w:rsidR="00683AEE" w:rsidRPr="00C7768B" w:rsidRDefault="00683AEE" w:rsidP="00683AEE">
            <w:pPr>
              <w:pStyle w:val="TableHeadingLeft"/>
              <w:rPr>
                <w:color w:val="auto"/>
              </w:rPr>
            </w:pPr>
            <w:r w:rsidRPr="00C7768B">
              <w:rPr>
                <w:color w:val="auto"/>
              </w:rPr>
              <w:t>Accountability</w:t>
            </w:r>
          </w:p>
        </w:tc>
      </w:tr>
      <w:tr w:rsidR="00C7768B" w:rsidRPr="00C7768B" w14:paraId="10D5627B" w14:textId="77777777" w:rsidTr="00683AEE">
        <w:trPr>
          <w:cantSplit/>
        </w:trPr>
        <w:tc>
          <w:tcPr>
            <w:tcW w:w="1703" w:type="pct"/>
            <w:hideMark/>
          </w:tcPr>
          <w:p w14:paraId="0A819386" w14:textId="77777777" w:rsidR="00683AEE" w:rsidRPr="00C7768B" w:rsidRDefault="00683AEE" w:rsidP="00683AEE">
            <w:pPr>
              <w:pStyle w:val="TableTextLeft"/>
            </w:pPr>
            <w:r w:rsidRPr="00C7768B">
              <w:t>Catchment management authorities</w:t>
            </w:r>
          </w:p>
        </w:tc>
        <w:tc>
          <w:tcPr>
            <w:cnfStyle w:val="000010000000" w:firstRow="0" w:lastRow="0" w:firstColumn="0" w:lastColumn="0" w:oddVBand="1" w:evenVBand="0" w:oddHBand="0" w:evenHBand="0" w:firstRowFirstColumn="0" w:firstRowLastColumn="0" w:lastRowFirstColumn="0" w:lastRowLastColumn="0"/>
            <w:tcW w:w="3297" w:type="pct"/>
            <w:hideMark/>
          </w:tcPr>
          <w:p w14:paraId="28052185" w14:textId="2827B317" w:rsidR="00683AEE" w:rsidRPr="00C7768B" w:rsidRDefault="0089400A" w:rsidP="001313B7">
            <w:pPr>
              <w:pStyle w:val="TableTextBullet"/>
            </w:pPr>
            <w:r w:rsidRPr="00C7768B">
              <w:t>w</w:t>
            </w:r>
            <w:r w:rsidR="00683AEE" w:rsidRPr="00C7768B">
              <w:t>aterway health</w:t>
            </w:r>
          </w:p>
          <w:p w14:paraId="67E3BABD" w14:textId="3E0E91A4" w:rsidR="00683AEE" w:rsidRPr="00C7768B" w:rsidRDefault="0089400A" w:rsidP="001313B7">
            <w:pPr>
              <w:pStyle w:val="TableTextBullet"/>
            </w:pPr>
            <w:r w:rsidRPr="00C7768B">
              <w:t>fl</w:t>
            </w:r>
            <w:r w:rsidR="00683AEE" w:rsidRPr="00C7768B">
              <w:t>oodplain management</w:t>
            </w:r>
          </w:p>
          <w:p w14:paraId="267FD32E" w14:textId="3020E3E1" w:rsidR="00683AEE" w:rsidRPr="00C7768B" w:rsidRDefault="0089400A" w:rsidP="001313B7">
            <w:pPr>
              <w:pStyle w:val="TableTextBullet"/>
            </w:pPr>
            <w:r w:rsidRPr="00C7768B">
              <w:t>e</w:t>
            </w:r>
            <w:r w:rsidR="00683AEE" w:rsidRPr="00C7768B">
              <w:t>nvironmental water (with the Victorian Environmental Water Holder)</w:t>
            </w:r>
          </w:p>
        </w:tc>
      </w:tr>
      <w:tr w:rsidR="00C7768B" w:rsidRPr="00C7768B" w14:paraId="29AC870B" w14:textId="77777777" w:rsidTr="00683AEE">
        <w:trPr>
          <w:cantSplit/>
        </w:trPr>
        <w:tc>
          <w:tcPr>
            <w:tcW w:w="1703" w:type="pct"/>
            <w:hideMark/>
          </w:tcPr>
          <w:p w14:paraId="652FC932" w14:textId="77777777" w:rsidR="00683AEE" w:rsidRPr="00C7768B" w:rsidRDefault="00683AEE" w:rsidP="00683AEE">
            <w:pPr>
              <w:pStyle w:val="TableTextLeft"/>
            </w:pPr>
            <w:r w:rsidRPr="00C7768B">
              <w:t>Department of Health and Human Services</w:t>
            </w:r>
          </w:p>
        </w:tc>
        <w:tc>
          <w:tcPr>
            <w:cnfStyle w:val="000010000000" w:firstRow="0" w:lastRow="0" w:firstColumn="0" w:lastColumn="0" w:oddVBand="1" w:evenVBand="0" w:oddHBand="0" w:evenHBand="0" w:firstRowFirstColumn="0" w:firstRowLastColumn="0" w:lastRowFirstColumn="0" w:lastRowLastColumn="0"/>
            <w:tcW w:w="3297" w:type="pct"/>
            <w:hideMark/>
          </w:tcPr>
          <w:p w14:paraId="75466C10" w14:textId="51C95546" w:rsidR="00683AEE" w:rsidRPr="00C7768B" w:rsidRDefault="0089400A" w:rsidP="001313B7">
            <w:pPr>
              <w:pStyle w:val="TableTextBullet"/>
            </w:pPr>
            <w:r w:rsidRPr="00C7768B">
              <w:t>d</w:t>
            </w:r>
            <w:r w:rsidR="00683AEE" w:rsidRPr="00C7768B">
              <w:t>rinking water quality regulation</w:t>
            </w:r>
          </w:p>
        </w:tc>
      </w:tr>
      <w:tr w:rsidR="00C7768B" w:rsidRPr="00C7768B" w14:paraId="09612694" w14:textId="77777777" w:rsidTr="00683AEE">
        <w:trPr>
          <w:cantSplit/>
        </w:trPr>
        <w:tc>
          <w:tcPr>
            <w:tcW w:w="1703" w:type="pct"/>
            <w:hideMark/>
          </w:tcPr>
          <w:p w14:paraId="5AC573C2" w14:textId="77777777" w:rsidR="00683AEE" w:rsidRPr="00C7768B" w:rsidRDefault="00683AEE" w:rsidP="00683AEE">
            <w:pPr>
              <w:pStyle w:val="TableTextLeft"/>
            </w:pPr>
            <w:r w:rsidRPr="00C7768B">
              <w:t>Developers</w:t>
            </w:r>
          </w:p>
        </w:tc>
        <w:tc>
          <w:tcPr>
            <w:cnfStyle w:val="000010000000" w:firstRow="0" w:lastRow="0" w:firstColumn="0" w:lastColumn="0" w:oddVBand="1" w:evenVBand="0" w:oddHBand="0" w:evenHBand="0" w:firstRowFirstColumn="0" w:firstRowLastColumn="0" w:lastRowFirstColumn="0" w:lastRowLastColumn="0"/>
            <w:tcW w:w="3297" w:type="pct"/>
            <w:hideMark/>
          </w:tcPr>
          <w:p w14:paraId="63F6AD3F" w14:textId="321960AB" w:rsidR="00683AEE" w:rsidRPr="00C7768B" w:rsidRDefault="0089400A" w:rsidP="001313B7">
            <w:pPr>
              <w:pStyle w:val="TableTextBullet"/>
            </w:pPr>
            <w:r w:rsidRPr="00C7768B">
              <w:t>c</w:t>
            </w:r>
            <w:r w:rsidR="00683AEE" w:rsidRPr="00C7768B">
              <w:t>onstruction of development scale water infrastructure</w:t>
            </w:r>
          </w:p>
        </w:tc>
      </w:tr>
      <w:tr w:rsidR="00C7768B" w:rsidRPr="00C7768B" w14:paraId="109E2604" w14:textId="77777777" w:rsidTr="00683AEE">
        <w:trPr>
          <w:cantSplit/>
        </w:trPr>
        <w:tc>
          <w:tcPr>
            <w:tcW w:w="1703" w:type="pct"/>
            <w:hideMark/>
          </w:tcPr>
          <w:p w14:paraId="6F11A353" w14:textId="77777777" w:rsidR="00683AEE" w:rsidRPr="00C7768B" w:rsidRDefault="00683AEE" w:rsidP="00683AEE">
            <w:pPr>
              <w:pStyle w:val="TableTextLeft"/>
            </w:pPr>
            <w:r w:rsidRPr="00C7768B">
              <w:t>Environment Protection Authority</w:t>
            </w:r>
          </w:p>
        </w:tc>
        <w:tc>
          <w:tcPr>
            <w:cnfStyle w:val="000010000000" w:firstRow="0" w:lastRow="0" w:firstColumn="0" w:lastColumn="0" w:oddVBand="1" w:evenVBand="0" w:oddHBand="0" w:evenHBand="0" w:firstRowFirstColumn="0" w:firstRowLastColumn="0" w:lastRowFirstColumn="0" w:lastRowLastColumn="0"/>
            <w:tcW w:w="3297" w:type="pct"/>
            <w:hideMark/>
          </w:tcPr>
          <w:p w14:paraId="12B3A3C3" w14:textId="5782894D" w:rsidR="00683AEE" w:rsidRPr="00C7768B" w:rsidRDefault="00591001" w:rsidP="001313B7">
            <w:pPr>
              <w:pStyle w:val="TableTextBullet"/>
            </w:pPr>
            <w:r w:rsidRPr="00C7768B">
              <w:t>e</w:t>
            </w:r>
            <w:r w:rsidR="00683AEE" w:rsidRPr="00C7768B">
              <w:t>nvironmental regulation (including best practice guidelines and protection policies)</w:t>
            </w:r>
          </w:p>
        </w:tc>
      </w:tr>
      <w:tr w:rsidR="00C7768B" w:rsidRPr="00C7768B" w14:paraId="13597B7C" w14:textId="77777777" w:rsidTr="00683AEE">
        <w:trPr>
          <w:cantSplit/>
        </w:trPr>
        <w:tc>
          <w:tcPr>
            <w:tcW w:w="1703" w:type="pct"/>
            <w:hideMark/>
          </w:tcPr>
          <w:p w14:paraId="1E252772" w14:textId="77777777" w:rsidR="00683AEE" w:rsidRPr="00C7768B" w:rsidRDefault="00683AEE" w:rsidP="00683AEE">
            <w:pPr>
              <w:pStyle w:val="TableTextLeft"/>
            </w:pPr>
            <w:r w:rsidRPr="00C7768B">
              <w:t>Essential Services Commission</w:t>
            </w:r>
          </w:p>
        </w:tc>
        <w:tc>
          <w:tcPr>
            <w:cnfStyle w:val="000010000000" w:firstRow="0" w:lastRow="0" w:firstColumn="0" w:lastColumn="0" w:oddVBand="1" w:evenVBand="0" w:oddHBand="0" w:evenHBand="0" w:firstRowFirstColumn="0" w:firstRowLastColumn="0" w:lastRowFirstColumn="0" w:lastRowLastColumn="0"/>
            <w:tcW w:w="3297" w:type="pct"/>
            <w:hideMark/>
          </w:tcPr>
          <w:p w14:paraId="1266F88A" w14:textId="5E7358B0" w:rsidR="00683AEE" w:rsidRPr="00C7768B" w:rsidRDefault="00591001" w:rsidP="001313B7">
            <w:pPr>
              <w:pStyle w:val="TableTextBullet"/>
            </w:pPr>
            <w:r w:rsidRPr="00C7768B">
              <w:t>e</w:t>
            </w:r>
            <w:r w:rsidR="00683AEE" w:rsidRPr="00C7768B">
              <w:t>conomic regulation and service standards</w:t>
            </w:r>
          </w:p>
        </w:tc>
      </w:tr>
      <w:tr w:rsidR="00C7768B" w:rsidRPr="00C7768B" w14:paraId="1524B0CD" w14:textId="77777777" w:rsidTr="00683AEE">
        <w:trPr>
          <w:cantSplit/>
        </w:trPr>
        <w:tc>
          <w:tcPr>
            <w:tcW w:w="1703" w:type="pct"/>
            <w:hideMark/>
          </w:tcPr>
          <w:p w14:paraId="6AE3041C" w14:textId="77777777" w:rsidR="00683AEE" w:rsidRPr="00C7768B" w:rsidRDefault="00683AEE" w:rsidP="00683AEE">
            <w:pPr>
              <w:pStyle w:val="TableTextLeft"/>
            </w:pPr>
            <w:r w:rsidRPr="00C7768B">
              <w:t>Local government</w:t>
            </w:r>
          </w:p>
        </w:tc>
        <w:tc>
          <w:tcPr>
            <w:cnfStyle w:val="000010000000" w:firstRow="0" w:lastRow="0" w:firstColumn="0" w:lastColumn="0" w:oddVBand="1" w:evenVBand="0" w:oddHBand="0" w:evenHBand="0" w:firstRowFirstColumn="0" w:firstRowLastColumn="0" w:lastRowFirstColumn="0" w:lastRowLastColumn="0"/>
            <w:tcW w:w="3297" w:type="pct"/>
            <w:hideMark/>
          </w:tcPr>
          <w:p w14:paraId="22218BA0" w14:textId="46ACEB55" w:rsidR="00683AEE" w:rsidRPr="00C7768B" w:rsidRDefault="00591001" w:rsidP="001313B7">
            <w:pPr>
              <w:pStyle w:val="TableTextBullet"/>
            </w:pPr>
            <w:r w:rsidRPr="00C7768B">
              <w:t>u</w:t>
            </w:r>
            <w:r w:rsidR="00683AEE" w:rsidRPr="00C7768B">
              <w:t>rban stormwater management</w:t>
            </w:r>
          </w:p>
          <w:p w14:paraId="7BF650DD" w14:textId="3A6BD77E" w:rsidR="00683AEE" w:rsidRPr="00C7768B" w:rsidRDefault="00591001" w:rsidP="001313B7">
            <w:pPr>
              <w:pStyle w:val="TableTextBullet"/>
            </w:pPr>
            <w:r w:rsidRPr="00C7768B">
              <w:t>o</w:t>
            </w:r>
            <w:r w:rsidR="00683AEE" w:rsidRPr="00C7768B">
              <w:t>pen space management</w:t>
            </w:r>
          </w:p>
          <w:p w14:paraId="33892306" w14:textId="10611BE2" w:rsidR="00683AEE" w:rsidRPr="00C7768B" w:rsidRDefault="00591001" w:rsidP="001313B7">
            <w:pPr>
              <w:pStyle w:val="TableTextBullet"/>
            </w:pPr>
            <w:r w:rsidRPr="00C7768B">
              <w:t>o</w:t>
            </w:r>
            <w:r w:rsidR="00683AEE" w:rsidRPr="00C7768B">
              <w:t>nsite domestic wastewater management</w:t>
            </w:r>
          </w:p>
          <w:p w14:paraId="2F117705" w14:textId="18648C8F" w:rsidR="00683AEE" w:rsidRPr="00C7768B" w:rsidRDefault="00591001" w:rsidP="001313B7">
            <w:pPr>
              <w:pStyle w:val="TableTextBullet"/>
            </w:pPr>
            <w:r w:rsidRPr="00C7768B">
              <w:t>u</w:t>
            </w:r>
            <w:r w:rsidR="00683AEE" w:rsidRPr="00C7768B">
              <w:t>rban planning</w:t>
            </w:r>
          </w:p>
          <w:p w14:paraId="4C0FCC7D" w14:textId="5F777C18" w:rsidR="00683AEE" w:rsidRPr="00C7768B" w:rsidRDefault="00591001" w:rsidP="001313B7">
            <w:pPr>
              <w:pStyle w:val="TableTextBullet"/>
            </w:pPr>
            <w:r w:rsidRPr="00C7768B">
              <w:t>b</w:t>
            </w:r>
            <w:r w:rsidR="00683AEE" w:rsidRPr="00C7768B">
              <w:t xml:space="preserve">uilding and planning approvals </w:t>
            </w:r>
          </w:p>
        </w:tc>
      </w:tr>
      <w:tr w:rsidR="00C7768B" w:rsidRPr="00C7768B" w14:paraId="699F3BA1" w14:textId="77777777" w:rsidTr="00683AEE">
        <w:trPr>
          <w:cantSplit/>
        </w:trPr>
        <w:tc>
          <w:tcPr>
            <w:tcW w:w="1703" w:type="pct"/>
            <w:hideMark/>
          </w:tcPr>
          <w:p w14:paraId="3B9F76B3" w14:textId="77777777" w:rsidR="00683AEE" w:rsidRPr="00C7768B" w:rsidRDefault="00683AEE" w:rsidP="00683AEE">
            <w:pPr>
              <w:pStyle w:val="TableTextLeft"/>
            </w:pPr>
            <w:r w:rsidRPr="00C7768B">
              <w:t xml:space="preserve">Property owners, </w:t>
            </w:r>
            <w:proofErr w:type="gramStart"/>
            <w:r w:rsidRPr="00C7768B">
              <w:t>residents</w:t>
            </w:r>
            <w:proofErr w:type="gramEnd"/>
            <w:r w:rsidRPr="00C7768B">
              <w:t xml:space="preserve"> and businesses</w:t>
            </w:r>
          </w:p>
        </w:tc>
        <w:tc>
          <w:tcPr>
            <w:cnfStyle w:val="000010000000" w:firstRow="0" w:lastRow="0" w:firstColumn="0" w:lastColumn="0" w:oddVBand="1" w:evenVBand="0" w:oddHBand="0" w:evenHBand="0" w:firstRowFirstColumn="0" w:firstRowLastColumn="0" w:lastRowFirstColumn="0" w:lastRowLastColumn="0"/>
            <w:tcW w:w="3297" w:type="pct"/>
            <w:hideMark/>
          </w:tcPr>
          <w:p w14:paraId="6F997CC7" w14:textId="5E76FA5A" w:rsidR="00683AEE" w:rsidRPr="00C7768B" w:rsidRDefault="00591001" w:rsidP="001313B7">
            <w:pPr>
              <w:pStyle w:val="TableTextBullet"/>
            </w:pPr>
            <w:r w:rsidRPr="00C7768B">
              <w:t>m</w:t>
            </w:r>
            <w:r w:rsidR="00683AEE" w:rsidRPr="00C7768B">
              <w:t>eeting terms and conditions of services provided</w:t>
            </w:r>
          </w:p>
          <w:p w14:paraId="6E54D0A2" w14:textId="64226510" w:rsidR="00683AEE" w:rsidRPr="00C7768B" w:rsidRDefault="00591001" w:rsidP="001313B7">
            <w:pPr>
              <w:pStyle w:val="TableTextBullet"/>
            </w:pPr>
            <w:r w:rsidRPr="00C7768B">
              <w:t>f</w:t>
            </w:r>
            <w:r w:rsidR="00683AEE" w:rsidRPr="00C7768B">
              <w:t>ollowing permit conditions</w:t>
            </w:r>
          </w:p>
          <w:p w14:paraId="46D4B7E2" w14:textId="1196489A" w:rsidR="00683AEE" w:rsidRPr="00C7768B" w:rsidRDefault="00591001" w:rsidP="001313B7">
            <w:pPr>
              <w:pStyle w:val="TableTextBullet"/>
            </w:pPr>
            <w:r w:rsidRPr="00C7768B">
              <w:t>o</w:t>
            </w:r>
            <w:r w:rsidR="00683AEE" w:rsidRPr="00C7768B">
              <w:t>nsite water management e.g. rainwater, stormwater</w:t>
            </w:r>
          </w:p>
        </w:tc>
      </w:tr>
      <w:tr w:rsidR="00C7768B" w:rsidRPr="00C7768B" w14:paraId="584D7341" w14:textId="77777777" w:rsidTr="00683AEE">
        <w:trPr>
          <w:cantSplit/>
        </w:trPr>
        <w:tc>
          <w:tcPr>
            <w:tcW w:w="1703" w:type="pct"/>
          </w:tcPr>
          <w:p w14:paraId="1CBF8A39" w14:textId="77777777" w:rsidR="00683AEE" w:rsidRPr="00C7768B" w:rsidRDefault="00683AEE" w:rsidP="00683AEE">
            <w:pPr>
              <w:pStyle w:val="TableTextLeft"/>
            </w:pPr>
            <w:r w:rsidRPr="00C7768B">
              <w:t>Rural water authorities</w:t>
            </w:r>
          </w:p>
        </w:tc>
        <w:tc>
          <w:tcPr>
            <w:cnfStyle w:val="000010000000" w:firstRow="0" w:lastRow="0" w:firstColumn="0" w:lastColumn="0" w:oddVBand="1" w:evenVBand="0" w:oddHBand="0" w:evenHBand="0" w:firstRowFirstColumn="0" w:firstRowLastColumn="0" w:lastRowFirstColumn="0" w:lastRowLastColumn="0"/>
            <w:tcW w:w="3297" w:type="pct"/>
          </w:tcPr>
          <w:p w14:paraId="7B267469" w14:textId="41F7C675" w:rsidR="00683AEE" w:rsidRPr="00C7768B" w:rsidRDefault="00591001" w:rsidP="001313B7">
            <w:pPr>
              <w:pStyle w:val="TableTextBullet"/>
            </w:pPr>
            <w:r w:rsidRPr="00C7768B">
              <w:t>b</w:t>
            </w:r>
            <w:r w:rsidR="00683AEE" w:rsidRPr="00C7768B">
              <w:t>ulk water delivery</w:t>
            </w:r>
          </w:p>
          <w:p w14:paraId="0D4CD9D5" w14:textId="6959DDCC" w:rsidR="00683AEE" w:rsidRPr="00C7768B" w:rsidRDefault="00591001" w:rsidP="001313B7">
            <w:pPr>
              <w:pStyle w:val="TableTextBullet"/>
            </w:pPr>
            <w:r w:rsidRPr="00C7768B">
              <w:t>l</w:t>
            </w:r>
            <w:r w:rsidR="00683AEE" w:rsidRPr="00C7768B">
              <w:t>icensing of groundwater and unregulated systems</w:t>
            </w:r>
          </w:p>
        </w:tc>
      </w:tr>
      <w:tr w:rsidR="00C7768B" w:rsidRPr="00C7768B" w14:paraId="1D06468B" w14:textId="77777777" w:rsidTr="00683AEE">
        <w:trPr>
          <w:cantSplit/>
        </w:trPr>
        <w:tc>
          <w:tcPr>
            <w:tcW w:w="1703" w:type="pct"/>
            <w:hideMark/>
          </w:tcPr>
          <w:p w14:paraId="2E4B6B44" w14:textId="77777777" w:rsidR="00683AEE" w:rsidRPr="00C7768B" w:rsidRDefault="00683AEE" w:rsidP="00683AEE">
            <w:pPr>
              <w:pStyle w:val="TableTextLeft"/>
            </w:pPr>
            <w:r w:rsidRPr="00C7768B">
              <w:t>Traditional Owners</w:t>
            </w:r>
          </w:p>
        </w:tc>
        <w:tc>
          <w:tcPr>
            <w:cnfStyle w:val="000010000000" w:firstRow="0" w:lastRow="0" w:firstColumn="0" w:lastColumn="0" w:oddVBand="1" w:evenVBand="0" w:oddHBand="0" w:evenHBand="0" w:firstRowFirstColumn="0" w:firstRowLastColumn="0" w:lastRowFirstColumn="0" w:lastRowLastColumn="0"/>
            <w:tcW w:w="3297" w:type="pct"/>
            <w:hideMark/>
          </w:tcPr>
          <w:p w14:paraId="1E5EE3B3" w14:textId="5F0F1A42" w:rsidR="00683AEE" w:rsidRPr="00C7768B" w:rsidRDefault="00591001" w:rsidP="001313B7">
            <w:pPr>
              <w:pStyle w:val="TableTextBullet"/>
            </w:pPr>
            <w:r w:rsidRPr="00C7768B">
              <w:t>m</w:t>
            </w:r>
            <w:r w:rsidR="00683AEE" w:rsidRPr="00C7768B">
              <w:t>anaging Aboriginal values and uses of water</w:t>
            </w:r>
          </w:p>
          <w:p w14:paraId="39521542" w14:textId="030B6546" w:rsidR="00683AEE" w:rsidRPr="00C7768B" w:rsidRDefault="00591001" w:rsidP="001313B7">
            <w:pPr>
              <w:pStyle w:val="TableTextBullet"/>
            </w:pPr>
            <w:r w:rsidRPr="00C7768B">
              <w:t>c</w:t>
            </w:r>
            <w:r w:rsidR="00683AEE" w:rsidRPr="00C7768B">
              <w:t>aring for country</w:t>
            </w:r>
          </w:p>
        </w:tc>
      </w:tr>
      <w:tr w:rsidR="00C7768B" w:rsidRPr="00C7768B" w14:paraId="14619878" w14:textId="77777777" w:rsidTr="00683AEE">
        <w:trPr>
          <w:cantSplit/>
        </w:trPr>
        <w:tc>
          <w:tcPr>
            <w:tcW w:w="1703" w:type="pct"/>
            <w:hideMark/>
          </w:tcPr>
          <w:p w14:paraId="14CCF381" w14:textId="77777777" w:rsidR="00683AEE" w:rsidRPr="00C7768B" w:rsidRDefault="00683AEE" w:rsidP="00683AEE">
            <w:pPr>
              <w:pStyle w:val="TableTextLeft"/>
            </w:pPr>
            <w:r w:rsidRPr="00C7768B">
              <w:t>Victorian government and departments</w:t>
            </w:r>
          </w:p>
        </w:tc>
        <w:tc>
          <w:tcPr>
            <w:cnfStyle w:val="000010000000" w:firstRow="0" w:lastRow="0" w:firstColumn="0" w:lastColumn="0" w:oddVBand="1" w:evenVBand="0" w:oddHBand="0" w:evenHBand="0" w:firstRowFirstColumn="0" w:firstRowLastColumn="0" w:lastRowFirstColumn="0" w:lastRowLastColumn="0"/>
            <w:tcW w:w="3297" w:type="pct"/>
            <w:hideMark/>
          </w:tcPr>
          <w:p w14:paraId="15A64766" w14:textId="09E96DDC" w:rsidR="00683AEE" w:rsidRPr="00C7768B" w:rsidRDefault="00591001" w:rsidP="001313B7">
            <w:pPr>
              <w:pStyle w:val="TableTextBullet"/>
            </w:pPr>
            <w:r w:rsidRPr="00C7768B">
              <w:t>l</w:t>
            </w:r>
            <w:r w:rsidR="00683AEE" w:rsidRPr="00C7768B">
              <w:t>egislation</w:t>
            </w:r>
          </w:p>
          <w:p w14:paraId="270DDBFD" w14:textId="32703341" w:rsidR="00683AEE" w:rsidRPr="00C7768B" w:rsidRDefault="00591001" w:rsidP="001313B7">
            <w:pPr>
              <w:pStyle w:val="TableTextBullet"/>
            </w:pPr>
            <w:r w:rsidRPr="00C7768B">
              <w:t>p</w:t>
            </w:r>
            <w:r w:rsidR="00683AEE" w:rsidRPr="00C7768B">
              <w:t>olicy</w:t>
            </w:r>
          </w:p>
          <w:p w14:paraId="59BD3AC5" w14:textId="48094A7F" w:rsidR="00683AEE" w:rsidRPr="00C7768B" w:rsidRDefault="00591001" w:rsidP="001313B7">
            <w:pPr>
              <w:pStyle w:val="TableTextBullet"/>
            </w:pPr>
            <w:r w:rsidRPr="00C7768B">
              <w:t>r</w:t>
            </w:r>
            <w:r w:rsidR="00683AEE" w:rsidRPr="00C7768B">
              <w:t>egulation</w:t>
            </w:r>
          </w:p>
          <w:p w14:paraId="4B848ACE" w14:textId="513709B5" w:rsidR="00683AEE" w:rsidRPr="00C7768B" w:rsidRDefault="00591001" w:rsidP="001313B7">
            <w:pPr>
              <w:pStyle w:val="TableTextBullet"/>
            </w:pPr>
            <w:r w:rsidRPr="00C7768B">
              <w:t>p</w:t>
            </w:r>
            <w:r w:rsidR="00683AEE" w:rsidRPr="00C7768B">
              <w:t>lanning</w:t>
            </w:r>
          </w:p>
          <w:p w14:paraId="36CDE89D" w14:textId="07349F78" w:rsidR="00683AEE" w:rsidRPr="00C7768B" w:rsidRDefault="00591001" w:rsidP="001313B7">
            <w:pPr>
              <w:pStyle w:val="TableTextBullet"/>
            </w:pPr>
            <w:r w:rsidRPr="00C7768B">
              <w:t>g</w:t>
            </w:r>
            <w:r w:rsidR="00683AEE" w:rsidRPr="00C7768B">
              <w:t>overnance</w:t>
            </w:r>
          </w:p>
        </w:tc>
      </w:tr>
      <w:tr w:rsidR="00C7768B" w:rsidRPr="00C7768B" w14:paraId="665BEBB8" w14:textId="77777777" w:rsidTr="00683AEE">
        <w:trPr>
          <w:cantSplit/>
        </w:trPr>
        <w:tc>
          <w:tcPr>
            <w:tcW w:w="1703" w:type="pct"/>
            <w:hideMark/>
          </w:tcPr>
          <w:p w14:paraId="7F22E75E" w14:textId="77777777" w:rsidR="00683AEE" w:rsidRPr="00C7768B" w:rsidRDefault="00683AEE" w:rsidP="00683AEE">
            <w:pPr>
              <w:pStyle w:val="TableTextLeft"/>
            </w:pPr>
            <w:r w:rsidRPr="00C7768B">
              <w:t>Victorian Planning Authority</w:t>
            </w:r>
          </w:p>
        </w:tc>
        <w:tc>
          <w:tcPr>
            <w:cnfStyle w:val="000010000000" w:firstRow="0" w:lastRow="0" w:firstColumn="0" w:lastColumn="0" w:oddVBand="1" w:evenVBand="0" w:oddHBand="0" w:evenHBand="0" w:firstRowFirstColumn="0" w:firstRowLastColumn="0" w:lastRowFirstColumn="0" w:lastRowLastColumn="0"/>
            <w:tcW w:w="3297" w:type="pct"/>
            <w:hideMark/>
          </w:tcPr>
          <w:p w14:paraId="7912EEB1" w14:textId="253955D8" w:rsidR="00683AEE" w:rsidRPr="00C7768B" w:rsidRDefault="00591001" w:rsidP="001313B7">
            <w:pPr>
              <w:pStyle w:val="TableTextBullet"/>
            </w:pPr>
            <w:r w:rsidRPr="00C7768B">
              <w:t>u</w:t>
            </w:r>
            <w:r w:rsidR="00683AEE" w:rsidRPr="00C7768B">
              <w:t xml:space="preserve">rban growth structure planning for Melbourne and (where invited) regional Victoria </w:t>
            </w:r>
          </w:p>
        </w:tc>
      </w:tr>
      <w:tr w:rsidR="00C7768B" w:rsidRPr="00C7768B" w14:paraId="1854948A" w14:textId="77777777" w:rsidTr="00683AEE">
        <w:trPr>
          <w:cantSplit/>
        </w:trPr>
        <w:tc>
          <w:tcPr>
            <w:tcW w:w="1703" w:type="pct"/>
            <w:hideMark/>
          </w:tcPr>
          <w:p w14:paraId="6F6ECF94" w14:textId="77777777" w:rsidR="00683AEE" w:rsidRPr="00C7768B" w:rsidRDefault="00683AEE" w:rsidP="00683AEE">
            <w:pPr>
              <w:pStyle w:val="TableTextLeft"/>
            </w:pPr>
            <w:r w:rsidRPr="00C7768B">
              <w:t>Water corporations</w:t>
            </w:r>
          </w:p>
        </w:tc>
        <w:tc>
          <w:tcPr>
            <w:cnfStyle w:val="000010000000" w:firstRow="0" w:lastRow="0" w:firstColumn="0" w:lastColumn="0" w:oddVBand="1" w:evenVBand="0" w:oddHBand="0" w:evenHBand="0" w:firstRowFirstColumn="0" w:firstRowLastColumn="0" w:lastRowFirstColumn="0" w:lastRowLastColumn="0"/>
            <w:tcW w:w="3297" w:type="pct"/>
            <w:hideMark/>
          </w:tcPr>
          <w:p w14:paraId="091E4386" w14:textId="5F1E3C91" w:rsidR="00683AEE" w:rsidRPr="00C7768B" w:rsidRDefault="00591001" w:rsidP="001313B7">
            <w:pPr>
              <w:pStyle w:val="TableTextBullet"/>
            </w:pPr>
            <w:r w:rsidRPr="00C7768B">
              <w:t>w</w:t>
            </w:r>
            <w:r w:rsidR="00683AEE" w:rsidRPr="00C7768B">
              <w:t>ater supply</w:t>
            </w:r>
          </w:p>
          <w:p w14:paraId="69112EBD" w14:textId="61B98233" w:rsidR="00683AEE" w:rsidRPr="00C7768B" w:rsidRDefault="00591001" w:rsidP="001313B7">
            <w:pPr>
              <w:pStyle w:val="TableTextBullet"/>
            </w:pPr>
            <w:r w:rsidRPr="00C7768B">
              <w:t>w</w:t>
            </w:r>
            <w:r w:rsidR="00683AEE" w:rsidRPr="00C7768B">
              <w:t>astewater management (including sewerage and sewage treatment and trade waste)</w:t>
            </w:r>
          </w:p>
          <w:p w14:paraId="533AF84D" w14:textId="2AF5B368" w:rsidR="00683AEE" w:rsidRPr="00C7768B" w:rsidRDefault="00591001" w:rsidP="001313B7">
            <w:pPr>
              <w:pStyle w:val="TableTextBullet"/>
            </w:pPr>
            <w:r w:rsidRPr="00C7768B">
              <w:t>w</w:t>
            </w:r>
            <w:r w:rsidR="00683AEE" w:rsidRPr="00C7768B">
              <w:t>aterway and major drainage systems (Melbourne Water only)</w:t>
            </w:r>
          </w:p>
        </w:tc>
      </w:tr>
    </w:tbl>
    <w:p w14:paraId="17FD0DA4" w14:textId="609208B6" w:rsidR="009D5B21" w:rsidRPr="00C7768B" w:rsidRDefault="008E3457" w:rsidP="008E3457">
      <w:pPr>
        <w:pStyle w:val="Heading2"/>
        <w:rPr>
          <w:color w:val="auto"/>
        </w:rPr>
      </w:pPr>
      <w:bookmarkStart w:id="237" w:name="_Toc48281976"/>
      <w:bookmarkStart w:id="238" w:name="_Toc48294987"/>
      <w:bookmarkStart w:id="239" w:name="_Toc48817554"/>
      <w:bookmarkStart w:id="240" w:name="_Toc48817862"/>
      <w:bookmarkStart w:id="241" w:name="_Toc49157613"/>
      <w:bookmarkStart w:id="242" w:name="_Toc49323087"/>
      <w:bookmarkStart w:id="243" w:name="_Toc66694864"/>
      <w:bookmarkStart w:id="244" w:name="_Toc66695187"/>
      <w:bookmarkStart w:id="245" w:name="_Toc66696715"/>
      <w:r w:rsidRPr="00C7768B">
        <w:rPr>
          <w:color w:val="auto"/>
        </w:rPr>
        <w:t>Water corporation</w:t>
      </w:r>
      <w:r w:rsidR="00DE1F53" w:rsidRPr="00C7768B">
        <w:rPr>
          <w:color w:val="auto"/>
        </w:rPr>
        <w:t xml:space="preserve"> obligations</w:t>
      </w:r>
      <w:bookmarkEnd w:id="237"/>
      <w:bookmarkEnd w:id="238"/>
      <w:bookmarkEnd w:id="239"/>
      <w:bookmarkEnd w:id="240"/>
      <w:bookmarkEnd w:id="241"/>
      <w:bookmarkEnd w:id="242"/>
      <w:bookmarkEnd w:id="243"/>
      <w:bookmarkEnd w:id="244"/>
      <w:bookmarkEnd w:id="245"/>
    </w:p>
    <w:p w14:paraId="7190B9AD" w14:textId="0CB6CFE5" w:rsidR="00B66B57" w:rsidRPr="00C7768B" w:rsidRDefault="00B66B57" w:rsidP="00205683">
      <w:pPr>
        <w:pStyle w:val="Heading3"/>
        <w:rPr>
          <w:i/>
          <w:iCs/>
          <w:color w:val="auto"/>
        </w:rPr>
      </w:pPr>
      <w:bookmarkStart w:id="246" w:name="_Toc48281977"/>
      <w:bookmarkStart w:id="247" w:name="_Toc48294988"/>
      <w:bookmarkStart w:id="248" w:name="_Toc48817555"/>
      <w:bookmarkStart w:id="249" w:name="_Toc48817863"/>
      <w:bookmarkStart w:id="250" w:name="_Toc49157614"/>
      <w:bookmarkStart w:id="251" w:name="_Toc49323088"/>
      <w:bookmarkStart w:id="252" w:name="_Toc66694865"/>
      <w:bookmarkStart w:id="253" w:name="_Toc66695188"/>
      <w:bookmarkStart w:id="254" w:name="_Toc66696716"/>
      <w:r w:rsidRPr="00C7768B">
        <w:rPr>
          <w:i/>
          <w:iCs/>
          <w:color w:val="auto"/>
        </w:rPr>
        <w:t>Water Act 1989</w:t>
      </w:r>
      <w:bookmarkEnd w:id="246"/>
      <w:bookmarkEnd w:id="247"/>
      <w:bookmarkEnd w:id="248"/>
      <w:bookmarkEnd w:id="249"/>
      <w:bookmarkEnd w:id="250"/>
      <w:bookmarkEnd w:id="251"/>
      <w:bookmarkEnd w:id="252"/>
      <w:bookmarkEnd w:id="253"/>
      <w:bookmarkEnd w:id="254"/>
    </w:p>
    <w:p w14:paraId="1515FC58" w14:textId="0B8E6A4D" w:rsidR="00DE1F53" w:rsidRPr="00C7768B" w:rsidRDefault="00CE0F33" w:rsidP="00B66B57">
      <w:pPr>
        <w:pStyle w:val="Heading4"/>
        <w:rPr>
          <w:color w:val="auto"/>
        </w:rPr>
      </w:pPr>
      <w:bookmarkStart w:id="255" w:name="_Toc66695189"/>
      <w:bookmarkStart w:id="256" w:name="_Toc66696717"/>
      <w:r w:rsidRPr="00C7768B">
        <w:rPr>
          <w:color w:val="auto"/>
        </w:rPr>
        <w:t>Functions</w:t>
      </w:r>
      <w:bookmarkEnd w:id="255"/>
      <w:bookmarkEnd w:id="256"/>
    </w:p>
    <w:p w14:paraId="0A884283" w14:textId="5767B1C0" w:rsidR="00FF253B" w:rsidRPr="00C7768B" w:rsidRDefault="006E2643" w:rsidP="00FF253B">
      <w:pPr>
        <w:pStyle w:val="BodyText"/>
      </w:pPr>
      <w:r w:rsidRPr="00C7768B">
        <w:t xml:space="preserve">Under the </w:t>
      </w:r>
      <w:r w:rsidRPr="00C7768B">
        <w:rPr>
          <w:i/>
          <w:iCs/>
        </w:rPr>
        <w:t>Water Act 1989 w</w:t>
      </w:r>
      <w:r w:rsidR="00FF253B" w:rsidRPr="00C7768B">
        <w:t>ater corporations</w:t>
      </w:r>
      <w:r w:rsidR="002D0864" w:rsidRPr="00C7768B">
        <w:t>:</w:t>
      </w:r>
    </w:p>
    <w:p w14:paraId="286C5D87" w14:textId="101C4338" w:rsidR="00FF253B" w:rsidRPr="00C7768B" w:rsidRDefault="00FF253B" w:rsidP="00FF253B">
      <w:pPr>
        <w:pStyle w:val="Quote"/>
      </w:pPr>
      <w:r w:rsidRPr="00C7768B">
        <w:t xml:space="preserve">“need to </w:t>
      </w:r>
      <w:r w:rsidRPr="00C7768B">
        <w:rPr>
          <w:i w:val="0"/>
        </w:rPr>
        <w:t>ensure that water resources are conserved and properly managed for sustainable use and for the benefit of present and future generations”</w:t>
      </w:r>
      <w:r w:rsidRPr="00C7768B">
        <w:t xml:space="preserve"> (section 93(a)). </w:t>
      </w:r>
    </w:p>
    <w:p w14:paraId="604CD7E3" w14:textId="543F9A12" w:rsidR="00FF253B" w:rsidRPr="00C7768B" w:rsidRDefault="00FF253B" w:rsidP="00FF253B">
      <w:pPr>
        <w:pStyle w:val="BodyText"/>
      </w:pPr>
      <w:r w:rsidRPr="00C7768B">
        <w:t>The Act also requires water corporations to</w:t>
      </w:r>
      <w:r w:rsidR="002F69D1" w:rsidRPr="00C7768B">
        <w:t>:</w:t>
      </w:r>
      <w:r w:rsidRPr="00C7768B">
        <w:t xml:space="preserve"> </w:t>
      </w:r>
    </w:p>
    <w:p w14:paraId="7F03031E" w14:textId="77777777" w:rsidR="00FF253B" w:rsidRPr="00C7768B" w:rsidRDefault="00FF253B" w:rsidP="00FF253B">
      <w:pPr>
        <w:pStyle w:val="Quote"/>
        <w:rPr>
          <w:i w:val="0"/>
        </w:rPr>
      </w:pPr>
      <w:r w:rsidRPr="00C7768B">
        <w:t xml:space="preserve">“integrate both </w:t>
      </w:r>
      <w:r w:rsidRPr="00C7768B">
        <w:rPr>
          <w:i w:val="0"/>
        </w:rPr>
        <w:t>long term and short term economic, environmental, social and equitable considerations” (section 93(c)).</w:t>
      </w:r>
    </w:p>
    <w:p w14:paraId="319B8611" w14:textId="20233F03" w:rsidR="00FF253B" w:rsidRPr="00C7768B" w:rsidRDefault="00FF253B" w:rsidP="00FF253B">
      <w:pPr>
        <w:pStyle w:val="BodyText"/>
      </w:pPr>
      <w:r w:rsidRPr="00C7768B">
        <w:t xml:space="preserve">The </w:t>
      </w:r>
      <w:r w:rsidRPr="00C7768B">
        <w:rPr>
          <w:i/>
          <w:iCs/>
        </w:rPr>
        <w:t>Water and Catchment Legislation Amendment Act 2019</w:t>
      </w:r>
      <w:r w:rsidRPr="00C7768B">
        <w:t xml:space="preserve"> ensures social and recreational values are explicitly incorporated into future regional water planning processes. </w:t>
      </w:r>
      <w:r w:rsidR="00B82555" w:rsidRPr="00C7768B">
        <w:t>W</w:t>
      </w:r>
      <w:r w:rsidRPr="00C7768B">
        <w:t xml:space="preserve">ater corporations </w:t>
      </w:r>
      <w:r w:rsidR="00942702" w:rsidRPr="00C7768B">
        <w:t xml:space="preserve">are now </w:t>
      </w:r>
      <w:r w:rsidRPr="00C7768B">
        <w:t>required to consider opportunities to provide for the social and recreational uses and values of waterways, consistently with their respective objectives and legislative requirements.</w:t>
      </w:r>
    </w:p>
    <w:p w14:paraId="62A55EB2" w14:textId="77777777" w:rsidR="00294E7B" w:rsidRPr="00C7768B" w:rsidRDefault="00294E7B" w:rsidP="00294E7B">
      <w:pPr>
        <w:pStyle w:val="HighlightBoxText"/>
        <w:spacing w:line="0" w:lineRule="atLeast"/>
        <w:rPr>
          <w:b/>
          <w:bCs/>
          <w:color w:val="auto"/>
          <w:sz w:val="20"/>
        </w:rPr>
      </w:pPr>
      <w:r w:rsidRPr="00C7768B">
        <w:rPr>
          <w:b/>
          <w:bCs/>
          <w:i/>
          <w:iCs/>
          <w:color w:val="auto"/>
          <w:sz w:val="20"/>
        </w:rPr>
        <w:t>Water Act 1989</w:t>
      </w:r>
      <w:r w:rsidRPr="00C7768B">
        <w:rPr>
          <w:b/>
          <w:bCs/>
          <w:color w:val="auto"/>
          <w:sz w:val="20"/>
        </w:rPr>
        <w:t xml:space="preserve"> (section 93)</w:t>
      </w:r>
    </w:p>
    <w:p w14:paraId="7D2EAE99" w14:textId="77777777" w:rsidR="00294E7B" w:rsidRPr="00C7768B" w:rsidRDefault="00294E7B" w:rsidP="00294E7B">
      <w:pPr>
        <w:pStyle w:val="HighlightBoxText"/>
        <w:spacing w:line="0" w:lineRule="atLeast"/>
        <w:rPr>
          <w:i/>
          <w:iCs/>
          <w:color w:val="auto"/>
          <w:sz w:val="20"/>
        </w:rPr>
      </w:pPr>
      <w:r w:rsidRPr="00C7768B">
        <w:rPr>
          <w:i/>
          <w:iCs/>
          <w:color w:val="auto"/>
          <w:sz w:val="20"/>
        </w:rPr>
        <w:t xml:space="preserve">Each water corporation, in performing its functions, exercising its </w:t>
      </w:r>
      <w:proofErr w:type="gramStart"/>
      <w:r w:rsidRPr="00C7768B">
        <w:rPr>
          <w:i/>
          <w:iCs/>
          <w:color w:val="auto"/>
          <w:sz w:val="20"/>
        </w:rPr>
        <w:t>powers</w:t>
      </w:r>
      <w:proofErr w:type="gramEnd"/>
      <w:r w:rsidRPr="00C7768B">
        <w:rPr>
          <w:i/>
          <w:iCs/>
          <w:color w:val="auto"/>
          <w:sz w:val="20"/>
        </w:rPr>
        <w:t xml:space="preserve"> and carrying out its duties must have regard to the following principles—</w:t>
      </w:r>
    </w:p>
    <w:p w14:paraId="02ED1EEB"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(a)</w:t>
      </w:r>
      <w:r w:rsidRPr="00C7768B">
        <w:rPr>
          <w:i/>
          <w:iCs/>
          <w:color w:val="auto"/>
          <w:sz w:val="20"/>
        </w:rPr>
        <w:tab/>
        <w:t>the need to ensure that water resources are conserved and properly managed for sustainable use and for the benefit of present and future generations; and</w:t>
      </w:r>
    </w:p>
    <w:p w14:paraId="5DC7D03F"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(b)</w:t>
      </w:r>
      <w:r w:rsidRPr="00C7768B">
        <w:rPr>
          <w:i/>
          <w:iCs/>
          <w:color w:val="auto"/>
          <w:sz w:val="20"/>
        </w:rPr>
        <w:tab/>
        <w:t xml:space="preserve">the need to encourage and facilitate community involvement in the making and implementation of arrangements relating to the use, </w:t>
      </w:r>
      <w:proofErr w:type="gramStart"/>
      <w:r w:rsidRPr="00C7768B">
        <w:rPr>
          <w:i/>
          <w:iCs/>
          <w:color w:val="auto"/>
          <w:sz w:val="20"/>
        </w:rPr>
        <w:t>conservation</w:t>
      </w:r>
      <w:proofErr w:type="gramEnd"/>
      <w:r w:rsidRPr="00C7768B">
        <w:rPr>
          <w:i/>
          <w:iCs/>
          <w:color w:val="auto"/>
          <w:sz w:val="20"/>
        </w:rPr>
        <w:t xml:space="preserve"> and management of water resources; and</w:t>
      </w:r>
    </w:p>
    <w:p w14:paraId="558CE78A"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(c)</w:t>
      </w:r>
      <w:r w:rsidRPr="00C7768B">
        <w:rPr>
          <w:i/>
          <w:iCs/>
          <w:color w:val="auto"/>
          <w:sz w:val="20"/>
        </w:rPr>
        <w:tab/>
        <w:t>the need to integrate both long term and short term—</w:t>
      </w:r>
    </w:p>
    <w:p w14:paraId="199B8422"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ab/>
        <w:t>(i)</w:t>
      </w:r>
      <w:r w:rsidRPr="00C7768B">
        <w:rPr>
          <w:i/>
          <w:iCs/>
          <w:color w:val="auto"/>
          <w:sz w:val="20"/>
        </w:rPr>
        <w:tab/>
        <w:t xml:space="preserve">economic, </w:t>
      </w:r>
      <w:proofErr w:type="gramStart"/>
      <w:r w:rsidRPr="00C7768B">
        <w:rPr>
          <w:i/>
          <w:iCs/>
          <w:color w:val="auto"/>
          <w:sz w:val="20"/>
        </w:rPr>
        <w:t>environmental</w:t>
      </w:r>
      <w:proofErr w:type="gramEnd"/>
      <w:r w:rsidRPr="00C7768B">
        <w:rPr>
          <w:i/>
          <w:iCs/>
          <w:color w:val="auto"/>
          <w:sz w:val="20"/>
        </w:rPr>
        <w:t xml:space="preserve"> and equitable considerations; and</w:t>
      </w:r>
    </w:p>
    <w:p w14:paraId="7E28CE83"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ab/>
        <w:t>(ii)</w:t>
      </w:r>
      <w:r w:rsidRPr="00C7768B">
        <w:rPr>
          <w:i/>
          <w:iCs/>
          <w:color w:val="auto"/>
          <w:sz w:val="20"/>
        </w:rPr>
        <w:tab/>
        <w:t>Aboriginal cultural considerations; and</w:t>
      </w:r>
    </w:p>
    <w:p w14:paraId="7E876056"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ab/>
        <w:t>(iii)</w:t>
      </w:r>
      <w:r w:rsidRPr="00C7768B">
        <w:rPr>
          <w:i/>
          <w:iCs/>
          <w:color w:val="auto"/>
          <w:sz w:val="20"/>
        </w:rPr>
        <w:tab/>
        <w:t>social and recreational considerations; and</w:t>
      </w:r>
    </w:p>
    <w:p w14:paraId="2A87C10C" w14:textId="77777777" w:rsidR="00294E7B" w:rsidRPr="00C7768B" w:rsidRDefault="00294E7B" w:rsidP="00294E7B">
      <w:pPr>
        <w:pStyle w:val="HighlightBoxText"/>
        <w:spacing w:line="240" w:lineRule="auto"/>
        <w:ind w:left="567"/>
        <w:rPr>
          <w:i/>
          <w:iCs/>
          <w:color w:val="auto"/>
          <w:sz w:val="20"/>
        </w:rPr>
      </w:pPr>
      <w:r w:rsidRPr="00C7768B">
        <w:rPr>
          <w:i/>
          <w:iCs/>
          <w:color w:val="auto"/>
          <w:sz w:val="20"/>
        </w:rPr>
        <w:t>(d)</w:t>
      </w:r>
      <w:r w:rsidRPr="00C7768B">
        <w:rPr>
          <w:i/>
          <w:iCs/>
          <w:color w:val="auto"/>
          <w:sz w:val="20"/>
        </w:rPr>
        <w:tab/>
        <w:t>the need for the conservation of biological diversity and ecological integrity to be a fundamental consideration; and</w:t>
      </w:r>
    </w:p>
    <w:p w14:paraId="03350BAB" w14:textId="3505C24D" w:rsidR="00294E7B" w:rsidRPr="00C7768B" w:rsidRDefault="00294E7B" w:rsidP="00294E7B">
      <w:pPr>
        <w:pStyle w:val="BodyText"/>
        <w:ind w:left="567"/>
      </w:pPr>
      <w:r w:rsidRPr="00C7768B">
        <w:rPr>
          <w:i/>
          <w:iCs/>
          <w:sz w:val="20"/>
        </w:rPr>
        <w:t>(e)</w:t>
      </w:r>
      <w:r w:rsidRPr="00C7768B">
        <w:rPr>
          <w:i/>
          <w:iCs/>
          <w:sz w:val="20"/>
        </w:rPr>
        <w:tab/>
        <w:t>if there are threats of serious or irreversible environmental damage, lack of full scientific certainty as to measures to address the threat should not be used as a reason for postponing such measures.</w:t>
      </w:r>
    </w:p>
    <w:p w14:paraId="0A6BB1AA" w14:textId="77777777" w:rsidR="00294E7B" w:rsidRPr="00C7768B" w:rsidRDefault="00294E7B" w:rsidP="00FF253B">
      <w:pPr>
        <w:pStyle w:val="BodyText"/>
      </w:pPr>
    </w:p>
    <w:p w14:paraId="2DFB0717" w14:textId="6A249137" w:rsidR="00205683" w:rsidRPr="00C7768B" w:rsidRDefault="00CE0F33" w:rsidP="008143F4">
      <w:pPr>
        <w:pStyle w:val="Heading4"/>
        <w:pageBreakBefore/>
        <w:rPr>
          <w:color w:val="auto"/>
        </w:rPr>
      </w:pPr>
      <w:bookmarkStart w:id="257" w:name="_Toc66695190"/>
      <w:bookmarkStart w:id="258" w:name="_Toc66696718"/>
      <w:r w:rsidRPr="00C7768B">
        <w:rPr>
          <w:color w:val="auto"/>
        </w:rPr>
        <w:t>Sewerage</w:t>
      </w:r>
      <w:bookmarkEnd w:id="257"/>
      <w:bookmarkEnd w:id="258"/>
    </w:p>
    <w:p w14:paraId="17E3D4DB" w14:textId="2EA667BC" w:rsidR="00CE0F33" w:rsidRPr="00C7768B" w:rsidRDefault="00D12EBB" w:rsidP="00CE0F33">
      <w:pPr>
        <w:pStyle w:val="BodyText"/>
      </w:pPr>
      <w:r w:rsidRPr="00C7768B">
        <w:t xml:space="preserve">The </w:t>
      </w:r>
      <w:r w:rsidRPr="00C7768B">
        <w:rPr>
          <w:i/>
          <w:iCs/>
        </w:rPr>
        <w:t xml:space="preserve">Water Act 1989 </w:t>
      </w:r>
      <w:r w:rsidRPr="00C7768B">
        <w:t xml:space="preserve">sets out the functions of water corporations </w:t>
      </w:r>
      <w:proofErr w:type="gramStart"/>
      <w:r w:rsidRPr="00C7768B">
        <w:t>with regard to</w:t>
      </w:r>
      <w:proofErr w:type="gramEnd"/>
      <w:r w:rsidRPr="00C7768B">
        <w:t xml:space="preserve"> sewerage. </w:t>
      </w:r>
    </w:p>
    <w:p w14:paraId="5784DBA7" w14:textId="77777777" w:rsidR="00294E7B" w:rsidRPr="00C7768B" w:rsidRDefault="00294E7B" w:rsidP="00294E7B">
      <w:pPr>
        <w:pStyle w:val="HighlightBoxText"/>
        <w:rPr>
          <w:i/>
          <w:iCs/>
          <w:color w:val="auto"/>
          <w:sz w:val="20"/>
        </w:rPr>
      </w:pPr>
      <w:r w:rsidRPr="00C7768B">
        <w:rPr>
          <w:i/>
          <w:iCs/>
          <w:color w:val="auto"/>
          <w:sz w:val="20"/>
        </w:rPr>
        <w:t>Water Act 1989 (section 173)</w:t>
      </w:r>
    </w:p>
    <w:p w14:paraId="1EEB7966" w14:textId="77777777" w:rsidR="00294E7B" w:rsidRPr="00C7768B" w:rsidRDefault="00294E7B" w:rsidP="00294E7B">
      <w:pPr>
        <w:pStyle w:val="HighlightBoxText"/>
        <w:rPr>
          <w:i/>
          <w:iCs/>
          <w:color w:val="auto"/>
          <w:sz w:val="20"/>
        </w:rPr>
      </w:pPr>
      <w:r w:rsidRPr="00C7768B">
        <w:rPr>
          <w:i/>
          <w:iCs/>
          <w:color w:val="auto"/>
          <w:sz w:val="20"/>
        </w:rPr>
        <w:t>(1) An Authority that has a sewerage district has the following functions—</w:t>
      </w:r>
    </w:p>
    <w:p w14:paraId="4A9D0ED4" w14:textId="77777777" w:rsidR="00294E7B" w:rsidRPr="00C7768B" w:rsidRDefault="00294E7B" w:rsidP="00294E7B">
      <w:pPr>
        <w:pStyle w:val="HighlightBoxText"/>
        <w:ind w:left="567"/>
        <w:rPr>
          <w:i/>
          <w:iCs/>
          <w:color w:val="auto"/>
          <w:sz w:val="20"/>
        </w:rPr>
      </w:pPr>
      <w:r w:rsidRPr="00C7768B">
        <w:rPr>
          <w:i/>
          <w:iCs/>
          <w:color w:val="auto"/>
          <w:sz w:val="20"/>
        </w:rPr>
        <w:t xml:space="preserve">(a) to provide, manage and operate systems for the conveyance, treatment and disposal of sewage and, if the Authority so decides, of trade </w:t>
      </w:r>
      <w:proofErr w:type="gramStart"/>
      <w:r w:rsidRPr="00C7768B">
        <w:rPr>
          <w:i/>
          <w:iCs/>
          <w:color w:val="auto"/>
          <w:sz w:val="20"/>
        </w:rPr>
        <w:t>waste;</w:t>
      </w:r>
      <w:proofErr w:type="gramEnd"/>
    </w:p>
    <w:p w14:paraId="064EAD84" w14:textId="77777777" w:rsidR="00294E7B" w:rsidRPr="00C7768B" w:rsidRDefault="00294E7B" w:rsidP="00294E7B">
      <w:pPr>
        <w:pStyle w:val="HighlightBoxText"/>
        <w:ind w:left="567"/>
        <w:rPr>
          <w:i/>
          <w:iCs/>
          <w:color w:val="auto"/>
          <w:sz w:val="20"/>
        </w:rPr>
      </w:pPr>
      <w:r w:rsidRPr="00C7768B">
        <w:rPr>
          <w:i/>
          <w:iCs/>
          <w:color w:val="auto"/>
          <w:sz w:val="20"/>
        </w:rPr>
        <w:t xml:space="preserve">(b) to identify community needs relating to sewerage services and to plan for the future needs of the community relating to sewerage </w:t>
      </w:r>
      <w:proofErr w:type="gramStart"/>
      <w:r w:rsidRPr="00C7768B">
        <w:rPr>
          <w:i/>
          <w:iCs/>
          <w:color w:val="auto"/>
          <w:sz w:val="20"/>
        </w:rPr>
        <w:t>services;</w:t>
      </w:r>
      <w:proofErr w:type="gramEnd"/>
    </w:p>
    <w:p w14:paraId="136353E8" w14:textId="77777777" w:rsidR="00294E7B" w:rsidRPr="00C7768B" w:rsidRDefault="00294E7B" w:rsidP="00294E7B">
      <w:pPr>
        <w:pStyle w:val="HighlightBoxText"/>
        <w:ind w:left="567"/>
        <w:rPr>
          <w:i/>
          <w:iCs/>
          <w:color w:val="auto"/>
          <w:sz w:val="20"/>
        </w:rPr>
      </w:pPr>
      <w:r w:rsidRPr="00C7768B">
        <w:rPr>
          <w:i/>
          <w:iCs/>
          <w:color w:val="auto"/>
          <w:sz w:val="20"/>
        </w:rPr>
        <w:t xml:space="preserve">(c) to develop and implement programs for the recycling and reuse of treated </w:t>
      </w:r>
      <w:proofErr w:type="gramStart"/>
      <w:r w:rsidRPr="00C7768B">
        <w:rPr>
          <w:i/>
          <w:iCs/>
          <w:color w:val="auto"/>
          <w:sz w:val="20"/>
        </w:rPr>
        <w:t>wastewater;</w:t>
      </w:r>
      <w:proofErr w:type="gramEnd"/>
    </w:p>
    <w:p w14:paraId="6496B289" w14:textId="77777777" w:rsidR="00294E7B" w:rsidRPr="00C7768B" w:rsidRDefault="00294E7B" w:rsidP="00294E7B">
      <w:pPr>
        <w:pStyle w:val="HighlightBoxText"/>
        <w:ind w:left="567"/>
        <w:rPr>
          <w:i/>
          <w:iCs/>
          <w:color w:val="auto"/>
          <w:sz w:val="20"/>
        </w:rPr>
      </w:pPr>
      <w:r w:rsidRPr="00C7768B">
        <w:rPr>
          <w:i/>
          <w:iCs/>
          <w:color w:val="auto"/>
          <w:sz w:val="20"/>
        </w:rPr>
        <w:t xml:space="preserve">(d) to investigate, promote and conduct research into any matter which relates to its functions, </w:t>
      </w:r>
      <w:proofErr w:type="gramStart"/>
      <w:r w:rsidRPr="00C7768B">
        <w:rPr>
          <w:i/>
          <w:iCs/>
          <w:color w:val="auto"/>
          <w:sz w:val="20"/>
        </w:rPr>
        <w:t>powers</w:t>
      </w:r>
      <w:proofErr w:type="gramEnd"/>
      <w:r w:rsidRPr="00C7768B">
        <w:rPr>
          <w:i/>
          <w:iCs/>
          <w:color w:val="auto"/>
          <w:sz w:val="20"/>
        </w:rPr>
        <w:t xml:space="preserve"> and duties in relation to sewerage services</w:t>
      </w:r>
    </w:p>
    <w:p w14:paraId="40E66539" w14:textId="044C2803" w:rsidR="00294E7B" w:rsidRPr="00C7768B" w:rsidRDefault="00294E7B" w:rsidP="00294E7B">
      <w:pPr>
        <w:pStyle w:val="BodyText"/>
        <w:ind w:left="567"/>
      </w:pPr>
      <w:r w:rsidRPr="00C7768B">
        <w:rPr>
          <w:i/>
          <w:iCs/>
          <w:sz w:val="20"/>
        </w:rPr>
        <w:t>(e) to educate the public about any aspect of sewerage.</w:t>
      </w:r>
    </w:p>
    <w:p w14:paraId="0F783DFE" w14:textId="54D93830" w:rsidR="005F4C33" w:rsidRPr="00C7768B" w:rsidRDefault="00B66B57" w:rsidP="00B66B57">
      <w:pPr>
        <w:pStyle w:val="Heading3"/>
        <w:rPr>
          <w:color w:val="auto"/>
        </w:rPr>
      </w:pPr>
      <w:bookmarkStart w:id="259" w:name="_Toc48281978"/>
      <w:bookmarkStart w:id="260" w:name="_Toc48294989"/>
      <w:bookmarkStart w:id="261" w:name="_Toc48817556"/>
      <w:bookmarkStart w:id="262" w:name="_Toc48817864"/>
      <w:bookmarkStart w:id="263" w:name="_Toc49157615"/>
      <w:bookmarkStart w:id="264" w:name="_Toc49323089"/>
      <w:bookmarkStart w:id="265" w:name="_Toc66694866"/>
      <w:bookmarkStart w:id="266" w:name="_Toc66695191"/>
      <w:bookmarkStart w:id="267" w:name="_Toc66696719"/>
      <w:r w:rsidRPr="00C7768B">
        <w:rPr>
          <w:color w:val="auto"/>
        </w:rPr>
        <w:t>Water for Victoria</w:t>
      </w:r>
      <w:bookmarkEnd w:id="259"/>
      <w:bookmarkEnd w:id="260"/>
      <w:bookmarkEnd w:id="261"/>
      <w:bookmarkEnd w:id="262"/>
      <w:bookmarkEnd w:id="263"/>
      <w:bookmarkEnd w:id="264"/>
      <w:bookmarkEnd w:id="265"/>
      <w:bookmarkEnd w:id="266"/>
      <w:bookmarkEnd w:id="267"/>
    </w:p>
    <w:p w14:paraId="7B3C3BBE" w14:textId="77777777" w:rsidR="003F6D01" w:rsidRPr="00C7768B" w:rsidRDefault="003F6D01" w:rsidP="001313B7">
      <w:pPr>
        <w:pStyle w:val="BodyText"/>
        <w:rPr>
          <w:rStyle w:val="StyleCalibri10pt"/>
          <w:rFonts w:asciiTheme="minorHAnsi" w:hAnsiTheme="minorHAnsi"/>
          <w:sz w:val="20"/>
        </w:rPr>
      </w:pPr>
      <w:r w:rsidRPr="00C7768B">
        <w:rPr>
          <w:rStyle w:val="StyleCalibri10pt"/>
          <w:rFonts w:asciiTheme="minorHAnsi" w:hAnsiTheme="minorHAnsi"/>
          <w:sz w:val="20"/>
        </w:rPr>
        <w:t xml:space="preserve">Water for Victoria outlines the water management opportunities and challenges facing Victoria over the coming decades. </w:t>
      </w:r>
    </w:p>
    <w:p w14:paraId="50CCDD5C" w14:textId="77777777" w:rsidR="003F6D01" w:rsidRPr="00C7768B" w:rsidRDefault="003F6D01" w:rsidP="001313B7">
      <w:pPr>
        <w:pStyle w:val="BodyText"/>
        <w:rPr>
          <w:rStyle w:val="StyleCalibri10pt"/>
          <w:rFonts w:asciiTheme="minorHAnsi" w:hAnsiTheme="minorHAnsi"/>
          <w:sz w:val="20"/>
        </w:rPr>
      </w:pPr>
      <w:r w:rsidRPr="00C7768B">
        <w:rPr>
          <w:rStyle w:val="StyleCalibri10pt"/>
          <w:rFonts w:asciiTheme="minorHAnsi" w:hAnsiTheme="minorHAnsi"/>
          <w:sz w:val="20"/>
        </w:rPr>
        <w:t xml:space="preserve">Chapter 5 “Resilient and liveable cities and towns” outlines a vision to transform Victorian cities and towns into the most resilient and liveable in the world. </w:t>
      </w:r>
    </w:p>
    <w:p w14:paraId="5E54FDA5" w14:textId="77777777" w:rsidR="003F6D01" w:rsidRPr="00C7768B" w:rsidRDefault="003F6D01" w:rsidP="003F6D01">
      <w:pPr>
        <w:pStyle w:val="Quote"/>
        <w:keepNext/>
      </w:pPr>
      <w:r w:rsidRPr="00C7768B">
        <w:t>“We will include all elements of the urban water cycle in the way we plan and manage water so that Victorian communities can continue to thrive in all climates.</w:t>
      </w:r>
    </w:p>
    <w:p w14:paraId="7D937A01" w14:textId="77777777" w:rsidR="003F6D01" w:rsidRPr="00C7768B" w:rsidRDefault="003F6D01" w:rsidP="003F6D01">
      <w:pPr>
        <w:pStyle w:val="Quote"/>
        <w:keepNext/>
      </w:pPr>
      <w:r w:rsidRPr="00C7768B">
        <w:t>By managing water well, we can achieve benefits including healthy waterways and greener, cooler urban spaces. The government’s approach to urban water management links all aspects of the water cycle and water services planning and aligns this with land use planning. Better management will help us achieve benefits more efficiently and contribute to an affordable urban water sector. We will make the most of all water sources, including recycled water and stormwater, which is also essential for water security.”</w:t>
      </w:r>
    </w:p>
    <w:p w14:paraId="62CBE006" w14:textId="15CF1BE6" w:rsidR="003F6D01" w:rsidRPr="00C7768B" w:rsidRDefault="003F6D01" w:rsidP="009A5522">
      <w:pPr>
        <w:pStyle w:val="BodyText"/>
        <w:keepNext/>
      </w:pPr>
      <w:r w:rsidRPr="00C7768B">
        <w:t>In an urban context Water for Victoria commits to:</w:t>
      </w:r>
    </w:p>
    <w:tbl>
      <w:tblPr>
        <w:tblStyle w:val="TableClassic1"/>
        <w:tblW w:w="5000" w:type="pct"/>
        <w:tblLook w:val="04A0" w:firstRow="1" w:lastRow="0" w:firstColumn="1" w:lastColumn="0" w:noHBand="0" w:noVBand="1"/>
      </w:tblPr>
      <w:tblGrid>
        <w:gridCol w:w="4819"/>
        <w:gridCol w:w="4820"/>
      </w:tblGrid>
      <w:tr w:rsidR="00C7768B" w:rsidRPr="00C7768B" w14:paraId="12FDFED4"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5E33E0" w14:textId="25126F21" w:rsidR="003F6D01" w:rsidRPr="00C7768B" w:rsidRDefault="00AC42A3" w:rsidP="00D01557">
            <w:pPr>
              <w:pStyle w:val="TableTextBullet"/>
            </w:pPr>
            <w:r w:rsidRPr="00C7768B">
              <w:t>u</w:t>
            </w:r>
            <w:r w:rsidR="003F6D01" w:rsidRPr="00C7768B">
              <w:t xml:space="preserve">se diverse water sources to protect public spaces </w:t>
            </w:r>
          </w:p>
        </w:tc>
        <w:tc>
          <w:tcPr>
            <w:tcW w:w="2500" w:type="pct"/>
          </w:tcPr>
          <w:p w14:paraId="32F8EF38" w14:textId="7D2CC5FC" w:rsidR="003F6D01" w:rsidRPr="00C7768B" w:rsidRDefault="00AC42A3" w:rsidP="00D01557">
            <w:pPr>
              <w:pStyle w:val="TableTextBullet"/>
              <w:cnfStyle w:val="100000000000" w:firstRow="1" w:lastRow="0" w:firstColumn="0" w:lastColumn="0" w:oddVBand="0" w:evenVBand="0" w:oddHBand="0" w:evenHBand="0" w:firstRowFirstColumn="0" w:firstRowLastColumn="0" w:lastRowFirstColumn="0" w:lastRowLastColumn="0"/>
            </w:pPr>
            <w:r w:rsidRPr="00C7768B">
              <w:t>b</w:t>
            </w:r>
            <w:r w:rsidR="003F6D01" w:rsidRPr="00C7768B">
              <w:t xml:space="preserve">etter urban water planning to address key challenges </w:t>
            </w:r>
          </w:p>
        </w:tc>
      </w:tr>
      <w:tr w:rsidR="00C7768B" w:rsidRPr="00C7768B" w14:paraId="684487D7" w14:textId="77777777" w:rsidTr="009A1FC6">
        <w:tc>
          <w:tcPr>
            <w:cnfStyle w:val="001000000000" w:firstRow="0" w:lastRow="0" w:firstColumn="1" w:lastColumn="0" w:oddVBand="0" w:evenVBand="0" w:oddHBand="0" w:evenHBand="0" w:firstRowFirstColumn="0" w:firstRowLastColumn="0" w:lastRowFirstColumn="0" w:lastRowLastColumn="0"/>
            <w:tcW w:w="2500" w:type="pct"/>
          </w:tcPr>
          <w:p w14:paraId="3525C96F" w14:textId="4F3E0DD1" w:rsidR="003F6D01" w:rsidRPr="00C7768B" w:rsidRDefault="00AC42A3" w:rsidP="00D01557">
            <w:pPr>
              <w:pStyle w:val="TableTextBullet"/>
            </w:pPr>
            <w:r w:rsidRPr="00C7768B">
              <w:t>r</w:t>
            </w:r>
            <w:r w:rsidR="003F6D01" w:rsidRPr="00C7768B">
              <w:t xml:space="preserve">einvigorate water efficiency programs for Melbourne and regional Victoria </w:t>
            </w:r>
          </w:p>
        </w:tc>
        <w:tc>
          <w:tcPr>
            <w:tcW w:w="2500" w:type="pct"/>
          </w:tcPr>
          <w:p w14:paraId="05AD6691" w14:textId="5538661A" w:rsidR="003F6D01" w:rsidRPr="00C7768B" w:rsidRDefault="00AC42A3" w:rsidP="00D01557">
            <w:pPr>
              <w:pStyle w:val="TableTextBullet"/>
              <w:cnfStyle w:val="000000000000" w:firstRow="0" w:lastRow="0" w:firstColumn="0" w:lastColumn="0" w:oddVBand="0" w:evenVBand="0" w:oddHBand="0" w:evenHBand="0" w:firstRowFirstColumn="0" w:firstRowLastColumn="0" w:lastRowFirstColumn="0" w:lastRowLastColumn="0"/>
            </w:pPr>
            <w:r w:rsidRPr="00C7768B">
              <w:t>m</w:t>
            </w:r>
            <w:r w:rsidR="003F6D01" w:rsidRPr="00C7768B">
              <w:t xml:space="preserve">ake the most of our investment in wastewater </w:t>
            </w:r>
          </w:p>
        </w:tc>
      </w:tr>
      <w:tr w:rsidR="00C7768B" w:rsidRPr="00C7768B" w14:paraId="0B27FFFF" w14:textId="77777777" w:rsidTr="009A1FC6">
        <w:tc>
          <w:tcPr>
            <w:cnfStyle w:val="001000000000" w:firstRow="0" w:lastRow="0" w:firstColumn="1" w:lastColumn="0" w:oddVBand="0" w:evenVBand="0" w:oddHBand="0" w:evenHBand="0" w:firstRowFirstColumn="0" w:firstRowLastColumn="0" w:lastRowFirstColumn="0" w:lastRowLastColumn="0"/>
            <w:tcW w:w="2500" w:type="pct"/>
          </w:tcPr>
          <w:p w14:paraId="281C21AB" w14:textId="1AA4FA0C" w:rsidR="003F6D01" w:rsidRPr="00C7768B" w:rsidRDefault="00AC42A3" w:rsidP="00D01557">
            <w:pPr>
              <w:pStyle w:val="TableTextBullet"/>
            </w:pPr>
            <w:r w:rsidRPr="00C7768B">
              <w:t>i</w:t>
            </w:r>
            <w:r w:rsidR="003F6D01" w:rsidRPr="00C7768B">
              <w:t xml:space="preserve">mprove stormwater management for greener environments and healthier waterways </w:t>
            </w:r>
          </w:p>
        </w:tc>
        <w:tc>
          <w:tcPr>
            <w:tcW w:w="2500" w:type="pct"/>
          </w:tcPr>
          <w:p w14:paraId="5A445970" w14:textId="12FD9C9E" w:rsidR="003F6D01" w:rsidRPr="00C7768B" w:rsidRDefault="00AC42A3" w:rsidP="00D01557">
            <w:pPr>
              <w:pStyle w:val="TableTextBullet"/>
              <w:cnfStyle w:val="000000000000" w:firstRow="0" w:lastRow="0" w:firstColumn="0" w:lastColumn="0" w:oddVBand="0" w:evenVBand="0" w:oddHBand="0" w:evenHBand="0" w:firstRowFirstColumn="0" w:firstRowLastColumn="0" w:lastRowFirstColumn="0" w:lastRowLastColumn="0"/>
            </w:pPr>
            <w:r w:rsidRPr="00C7768B">
              <w:t>w</w:t>
            </w:r>
            <w:r w:rsidR="003F6D01" w:rsidRPr="00C7768B">
              <w:t xml:space="preserve">ork across government for healthy and resilient urban landscapes </w:t>
            </w:r>
          </w:p>
        </w:tc>
      </w:tr>
      <w:tr w:rsidR="00C7768B" w:rsidRPr="00C7768B" w14:paraId="144AF027" w14:textId="77777777" w:rsidTr="009A1FC6">
        <w:tc>
          <w:tcPr>
            <w:cnfStyle w:val="001000000000" w:firstRow="0" w:lastRow="0" w:firstColumn="1" w:lastColumn="0" w:oddVBand="0" w:evenVBand="0" w:oddHBand="0" w:evenHBand="0" w:firstRowFirstColumn="0" w:firstRowLastColumn="0" w:lastRowFirstColumn="0" w:lastRowLastColumn="0"/>
            <w:tcW w:w="2500" w:type="pct"/>
          </w:tcPr>
          <w:p w14:paraId="1894991B" w14:textId="46196025" w:rsidR="003F6D01" w:rsidRPr="00C7768B" w:rsidRDefault="00AC42A3" w:rsidP="00D01557">
            <w:pPr>
              <w:pStyle w:val="TableTextBullet"/>
            </w:pPr>
            <w:r w:rsidRPr="00C7768B">
              <w:t>r</w:t>
            </w:r>
            <w:r w:rsidR="003F6D01" w:rsidRPr="00C7768B">
              <w:t xml:space="preserve">epresent community values and local opportunities in planning </w:t>
            </w:r>
          </w:p>
        </w:tc>
        <w:tc>
          <w:tcPr>
            <w:tcW w:w="2500" w:type="pct"/>
          </w:tcPr>
          <w:p w14:paraId="17C24E85" w14:textId="67EDB3AA" w:rsidR="003F6D01" w:rsidRPr="00C7768B" w:rsidRDefault="00AC42A3" w:rsidP="00D01557">
            <w:pPr>
              <w:pStyle w:val="TableTextBullet"/>
              <w:cnfStyle w:val="000000000000" w:firstRow="0" w:lastRow="0" w:firstColumn="0" w:lastColumn="0" w:oddVBand="0" w:evenVBand="0" w:oddHBand="0" w:evenHBand="0" w:firstRowFirstColumn="0" w:firstRowLastColumn="0" w:lastRowFirstColumn="0" w:lastRowLastColumn="0"/>
            </w:pPr>
            <w:r w:rsidRPr="00C7768B">
              <w:t>p</w:t>
            </w:r>
            <w:r w:rsidR="003F6D01" w:rsidRPr="00C7768B">
              <w:t>ut integrated water management into practice</w:t>
            </w:r>
          </w:p>
        </w:tc>
      </w:tr>
    </w:tbl>
    <w:p w14:paraId="2C4D7C87" w14:textId="041DCC45" w:rsidR="00B66B57" w:rsidRPr="00C7768B" w:rsidRDefault="00B66B57" w:rsidP="008143F4">
      <w:pPr>
        <w:pStyle w:val="BodyText"/>
        <w:pageBreakBefore/>
      </w:pPr>
    </w:p>
    <w:tbl>
      <w:tblPr>
        <w:tblStyle w:val="TableClassic1"/>
        <w:tblW w:w="5000" w:type="pct"/>
        <w:tblLook w:val="04A0" w:firstRow="1" w:lastRow="0" w:firstColumn="1" w:lastColumn="0" w:noHBand="0" w:noVBand="1"/>
        <w:tblCaption w:val="Hightlight Text"/>
      </w:tblPr>
      <w:tblGrid>
        <w:gridCol w:w="9631"/>
      </w:tblGrid>
      <w:tr w:rsidR="00C7768B" w:rsidRPr="00C7768B" w14:paraId="64B11EE1"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DFBFA4" w14:textId="51F9F4D9" w:rsidR="00CA36DB" w:rsidRPr="00C7768B" w:rsidRDefault="00D402C9" w:rsidP="00CA36DB">
            <w:pPr>
              <w:pStyle w:val="HighlightBoxText"/>
              <w:rPr>
                <w:b/>
                <w:bCs/>
                <w:color w:val="auto"/>
                <w:sz w:val="20"/>
              </w:rPr>
            </w:pPr>
            <w:r w:rsidRPr="00C7768B">
              <w:rPr>
                <w:b/>
                <w:bCs/>
                <w:color w:val="auto"/>
                <w:sz w:val="20"/>
              </w:rPr>
              <w:t>UWS</w:t>
            </w:r>
            <w:r w:rsidR="002A74BD" w:rsidRPr="00C7768B">
              <w:rPr>
                <w:b/>
                <w:bCs/>
                <w:color w:val="auto"/>
                <w:sz w:val="20"/>
              </w:rPr>
              <w:t xml:space="preserve"> remit under Water for Victoria</w:t>
            </w:r>
            <w:r w:rsidR="00CA36DB" w:rsidRPr="00C7768B">
              <w:rPr>
                <w:b/>
                <w:bCs/>
                <w:color w:val="auto"/>
                <w:sz w:val="20"/>
              </w:rPr>
              <w:t xml:space="preserve"> </w:t>
            </w:r>
          </w:p>
          <w:p w14:paraId="02C7ECBE" w14:textId="0A96EFC2" w:rsidR="00CA36DB" w:rsidRPr="00C7768B" w:rsidRDefault="00CA36DB" w:rsidP="00CA36DB">
            <w:pPr>
              <w:pStyle w:val="HighlightBoxBullet"/>
              <w:rPr>
                <w:b/>
                <w:bCs/>
                <w:i w:val="0"/>
                <w:iCs w:val="0"/>
                <w:color w:val="auto"/>
                <w:sz w:val="20"/>
              </w:rPr>
            </w:pPr>
            <w:r w:rsidRPr="00C7768B">
              <w:rPr>
                <w:color w:val="auto"/>
                <w:sz w:val="20"/>
              </w:rPr>
              <w:t>Urban water corporations will develop urban water strategies every five years that incorporate sewerage strategies and drought preparedness planning, and link to local integrated water management plans</w:t>
            </w:r>
            <w:r w:rsidR="00214AC6" w:rsidRPr="00C7768B">
              <w:rPr>
                <w:color w:val="auto"/>
                <w:sz w:val="20"/>
              </w:rPr>
              <w:t>.</w:t>
            </w:r>
          </w:p>
          <w:p w14:paraId="4AD1F9A8" w14:textId="77777777" w:rsidR="00CA36DB" w:rsidRPr="00C7768B" w:rsidRDefault="00CA36DB" w:rsidP="00CA36DB">
            <w:pPr>
              <w:pStyle w:val="HighlightBoxBullet"/>
              <w:rPr>
                <w:i w:val="0"/>
                <w:iCs w:val="0"/>
                <w:color w:val="auto"/>
                <w:sz w:val="20"/>
              </w:rPr>
            </w:pPr>
            <w:r w:rsidRPr="00C7768B">
              <w:rPr>
                <w:color w:val="auto"/>
                <w:sz w:val="20"/>
              </w:rPr>
              <w:t>Urban water corporations will develop urban water strategies that include:</w:t>
            </w:r>
          </w:p>
          <w:p w14:paraId="74638A8E" w14:textId="77777777" w:rsidR="00CA36DB" w:rsidRPr="00C7768B" w:rsidRDefault="00CA36DB" w:rsidP="00D06F5E">
            <w:pPr>
              <w:pStyle w:val="HighlightBoxText"/>
              <w:numPr>
                <w:ilvl w:val="0"/>
                <w:numId w:val="15"/>
              </w:numPr>
              <w:rPr>
                <w:i w:val="0"/>
                <w:iCs w:val="0"/>
                <w:color w:val="auto"/>
                <w:sz w:val="20"/>
              </w:rPr>
            </w:pPr>
            <w:r w:rsidRPr="00C7768B">
              <w:rPr>
                <w:color w:val="auto"/>
                <w:sz w:val="20"/>
              </w:rPr>
              <w:t>climate and population projections that are comparable across water corporations</w:t>
            </w:r>
          </w:p>
          <w:p w14:paraId="29C76957" w14:textId="77777777" w:rsidR="00CA36DB" w:rsidRPr="00C7768B" w:rsidRDefault="00CA36DB" w:rsidP="00D06F5E">
            <w:pPr>
              <w:pStyle w:val="HighlightBoxText"/>
              <w:numPr>
                <w:ilvl w:val="0"/>
                <w:numId w:val="15"/>
              </w:numPr>
              <w:rPr>
                <w:i w:val="0"/>
                <w:iCs w:val="0"/>
                <w:color w:val="auto"/>
                <w:sz w:val="20"/>
              </w:rPr>
            </w:pPr>
            <w:r w:rsidRPr="00C7768B">
              <w:rPr>
                <w:color w:val="auto"/>
                <w:sz w:val="20"/>
              </w:rPr>
              <w:t>drought preparedness planning</w:t>
            </w:r>
          </w:p>
          <w:p w14:paraId="6220FCE7" w14:textId="77777777" w:rsidR="00CA36DB" w:rsidRPr="00C7768B" w:rsidRDefault="00CA36DB" w:rsidP="00D06F5E">
            <w:pPr>
              <w:pStyle w:val="HighlightBoxText"/>
              <w:numPr>
                <w:ilvl w:val="0"/>
                <w:numId w:val="15"/>
              </w:numPr>
              <w:rPr>
                <w:i w:val="0"/>
                <w:iCs w:val="0"/>
                <w:color w:val="auto"/>
                <w:sz w:val="20"/>
              </w:rPr>
            </w:pPr>
            <w:r w:rsidRPr="00C7768B">
              <w:rPr>
                <w:color w:val="auto"/>
                <w:sz w:val="20"/>
              </w:rPr>
              <w:t>looking at all drinking and non-drinking water sources and the appropriate use of each source to protect human health.</w:t>
            </w:r>
          </w:p>
          <w:p w14:paraId="7EA04C1E" w14:textId="77777777" w:rsidR="004B012F" w:rsidRPr="00C7768B" w:rsidRDefault="00CA36DB" w:rsidP="004B012F">
            <w:pPr>
              <w:pStyle w:val="HighlightBoxBullet"/>
              <w:rPr>
                <w:color w:val="auto"/>
                <w:sz w:val="20"/>
              </w:rPr>
            </w:pPr>
            <w:r w:rsidRPr="00C7768B">
              <w:rPr>
                <w:color w:val="auto"/>
                <w:sz w:val="20"/>
              </w:rPr>
              <w:t>Requiring water corporations to include long-term bulk sewerage planning in their urban water strategies.</w:t>
            </w:r>
          </w:p>
          <w:p w14:paraId="270ACEED" w14:textId="224CFD5B" w:rsidR="00CA36DB" w:rsidRPr="00C7768B" w:rsidRDefault="00CA36DB" w:rsidP="004B012F">
            <w:pPr>
              <w:pStyle w:val="HighlightBoxBullet"/>
              <w:rPr>
                <w:color w:val="auto"/>
                <w:sz w:val="20"/>
              </w:rPr>
            </w:pPr>
            <w:r w:rsidRPr="00C7768B">
              <w:rPr>
                <w:color w:val="auto"/>
                <w:sz w:val="20"/>
              </w:rPr>
              <w:t>Requiring water corporations to incorporate integrated water management in all their planning, including urban water strategies, and the strategies prepared by Melbourne Water for water, sewerage, waterway health and flood management.</w:t>
            </w:r>
          </w:p>
        </w:tc>
      </w:tr>
    </w:tbl>
    <w:p w14:paraId="347D68DE" w14:textId="77777777" w:rsidR="00850F54" w:rsidRPr="00C7768B" w:rsidRDefault="00850F54" w:rsidP="00882890">
      <w:pPr>
        <w:pStyle w:val="Heading4"/>
        <w:rPr>
          <w:color w:val="auto"/>
        </w:rPr>
      </w:pPr>
      <w:bookmarkStart w:id="268" w:name="_Toc40863615"/>
      <w:bookmarkStart w:id="269" w:name="_Toc41571424"/>
      <w:bookmarkStart w:id="270" w:name="_Toc41571904"/>
      <w:bookmarkStart w:id="271" w:name="_Toc41623634"/>
      <w:bookmarkStart w:id="272" w:name="_Toc41623888"/>
      <w:bookmarkStart w:id="273" w:name="_Toc41635731"/>
      <w:bookmarkStart w:id="274" w:name="_Toc42072210"/>
      <w:bookmarkStart w:id="275" w:name="_Toc42078694"/>
      <w:bookmarkStart w:id="276" w:name="_Toc42182306"/>
      <w:bookmarkStart w:id="277" w:name="_Toc42182638"/>
      <w:bookmarkStart w:id="278" w:name="_Toc42183954"/>
      <w:bookmarkStart w:id="279" w:name="_Toc42242768"/>
      <w:bookmarkStart w:id="280" w:name="_Toc48116953"/>
      <w:bookmarkStart w:id="281" w:name="_Toc66695192"/>
      <w:bookmarkStart w:id="282" w:name="_Toc66696720"/>
      <w:r w:rsidRPr="00C7768B">
        <w:rPr>
          <w:color w:val="auto"/>
        </w:rPr>
        <w:t>Integrated water management planning</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C7768B">
        <w:rPr>
          <w:color w:val="auto"/>
        </w:rPr>
        <w:t xml:space="preserve"> </w:t>
      </w:r>
    </w:p>
    <w:p w14:paraId="4A2CEBE2" w14:textId="554360BC" w:rsidR="00850F54" w:rsidRPr="00C7768B" w:rsidRDefault="00850F54" w:rsidP="00850F54">
      <w:pPr>
        <w:pStyle w:val="BodyText"/>
      </w:pPr>
      <w:r w:rsidRPr="00C7768B">
        <w:t>To support and enhance an adaptive water planning framework, Water for Victoria commits to an Integrated Water Management (IWM) planning approach that encourages the identification and implementation of integrated water servicing solutions through collaboration, shared investment and operational efficiencies across key urban liveability and productivity outcome areas</w:t>
      </w:r>
      <w:r w:rsidR="00571B6B" w:rsidRPr="00C7768B">
        <w:t>.</w:t>
      </w:r>
    </w:p>
    <w:p w14:paraId="386211C5" w14:textId="77777777" w:rsidR="00850F54" w:rsidRPr="00C7768B" w:rsidRDefault="00850F54" w:rsidP="00850F54">
      <w:pPr>
        <w:pStyle w:val="BodyText"/>
      </w:pPr>
      <w:r w:rsidRPr="00C7768B">
        <w:t>The framework outlines water’s role in creating resilient and liveable cities and towns through:</w:t>
      </w:r>
    </w:p>
    <w:tbl>
      <w:tblPr>
        <w:tblStyle w:val="DELWPTableNormal"/>
        <w:tblW w:w="5000" w:type="pct"/>
        <w:tblLook w:val="04A0" w:firstRow="1" w:lastRow="0" w:firstColumn="1" w:lastColumn="0" w:noHBand="0" w:noVBand="1"/>
      </w:tblPr>
      <w:tblGrid>
        <w:gridCol w:w="4819"/>
        <w:gridCol w:w="4820"/>
      </w:tblGrid>
      <w:tr w:rsidR="00C7768B" w:rsidRPr="00C7768B" w14:paraId="63155851" w14:textId="77777777" w:rsidTr="001313B7">
        <w:trPr>
          <w:cantSplit/>
        </w:trPr>
        <w:tc>
          <w:tcPr>
            <w:tcW w:w="2500" w:type="pct"/>
          </w:tcPr>
          <w:p w14:paraId="25509626" w14:textId="77777777" w:rsidR="00850F54" w:rsidRPr="00C7768B" w:rsidRDefault="00850F54" w:rsidP="001313B7">
            <w:pPr>
              <w:pStyle w:val="TableTextBullet"/>
            </w:pPr>
            <w:r w:rsidRPr="00C7768B">
              <w:t>safe and secure supplies in an uncertain future</w:t>
            </w:r>
          </w:p>
        </w:tc>
        <w:tc>
          <w:tcPr>
            <w:tcW w:w="2500" w:type="pct"/>
          </w:tcPr>
          <w:p w14:paraId="1F9CF2A5" w14:textId="77777777" w:rsidR="00850F54" w:rsidRPr="00C7768B" w:rsidRDefault="00850F54" w:rsidP="001313B7">
            <w:pPr>
              <w:pStyle w:val="TableTextBullet"/>
            </w:pPr>
            <w:r w:rsidRPr="00C7768B">
              <w:t>healthy and valued waterways</w:t>
            </w:r>
          </w:p>
        </w:tc>
      </w:tr>
      <w:tr w:rsidR="00C7768B" w:rsidRPr="00C7768B" w14:paraId="2AA84B20" w14:textId="77777777" w:rsidTr="001313B7">
        <w:trPr>
          <w:cantSplit/>
        </w:trPr>
        <w:tc>
          <w:tcPr>
            <w:tcW w:w="2500" w:type="pct"/>
          </w:tcPr>
          <w:p w14:paraId="44E9F3FE" w14:textId="77777777" w:rsidR="00850F54" w:rsidRPr="00C7768B" w:rsidRDefault="00850F54" w:rsidP="001313B7">
            <w:pPr>
              <w:pStyle w:val="TableTextBullet"/>
            </w:pPr>
            <w:r w:rsidRPr="00C7768B">
              <w:t>effective management of wastewater</w:t>
            </w:r>
          </w:p>
        </w:tc>
        <w:tc>
          <w:tcPr>
            <w:tcW w:w="2500" w:type="pct"/>
          </w:tcPr>
          <w:p w14:paraId="5E422592" w14:textId="77777777" w:rsidR="00850F54" w:rsidRPr="00C7768B" w:rsidRDefault="00850F54" w:rsidP="001313B7">
            <w:pPr>
              <w:pStyle w:val="TableTextBullet"/>
            </w:pPr>
            <w:r w:rsidRPr="00C7768B">
              <w:t>healthy urban landscapes and places</w:t>
            </w:r>
          </w:p>
        </w:tc>
      </w:tr>
      <w:tr w:rsidR="00C7768B" w:rsidRPr="00C7768B" w14:paraId="237F838D" w14:textId="77777777" w:rsidTr="001313B7">
        <w:trPr>
          <w:cantSplit/>
        </w:trPr>
        <w:tc>
          <w:tcPr>
            <w:tcW w:w="2500" w:type="pct"/>
          </w:tcPr>
          <w:p w14:paraId="1556D27C" w14:textId="77777777" w:rsidR="00850F54" w:rsidRPr="00C7768B" w:rsidRDefault="00850F54" w:rsidP="001313B7">
            <w:pPr>
              <w:pStyle w:val="TableTextBullet"/>
            </w:pPr>
            <w:r w:rsidRPr="00C7768B">
              <w:t>flood resilience</w:t>
            </w:r>
          </w:p>
        </w:tc>
        <w:tc>
          <w:tcPr>
            <w:tcW w:w="2500" w:type="pct"/>
          </w:tcPr>
          <w:p w14:paraId="3ED599F1" w14:textId="77777777" w:rsidR="00850F54" w:rsidRPr="00C7768B" w:rsidRDefault="00850F54" w:rsidP="001313B7">
            <w:pPr>
              <w:pStyle w:val="TableTextBullet"/>
              <w:numPr>
                <w:ilvl w:val="0"/>
                <w:numId w:val="0"/>
              </w:numPr>
              <w:ind w:left="284"/>
            </w:pPr>
          </w:p>
        </w:tc>
      </w:tr>
    </w:tbl>
    <w:p w14:paraId="6DE67942" w14:textId="3499212B" w:rsidR="00850F54" w:rsidRPr="00C7768B" w:rsidRDefault="00850F54" w:rsidP="00850F54">
      <w:pPr>
        <w:pStyle w:val="BodyText"/>
      </w:pPr>
      <w:r w:rsidRPr="00C7768B">
        <w:t xml:space="preserve">Importantly the framework recognises that the urban water cycle is managed by a range of authorities including water corporations, local government and CMAs (see </w:t>
      </w:r>
      <w:r w:rsidRPr="00C7768B">
        <w:fldChar w:fldCharType="begin"/>
      </w:r>
      <w:r w:rsidRPr="00C7768B">
        <w:instrText xml:space="preserve"> REF _Ref41456210 \h </w:instrText>
      </w:r>
      <w:r w:rsidRPr="00C7768B">
        <w:fldChar w:fldCharType="separate"/>
      </w:r>
      <w:r w:rsidR="007E3D20" w:rsidRPr="00C7768B">
        <w:t xml:space="preserve">Table </w:t>
      </w:r>
      <w:r w:rsidR="007E3D20" w:rsidRPr="00C7768B">
        <w:rPr>
          <w:noProof/>
        </w:rPr>
        <w:t>3</w:t>
      </w:r>
      <w:r w:rsidRPr="00C7768B">
        <w:fldChar w:fldCharType="end"/>
      </w:r>
      <w:r w:rsidRPr="00C7768B">
        <w:t>).</w:t>
      </w:r>
    </w:p>
    <w:p w14:paraId="3DC6CC4B" w14:textId="77777777" w:rsidR="00850F54" w:rsidRPr="00C7768B" w:rsidRDefault="00850F54" w:rsidP="00850F54">
      <w:pPr>
        <w:pStyle w:val="BodyText"/>
      </w:pPr>
      <w:r w:rsidRPr="00C7768B">
        <w:t>An IWM approach aims to improve value from investments by these entities, by taking account of the integrated nature of the water cycle and the services it provides unconstrained by institutional structures. It involves evaluation of a range of options developed to provide multiple water cycle benefits through a system of infrastructure and natural assets.</w:t>
      </w:r>
    </w:p>
    <w:p w14:paraId="06322738" w14:textId="75683E60" w:rsidR="00B334CF" w:rsidRPr="00C7768B" w:rsidRDefault="004853AD" w:rsidP="008143F4">
      <w:pPr>
        <w:pStyle w:val="Heading2"/>
        <w:pageBreakBefore/>
        <w:rPr>
          <w:color w:val="auto"/>
        </w:rPr>
      </w:pPr>
      <w:bookmarkStart w:id="283" w:name="_Toc48281979"/>
      <w:bookmarkStart w:id="284" w:name="_Toc48294990"/>
      <w:bookmarkStart w:id="285" w:name="_Toc48817557"/>
      <w:bookmarkStart w:id="286" w:name="_Toc48817865"/>
      <w:bookmarkStart w:id="287" w:name="_Toc49157616"/>
      <w:bookmarkStart w:id="288" w:name="_Toc49323090"/>
      <w:bookmarkStart w:id="289" w:name="_Toc66694867"/>
      <w:bookmarkStart w:id="290" w:name="_Toc66695193"/>
      <w:bookmarkStart w:id="291" w:name="_Toc66696721"/>
      <w:r w:rsidRPr="00C7768B">
        <w:rPr>
          <w:color w:val="auto"/>
        </w:rPr>
        <w:t>U</w:t>
      </w:r>
      <w:r w:rsidR="00CE61B6" w:rsidRPr="00C7768B">
        <w:rPr>
          <w:color w:val="auto"/>
        </w:rPr>
        <w:t xml:space="preserve">rban water </w:t>
      </w:r>
      <w:r w:rsidR="00E55A8F" w:rsidRPr="00C7768B">
        <w:rPr>
          <w:color w:val="auto"/>
        </w:rPr>
        <w:t xml:space="preserve">corporation </w:t>
      </w:r>
      <w:r w:rsidRPr="00C7768B">
        <w:rPr>
          <w:color w:val="auto"/>
        </w:rPr>
        <w:t>functions</w:t>
      </w:r>
      <w:bookmarkEnd w:id="283"/>
      <w:bookmarkEnd w:id="284"/>
      <w:bookmarkEnd w:id="285"/>
      <w:bookmarkEnd w:id="286"/>
      <w:bookmarkEnd w:id="287"/>
      <w:bookmarkEnd w:id="288"/>
      <w:bookmarkEnd w:id="289"/>
      <w:bookmarkEnd w:id="290"/>
      <w:bookmarkEnd w:id="291"/>
    </w:p>
    <w:p w14:paraId="060A62E1" w14:textId="114F409A" w:rsidR="00E55A8F" w:rsidRPr="00C7768B" w:rsidRDefault="00E55A8F" w:rsidP="00E55A8F">
      <w:pPr>
        <w:pStyle w:val="BodyText"/>
      </w:pPr>
      <w:r w:rsidRPr="00C7768B">
        <w:t xml:space="preserve">Water corporations’ responsibilities under this framework include the development of and/or adherence to the following in </w:t>
      </w:r>
      <w:r w:rsidRPr="00C7768B">
        <w:fldChar w:fldCharType="begin"/>
      </w:r>
      <w:r w:rsidRPr="00C7768B">
        <w:instrText xml:space="preserve"> REF _Ref41456953 \h </w:instrText>
      </w:r>
      <w:r w:rsidRPr="00C7768B">
        <w:fldChar w:fldCharType="separate"/>
      </w:r>
      <w:r w:rsidR="007E3D20" w:rsidRPr="00C7768B">
        <w:t xml:space="preserve">Table </w:t>
      </w:r>
      <w:r w:rsidR="007E3D20" w:rsidRPr="00C7768B">
        <w:rPr>
          <w:noProof/>
        </w:rPr>
        <w:t>4</w:t>
      </w:r>
      <w:r w:rsidRPr="00C7768B">
        <w:fldChar w:fldCharType="end"/>
      </w:r>
      <w:r w:rsidRPr="00C7768B">
        <w:t xml:space="preserve">. </w:t>
      </w:r>
    </w:p>
    <w:p w14:paraId="407E9AF3" w14:textId="20D783A2" w:rsidR="00FD3551" w:rsidRPr="00C7768B" w:rsidRDefault="00FD3551" w:rsidP="00FD3551">
      <w:pPr>
        <w:pStyle w:val="BodyText"/>
      </w:pPr>
      <w:r w:rsidRPr="00C7768B">
        <w:fldChar w:fldCharType="begin"/>
      </w:r>
      <w:r w:rsidRPr="00C7768B">
        <w:instrText xml:space="preserve"> REF _Ref48288328 \r \h </w:instrText>
      </w:r>
      <w:r w:rsidRPr="00C7768B">
        <w:fldChar w:fldCharType="separate"/>
      </w:r>
      <w:r w:rsidR="007E3D20" w:rsidRPr="00C7768B">
        <w:t>Appendix B</w:t>
      </w:r>
      <w:r w:rsidRPr="00C7768B">
        <w:fldChar w:fldCharType="end"/>
      </w:r>
      <w:r w:rsidRPr="00C7768B">
        <w:t xml:space="preserve"> provides a description of other regional and state-wide planning processes that may have relevance to the preparation of UWSs. </w:t>
      </w:r>
    </w:p>
    <w:p w14:paraId="57800B48" w14:textId="1D39ACEC" w:rsidR="00E55A8F" w:rsidRPr="00C7768B" w:rsidRDefault="00E55A8F" w:rsidP="00E55A8F">
      <w:pPr>
        <w:pStyle w:val="BodyText"/>
      </w:pPr>
      <w:r w:rsidRPr="00C7768B">
        <w:fldChar w:fldCharType="begin"/>
      </w:r>
      <w:r w:rsidRPr="00C7768B">
        <w:instrText xml:space="preserve"> REF _Ref41464390 \h </w:instrText>
      </w:r>
      <w:r w:rsidR="00420E1C" w:rsidRPr="00C7768B">
        <w:instrText xml:space="preserve"> \* MERGEFORMAT </w:instrText>
      </w:r>
      <w:r w:rsidRPr="00C7768B">
        <w:fldChar w:fldCharType="separate"/>
      </w:r>
      <w:r w:rsidR="007E3D20" w:rsidRPr="00C7768B">
        <w:t>Table 14</w:t>
      </w:r>
      <w:r w:rsidRPr="00C7768B">
        <w:fldChar w:fldCharType="end"/>
      </w:r>
      <w:r w:rsidRPr="00C7768B">
        <w:t xml:space="preserve"> depicts how these planning processes may contribute to the development of the UWS. </w:t>
      </w:r>
    </w:p>
    <w:p w14:paraId="6882C133" w14:textId="0E45415F" w:rsidR="00E55A8F" w:rsidRPr="00C7768B" w:rsidRDefault="00E55A8F" w:rsidP="00E55A8F">
      <w:pPr>
        <w:pStyle w:val="Caption"/>
      </w:pPr>
      <w:bookmarkStart w:id="292" w:name="_Ref41456953"/>
      <w:bookmarkStart w:id="293" w:name="_Toc41571542"/>
      <w:bookmarkStart w:id="294" w:name="_Toc41571711"/>
      <w:bookmarkStart w:id="295" w:name="_Toc41623568"/>
      <w:bookmarkStart w:id="296" w:name="_Toc41624302"/>
      <w:bookmarkStart w:id="297" w:name="_Toc42078809"/>
      <w:bookmarkStart w:id="298" w:name="_Toc42078850"/>
      <w:bookmarkStart w:id="299" w:name="_Toc42182422"/>
      <w:bookmarkStart w:id="300" w:name="_Toc42182754"/>
      <w:bookmarkStart w:id="301" w:name="_Toc42185130"/>
      <w:bookmarkStart w:id="302" w:name="_Toc42198658"/>
      <w:bookmarkStart w:id="303" w:name="_Toc48117071"/>
      <w:bookmarkStart w:id="304" w:name="_Toc48288556"/>
      <w:bookmarkStart w:id="305" w:name="_Toc48817659"/>
      <w:bookmarkStart w:id="306" w:name="_Toc48817967"/>
      <w:bookmarkStart w:id="307" w:name="_Toc49157718"/>
      <w:bookmarkStart w:id="308" w:name="_Toc49323192"/>
      <w:bookmarkStart w:id="309" w:name="_Toc66694969"/>
      <w:bookmarkStart w:id="310" w:name="_Toc66695307"/>
      <w:bookmarkStart w:id="311" w:name="_Toc66696835"/>
      <w:r w:rsidRPr="00C7768B">
        <w:t xml:space="preserve">Table </w:t>
      </w:r>
      <w:r w:rsidRPr="00C7768B">
        <w:fldChar w:fldCharType="begin"/>
      </w:r>
      <w:r w:rsidRPr="00C7768B">
        <w:instrText>SEQ Table \* ARABIC</w:instrText>
      </w:r>
      <w:r w:rsidRPr="00C7768B">
        <w:fldChar w:fldCharType="separate"/>
      </w:r>
      <w:r w:rsidR="007E3D20" w:rsidRPr="00C7768B">
        <w:rPr>
          <w:noProof/>
        </w:rPr>
        <w:t>4</w:t>
      </w:r>
      <w:r w:rsidRPr="00C7768B">
        <w:fldChar w:fldCharType="end"/>
      </w:r>
      <w:bookmarkEnd w:id="292"/>
      <w:r w:rsidRPr="00C7768B">
        <w:t>: Water corporations’ responsibilities under the water management framework</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bl>
      <w:tblPr>
        <w:tblStyle w:val="TableGrid"/>
        <w:tblW w:w="5000" w:type="pct"/>
        <w:tblLook w:val="00A0" w:firstRow="1" w:lastRow="0" w:firstColumn="1" w:lastColumn="0" w:noHBand="0" w:noVBand="0"/>
      </w:tblPr>
      <w:tblGrid>
        <w:gridCol w:w="2527"/>
        <w:gridCol w:w="7112"/>
      </w:tblGrid>
      <w:tr w:rsidR="00C7768B" w:rsidRPr="00C7768B" w14:paraId="6277BFBF" w14:textId="77777777" w:rsidTr="00C127B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311" w:type="pct"/>
          </w:tcPr>
          <w:p w14:paraId="3CD7C891" w14:textId="4C62C75B" w:rsidR="009C5448" w:rsidRPr="00C7768B" w:rsidRDefault="009C5448" w:rsidP="00C127BA">
            <w:pPr>
              <w:pStyle w:val="TableHeadingLeft"/>
              <w:rPr>
                <w:color w:val="auto"/>
              </w:rPr>
            </w:pPr>
            <w:r w:rsidRPr="00C7768B">
              <w:rPr>
                <w:color w:val="auto"/>
              </w:rPr>
              <w:t>Title</w:t>
            </w:r>
          </w:p>
        </w:tc>
        <w:tc>
          <w:tcPr>
            <w:cnfStyle w:val="000010000000" w:firstRow="0" w:lastRow="0" w:firstColumn="0" w:lastColumn="0" w:oddVBand="1" w:evenVBand="0" w:oddHBand="0" w:evenHBand="0" w:firstRowFirstColumn="0" w:firstRowLastColumn="0" w:lastRowFirstColumn="0" w:lastRowLastColumn="0"/>
            <w:tcW w:w="3689" w:type="pct"/>
          </w:tcPr>
          <w:p w14:paraId="3D362D61" w14:textId="77777777" w:rsidR="009C5448" w:rsidRPr="00C7768B" w:rsidRDefault="009C5448" w:rsidP="00C127BA">
            <w:pPr>
              <w:pStyle w:val="TableHeadingLeft"/>
              <w:rPr>
                <w:color w:val="auto"/>
              </w:rPr>
            </w:pPr>
            <w:r w:rsidRPr="00C7768B">
              <w:rPr>
                <w:color w:val="auto"/>
              </w:rPr>
              <w:t xml:space="preserve">Description </w:t>
            </w:r>
          </w:p>
        </w:tc>
      </w:tr>
      <w:tr w:rsidR="00C7768B" w:rsidRPr="00C7768B" w14:paraId="620A201B" w14:textId="77777777" w:rsidTr="00C127BA">
        <w:trPr>
          <w:cantSplit/>
        </w:trPr>
        <w:tc>
          <w:tcPr>
            <w:tcW w:w="1311" w:type="pct"/>
          </w:tcPr>
          <w:p w14:paraId="2703F69A" w14:textId="77777777" w:rsidR="009C5448" w:rsidRPr="00C7768B" w:rsidRDefault="009C5448" w:rsidP="00C127BA">
            <w:pPr>
              <w:pStyle w:val="TableTextLeft"/>
            </w:pPr>
            <w:r w:rsidRPr="00C7768B">
              <w:t>Annual Water Outlook (AWO)</w:t>
            </w:r>
          </w:p>
        </w:tc>
        <w:tc>
          <w:tcPr>
            <w:cnfStyle w:val="000010000000" w:firstRow="0" w:lastRow="0" w:firstColumn="0" w:lastColumn="0" w:oddVBand="1" w:evenVBand="0" w:oddHBand="0" w:evenHBand="0" w:firstRowFirstColumn="0" w:firstRowLastColumn="0" w:lastRowFirstColumn="0" w:lastRowLastColumn="0"/>
            <w:tcW w:w="3689" w:type="pct"/>
          </w:tcPr>
          <w:p w14:paraId="5E184138" w14:textId="77777777" w:rsidR="009C5448" w:rsidRPr="00C7768B" w:rsidRDefault="009C5448" w:rsidP="00C127BA">
            <w:pPr>
              <w:pStyle w:val="TableTextLeft"/>
            </w:pPr>
            <w:r w:rsidRPr="00C7768B">
              <w:t>Each year by 1 December, water corporations publish an annual water outlook which is a concise customer document providing a short term 12-month overview of each water corporation’s systems and resource position for the coming year.</w:t>
            </w:r>
          </w:p>
          <w:p w14:paraId="638AE1ED" w14:textId="77777777" w:rsidR="009C5448" w:rsidRPr="00C7768B" w:rsidRDefault="009C5448" w:rsidP="00C127BA">
            <w:pPr>
              <w:pStyle w:val="TableTextLeft"/>
            </w:pPr>
            <w:r w:rsidRPr="00C7768B">
              <w:t xml:space="preserve">AWOs identify any contingency plans being put in place in response to any potential shortages, including informing customers on the likelihood of responses such as supply augmentation and water restrictions. </w:t>
            </w:r>
          </w:p>
        </w:tc>
      </w:tr>
      <w:tr w:rsidR="00C7768B" w:rsidRPr="00C7768B" w14:paraId="7CCCE046" w14:textId="77777777" w:rsidTr="00C127BA">
        <w:trPr>
          <w:cantSplit/>
        </w:trPr>
        <w:tc>
          <w:tcPr>
            <w:tcW w:w="1311" w:type="pct"/>
          </w:tcPr>
          <w:p w14:paraId="397E91F0" w14:textId="77777777" w:rsidR="009C5448" w:rsidRPr="00C7768B" w:rsidRDefault="009C5448" w:rsidP="00C127BA">
            <w:pPr>
              <w:pStyle w:val="TableTextLeft"/>
            </w:pPr>
            <w:r w:rsidRPr="00C7768B">
              <w:t>Drought Preparedness Plans (incorporating Drought Repose Plans)</w:t>
            </w:r>
          </w:p>
        </w:tc>
        <w:tc>
          <w:tcPr>
            <w:cnfStyle w:val="000010000000" w:firstRow="0" w:lastRow="0" w:firstColumn="0" w:lastColumn="0" w:oddVBand="1" w:evenVBand="0" w:oddHBand="0" w:evenHBand="0" w:firstRowFirstColumn="0" w:firstRowLastColumn="0" w:lastRowFirstColumn="0" w:lastRowLastColumn="0"/>
            <w:tcW w:w="3689" w:type="pct"/>
          </w:tcPr>
          <w:p w14:paraId="47B16DC4" w14:textId="3532E245" w:rsidR="009C5448" w:rsidRPr="00C7768B" w:rsidRDefault="009C5448" w:rsidP="00C127BA">
            <w:pPr>
              <w:pStyle w:val="TableTextLeft"/>
            </w:pPr>
            <w:r w:rsidRPr="00C7768B">
              <w:t xml:space="preserve">Defines actions to prepare for and respond to water shortages in the immediate and short term, resulting not only from drought but other extreme circumstances such as water quality and emergency events. The Drought Preparedness Plan incorporates the Drought Response Plan and is included as an appendix to a water corporation’s </w:t>
            </w:r>
            <w:r w:rsidR="00D402C9" w:rsidRPr="00C7768B">
              <w:t>UWS</w:t>
            </w:r>
            <w:r w:rsidRPr="00C7768B">
              <w:t>.</w:t>
            </w:r>
          </w:p>
        </w:tc>
      </w:tr>
      <w:tr w:rsidR="00C7768B" w:rsidRPr="00C7768B" w14:paraId="5FFA7457" w14:textId="77777777" w:rsidTr="00C127BA">
        <w:trPr>
          <w:cantSplit/>
        </w:trPr>
        <w:tc>
          <w:tcPr>
            <w:tcW w:w="1311" w:type="pct"/>
          </w:tcPr>
          <w:p w14:paraId="5AC4E918" w14:textId="77777777" w:rsidR="009C5448" w:rsidRPr="00C7768B" w:rsidRDefault="009C5448" w:rsidP="00C127BA">
            <w:pPr>
              <w:pStyle w:val="TableTextLeft"/>
            </w:pPr>
            <w:r w:rsidRPr="00C7768B">
              <w:t xml:space="preserve">Emergency Management Plans </w:t>
            </w:r>
          </w:p>
        </w:tc>
        <w:tc>
          <w:tcPr>
            <w:cnfStyle w:val="000010000000" w:firstRow="0" w:lastRow="0" w:firstColumn="0" w:lastColumn="0" w:oddVBand="1" w:evenVBand="0" w:oddHBand="0" w:evenHBand="0" w:firstRowFirstColumn="0" w:firstRowLastColumn="0" w:lastRowFirstColumn="0" w:lastRowLastColumn="0"/>
            <w:tcW w:w="3689" w:type="pct"/>
          </w:tcPr>
          <w:p w14:paraId="4F2F2DBC" w14:textId="77777777" w:rsidR="009C5448" w:rsidRPr="00C7768B" w:rsidRDefault="009C5448" w:rsidP="00C127BA">
            <w:pPr>
              <w:pStyle w:val="TableTextLeft"/>
            </w:pPr>
            <w:r w:rsidRPr="00C7768B">
              <w:t xml:space="preserve">Respond to severe water shortages from emergencies, such as bushfires, floods, blue-green algae </w:t>
            </w:r>
            <w:proofErr w:type="gramStart"/>
            <w:r w:rsidRPr="00C7768B">
              <w:t>outbreaks</w:t>
            </w:r>
            <w:proofErr w:type="gramEnd"/>
            <w:r w:rsidRPr="00C7768B">
              <w:t xml:space="preserve"> or other water quality incidents. </w:t>
            </w:r>
          </w:p>
        </w:tc>
      </w:tr>
      <w:tr w:rsidR="00C7768B" w:rsidRPr="00C7768B" w14:paraId="039A18AC" w14:textId="77777777" w:rsidTr="00C127BA">
        <w:trPr>
          <w:cantSplit/>
        </w:trPr>
        <w:tc>
          <w:tcPr>
            <w:tcW w:w="1311" w:type="pct"/>
          </w:tcPr>
          <w:p w14:paraId="264E0ECA" w14:textId="77777777" w:rsidR="009C5448" w:rsidRPr="00C7768B" w:rsidRDefault="009C5448" w:rsidP="00C127BA">
            <w:pPr>
              <w:pStyle w:val="TableTextLeft"/>
            </w:pPr>
            <w:r w:rsidRPr="00C7768B">
              <w:t>Guidelines for Assessing the Impacts of Climate Change on Sewerage Systems</w:t>
            </w:r>
          </w:p>
        </w:tc>
        <w:tc>
          <w:tcPr>
            <w:cnfStyle w:val="000010000000" w:firstRow="0" w:lastRow="0" w:firstColumn="0" w:lastColumn="0" w:oddVBand="1" w:evenVBand="0" w:oddHBand="0" w:evenHBand="0" w:firstRowFirstColumn="0" w:firstRowLastColumn="0" w:lastRowFirstColumn="0" w:lastRowLastColumn="0"/>
            <w:tcW w:w="3689" w:type="pct"/>
          </w:tcPr>
          <w:p w14:paraId="1B9A256A" w14:textId="4688EBAD" w:rsidR="009C5448" w:rsidRPr="00C7768B" w:rsidRDefault="009C5448" w:rsidP="00C127BA">
            <w:pPr>
              <w:pStyle w:val="TableTextLeft"/>
            </w:pPr>
            <w:r w:rsidRPr="00C7768B">
              <w:t xml:space="preserve">DELWP is working with water corporations to prepare Guidelines for Assessing the Impact of Climate Change on Sewerage Systems. The guidelines will be relevant to the planning, </w:t>
            </w:r>
            <w:proofErr w:type="gramStart"/>
            <w:r w:rsidRPr="00C7768B">
              <w:t>design</w:t>
            </w:r>
            <w:proofErr w:type="gramEnd"/>
            <w:r w:rsidRPr="00C7768B">
              <w:t xml:space="preserve"> and operation of sewerage systems. The EPA will be consulted in delivery of this action, to align regulatory expectations and adaptation efforts.</w:t>
            </w:r>
            <w:r w:rsidR="00551BAC" w:rsidRPr="00C7768B">
              <w:rPr>
                <w:rStyle w:val="FootnoteReference"/>
                <w:color w:val="auto"/>
              </w:rPr>
              <w:footnoteReference w:id="10"/>
            </w:r>
            <w:r w:rsidR="00551BAC" w:rsidRPr="00C7768B">
              <w:t xml:space="preserve"> </w:t>
            </w:r>
          </w:p>
        </w:tc>
      </w:tr>
      <w:tr w:rsidR="00C7768B" w:rsidRPr="00C7768B" w14:paraId="59B22E60" w14:textId="77777777" w:rsidTr="00C127BA">
        <w:trPr>
          <w:cantSplit/>
        </w:trPr>
        <w:tc>
          <w:tcPr>
            <w:tcW w:w="1311" w:type="pct"/>
          </w:tcPr>
          <w:p w14:paraId="49B124B3" w14:textId="77777777" w:rsidR="009C5448" w:rsidRPr="00C7768B" w:rsidRDefault="009C5448" w:rsidP="00C127BA">
            <w:pPr>
              <w:pStyle w:val="TableTextLeft"/>
            </w:pPr>
            <w:r w:rsidRPr="00C7768B">
              <w:t>Guidelines for Assessing the Impacts of Climate Change on Water Availability in Victoria</w:t>
            </w:r>
          </w:p>
        </w:tc>
        <w:tc>
          <w:tcPr>
            <w:cnfStyle w:val="000010000000" w:firstRow="0" w:lastRow="0" w:firstColumn="0" w:lastColumn="0" w:oddVBand="1" w:evenVBand="0" w:oddHBand="0" w:evenHBand="0" w:firstRowFirstColumn="0" w:firstRowLastColumn="0" w:lastRowFirstColumn="0" w:lastRowLastColumn="0"/>
            <w:tcW w:w="3689" w:type="pct"/>
          </w:tcPr>
          <w:p w14:paraId="2BD9B2EE" w14:textId="75FA9FF2" w:rsidR="009C5448" w:rsidRPr="00C7768B" w:rsidRDefault="00DB5686" w:rsidP="00C127BA">
            <w:pPr>
              <w:pStyle w:val="TableTextLeft"/>
            </w:pPr>
            <w:r w:rsidRPr="00C7768B">
              <w:t>S</w:t>
            </w:r>
            <w:r w:rsidR="009C5448" w:rsidRPr="00C7768B">
              <w:t xml:space="preserve">et out climate change scenarios for projected temperature, potential evapotranspiration, rainfall, </w:t>
            </w:r>
            <w:proofErr w:type="gramStart"/>
            <w:r w:rsidR="009C5448" w:rsidRPr="00C7768B">
              <w:t>runoff</w:t>
            </w:r>
            <w:proofErr w:type="gramEnd"/>
            <w:r w:rsidR="009C5448" w:rsidRPr="00C7768B">
              <w:t xml:space="preserve"> and groundwater recharge to be used across Victoria for assessing the impact of climate change on water availability.</w:t>
            </w:r>
          </w:p>
        </w:tc>
      </w:tr>
      <w:tr w:rsidR="00C7768B" w:rsidRPr="00C7768B" w14:paraId="0F0DA133" w14:textId="77777777" w:rsidTr="00C127BA">
        <w:trPr>
          <w:cantSplit/>
        </w:trPr>
        <w:tc>
          <w:tcPr>
            <w:tcW w:w="1311" w:type="pct"/>
          </w:tcPr>
          <w:p w14:paraId="23A9F184" w14:textId="77777777" w:rsidR="009C5448" w:rsidRPr="00C7768B" w:rsidRDefault="009C5448" w:rsidP="00C127BA">
            <w:pPr>
              <w:pStyle w:val="TableTextLeft"/>
            </w:pPr>
            <w:r w:rsidRPr="00C7768B">
              <w:t>Melbourne Sewerage Strategy (MSS)</w:t>
            </w:r>
          </w:p>
        </w:tc>
        <w:tc>
          <w:tcPr>
            <w:cnfStyle w:val="000010000000" w:firstRow="0" w:lastRow="0" w:firstColumn="0" w:lastColumn="0" w:oddVBand="1" w:evenVBand="0" w:oddHBand="0" w:evenHBand="0" w:firstRowFirstColumn="0" w:firstRowLastColumn="0" w:lastRowFirstColumn="0" w:lastRowLastColumn="0"/>
            <w:tcW w:w="3689" w:type="pct"/>
          </w:tcPr>
          <w:p w14:paraId="49A32A39" w14:textId="3EAB4769" w:rsidR="009C5448" w:rsidRPr="00C7768B" w:rsidRDefault="009C5448" w:rsidP="00C127BA">
            <w:pPr>
              <w:pStyle w:val="TableTextLeft"/>
            </w:pPr>
            <w:r w:rsidRPr="00C7768B">
              <w:t xml:space="preserve">The MSS is a 50-year strategy developed collaboratively with Melbourne Water the water retailers – City West Water, South East Water, Yarra Valley Water and Western Water. The Strategy sets the direction for wastewater management in Melbourne for future generations. </w:t>
            </w:r>
          </w:p>
          <w:p w14:paraId="13979B4F" w14:textId="77777777" w:rsidR="009C5448" w:rsidRPr="00C7768B" w:rsidRDefault="009C5448" w:rsidP="00C127BA">
            <w:pPr>
              <w:pStyle w:val="TableTextLeft"/>
            </w:pPr>
            <w:r w:rsidRPr="00C7768B">
              <w:t>The strategy explores the sewerage system’s role in a water sensitive city and in Melbourne’s waste management, outlining how the system will be managed to enhance its contribution to public health and the environment, and provide valued and affordable services to the community in the future.</w:t>
            </w:r>
            <w:r w:rsidRPr="00C7768B" w:rsidDel="00CA14C2">
              <w:t xml:space="preserve"> </w:t>
            </w:r>
          </w:p>
          <w:p w14:paraId="3A2DEDEE" w14:textId="14769E80" w:rsidR="009C5448" w:rsidRPr="00C7768B" w:rsidRDefault="009C5448" w:rsidP="00C127BA">
            <w:pPr>
              <w:pStyle w:val="TableTextLeft"/>
            </w:pPr>
            <w:r w:rsidRPr="00C7768B">
              <w:t xml:space="preserve">The MSS notes a number of strategic actions an outcomes that in order to be achieved will need to be embedded in </w:t>
            </w:r>
            <w:r w:rsidR="00A1115F" w:rsidRPr="00C7768B">
              <w:t>UWSs</w:t>
            </w:r>
            <w:r w:rsidRPr="00C7768B">
              <w:t xml:space="preserve"> including that</w:t>
            </w:r>
            <w:r w:rsidRPr="00C7768B">
              <w:rPr>
                <w:i/>
                <w:iCs/>
              </w:rPr>
              <w:t xml:space="preserve"> “an additional 50 GL/year of water from the sewerage system is beneficially reused in an economically viable way by 2040 to support MWSS goals.”</w:t>
            </w:r>
          </w:p>
        </w:tc>
      </w:tr>
      <w:tr w:rsidR="00C7768B" w:rsidRPr="00C7768B" w14:paraId="458774C0" w14:textId="77777777" w:rsidTr="00C127BA">
        <w:trPr>
          <w:cantSplit/>
        </w:trPr>
        <w:tc>
          <w:tcPr>
            <w:tcW w:w="1311" w:type="pct"/>
          </w:tcPr>
          <w:p w14:paraId="18EDDDEC" w14:textId="77777777" w:rsidR="009C5448" w:rsidRPr="00C7768B" w:rsidRDefault="009C5448" w:rsidP="00C127BA">
            <w:pPr>
              <w:pStyle w:val="TableTextLeft"/>
            </w:pPr>
            <w:r w:rsidRPr="00C7768B">
              <w:t>Melbourne Water System Strategy (MWSS)</w:t>
            </w:r>
          </w:p>
        </w:tc>
        <w:tc>
          <w:tcPr>
            <w:cnfStyle w:val="000010000000" w:firstRow="0" w:lastRow="0" w:firstColumn="0" w:lastColumn="0" w:oddVBand="1" w:evenVBand="0" w:oddHBand="0" w:evenHBand="0" w:firstRowFirstColumn="0" w:firstRowLastColumn="0" w:lastRowFirstColumn="0" w:lastRowLastColumn="0"/>
            <w:tcW w:w="3689" w:type="pct"/>
          </w:tcPr>
          <w:p w14:paraId="786769A4" w14:textId="77777777" w:rsidR="009C5448" w:rsidRPr="00C7768B" w:rsidRDefault="009C5448" w:rsidP="00C127BA">
            <w:pPr>
              <w:pStyle w:val="TableTextLeft"/>
            </w:pPr>
            <w:r w:rsidRPr="00C7768B">
              <w:t>Developed by Melbourne Water, establishes an integrated system view of available consumptive water in the Melbourne water supply system, having regard to relevant UWSs, the outcomes of IWM planning and the strategies of other entitlement holders.</w:t>
            </w:r>
          </w:p>
          <w:p w14:paraId="324CC0A6" w14:textId="77777777" w:rsidR="009C5448" w:rsidRPr="00C7768B" w:rsidRDefault="009C5448" w:rsidP="00C127BA">
            <w:pPr>
              <w:pStyle w:val="TableTextLeft"/>
            </w:pPr>
            <w:r w:rsidRPr="00C7768B">
              <w:t>The MWSS must be consistent with Sustainable Water Strategies.</w:t>
            </w:r>
          </w:p>
        </w:tc>
      </w:tr>
      <w:tr w:rsidR="00C7768B" w:rsidRPr="00C7768B" w14:paraId="0447F7CD" w14:textId="77777777" w:rsidTr="00C127BA">
        <w:trPr>
          <w:cantSplit/>
        </w:trPr>
        <w:tc>
          <w:tcPr>
            <w:tcW w:w="1311" w:type="pct"/>
          </w:tcPr>
          <w:p w14:paraId="7896B86C" w14:textId="7BC6F768" w:rsidR="009C5448" w:rsidRPr="00C7768B" w:rsidRDefault="009C5448" w:rsidP="00C127BA">
            <w:pPr>
              <w:pStyle w:val="TableTextLeft"/>
            </w:pPr>
            <w:r w:rsidRPr="00C7768B">
              <w:t xml:space="preserve">Permanent </w:t>
            </w:r>
            <w:r w:rsidR="00877790" w:rsidRPr="00C7768B">
              <w:t>W</w:t>
            </w:r>
            <w:r w:rsidRPr="00C7768B">
              <w:t xml:space="preserve">ater </w:t>
            </w:r>
            <w:r w:rsidR="00877790" w:rsidRPr="00C7768B">
              <w:t>S</w:t>
            </w:r>
            <w:r w:rsidRPr="00C7768B">
              <w:t xml:space="preserve">aving </w:t>
            </w:r>
            <w:r w:rsidR="00877790" w:rsidRPr="00C7768B">
              <w:t>R</w:t>
            </w:r>
            <w:r w:rsidRPr="00C7768B">
              <w:t>ules (PWSR)</w:t>
            </w:r>
          </w:p>
        </w:tc>
        <w:tc>
          <w:tcPr>
            <w:cnfStyle w:val="000010000000" w:firstRow="0" w:lastRow="0" w:firstColumn="0" w:lastColumn="0" w:oddVBand="1" w:evenVBand="0" w:oddHBand="0" w:evenHBand="0" w:firstRowFirstColumn="0" w:firstRowLastColumn="0" w:lastRowFirstColumn="0" w:lastRowLastColumn="0"/>
            <w:tcW w:w="3689" w:type="pct"/>
          </w:tcPr>
          <w:p w14:paraId="492DFCCC" w14:textId="70BF8F51" w:rsidR="009C5448" w:rsidRPr="00C7768B" w:rsidRDefault="009C5448" w:rsidP="00C127BA">
            <w:pPr>
              <w:pStyle w:val="TableTextLeft"/>
            </w:pPr>
            <w:r w:rsidRPr="00C7768B">
              <w:t xml:space="preserve">A set of common-sense rules that all Victorians are obliged to follow day to day to ensure water is not wasted. The rules </w:t>
            </w:r>
            <w:proofErr w:type="gramStart"/>
            <w:r w:rsidRPr="00C7768B">
              <w:t>are in place at all times</w:t>
            </w:r>
            <w:proofErr w:type="gramEnd"/>
            <w:r w:rsidRPr="00C7768B">
              <w:t xml:space="preserve"> on an on-going basis and are enforceable in the same way as water restrictions. When water restrictions are in place, the more severe rule of restriction applies. The rules are set out in each water corporation’s legislative instrument known as the Permanent Water Savings Plan. While water corporations may have minor variations in the details to account for local conditions (that is, by providing exemptions), the rules are largely uniform across the state</w:t>
            </w:r>
            <w:r w:rsidR="008C4F83" w:rsidRPr="00C7768B">
              <w:t>.</w:t>
            </w:r>
            <w:r w:rsidR="00D22D8B" w:rsidRPr="00C7768B">
              <w:t xml:space="preserve"> </w:t>
            </w:r>
            <w:r w:rsidR="00331D77" w:rsidRPr="00C7768B">
              <w:t>PWSRs and Water Restriction By-Laws are currently under review.</w:t>
            </w:r>
          </w:p>
        </w:tc>
      </w:tr>
      <w:tr w:rsidR="00C7768B" w:rsidRPr="00C7768B" w14:paraId="71741560" w14:textId="77777777" w:rsidTr="00C127BA">
        <w:trPr>
          <w:cantSplit/>
        </w:trPr>
        <w:tc>
          <w:tcPr>
            <w:tcW w:w="1311" w:type="pct"/>
          </w:tcPr>
          <w:p w14:paraId="57FA3735" w14:textId="77777777" w:rsidR="009C5448" w:rsidRPr="00C7768B" w:rsidRDefault="009C5448" w:rsidP="00C127BA">
            <w:pPr>
              <w:pStyle w:val="TableTextLeft"/>
            </w:pPr>
            <w:r w:rsidRPr="00C7768B">
              <w:t>Pricing Submission</w:t>
            </w:r>
          </w:p>
        </w:tc>
        <w:tc>
          <w:tcPr>
            <w:cnfStyle w:val="000010000000" w:firstRow="0" w:lastRow="0" w:firstColumn="0" w:lastColumn="0" w:oddVBand="1" w:evenVBand="0" w:oddHBand="0" w:evenHBand="0" w:firstRowFirstColumn="0" w:firstRowLastColumn="0" w:lastRowFirstColumn="0" w:lastRowLastColumn="0"/>
            <w:tcW w:w="3689" w:type="pct"/>
          </w:tcPr>
          <w:p w14:paraId="3524CDE3" w14:textId="77777777" w:rsidR="009C5448" w:rsidRPr="00C7768B" w:rsidRDefault="009C5448" w:rsidP="00C127BA">
            <w:pPr>
              <w:pStyle w:val="TableTextLeft"/>
            </w:pPr>
            <w:r w:rsidRPr="00C7768B">
              <w:t xml:space="preserve">Victorian water corporations are regulated by the Essential Services Commission (ESC), which regulates according to the </w:t>
            </w:r>
            <w:r w:rsidRPr="00C7768B">
              <w:rPr>
                <w:i/>
                <w:iCs/>
              </w:rPr>
              <w:t>Water Industry Regulatory Order 2014</w:t>
            </w:r>
            <w:r w:rsidRPr="00C7768B">
              <w:t xml:space="preserve"> (WIRO) – an instrument of the </w:t>
            </w:r>
            <w:r w:rsidRPr="00C7768B">
              <w:rPr>
                <w:i/>
                <w:iCs/>
              </w:rPr>
              <w:t>Water Industry Act 1994</w:t>
            </w:r>
            <w:r w:rsidRPr="00C7768B">
              <w:t xml:space="preserve">. The WIRO identifies a set of regulated services that the ESC has the power to regulate both prices and services. </w:t>
            </w:r>
          </w:p>
          <w:p w14:paraId="4843F0A7" w14:textId="36950F22" w:rsidR="009C5448" w:rsidRPr="00C7768B" w:rsidRDefault="009C5448" w:rsidP="00CE0F58">
            <w:pPr>
              <w:pStyle w:val="TableTextLeft"/>
            </w:pPr>
            <w:r w:rsidRPr="00C7768B">
              <w:t xml:space="preserve">The Water Industry Act requires the ESC to ensure that regulatory decisions have regard for differences in the operating environment of each water business and that the decision has regard to health, safety, environmental </w:t>
            </w:r>
            <w:proofErr w:type="gramStart"/>
            <w:r w:rsidRPr="00C7768B">
              <w:t>sustainability</w:t>
            </w:r>
            <w:proofErr w:type="gramEnd"/>
            <w:r w:rsidRPr="00C7768B">
              <w:t xml:space="preserve"> and social obligations of all water businesses. The ESC Act requires the ESC to have regard to </w:t>
            </w:r>
            <w:proofErr w:type="gramStart"/>
            <w:r w:rsidRPr="00C7768B">
              <w:t>a number of</w:t>
            </w:r>
            <w:proofErr w:type="gramEnd"/>
            <w:r w:rsidRPr="00C7768B">
              <w:t xml:space="preserve"> items in making a determination, in particular the efficient cost of producing and supplying regulated water and the return on assets in the regulated industry. These investments must be deemed ‘prudent and efficient’ by the ESC to be recouped through the pricing system.</w:t>
            </w:r>
            <w:r w:rsidR="00FE604A" w:rsidRPr="00C7768B">
              <w:t xml:space="preserve"> </w:t>
            </w:r>
            <w:r w:rsidRPr="00C7768B">
              <w:t>Where an investment is deemed by the ESC to fail in this regard, it prohibits a water authority from recouping the investment in prices from customers, and the water authority must either fund the investment through another means (such as external funding), or revisit the decision to make the investment. Alternatively, the water authority may seek to demonstrate that its customers support the investment and are willing to pay higher prices to receive the higher level of service.</w:t>
            </w:r>
            <w:r w:rsidR="00CE0F58" w:rsidRPr="00C7768B">
              <w:rPr>
                <w:rStyle w:val="FootnoteReference"/>
                <w:color w:val="auto"/>
              </w:rPr>
              <w:footnoteReference w:id="11"/>
            </w:r>
          </w:p>
        </w:tc>
      </w:tr>
      <w:tr w:rsidR="00C7768B" w:rsidRPr="00C7768B" w14:paraId="43E05B31" w14:textId="77777777" w:rsidTr="00C127BA">
        <w:trPr>
          <w:cantSplit/>
        </w:trPr>
        <w:tc>
          <w:tcPr>
            <w:tcW w:w="1311" w:type="pct"/>
          </w:tcPr>
          <w:p w14:paraId="0D64F47F" w14:textId="77777777" w:rsidR="009C5448" w:rsidRPr="00C7768B" w:rsidRDefault="009C5448" w:rsidP="00C127BA">
            <w:pPr>
              <w:pStyle w:val="TableTextLeft"/>
            </w:pPr>
            <w:r w:rsidRPr="00C7768B">
              <w:t>Uniform stages of water restrictions</w:t>
            </w:r>
          </w:p>
        </w:tc>
        <w:tc>
          <w:tcPr>
            <w:cnfStyle w:val="000010000000" w:firstRow="0" w:lastRow="0" w:firstColumn="0" w:lastColumn="0" w:oddVBand="1" w:evenVBand="0" w:oddHBand="0" w:evenHBand="0" w:firstRowFirstColumn="0" w:firstRowLastColumn="0" w:lastRowFirstColumn="0" w:lastRowLastColumn="0"/>
            <w:tcW w:w="3689" w:type="pct"/>
          </w:tcPr>
          <w:p w14:paraId="75045FE9" w14:textId="2E06BDEA" w:rsidR="009C5448" w:rsidRPr="00C7768B" w:rsidRDefault="009C5448" w:rsidP="00C127BA">
            <w:pPr>
              <w:pStyle w:val="TableTextLeft"/>
            </w:pPr>
            <w:r w:rsidRPr="00C7768B">
              <w:t xml:space="preserve">A uniform four-stage schedule of water restrictions is applicable to all Victorian towns on reticulated supply. The restrictions set out a range of restrictions, </w:t>
            </w:r>
            <w:proofErr w:type="gramStart"/>
            <w:r w:rsidRPr="00C7768B">
              <w:t>prohibitions</w:t>
            </w:r>
            <w:proofErr w:type="gramEnd"/>
            <w:r w:rsidRPr="00C7768B">
              <w:t xml:space="preserve"> and limitations on different water-use activities, ranging from stage one (mild) to stage four (severe). Each restriction stage is set out in each water corporation’s legislative instrument, the water restriction by-law. Implementation of water restrictions is guided by each water corporation’s Drought Response Plan. While water corporations may have minor variations in the details to account for local conditions (that is, by providing exemptions), the nature of water restrictions are consistent across the state.</w:t>
            </w:r>
            <w:r w:rsidR="00331D77" w:rsidRPr="00C7768B">
              <w:t xml:space="preserve"> PWSRs and Water Restriction By-Laws are currently under review.</w:t>
            </w:r>
          </w:p>
        </w:tc>
      </w:tr>
      <w:tr w:rsidR="00C7768B" w:rsidRPr="00C7768B" w14:paraId="7D58B1C9" w14:textId="77777777" w:rsidTr="00C127BA">
        <w:trPr>
          <w:cantSplit/>
        </w:trPr>
        <w:tc>
          <w:tcPr>
            <w:tcW w:w="1311" w:type="pct"/>
          </w:tcPr>
          <w:p w14:paraId="11172FDC" w14:textId="77777777" w:rsidR="009C5448" w:rsidRPr="00C7768B" w:rsidRDefault="009C5448" w:rsidP="00C127BA">
            <w:pPr>
              <w:pStyle w:val="TableTextLeft"/>
            </w:pPr>
            <w:r w:rsidRPr="00C7768B">
              <w:t>Urban Water Strategy</w:t>
            </w:r>
          </w:p>
        </w:tc>
        <w:tc>
          <w:tcPr>
            <w:cnfStyle w:val="000010000000" w:firstRow="0" w:lastRow="0" w:firstColumn="0" w:lastColumn="0" w:oddVBand="1" w:evenVBand="0" w:oddHBand="0" w:evenHBand="0" w:firstRowFirstColumn="0" w:firstRowLastColumn="0" w:lastRowFirstColumn="0" w:lastRowLastColumn="0"/>
            <w:tcW w:w="3689" w:type="pct"/>
          </w:tcPr>
          <w:p w14:paraId="4193C238" w14:textId="77777777" w:rsidR="009C5448" w:rsidRPr="00C7768B" w:rsidRDefault="009C5448" w:rsidP="00C127BA">
            <w:pPr>
              <w:pStyle w:val="TableTextLeft"/>
            </w:pPr>
            <w:r w:rsidRPr="00C7768B">
              <w:t>Urban water corporations develop a UWS every five years that incorporate sewerage strategies and drought preparedness planning, and link to local integrated water management plans.</w:t>
            </w:r>
          </w:p>
          <w:p w14:paraId="5C8EBA21" w14:textId="4671EEB1" w:rsidR="009C5448" w:rsidRPr="00C7768B" w:rsidRDefault="009C5448" w:rsidP="00C127BA">
            <w:pPr>
              <w:pStyle w:val="TableTextLeft"/>
            </w:pPr>
            <w:r w:rsidRPr="00C7768B">
              <w:t xml:space="preserve">Outlining a water corporation’s long-term planning for service provision in </w:t>
            </w:r>
            <w:r w:rsidR="00AE011A" w:rsidRPr="00C7768B">
              <w:t>UWSs</w:t>
            </w:r>
            <w:r w:rsidRPr="00C7768B">
              <w:t xml:space="preserve"> is a critical tool for the successful integrated and adaptive management of Victoria’s water resources. </w:t>
            </w:r>
          </w:p>
          <w:p w14:paraId="6A877162" w14:textId="77777777" w:rsidR="009C5448" w:rsidRPr="00C7768B" w:rsidRDefault="009C5448" w:rsidP="00C127BA">
            <w:pPr>
              <w:pStyle w:val="TableTextLeft"/>
            </w:pPr>
            <w:r w:rsidRPr="00C7768B">
              <w:t>To achieve this UWSs are developed to meet community expectations and utilise a fifty-year scenario-based planning horizon which considers changes in population, demand, climate and other system shocks and stresses in setting out the water supply and demand measures needed to balance supply and demand.</w:t>
            </w:r>
          </w:p>
          <w:p w14:paraId="69159DEE" w14:textId="77777777" w:rsidR="009C5448" w:rsidRPr="00C7768B" w:rsidRDefault="009C5448" w:rsidP="00C127BA">
            <w:pPr>
              <w:pStyle w:val="TableTextLeft"/>
            </w:pPr>
            <w:r w:rsidRPr="00C7768B">
              <w:t>UWSs must be consistent with Sustainable Water Strategies.</w:t>
            </w:r>
          </w:p>
        </w:tc>
      </w:tr>
    </w:tbl>
    <w:p w14:paraId="08E80F77" w14:textId="78EF9239" w:rsidR="002F68E7" w:rsidRPr="00C7768B" w:rsidRDefault="002F68E7" w:rsidP="00CE7D75">
      <w:pPr>
        <w:pStyle w:val="BodyText"/>
      </w:pPr>
    </w:p>
    <w:tbl>
      <w:tblPr>
        <w:tblStyle w:val="TableClassic1"/>
        <w:tblW w:w="5000" w:type="pct"/>
        <w:tblLook w:val="04A0" w:firstRow="1" w:lastRow="0" w:firstColumn="1" w:lastColumn="0" w:noHBand="0" w:noVBand="1"/>
        <w:tblCaption w:val="Hightlight Text"/>
      </w:tblPr>
      <w:tblGrid>
        <w:gridCol w:w="9631"/>
      </w:tblGrid>
      <w:tr w:rsidR="00C7768B" w:rsidRPr="00C7768B" w14:paraId="2CFB49EA"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Start w:id="312" w:name="_Toc460924660"/>
          <w:bookmarkStart w:id="313" w:name="_Toc480839994"/>
          <w:bookmarkStart w:id="314" w:name="_Toc480840055"/>
          <w:bookmarkStart w:id="315" w:name="_Toc480840218"/>
          <w:bookmarkStart w:id="316" w:name="_Toc483565237"/>
          <w:bookmarkStart w:id="317" w:name="_Toc484009114"/>
          <w:bookmarkStart w:id="318" w:name="_Toc483581375"/>
          <w:bookmarkStart w:id="319" w:name="_Toc483582958"/>
          <w:p w14:paraId="6008AB44" w14:textId="2066460F" w:rsidR="007C68A2" w:rsidRPr="00C7768B" w:rsidRDefault="00A73707" w:rsidP="007C68A2">
            <w:pPr>
              <w:pStyle w:val="HighlightBoxText"/>
              <w:keepNext/>
              <w:rPr>
                <w:b/>
                <w:color w:val="auto"/>
                <w:sz w:val="20"/>
                <w:szCs w:val="20"/>
              </w:rPr>
            </w:pPr>
            <w:r w:rsidRPr="00C7768B">
              <w:rPr>
                <w:b/>
                <w:color w:val="auto"/>
                <w:sz w:val="20"/>
                <w:szCs w:val="20"/>
              </w:rPr>
              <w:fldChar w:fldCharType="begin"/>
            </w:r>
            <w:r w:rsidRPr="00C7768B">
              <w:rPr>
                <w:b/>
                <w:color w:val="auto"/>
                <w:sz w:val="20"/>
                <w:szCs w:val="20"/>
              </w:rPr>
              <w:instrText xml:space="preserve"> HYPERLINK "https://sdgs.un.org/goals" </w:instrText>
            </w:r>
            <w:r w:rsidRPr="00C7768B">
              <w:rPr>
                <w:b/>
                <w:color w:val="auto"/>
                <w:sz w:val="20"/>
                <w:szCs w:val="20"/>
              </w:rPr>
              <w:fldChar w:fldCharType="separate"/>
            </w:r>
            <w:r w:rsidR="007C68A2" w:rsidRPr="00C7768B">
              <w:rPr>
                <w:color w:val="auto"/>
              </w:rPr>
              <w:t>United Nations Sustainable Development Goals</w:t>
            </w:r>
            <w:r w:rsidRPr="00C7768B">
              <w:rPr>
                <w:b/>
                <w:color w:val="auto"/>
                <w:sz w:val="20"/>
                <w:szCs w:val="20"/>
              </w:rPr>
              <w:fldChar w:fldCharType="end"/>
            </w:r>
            <w:r w:rsidRPr="00C7768B">
              <w:rPr>
                <w:rStyle w:val="FootnoteReference"/>
                <w:color w:val="auto"/>
                <w:sz w:val="20"/>
                <w:szCs w:val="20"/>
              </w:rPr>
              <w:footnoteReference w:id="12"/>
            </w:r>
          </w:p>
          <w:p w14:paraId="479F2725" w14:textId="1A1A2B02" w:rsidR="007C68A2" w:rsidRPr="00C7768B" w:rsidRDefault="007C68A2" w:rsidP="007C68A2">
            <w:pPr>
              <w:pStyle w:val="HighlightBoxText"/>
              <w:keepNext/>
              <w:rPr>
                <w:color w:val="auto"/>
                <w:sz w:val="20"/>
                <w:szCs w:val="20"/>
              </w:rPr>
            </w:pPr>
            <w:r w:rsidRPr="00C7768B">
              <w:rPr>
                <w:color w:val="auto"/>
                <w:sz w:val="20"/>
                <w:szCs w:val="20"/>
              </w:rPr>
              <w:t xml:space="preserve">The Sustainable Development Goals </w:t>
            </w:r>
            <w:r w:rsidR="005E66A8" w:rsidRPr="00C7768B">
              <w:rPr>
                <w:color w:val="auto"/>
                <w:sz w:val="20"/>
                <w:szCs w:val="20"/>
              </w:rPr>
              <w:t xml:space="preserve">(SDG) </w:t>
            </w:r>
            <w:r w:rsidRPr="00C7768B">
              <w:rPr>
                <w:color w:val="auto"/>
                <w:sz w:val="20"/>
                <w:szCs w:val="20"/>
              </w:rPr>
              <w:t xml:space="preserve">provide a common overarching framework to deliver community wellbeing and a more sustainable future for all people of the world. </w:t>
            </w:r>
          </w:p>
          <w:p w14:paraId="3FAD8F4F" w14:textId="77777777" w:rsidR="007C68A2" w:rsidRPr="00C7768B" w:rsidRDefault="007C68A2" w:rsidP="007C68A2">
            <w:pPr>
              <w:pStyle w:val="HighlightBoxText"/>
              <w:keepNext/>
              <w:rPr>
                <w:color w:val="auto"/>
                <w:sz w:val="20"/>
                <w:szCs w:val="20"/>
              </w:rPr>
            </w:pPr>
            <w:r w:rsidRPr="00C7768B">
              <w:rPr>
                <w:color w:val="auto"/>
                <w:sz w:val="20"/>
                <w:szCs w:val="20"/>
              </w:rPr>
              <w:t>Water for Victoria recognises Victoria’s role as a global citizen and notes that the Victorian water sector will contribute to the United Nations Sustainable Development Goals particularly on ‘clean water and sanitation’ and ‘sustainable cities and communities’.</w:t>
            </w:r>
          </w:p>
          <w:p w14:paraId="005F8D83" w14:textId="0E9A7934" w:rsidR="007C68A2" w:rsidRPr="00C7768B" w:rsidRDefault="007C68A2" w:rsidP="007C68A2">
            <w:pPr>
              <w:pStyle w:val="HighlightBoxText"/>
              <w:keepNext/>
              <w:rPr>
                <w:color w:val="auto"/>
                <w:sz w:val="20"/>
                <w:szCs w:val="20"/>
              </w:rPr>
            </w:pPr>
            <w:r w:rsidRPr="00C7768B">
              <w:rPr>
                <w:color w:val="auto"/>
                <w:sz w:val="20"/>
                <w:szCs w:val="20"/>
              </w:rPr>
              <w:t xml:space="preserve">As the State Government’s primary sustainability department, </w:t>
            </w:r>
            <w:hyperlink r:id="rId83" w:history="1">
              <w:r w:rsidRPr="00C7768B">
                <w:rPr>
                  <w:color w:val="auto"/>
                </w:rPr>
                <w:t>DELWP supports</w:t>
              </w:r>
            </w:hyperlink>
            <w:r w:rsidR="008D59B8" w:rsidRPr="00C7768B">
              <w:rPr>
                <w:rStyle w:val="FootnoteReference"/>
                <w:color w:val="auto"/>
                <w:sz w:val="20"/>
                <w:szCs w:val="20"/>
              </w:rPr>
              <w:footnoteReference w:id="13"/>
            </w:r>
            <w:r w:rsidRPr="00C7768B">
              <w:rPr>
                <w:color w:val="auto"/>
                <w:sz w:val="20"/>
                <w:szCs w:val="20"/>
              </w:rPr>
              <w:t xml:space="preserve"> the objectives of the United Nations Sustainable Development Goals.</w:t>
            </w:r>
          </w:p>
          <w:p w14:paraId="6CC49CD3" w14:textId="4550B523" w:rsidR="007C68A2" w:rsidRPr="00C7768B" w:rsidRDefault="007C68A2" w:rsidP="007C68A2">
            <w:pPr>
              <w:pStyle w:val="HighlightBoxText"/>
              <w:keepNext/>
              <w:rPr>
                <w:color w:val="auto"/>
                <w:sz w:val="20"/>
                <w:szCs w:val="20"/>
              </w:rPr>
            </w:pPr>
            <w:r w:rsidRPr="00C7768B">
              <w:rPr>
                <w:color w:val="auto"/>
                <w:sz w:val="20"/>
                <w:szCs w:val="20"/>
              </w:rPr>
              <w:t xml:space="preserve">Various Victorian </w:t>
            </w:r>
            <w:r w:rsidR="00A6312D" w:rsidRPr="00C7768B">
              <w:rPr>
                <w:color w:val="auto"/>
                <w:sz w:val="20"/>
                <w:szCs w:val="20"/>
              </w:rPr>
              <w:t>w</w:t>
            </w:r>
            <w:r w:rsidRPr="00C7768B">
              <w:rPr>
                <w:color w:val="auto"/>
                <w:sz w:val="20"/>
                <w:szCs w:val="20"/>
              </w:rPr>
              <w:t xml:space="preserve">ater </w:t>
            </w:r>
            <w:r w:rsidR="00A6312D" w:rsidRPr="00C7768B">
              <w:rPr>
                <w:color w:val="auto"/>
                <w:sz w:val="20"/>
                <w:szCs w:val="20"/>
              </w:rPr>
              <w:t>c</w:t>
            </w:r>
            <w:r w:rsidRPr="00C7768B">
              <w:rPr>
                <w:color w:val="auto"/>
                <w:sz w:val="20"/>
                <w:szCs w:val="20"/>
              </w:rPr>
              <w:t>orporations and DELWP are realigning operations and reporting in line with SDG requirements to ensure their contribution to the Global Goals.</w:t>
            </w:r>
          </w:p>
          <w:p w14:paraId="4DC13A5F" w14:textId="24A5B1D9" w:rsidR="007C68A2" w:rsidRPr="00C7768B" w:rsidRDefault="007C68A2" w:rsidP="007C68A2">
            <w:pPr>
              <w:pStyle w:val="HighlightBoxText"/>
              <w:keepNext/>
              <w:rPr>
                <w:color w:val="auto"/>
                <w:sz w:val="20"/>
                <w:szCs w:val="20"/>
              </w:rPr>
            </w:pPr>
            <w:r w:rsidRPr="00C7768B">
              <w:rPr>
                <w:color w:val="auto"/>
                <w:sz w:val="20"/>
                <w:szCs w:val="20"/>
              </w:rPr>
              <w:t xml:space="preserve">The goals contain targets and indicators that can be considered as part of a monitoring and evaluation framework for the </w:t>
            </w:r>
            <w:r w:rsidR="00AE011A" w:rsidRPr="00C7768B">
              <w:rPr>
                <w:color w:val="auto"/>
                <w:sz w:val="20"/>
                <w:szCs w:val="20"/>
              </w:rPr>
              <w:t>UWSs</w:t>
            </w:r>
            <w:r w:rsidR="006478EB" w:rsidRPr="00C7768B">
              <w:rPr>
                <w:color w:val="auto"/>
                <w:sz w:val="20"/>
                <w:szCs w:val="20"/>
              </w:rPr>
              <w:t>.</w:t>
            </w:r>
            <w:r w:rsidRPr="00C7768B">
              <w:rPr>
                <w:color w:val="auto"/>
                <w:sz w:val="20"/>
                <w:szCs w:val="20"/>
              </w:rPr>
              <w:t xml:space="preserve"> </w:t>
            </w:r>
          </w:p>
          <w:p w14:paraId="08E93026" w14:textId="2CFC5D00" w:rsidR="007C68A2" w:rsidRPr="00C7768B" w:rsidRDefault="007C68A2" w:rsidP="007C68A2">
            <w:pPr>
              <w:pStyle w:val="HighlightBoxText"/>
              <w:keepNext/>
              <w:rPr>
                <w:color w:val="auto"/>
                <w:sz w:val="20"/>
                <w:szCs w:val="20"/>
              </w:rPr>
            </w:pPr>
            <w:r w:rsidRPr="00C7768B">
              <w:rPr>
                <w:color w:val="auto"/>
                <w:sz w:val="20"/>
                <w:szCs w:val="20"/>
              </w:rPr>
              <w:t>A breakdown of Goal 6: Clean water and sanitation is provided in</w:t>
            </w:r>
            <w:r w:rsidR="003F339D" w:rsidRPr="00C7768B">
              <w:rPr>
                <w:color w:val="auto"/>
                <w:sz w:val="20"/>
                <w:szCs w:val="20"/>
              </w:rPr>
              <w:t xml:space="preserve"> </w:t>
            </w:r>
            <w:r w:rsidR="00F274A3" w:rsidRPr="00C7768B">
              <w:rPr>
                <w:color w:val="auto"/>
                <w:sz w:val="20"/>
                <w:szCs w:val="20"/>
              </w:rPr>
              <w:fldChar w:fldCharType="begin"/>
            </w:r>
            <w:r w:rsidR="00F274A3" w:rsidRPr="00C7768B">
              <w:rPr>
                <w:color w:val="auto"/>
                <w:sz w:val="20"/>
                <w:szCs w:val="20"/>
              </w:rPr>
              <w:instrText xml:space="preserve"> REF _Ref48289191 \r \h </w:instrText>
            </w:r>
            <w:r w:rsidR="00F274A3" w:rsidRPr="00C7768B">
              <w:rPr>
                <w:color w:val="auto"/>
                <w:sz w:val="20"/>
                <w:szCs w:val="20"/>
              </w:rPr>
            </w:r>
            <w:r w:rsidR="009A1FC6" w:rsidRPr="00C7768B">
              <w:rPr>
                <w:color w:val="auto"/>
                <w:sz w:val="20"/>
                <w:szCs w:val="20"/>
              </w:rPr>
              <w:instrText xml:space="preserve"> \* MERGEFORMAT </w:instrText>
            </w:r>
            <w:r w:rsidR="00F274A3" w:rsidRPr="00C7768B">
              <w:rPr>
                <w:color w:val="auto"/>
                <w:sz w:val="20"/>
                <w:szCs w:val="20"/>
              </w:rPr>
              <w:fldChar w:fldCharType="separate"/>
            </w:r>
            <w:r w:rsidR="007E3D20" w:rsidRPr="00C7768B">
              <w:rPr>
                <w:color w:val="auto"/>
                <w:sz w:val="20"/>
                <w:szCs w:val="20"/>
              </w:rPr>
              <w:t>Appendix C</w:t>
            </w:r>
            <w:r w:rsidR="00F274A3" w:rsidRPr="00C7768B">
              <w:rPr>
                <w:color w:val="auto"/>
                <w:sz w:val="20"/>
                <w:szCs w:val="20"/>
              </w:rPr>
              <w:fldChar w:fldCharType="end"/>
            </w:r>
            <w:r w:rsidR="003F339D" w:rsidRPr="00C7768B">
              <w:rPr>
                <w:color w:val="auto"/>
                <w:sz w:val="20"/>
                <w:szCs w:val="20"/>
              </w:rPr>
              <w:t xml:space="preserve"> </w:t>
            </w:r>
            <w:r w:rsidRPr="00C7768B">
              <w:rPr>
                <w:color w:val="auto"/>
                <w:sz w:val="20"/>
                <w:szCs w:val="20"/>
              </w:rPr>
              <w:t>and additional guidance</w:t>
            </w:r>
            <w:r w:rsidR="00FC0C3E" w:rsidRPr="00C7768B">
              <w:rPr>
                <w:color w:val="auto"/>
                <w:sz w:val="20"/>
                <w:szCs w:val="20"/>
              </w:rPr>
              <w:t xml:space="preserve"> is available </w:t>
            </w:r>
            <w:r w:rsidRPr="00C7768B">
              <w:rPr>
                <w:color w:val="auto"/>
                <w:sz w:val="20"/>
                <w:szCs w:val="20"/>
              </w:rPr>
              <w:t xml:space="preserve">from </w:t>
            </w:r>
            <w:hyperlink r:id="rId84" w:history="1">
              <w:r w:rsidRPr="00C7768B">
                <w:rPr>
                  <w:color w:val="auto"/>
                </w:rPr>
                <w:t>WSAA</w:t>
              </w:r>
            </w:hyperlink>
            <w:r w:rsidR="002A2332" w:rsidRPr="00C7768B">
              <w:rPr>
                <w:rStyle w:val="FootnoteReference"/>
                <w:color w:val="auto"/>
                <w:sz w:val="20"/>
                <w:szCs w:val="20"/>
              </w:rPr>
              <w:footnoteReference w:id="14"/>
            </w:r>
            <w:r w:rsidRPr="00C7768B">
              <w:rPr>
                <w:color w:val="auto"/>
                <w:sz w:val="20"/>
                <w:szCs w:val="20"/>
              </w:rPr>
              <w:t xml:space="preserve"> and the </w:t>
            </w:r>
            <w:hyperlink r:id="rId85" w:history="1">
              <w:r w:rsidRPr="00C7768B">
                <w:rPr>
                  <w:color w:val="auto"/>
                </w:rPr>
                <w:t>AWA</w:t>
              </w:r>
            </w:hyperlink>
            <w:r w:rsidR="00891064" w:rsidRPr="00C7768B">
              <w:rPr>
                <w:rStyle w:val="FootnoteReference"/>
                <w:color w:val="auto"/>
                <w:sz w:val="20"/>
                <w:szCs w:val="20"/>
              </w:rPr>
              <w:footnoteReference w:id="15"/>
            </w:r>
            <w:r w:rsidR="00646E63" w:rsidRPr="00C7768B">
              <w:rPr>
                <w:color w:val="auto"/>
                <w:sz w:val="20"/>
                <w:szCs w:val="20"/>
              </w:rPr>
              <w:t>.</w:t>
            </w:r>
          </w:p>
          <w:p w14:paraId="74E8C8EA" w14:textId="77777777" w:rsidR="007C68A2" w:rsidRPr="00C7768B" w:rsidRDefault="007C68A2" w:rsidP="007C68A2">
            <w:pPr>
              <w:pStyle w:val="xInlineShape"/>
              <w:jc w:val="center"/>
              <w:rPr>
                <w:sz w:val="20"/>
                <w:szCs w:val="20"/>
              </w:rPr>
            </w:pPr>
            <w:r w:rsidRPr="00C7768B">
              <w:rPr>
                <w:noProof/>
                <w:sz w:val="20"/>
                <w:szCs w:val="20"/>
              </w:rPr>
              <w:drawing>
                <wp:inline distT="0" distB="0" distL="0" distR="0" wp14:anchorId="0F84D46D" wp14:editId="01F0053C">
                  <wp:extent cx="4536000" cy="2456941"/>
                  <wp:effectExtent l="0" t="0" r="0" b="6985"/>
                  <wp:docPr id="1520200673" name="Picture 69" descr="Sutainable development goals and the water sector. Core tasks of water companies are SDG 6, 11, 13 and 17. Goals depending on water companies are 3, 14, 15. other relevant goals 4, 5, 7, 8, 9,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0673" name="Picture 69" descr="Sutainable development goals and the water sector. Core tasks of water companies are SDG 6, 11, 13 and 17. Goals depending on water companies are 3, 14, 15. other relevant goals 4, 5, 7, 8, 9, 12"/>
                          <pic:cNvPicPr/>
                        </pic:nvPicPr>
                        <pic:blipFill>
                          <a:blip r:embed="rId86">
                            <a:extLst>
                              <a:ext uri="{28A0092B-C50C-407E-A947-70E740481C1C}">
                                <a14:useLocalDpi xmlns:a14="http://schemas.microsoft.com/office/drawing/2010/main" val="0"/>
                              </a:ext>
                            </a:extLst>
                          </a:blip>
                          <a:stretch>
                            <a:fillRect/>
                          </a:stretch>
                        </pic:blipFill>
                        <pic:spPr>
                          <a:xfrm>
                            <a:off x="0" y="0"/>
                            <a:ext cx="4536000" cy="2456941"/>
                          </a:xfrm>
                          <a:prstGeom prst="rect">
                            <a:avLst/>
                          </a:prstGeom>
                        </pic:spPr>
                      </pic:pic>
                    </a:graphicData>
                  </a:graphic>
                </wp:inline>
              </w:drawing>
            </w:r>
          </w:p>
          <w:p w14:paraId="02C9C439" w14:textId="1109DE0E" w:rsidR="00003F22" w:rsidRPr="00C7768B" w:rsidRDefault="007C68A2" w:rsidP="007A5ED5">
            <w:pPr>
              <w:pStyle w:val="CaptionImageorFigure"/>
              <w:ind w:left="567"/>
              <w:rPr>
                <w:sz w:val="20"/>
                <w:szCs w:val="20"/>
              </w:rPr>
            </w:pPr>
            <w:bookmarkStart w:id="320" w:name="_Ref41456495"/>
            <w:bookmarkStart w:id="321" w:name="_Toc66694994"/>
            <w:bookmarkStart w:id="322" w:name="_Toc66695332"/>
            <w:bookmarkStart w:id="323" w:name="_Toc66696860"/>
            <w:bookmarkStart w:id="324" w:name="_Toc41571567"/>
            <w:bookmarkStart w:id="325" w:name="_Toc41623593"/>
            <w:bookmarkStart w:id="326" w:name="_Toc41623608"/>
            <w:bookmarkStart w:id="327" w:name="_Toc41635849"/>
            <w:bookmarkStart w:id="328" w:name="_Toc42078835"/>
            <w:bookmarkStart w:id="329" w:name="_Toc42078876"/>
            <w:bookmarkStart w:id="330" w:name="_Toc42182448"/>
            <w:bookmarkStart w:id="331" w:name="_Toc42182780"/>
            <w:bookmarkStart w:id="332" w:name="_Toc42184097"/>
            <w:bookmarkStart w:id="333" w:name="_Toc42198684"/>
            <w:bookmarkStart w:id="334" w:name="_Toc48117097"/>
            <w:bookmarkStart w:id="335" w:name="_Toc48288582"/>
            <w:bookmarkStart w:id="336" w:name="_Toc48817684"/>
            <w:bookmarkStart w:id="337" w:name="_Toc48817992"/>
            <w:bookmarkStart w:id="338" w:name="_Toc49157743"/>
            <w:bookmarkStart w:id="339" w:name="_Toc49323217"/>
            <w:r w:rsidRPr="00C7768B">
              <w:rPr>
                <w:sz w:val="20"/>
                <w:szCs w:val="20"/>
              </w:rPr>
              <w:t xml:space="preserve">Figure </w:t>
            </w:r>
            <w:r w:rsidRPr="00C7768B">
              <w:rPr>
                <w:sz w:val="20"/>
                <w:szCs w:val="20"/>
              </w:rPr>
              <w:fldChar w:fldCharType="begin"/>
            </w:r>
            <w:r w:rsidRPr="00C7768B">
              <w:rPr>
                <w:sz w:val="20"/>
                <w:szCs w:val="20"/>
              </w:rPr>
              <w:instrText>SEQ Figure \* ARABIC</w:instrText>
            </w:r>
            <w:r w:rsidRPr="00C7768B">
              <w:rPr>
                <w:sz w:val="20"/>
                <w:szCs w:val="20"/>
              </w:rPr>
              <w:fldChar w:fldCharType="separate"/>
            </w:r>
            <w:r w:rsidR="007E3D20" w:rsidRPr="00C7768B">
              <w:rPr>
                <w:noProof/>
                <w:sz w:val="20"/>
                <w:szCs w:val="20"/>
              </w:rPr>
              <w:t>2</w:t>
            </w:r>
            <w:r w:rsidRPr="00C7768B">
              <w:rPr>
                <w:sz w:val="20"/>
                <w:szCs w:val="20"/>
              </w:rPr>
              <w:fldChar w:fldCharType="end"/>
            </w:r>
            <w:bookmarkEnd w:id="320"/>
            <w:r w:rsidRPr="00C7768B">
              <w:rPr>
                <w:sz w:val="20"/>
                <w:szCs w:val="20"/>
              </w:rPr>
              <w:t>: Grouping of the SDGs most relevant to</w:t>
            </w:r>
            <w:r w:rsidR="002D273E" w:rsidRPr="00C7768B">
              <w:rPr>
                <w:sz w:val="20"/>
                <w:szCs w:val="20"/>
              </w:rPr>
              <w:t xml:space="preserve"> urb</w:t>
            </w:r>
            <w:r w:rsidR="00E43C5D" w:rsidRPr="00C7768B">
              <w:rPr>
                <w:sz w:val="20"/>
                <w:szCs w:val="20"/>
              </w:rPr>
              <w:t>an</w:t>
            </w:r>
            <w:r w:rsidRPr="00C7768B">
              <w:rPr>
                <w:sz w:val="20"/>
                <w:szCs w:val="20"/>
              </w:rPr>
              <w:t xml:space="preserve"> water corporations</w:t>
            </w:r>
            <w:bookmarkEnd w:id="321"/>
            <w:bookmarkEnd w:id="322"/>
            <w:bookmarkEnd w:id="323"/>
            <w:r w:rsidRPr="00C7768B">
              <w:rPr>
                <w:sz w:val="20"/>
                <w:szCs w:val="20"/>
              </w:rPr>
              <w:t xml:space="preserve"> </w:t>
            </w:r>
          </w:p>
          <w:p w14:paraId="45D8E5F9" w14:textId="27484FCD" w:rsidR="00F85CB7" w:rsidRPr="00C7768B" w:rsidRDefault="00003F22" w:rsidP="00003F22">
            <w:pPr>
              <w:pStyle w:val="Source"/>
              <w:ind w:left="567"/>
            </w:pPr>
            <w:r w:rsidRPr="00C7768B">
              <w:t>Source</w:t>
            </w:r>
            <w:r w:rsidR="000928B7" w:rsidRPr="00C7768B">
              <w:t>:</w:t>
            </w:r>
            <w:r w:rsidR="007C68A2" w:rsidRPr="00C7768B">
              <w:t xml:space="preserve"> DANVA</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tc>
      </w:tr>
    </w:tbl>
    <w:p w14:paraId="40EA4F2F" w14:textId="0A7EE053" w:rsidR="002F68E7" w:rsidRPr="00C7768B" w:rsidRDefault="00A900C4" w:rsidP="008143F4">
      <w:pPr>
        <w:pStyle w:val="Heading2"/>
        <w:pageBreakBefore/>
        <w:rPr>
          <w:color w:val="auto"/>
        </w:rPr>
      </w:pPr>
      <w:bookmarkStart w:id="340" w:name="_Toc48281980"/>
      <w:bookmarkStart w:id="341" w:name="_Toc48294991"/>
      <w:bookmarkStart w:id="342" w:name="_Toc48817558"/>
      <w:bookmarkStart w:id="343" w:name="_Toc48817866"/>
      <w:bookmarkStart w:id="344" w:name="_Toc49157617"/>
      <w:bookmarkStart w:id="345" w:name="_Toc49323091"/>
      <w:bookmarkStart w:id="346" w:name="_Toc66694868"/>
      <w:bookmarkStart w:id="347" w:name="_Toc66695194"/>
      <w:bookmarkStart w:id="348" w:name="_Toc66696722"/>
      <w:r w:rsidRPr="00C7768B">
        <w:rPr>
          <w:color w:val="auto"/>
        </w:rPr>
        <w:t>UWS strategic fit</w:t>
      </w:r>
      <w:bookmarkEnd w:id="340"/>
      <w:bookmarkEnd w:id="341"/>
      <w:bookmarkEnd w:id="342"/>
      <w:bookmarkEnd w:id="343"/>
      <w:bookmarkEnd w:id="344"/>
      <w:bookmarkEnd w:id="345"/>
      <w:bookmarkEnd w:id="346"/>
      <w:bookmarkEnd w:id="347"/>
      <w:bookmarkEnd w:id="348"/>
    </w:p>
    <w:p w14:paraId="2109FE8A" w14:textId="13CB934F" w:rsidR="00EE7BE5" w:rsidRPr="00C7768B" w:rsidRDefault="00EE7BE5" w:rsidP="00EE7BE5">
      <w:pPr>
        <w:pStyle w:val="BodyText12ptBefore"/>
      </w:pPr>
      <w:r w:rsidRPr="00C7768B">
        <w:fldChar w:fldCharType="begin"/>
      </w:r>
      <w:r w:rsidRPr="00C7768B">
        <w:instrText xml:space="preserve"> REF _Ref40771686 \h </w:instrText>
      </w:r>
      <w:r w:rsidRPr="00C7768B">
        <w:fldChar w:fldCharType="separate"/>
      </w:r>
      <w:r w:rsidR="007E3D20" w:rsidRPr="00C7768B">
        <w:t xml:space="preserve">Figure </w:t>
      </w:r>
      <w:r w:rsidR="007E3D20" w:rsidRPr="00C7768B">
        <w:rPr>
          <w:noProof/>
        </w:rPr>
        <w:t>3</w:t>
      </w:r>
      <w:r w:rsidRPr="00C7768B">
        <w:fldChar w:fldCharType="end"/>
      </w:r>
      <w:r w:rsidRPr="00C7768B">
        <w:t xml:space="preserve"> shows the key water planning tools and processes in Victoria</w:t>
      </w:r>
      <w:r w:rsidR="002A3648" w:rsidRPr="00C7768B">
        <w:t>,</w:t>
      </w:r>
      <w:r w:rsidRPr="00C7768B">
        <w:t xml:space="preserve"> while </w:t>
      </w:r>
      <w:r w:rsidRPr="00C7768B">
        <w:fldChar w:fldCharType="begin"/>
      </w:r>
      <w:r w:rsidRPr="00C7768B">
        <w:instrText xml:space="preserve"> REF _Ref41456953 \h </w:instrText>
      </w:r>
      <w:r w:rsidRPr="00C7768B">
        <w:fldChar w:fldCharType="separate"/>
      </w:r>
      <w:r w:rsidR="007E3D20" w:rsidRPr="00C7768B">
        <w:t xml:space="preserve">Table </w:t>
      </w:r>
      <w:r w:rsidR="007E3D20" w:rsidRPr="00C7768B">
        <w:rPr>
          <w:noProof/>
        </w:rPr>
        <w:t>4</w:t>
      </w:r>
      <w:r w:rsidRPr="00C7768B">
        <w:fldChar w:fldCharType="end"/>
      </w:r>
      <w:r w:rsidRPr="00C7768B">
        <w:t xml:space="preserve"> provides a brief description of key policy and planning processes relevant to </w:t>
      </w:r>
      <w:r w:rsidR="00705929" w:rsidRPr="00C7768B">
        <w:t>u</w:t>
      </w:r>
      <w:r w:rsidRPr="00C7768B">
        <w:t xml:space="preserve">rban </w:t>
      </w:r>
      <w:r w:rsidR="00705929" w:rsidRPr="00C7768B">
        <w:t>w</w:t>
      </w:r>
      <w:r w:rsidRPr="00C7768B">
        <w:t xml:space="preserve">ater </w:t>
      </w:r>
      <w:r w:rsidR="00705929" w:rsidRPr="00C7768B">
        <w:t>c</w:t>
      </w:r>
      <w:r w:rsidRPr="00C7768B">
        <w:t>orporations.</w:t>
      </w:r>
    </w:p>
    <w:p w14:paraId="1776B0D4" w14:textId="77777777" w:rsidR="00EE7BE5" w:rsidRPr="00C7768B" w:rsidRDefault="00EE7BE5" w:rsidP="00EE7BE5">
      <w:pPr>
        <w:pStyle w:val="BodyText"/>
      </w:pPr>
      <w:r w:rsidRPr="00C7768B">
        <w:t xml:space="preserve">This approach means that UWS are an important input into the development of Sustainable Water Strategies and Long-Term Water Resource Assessments by outlining water corporation customer water demands and detailing options for how these demands will be met. </w:t>
      </w:r>
    </w:p>
    <w:p w14:paraId="3F6A6D70" w14:textId="50383869" w:rsidR="00EE7BE5" w:rsidRPr="00C7768B" w:rsidRDefault="00BD5B3B" w:rsidP="00EE7BE5">
      <w:pPr>
        <w:pStyle w:val="BodyText"/>
      </w:pPr>
      <w:r w:rsidRPr="00C7768B">
        <w:t>UWSs</w:t>
      </w:r>
      <w:r w:rsidR="00EE7BE5" w:rsidRPr="00C7768B">
        <w:t xml:space="preserve"> are also important inputs to the Victorian Government in its development of local, regional and state-wide policies and strategies such as the Victorian Waterways Strategy, the Victorian Floodplain Management Strategy and the Water Grid Partnership and as part of delivering commitments to partner with Traditional Owners in water and natural resources management. </w:t>
      </w:r>
    </w:p>
    <w:p w14:paraId="70F532E8" w14:textId="2D4523DB" w:rsidR="00EE7BE5" w:rsidRPr="00C7768B" w:rsidRDefault="00BD5B3B" w:rsidP="00EE7BE5">
      <w:pPr>
        <w:pStyle w:val="BodyText"/>
      </w:pPr>
      <w:r w:rsidRPr="00C7768B">
        <w:t>UWSs</w:t>
      </w:r>
      <w:r w:rsidR="00EE7BE5" w:rsidRPr="00C7768B">
        <w:t xml:space="preserve"> are key mechanisms to consider and drive localised delivery of global, national, </w:t>
      </w:r>
      <w:proofErr w:type="gramStart"/>
      <w:r w:rsidR="00EE7BE5" w:rsidRPr="00C7768B">
        <w:t>regional</w:t>
      </w:r>
      <w:proofErr w:type="gramEnd"/>
      <w:r w:rsidR="00EE7BE5" w:rsidRPr="00C7768B">
        <w:t xml:space="preserve"> and state-wide processes. This includes policy directions outlined in Water for Victoria, actions from Sustainable Water Strategies, relevant actions from Strategic Direction Statements as part of Integrated Water Management Planning, Regional Waterway Strategies and DELWP’s commitment to delivery of the UNs Sustainable Development Goals (see </w:t>
      </w:r>
      <w:r w:rsidR="00EE7BE5" w:rsidRPr="00C7768B">
        <w:fldChar w:fldCharType="begin"/>
      </w:r>
      <w:r w:rsidR="00EE7BE5" w:rsidRPr="00C7768B">
        <w:instrText xml:space="preserve"> REF _Ref41456495 \h </w:instrText>
      </w:r>
      <w:r w:rsidR="00EE7BE5" w:rsidRPr="00C7768B">
        <w:fldChar w:fldCharType="separate"/>
      </w:r>
      <w:r w:rsidR="007E3D20" w:rsidRPr="00C7768B">
        <w:rPr>
          <w:sz w:val="20"/>
          <w:szCs w:val="20"/>
        </w:rPr>
        <w:t xml:space="preserve">Figure </w:t>
      </w:r>
      <w:r w:rsidR="007E3D20" w:rsidRPr="00C7768B">
        <w:rPr>
          <w:noProof/>
          <w:sz w:val="20"/>
          <w:szCs w:val="20"/>
        </w:rPr>
        <w:t>2</w:t>
      </w:r>
      <w:r w:rsidR="00EE7BE5" w:rsidRPr="00C7768B">
        <w:fldChar w:fldCharType="end"/>
      </w:r>
      <w:r w:rsidR="00EE7BE5" w:rsidRPr="00C7768B">
        <w:t>).</w:t>
      </w:r>
    </w:p>
    <w:p w14:paraId="09AEEA97" w14:textId="6B9E302B" w:rsidR="00EE7BE5" w:rsidRPr="00C7768B" w:rsidRDefault="001C2EBC" w:rsidP="00EE7BE5">
      <w:pPr>
        <w:pStyle w:val="BodyText"/>
      </w:pPr>
      <w:r w:rsidRPr="00C7768B">
        <w:t>UWSs</w:t>
      </w:r>
      <w:r w:rsidR="00EE7BE5" w:rsidRPr="00C7768B">
        <w:t xml:space="preserve"> require a high level of community and customer engagement. This can assist </w:t>
      </w:r>
      <w:r w:rsidRPr="00C7768B">
        <w:t>w</w:t>
      </w:r>
      <w:r w:rsidR="00EE7BE5" w:rsidRPr="00C7768B">
        <w:t xml:space="preserve">ater </w:t>
      </w:r>
      <w:r w:rsidRPr="00C7768B">
        <w:t>c</w:t>
      </w:r>
      <w:r w:rsidR="00EE7BE5" w:rsidRPr="00C7768B">
        <w:t>orporations to understand community support for water supply and demand initiatives, their required level of service, willingness to pay to improve system performance and form the evidence base for infrastructure planning and provision</w:t>
      </w:r>
      <w:r w:rsidR="009316C7" w:rsidRPr="00C7768B">
        <w:t xml:space="preserve"> including sewerage </w:t>
      </w:r>
      <w:r w:rsidR="00B151D8" w:rsidRPr="00C7768B">
        <w:t>services</w:t>
      </w:r>
      <w:r w:rsidR="00EE7BE5" w:rsidRPr="00C7768B">
        <w:t xml:space="preserve">. </w:t>
      </w:r>
      <w:r w:rsidR="00AE011A" w:rsidRPr="00C7768B">
        <w:t>UWSs</w:t>
      </w:r>
      <w:r w:rsidR="00EE7BE5" w:rsidRPr="00C7768B">
        <w:t xml:space="preserve"> are also a key input into water corporation pricing submissions. </w:t>
      </w:r>
    </w:p>
    <w:p w14:paraId="2EAAE01A" w14:textId="78FE4834" w:rsidR="0044354C" w:rsidRPr="00C7768B" w:rsidRDefault="0044354C" w:rsidP="00EE7BE5">
      <w:pPr>
        <w:pStyle w:val="BodyText"/>
      </w:pPr>
      <w:r w:rsidRPr="00C7768B">
        <w:rPr>
          <w:noProof/>
        </w:rPr>
        <w:drawing>
          <wp:inline distT="0" distB="0" distL="0" distR="0" wp14:anchorId="4E24F737" wp14:editId="235CE471">
            <wp:extent cx="1962785" cy="2438400"/>
            <wp:effectExtent l="0" t="0" r="0" b="0"/>
            <wp:docPr id="1520200672" name="Picture 1520200672" descr="Waterdroplet shaped icon showing that the long term water resource assessment and sustainable water strategies set the boundaries for other water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0672" name="Picture 1520200672" descr="Waterdroplet shaped icon showing that the long term water resource assessment and sustainable water strategies set the boundaries for other water strategies"/>
                    <pic:cNvPicPr/>
                  </pic:nvPicPr>
                  <pic:blipFill>
                    <a:blip r:embed="rId87">
                      <a:extLst>
                        <a:ext uri="{28A0092B-C50C-407E-A947-70E740481C1C}">
                          <a14:useLocalDpi xmlns:a14="http://schemas.microsoft.com/office/drawing/2010/main" val="0"/>
                        </a:ext>
                      </a:extLst>
                    </a:blip>
                    <a:stretch>
                      <a:fillRect/>
                    </a:stretch>
                  </pic:blipFill>
                  <pic:spPr>
                    <a:xfrm>
                      <a:off x="0" y="0"/>
                      <a:ext cx="1962785" cy="2438400"/>
                    </a:xfrm>
                    <a:prstGeom prst="rect">
                      <a:avLst/>
                    </a:prstGeom>
                  </pic:spPr>
                </pic:pic>
              </a:graphicData>
            </a:graphic>
          </wp:inline>
        </w:drawing>
      </w:r>
    </w:p>
    <w:p w14:paraId="20923FE1" w14:textId="25A95675" w:rsidR="0044354C" w:rsidRPr="00C7768B" w:rsidRDefault="0044354C" w:rsidP="00EE7BE5">
      <w:pPr>
        <w:pStyle w:val="Caption"/>
      </w:pPr>
      <w:bookmarkStart w:id="349" w:name="_Ref40771686"/>
      <w:bookmarkStart w:id="350" w:name="_Toc40259362"/>
      <w:bookmarkStart w:id="351" w:name="_Toc41571568"/>
      <w:bookmarkStart w:id="352" w:name="_Toc41623594"/>
      <w:bookmarkStart w:id="353" w:name="_Toc41623609"/>
      <w:bookmarkStart w:id="354" w:name="_Toc41635850"/>
      <w:bookmarkStart w:id="355" w:name="_Toc42078836"/>
      <w:bookmarkStart w:id="356" w:name="_Toc42078877"/>
      <w:bookmarkStart w:id="357" w:name="_Toc42182449"/>
      <w:bookmarkStart w:id="358" w:name="_Toc42182781"/>
      <w:bookmarkStart w:id="359" w:name="_Toc42184098"/>
      <w:bookmarkStart w:id="360" w:name="_Toc42198685"/>
      <w:bookmarkStart w:id="361" w:name="_Toc48117098"/>
      <w:bookmarkStart w:id="362" w:name="_Toc48288583"/>
      <w:bookmarkStart w:id="363" w:name="_Toc48817685"/>
      <w:bookmarkStart w:id="364" w:name="_Toc48817993"/>
      <w:bookmarkStart w:id="365" w:name="_Toc49157744"/>
      <w:bookmarkStart w:id="366" w:name="_Toc49323218"/>
      <w:bookmarkStart w:id="367" w:name="_Toc66694995"/>
      <w:bookmarkStart w:id="368" w:name="_Toc66695333"/>
      <w:bookmarkStart w:id="369" w:name="_Toc66696861"/>
      <w:r w:rsidRPr="00C7768B">
        <w:rPr>
          <w:noProof/>
        </w:rPr>
        <w:drawing>
          <wp:inline distT="0" distB="0" distL="0" distR="0" wp14:anchorId="6C66976D" wp14:editId="36CC1108">
            <wp:extent cx="3862754" cy="2794930"/>
            <wp:effectExtent l="0" t="0" r="4445" b="5715"/>
            <wp:docPr id="110" name="Picture 110" descr="Timelines for when different types of water strategy must be ad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imelines for when different types of water strategy must be address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83913" cy="2810240"/>
                    </a:xfrm>
                    <a:prstGeom prst="rect">
                      <a:avLst/>
                    </a:prstGeom>
                    <a:noFill/>
                    <a:ln>
                      <a:noFill/>
                    </a:ln>
                  </pic:spPr>
                </pic:pic>
              </a:graphicData>
            </a:graphic>
          </wp:inline>
        </w:drawing>
      </w:r>
    </w:p>
    <w:p w14:paraId="423976F3" w14:textId="7C60971D" w:rsidR="00EE7BE5" w:rsidRPr="00C7768B" w:rsidRDefault="00EE7BE5" w:rsidP="00EE7BE5">
      <w:pPr>
        <w:pStyle w:val="Caption"/>
      </w:pPr>
      <w:r w:rsidRPr="00C7768B">
        <w:t xml:space="preserve">Figure </w:t>
      </w:r>
      <w:r w:rsidRPr="00C7768B">
        <w:fldChar w:fldCharType="begin"/>
      </w:r>
      <w:r w:rsidRPr="00C7768B">
        <w:instrText>SEQ Figure \* ARABIC</w:instrText>
      </w:r>
      <w:r w:rsidRPr="00C7768B">
        <w:fldChar w:fldCharType="separate"/>
      </w:r>
      <w:r w:rsidR="007E3D20" w:rsidRPr="00C7768B">
        <w:rPr>
          <w:noProof/>
        </w:rPr>
        <w:t>3</w:t>
      </w:r>
      <w:r w:rsidRPr="00C7768B">
        <w:fldChar w:fldCharType="end"/>
      </w:r>
      <w:bookmarkEnd w:id="349"/>
      <w:r w:rsidRPr="00C7768B">
        <w:t>: Key planning tools and processes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6FA0718" w14:textId="77777777" w:rsidR="004B3E9A" w:rsidRPr="00C7768B" w:rsidRDefault="004B3E9A" w:rsidP="004B3E9A">
      <w:pPr>
        <w:pStyle w:val="BodyText"/>
      </w:pPr>
    </w:p>
    <w:tbl>
      <w:tblPr>
        <w:tblStyle w:val="TableClassic1"/>
        <w:tblW w:w="5000" w:type="pct"/>
        <w:tblLook w:val="04A0" w:firstRow="1" w:lastRow="0" w:firstColumn="1" w:lastColumn="0" w:noHBand="0" w:noVBand="1"/>
      </w:tblPr>
      <w:tblGrid>
        <w:gridCol w:w="1541"/>
        <w:gridCol w:w="8098"/>
      </w:tblGrid>
      <w:tr w:rsidR="00C7768B" w:rsidRPr="00C7768B" w14:paraId="31E29862"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0573B51C" w14:textId="77777777" w:rsidR="007B3E3F" w:rsidRPr="00C7768B" w:rsidRDefault="007B3E3F" w:rsidP="001313B7">
            <w:pPr>
              <w:pStyle w:val="PullOutBoxHeading"/>
              <w:rPr>
                <w:sz w:val="18"/>
                <w:szCs w:val="20"/>
              </w:rPr>
            </w:pPr>
            <w:r w:rsidRPr="00C7768B">
              <w:rPr>
                <w:sz w:val="18"/>
                <w:szCs w:val="20"/>
              </w:rPr>
              <w:t>Core requirement 2.1</w:t>
            </w:r>
          </w:p>
          <w:p w14:paraId="42F7ADFE" w14:textId="77777777" w:rsidR="007B3E3F" w:rsidRPr="00C7768B" w:rsidRDefault="007B3E3F" w:rsidP="001313B7">
            <w:pPr>
              <w:pStyle w:val="PullOutBoxHeading"/>
              <w:rPr>
                <w:sz w:val="18"/>
                <w:szCs w:val="20"/>
              </w:rPr>
            </w:pPr>
          </w:p>
        </w:tc>
        <w:tc>
          <w:tcPr>
            <w:tcW w:w="4315" w:type="pct"/>
          </w:tcPr>
          <w:p w14:paraId="1546FA01" w14:textId="77777777" w:rsidR="00903EF2" w:rsidRPr="00C7768B" w:rsidRDefault="007B3E3F" w:rsidP="001313B7">
            <w:pPr>
              <w:pStyle w:val="PullOutBoxBodyText"/>
              <w:cnfStyle w:val="100000000000" w:firstRow="1" w:lastRow="0" w:firstColumn="0" w:lastColumn="0" w:oddVBand="0" w:evenVBand="0" w:oddHBand="0" w:evenHBand="0" w:firstRowFirstColumn="0" w:firstRowLastColumn="0" w:lastRowFirstColumn="0" w:lastRowLastColumn="0"/>
              <w:rPr>
                <w:sz w:val="18"/>
              </w:rPr>
            </w:pPr>
            <w:r w:rsidRPr="00C7768B">
              <w:rPr>
                <w:sz w:val="18"/>
              </w:rPr>
              <w:t xml:space="preserve">UWSs </w:t>
            </w:r>
            <w:r w:rsidRPr="00C7768B">
              <w:rPr>
                <w:sz w:val="18"/>
                <w:u w:val="single"/>
              </w:rPr>
              <w:t>must</w:t>
            </w:r>
            <w:r w:rsidR="00903EF2" w:rsidRPr="00C7768B">
              <w:rPr>
                <w:sz w:val="18"/>
                <w:u w:val="single"/>
              </w:rPr>
              <w:t>:</w:t>
            </w:r>
            <w:r w:rsidRPr="00C7768B">
              <w:rPr>
                <w:sz w:val="18"/>
              </w:rPr>
              <w:t xml:space="preserve"> </w:t>
            </w:r>
          </w:p>
          <w:p w14:paraId="4083A7A8" w14:textId="77777777" w:rsidR="00E9728B" w:rsidRPr="00C7768B" w:rsidRDefault="007B3E3F" w:rsidP="00CE63C1">
            <w:pPr>
              <w:pStyle w:val="TableTextBullet"/>
              <w:cnfStyle w:val="100000000000" w:firstRow="1" w:lastRow="0" w:firstColumn="0" w:lastColumn="0" w:oddVBand="0" w:evenVBand="0" w:oddHBand="0" w:evenHBand="0" w:firstRowFirstColumn="0" w:firstRowLastColumn="0" w:lastRowFirstColumn="0" w:lastRowLastColumn="0"/>
            </w:pPr>
            <w:r w:rsidRPr="00C7768B">
              <w:t>be consistent with Water for Victoria, the guiding principles of the Statement of Obligations (General), these guidelines and relevant Sustainable Water Strategies.</w:t>
            </w:r>
          </w:p>
          <w:p w14:paraId="0B1D7C80" w14:textId="44AACC48" w:rsidR="007B3E3F" w:rsidRPr="00C7768B" w:rsidRDefault="007B3E3F" w:rsidP="00CE63C1">
            <w:pPr>
              <w:pStyle w:val="TableTextBullet"/>
              <w:cnfStyle w:val="100000000000" w:firstRow="1" w:lastRow="0" w:firstColumn="0" w:lastColumn="0" w:oddVBand="0" w:evenVBand="0" w:oddHBand="0" w:evenHBand="0" w:firstRowFirstColumn="0" w:firstRowLastColumn="0" w:lastRowFirstColumn="0" w:lastRowLastColumn="0"/>
            </w:pPr>
            <w:r w:rsidRPr="00C7768B">
              <w:t>be consistent with and incorporate the outputs of regional and state-wide processes when developing actions to address identified issues.</w:t>
            </w:r>
          </w:p>
          <w:p w14:paraId="676BC1A4" w14:textId="4E44591C" w:rsidR="00A74252" w:rsidRPr="00C7768B" w:rsidRDefault="00A74252" w:rsidP="00CE63C1">
            <w:pPr>
              <w:pStyle w:val="TableTextBullet"/>
              <w:cnfStyle w:val="100000000000" w:firstRow="1" w:lastRow="0" w:firstColumn="0" w:lastColumn="0" w:oddVBand="0" w:evenVBand="0" w:oddHBand="0" w:evenHBand="0" w:firstRowFirstColumn="0" w:firstRowLastColumn="0" w:lastRowFirstColumn="0" w:lastRowLastColumn="0"/>
            </w:pPr>
            <w:r w:rsidRPr="00C7768B">
              <w:t>comply with the Victorian Government’s Accessibility Guidelines for Government Communications</w:t>
            </w:r>
            <w:r w:rsidRPr="00C7768B">
              <w:rPr>
                <w:rStyle w:val="FootnoteReference"/>
                <w:color w:val="auto"/>
              </w:rPr>
              <w:footnoteReference w:id="16"/>
            </w:r>
            <w:r w:rsidRPr="00C7768B">
              <w:t xml:space="preserve"> to ensure they are accessible, easy to read and understand by customers and the wider community</w:t>
            </w:r>
            <w:r w:rsidR="001B7BB5" w:rsidRPr="00C7768B">
              <w:t>.</w:t>
            </w:r>
          </w:p>
          <w:p w14:paraId="3557C044" w14:textId="77777777" w:rsidR="00A74252" w:rsidRPr="00C7768B" w:rsidRDefault="007B3E3F" w:rsidP="001313B7">
            <w:pPr>
              <w:pStyle w:val="PullOutBoxBodyText"/>
              <w:cnfStyle w:val="100000000000" w:firstRow="1" w:lastRow="0" w:firstColumn="0" w:lastColumn="0" w:oddVBand="0" w:evenVBand="0" w:oddHBand="0" w:evenHBand="0" w:firstRowFirstColumn="0" w:firstRowLastColumn="0" w:lastRowFirstColumn="0" w:lastRowLastColumn="0"/>
              <w:rPr>
                <w:sz w:val="18"/>
              </w:rPr>
            </w:pPr>
            <w:r w:rsidRPr="00C7768B">
              <w:rPr>
                <w:sz w:val="18"/>
              </w:rPr>
              <w:t xml:space="preserve">UWSs </w:t>
            </w:r>
            <w:r w:rsidRPr="00C7768B">
              <w:rPr>
                <w:sz w:val="18"/>
                <w:u w:val="single"/>
              </w:rPr>
              <w:t>should</w:t>
            </w:r>
            <w:r w:rsidR="00A74252" w:rsidRPr="00C7768B">
              <w:rPr>
                <w:sz w:val="18"/>
                <w:u w:val="single"/>
              </w:rPr>
              <w:t>:</w:t>
            </w:r>
            <w:r w:rsidRPr="00C7768B">
              <w:rPr>
                <w:sz w:val="18"/>
              </w:rPr>
              <w:t xml:space="preserve"> </w:t>
            </w:r>
          </w:p>
          <w:p w14:paraId="053DE0B8" w14:textId="69F8EF78" w:rsidR="007B3E3F" w:rsidRPr="00C7768B" w:rsidRDefault="007B3E3F" w:rsidP="00A74252">
            <w:pPr>
              <w:pStyle w:val="TableTextBullet"/>
              <w:cnfStyle w:val="100000000000" w:firstRow="1" w:lastRow="0" w:firstColumn="0" w:lastColumn="0" w:oddVBand="0" w:evenVBand="0" w:oddHBand="0" w:evenHBand="0" w:firstRowFirstColumn="0" w:firstRowLastColumn="0" w:lastRowFirstColumn="0" w:lastRowLastColumn="0"/>
            </w:pPr>
            <w:r w:rsidRPr="00C7768B">
              <w:t xml:space="preserve">consider relevant Sustainable Development </w:t>
            </w:r>
            <w:r w:rsidR="003D3548" w:rsidRPr="00C7768B">
              <w:t>Goals, associated</w:t>
            </w:r>
            <w:r w:rsidRPr="00C7768B">
              <w:t xml:space="preserve"> targets and indicators in their development and implementation.</w:t>
            </w:r>
          </w:p>
        </w:tc>
      </w:tr>
      <w:tr w:rsidR="00C7768B" w:rsidRPr="00C7768B" w14:paraId="24777C70" w14:textId="77777777" w:rsidTr="009A1FC6">
        <w:tc>
          <w:tcPr>
            <w:cnfStyle w:val="001000000000" w:firstRow="0" w:lastRow="0" w:firstColumn="1" w:lastColumn="0" w:oddVBand="0" w:evenVBand="0" w:oddHBand="0" w:evenHBand="0" w:firstRowFirstColumn="0" w:firstRowLastColumn="0" w:lastRowFirstColumn="0" w:lastRowLastColumn="0"/>
            <w:tcW w:w="685" w:type="pct"/>
          </w:tcPr>
          <w:p w14:paraId="5DAC9B02" w14:textId="6C3BFDD9" w:rsidR="007B3E3F" w:rsidRPr="00C7768B" w:rsidRDefault="007B3E3F" w:rsidP="001313B7">
            <w:pPr>
              <w:pStyle w:val="PullOutBoxHeading"/>
              <w:rPr>
                <w:sz w:val="18"/>
                <w:szCs w:val="20"/>
              </w:rPr>
            </w:pPr>
            <w:r w:rsidRPr="00C7768B">
              <w:rPr>
                <w:sz w:val="18"/>
                <w:szCs w:val="20"/>
              </w:rPr>
              <w:t>Core requirement 2.</w:t>
            </w:r>
            <w:r w:rsidR="001B7BB5" w:rsidRPr="00C7768B">
              <w:rPr>
                <w:sz w:val="18"/>
                <w:szCs w:val="20"/>
              </w:rPr>
              <w:t>2</w:t>
            </w:r>
          </w:p>
        </w:tc>
        <w:tc>
          <w:tcPr>
            <w:tcW w:w="4315" w:type="pct"/>
          </w:tcPr>
          <w:p w14:paraId="41C38A52" w14:textId="4F26EE07" w:rsidR="007B3E3F" w:rsidRPr="00C7768B" w:rsidRDefault="009A0CA7" w:rsidP="001313B7">
            <w:pPr>
              <w:pStyle w:val="PullOutBoxBodyText"/>
              <w:cnfStyle w:val="000000000000" w:firstRow="0" w:lastRow="0" w:firstColumn="0" w:lastColumn="0" w:oddVBand="0" w:evenVBand="0" w:oddHBand="0" w:evenHBand="0" w:firstRowFirstColumn="0" w:firstRowLastColumn="0" w:lastRowFirstColumn="0" w:lastRowLastColumn="0"/>
              <w:rPr>
                <w:sz w:val="18"/>
              </w:rPr>
            </w:pPr>
            <w:r w:rsidRPr="00C7768B">
              <w:rPr>
                <w:sz w:val="18"/>
              </w:rPr>
              <w:t>W</w:t>
            </w:r>
            <w:r w:rsidR="007B3E3F" w:rsidRPr="00C7768B">
              <w:rPr>
                <w:sz w:val="18"/>
              </w:rPr>
              <w:t xml:space="preserve">ater corporations </w:t>
            </w:r>
            <w:r w:rsidRPr="00C7768B">
              <w:rPr>
                <w:sz w:val="18"/>
                <w:u w:val="single"/>
              </w:rPr>
              <w:t>may</w:t>
            </w:r>
            <w:r w:rsidRPr="00C7768B">
              <w:rPr>
                <w:sz w:val="18"/>
              </w:rPr>
              <w:t xml:space="preserve"> </w:t>
            </w:r>
            <w:r w:rsidR="007B3E3F" w:rsidRPr="00C7768B">
              <w:rPr>
                <w:sz w:val="18"/>
              </w:rPr>
              <w:t xml:space="preserve">produce technical supporting documentation and resource modelling to meet the requirements of these guidelines. It is not expected that all technical documents will be publicly available. </w:t>
            </w:r>
          </w:p>
          <w:p w14:paraId="059E4987" w14:textId="77777777" w:rsidR="007B3E3F" w:rsidRPr="00C7768B" w:rsidRDefault="007B3E3F" w:rsidP="001313B7">
            <w:pPr>
              <w:pStyle w:val="PullOutBoxBodyText"/>
              <w:cnfStyle w:val="000000000000" w:firstRow="0" w:lastRow="0" w:firstColumn="0" w:lastColumn="0" w:oddVBand="0" w:evenVBand="0" w:oddHBand="0" w:evenHBand="0" w:firstRowFirstColumn="0" w:firstRowLastColumn="0" w:lastRowFirstColumn="0" w:lastRowLastColumn="0"/>
              <w:rPr>
                <w:sz w:val="18"/>
              </w:rPr>
            </w:pPr>
            <w:r w:rsidRPr="00C7768B">
              <w:rPr>
                <w:sz w:val="18"/>
              </w:rPr>
              <w:t>DELWP may require technical documentation and models to be provided on request for quality assurance and peer review purposes.</w:t>
            </w:r>
          </w:p>
        </w:tc>
      </w:tr>
    </w:tbl>
    <w:p w14:paraId="70FEE66D" w14:textId="77777777" w:rsidR="00C17E3D" w:rsidRPr="00C7768B" w:rsidRDefault="00C17E3D"/>
    <w:p w14:paraId="4FE6A7B6" w14:textId="5D21B3E3" w:rsidR="00280ED8" w:rsidRPr="00C7768B" w:rsidRDefault="00280ED8" w:rsidP="00D470C4">
      <w:pPr>
        <w:pStyle w:val="BodyText"/>
      </w:pPr>
      <w:r w:rsidRPr="00C7768B">
        <w:br w:type="page"/>
      </w:r>
    </w:p>
    <w:p w14:paraId="47905C37" w14:textId="46D0B619" w:rsidR="003900A1" w:rsidRPr="00C7768B" w:rsidRDefault="00DE3A0A" w:rsidP="00492FF2">
      <w:pPr>
        <w:pStyle w:val="Heading1"/>
        <w:rPr>
          <w:color w:val="auto"/>
        </w:rPr>
      </w:pPr>
      <w:bookmarkStart w:id="370" w:name="_Toc48281981"/>
      <w:bookmarkStart w:id="371" w:name="_Toc48294992"/>
      <w:bookmarkStart w:id="372" w:name="_Ref48653593"/>
      <w:bookmarkStart w:id="373" w:name="_Ref48653594"/>
      <w:bookmarkStart w:id="374" w:name="_Toc48817559"/>
      <w:bookmarkStart w:id="375" w:name="_Toc48817867"/>
      <w:bookmarkStart w:id="376" w:name="_Toc49157618"/>
      <w:bookmarkStart w:id="377" w:name="_Toc49323092"/>
      <w:bookmarkStart w:id="378" w:name="_Toc66694869"/>
      <w:bookmarkStart w:id="379" w:name="_Toc66695195"/>
      <w:bookmarkStart w:id="380" w:name="_Toc66696723"/>
      <w:r w:rsidRPr="00C7768B">
        <w:rPr>
          <w:color w:val="auto"/>
        </w:rPr>
        <w:t>Objectives and principles</w:t>
      </w:r>
      <w:bookmarkEnd w:id="370"/>
      <w:bookmarkEnd w:id="371"/>
      <w:bookmarkEnd w:id="372"/>
      <w:bookmarkEnd w:id="373"/>
      <w:bookmarkEnd w:id="374"/>
      <w:bookmarkEnd w:id="375"/>
      <w:bookmarkEnd w:id="376"/>
      <w:bookmarkEnd w:id="377"/>
      <w:bookmarkEnd w:id="378"/>
      <w:bookmarkEnd w:id="379"/>
      <w:bookmarkEnd w:id="380"/>
    </w:p>
    <w:p w14:paraId="01F5A38F" w14:textId="028C8648" w:rsidR="00CE27FE" w:rsidRPr="00C7768B" w:rsidRDefault="00CE27FE" w:rsidP="00CE27FE">
      <w:pPr>
        <w:pStyle w:val="IntroFeatureText"/>
        <w:rPr>
          <w:color w:val="auto"/>
        </w:rPr>
      </w:pPr>
      <w:r w:rsidRPr="00C7768B">
        <w:rPr>
          <w:color w:val="auto"/>
        </w:rPr>
        <w:t xml:space="preserve">The preparation and presentation of </w:t>
      </w:r>
      <w:r w:rsidR="007908CF" w:rsidRPr="00C7768B">
        <w:rPr>
          <w:color w:val="auto"/>
        </w:rPr>
        <w:t>UWSs</w:t>
      </w:r>
      <w:r w:rsidRPr="00C7768B">
        <w:rPr>
          <w:color w:val="auto"/>
        </w:rPr>
        <w:t xml:space="preserve"> should be utilised as a core opportunity to: </w:t>
      </w:r>
    </w:p>
    <w:p w14:paraId="4790647D" w14:textId="0105F2C4" w:rsidR="00CE27FE" w:rsidRPr="00C7768B" w:rsidRDefault="00CE27FE" w:rsidP="00D06F5E">
      <w:pPr>
        <w:pStyle w:val="IntroFeatureText"/>
        <w:numPr>
          <w:ilvl w:val="0"/>
          <w:numId w:val="15"/>
        </w:numPr>
        <w:rPr>
          <w:color w:val="auto"/>
        </w:rPr>
      </w:pPr>
      <w:r w:rsidRPr="00C7768B">
        <w:rPr>
          <w:color w:val="auto"/>
        </w:rPr>
        <w:t xml:space="preserve">Integrate: existing planning processes relevant to </w:t>
      </w:r>
      <w:r w:rsidR="00B22F42" w:rsidRPr="00C7768B">
        <w:rPr>
          <w:color w:val="auto"/>
        </w:rPr>
        <w:t>u</w:t>
      </w:r>
      <w:r w:rsidRPr="00C7768B">
        <w:rPr>
          <w:color w:val="auto"/>
        </w:rPr>
        <w:t xml:space="preserve">rban </w:t>
      </w:r>
      <w:r w:rsidR="00B22F42" w:rsidRPr="00C7768B">
        <w:rPr>
          <w:color w:val="auto"/>
        </w:rPr>
        <w:t>w</w:t>
      </w:r>
      <w:r w:rsidRPr="00C7768B">
        <w:rPr>
          <w:color w:val="auto"/>
        </w:rPr>
        <w:t>ater security</w:t>
      </w:r>
    </w:p>
    <w:p w14:paraId="096BEA74" w14:textId="77777777" w:rsidR="00CE27FE" w:rsidRPr="00C7768B" w:rsidRDefault="00CE27FE" w:rsidP="00D06F5E">
      <w:pPr>
        <w:pStyle w:val="IntroFeatureText"/>
        <w:numPr>
          <w:ilvl w:val="0"/>
          <w:numId w:val="15"/>
        </w:numPr>
        <w:rPr>
          <w:color w:val="auto"/>
        </w:rPr>
      </w:pPr>
      <w:r w:rsidRPr="00C7768B">
        <w:rPr>
          <w:color w:val="auto"/>
        </w:rPr>
        <w:t>Assess: a portfolio of water security options holistically, for delivery by urban water corporations over the lifetime of the plan</w:t>
      </w:r>
    </w:p>
    <w:p w14:paraId="0C0E22DC" w14:textId="11A7CC23" w:rsidR="00CE27FE" w:rsidRPr="00C7768B" w:rsidRDefault="00CE27FE" w:rsidP="00D06F5E">
      <w:pPr>
        <w:pStyle w:val="IntroFeatureText"/>
        <w:numPr>
          <w:ilvl w:val="0"/>
          <w:numId w:val="15"/>
        </w:numPr>
        <w:rPr>
          <w:color w:val="auto"/>
        </w:rPr>
      </w:pPr>
      <w:r w:rsidRPr="00C7768B">
        <w:rPr>
          <w:color w:val="auto"/>
        </w:rPr>
        <w:t>Action: provide the basis to give effect to portfolio options in a structured way, with clear roles and responsibilities as the need arises accounting for uncertainty</w:t>
      </w:r>
    </w:p>
    <w:p w14:paraId="155C06AD" w14:textId="77777777" w:rsidR="00CE27FE" w:rsidRPr="00C7768B" w:rsidRDefault="00CE27FE" w:rsidP="00D06F5E">
      <w:pPr>
        <w:pStyle w:val="IntroFeatureText"/>
        <w:numPr>
          <w:ilvl w:val="0"/>
          <w:numId w:val="15"/>
        </w:numPr>
        <w:rPr>
          <w:color w:val="auto"/>
        </w:rPr>
      </w:pPr>
      <w:r w:rsidRPr="00C7768B">
        <w:rPr>
          <w:color w:val="auto"/>
        </w:rPr>
        <w:t>Link: to and support existing planning processes including pricing submissions and sustainable water strategies</w:t>
      </w:r>
    </w:p>
    <w:p w14:paraId="0678C988" w14:textId="77777777" w:rsidR="00CE27FE" w:rsidRPr="00C7768B" w:rsidRDefault="00CE27FE" w:rsidP="00D06F5E">
      <w:pPr>
        <w:pStyle w:val="IntroFeatureText"/>
        <w:numPr>
          <w:ilvl w:val="0"/>
          <w:numId w:val="15"/>
        </w:numPr>
        <w:rPr>
          <w:color w:val="auto"/>
        </w:rPr>
      </w:pPr>
      <w:r w:rsidRPr="00C7768B">
        <w:rPr>
          <w:color w:val="auto"/>
        </w:rPr>
        <w:t>Communicate: these to customers and the community</w:t>
      </w:r>
    </w:p>
    <w:p w14:paraId="647B8416" w14:textId="77777777" w:rsidR="00280ED8" w:rsidRPr="00C7768B" w:rsidRDefault="00280ED8" w:rsidP="00280ED8">
      <w:pPr>
        <w:pStyle w:val="Heading2"/>
        <w:rPr>
          <w:color w:val="auto"/>
        </w:rPr>
      </w:pPr>
      <w:bookmarkStart w:id="381" w:name="_Toc48281982"/>
      <w:bookmarkStart w:id="382" w:name="_Toc48294993"/>
      <w:bookmarkStart w:id="383" w:name="_Toc48817560"/>
      <w:bookmarkStart w:id="384" w:name="_Toc48817868"/>
      <w:bookmarkStart w:id="385" w:name="_Toc49157619"/>
      <w:bookmarkStart w:id="386" w:name="_Toc49323093"/>
      <w:bookmarkStart w:id="387" w:name="_Toc66694870"/>
      <w:bookmarkStart w:id="388" w:name="_Toc66695196"/>
      <w:bookmarkStart w:id="389" w:name="_Toc66696724"/>
      <w:bookmarkStart w:id="390" w:name="_Toc39043272"/>
      <w:bookmarkStart w:id="391" w:name="_Ref40765582"/>
      <w:bookmarkStart w:id="392" w:name="_Toc40863617"/>
      <w:bookmarkStart w:id="393" w:name="_Toc41571427"/>
      <w:bookmarkStart w:id="394" w:name="_Toc41571907"/>
      <w:bookmarkStart w:id="395" w:name="_Toc41623637"/>
      <w:bookmarkStart w:id="396" w:name="_Toc41623891"/>
      <w:bookmarkStart w:id="397" w:name="_Toc41635734"/>
      <w:bookmarkStart w:id="398" w:name="_Toc42072213"/>
      <w:bookmarkStart w:id="399" w:name="_Toc42078697"/>
      <w:bookmarkStart w:id="400" w:name="_Toc42182309"/>
      <w:bookmarkStart w:id="401" w:name="_Toc42182641"/>
      <w:bookmarkStart w:id="402" w:name="_Toc42183957"/>
      <w:bookmarkStart w:id="403" w:name="_Toc42242771"/>
      <w:bookmarkStart w:id="404" w:name="_Toc48116956"/>
      <w:bookmarkStart w:id="405" w:name="_Toc39043271"/>
      <w:r w:rsidRPr="00C7768B">
        <w:rPr>
          <w:color w:val="auto"/>
        </w:rPr>
        <w:t>Objectives</w:t>
      </w:r>
      <w:bookmarkEnd w:id="381"/>
      <w:bookmarkEnd w:id="382"/>
      <w:bookmarkEnd w:id="383"/>
      <w:bookmarkEnd w:id="384"/>
      <w:bookmarkEnd w:id="385"/>
      <w:bookmarkEnd w:id="386"/>
      <w:bookmarkEnd w:id="387"/>
      <w:bookmarkEnd w:id="388"/>
      <w:bookmarkEnd w:id="389"/>
    </w:p>
    <w:p w14:paraId="32F87070" w14:textId="77777777" w:rsidR="007A769D" w:rsidRPr="00C7768B" w:rsidRDefault="007A769D" w:rsidP="007A769D">
      <w:pPr>
        <w:pStyle w:val="BodyText"/>
      </w:pPr>
      <w:r w:rsidRPr="00C7768B">
        <w:t xml:space="preserve">Key objectives of the strategies are to ensure that water corporations undertake long term planning that: </w:t>
      </w:r>
    </w:p>
    <w:tbl>
      <w:tblPr>
        <w:tblStyle w:val="TableClassic1"/>
        <w:tblW w:w="5000" w:type="pct"/>
        <w:tblLook w:val="04A0" w:firstRow="1" w:lastRow="0" w:firstColumn="1" w:lastColumn="0" w:noHBand="0" w:noVBand="1"/>
        <w:tblCaption w:val="Hightlight Text"/>
      </w:tblPr>
      <w:tblGrid>
        <w:gridCol w:w="9631"/>
      </w:tblGrid>
      <w:tr w:rsidR="00C7768B" w:rsidRPr="00C7768B" w14:paraId="3C7EEA17"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FFE4A48" w14:textId="4FAA154F" w:rsidR="007A769D" w:rsidRPr="00C7768B" w:rsidRDefault="007A769D" w:rsidP="001313B7">
            <w:pPr>
              <w:pStyle w:val="HighlightBoxText"/>
              <w:rPr>
                <w:color w:val="auto"/>
                <w:sz w:val="20"/>
              </w:rPr>
            </w:pPr>
            <w:r w:rsidRPr="00C7768B">
              <w:rPr>
                <w:color w:val="auto"/>
                <w:sz w:val="20"/>
              </w:rPr>
              <w:t>1.</w:t>
            </w:r>
            <w:r w:rsidRPr="00C7768B">
              <w:rPr>
                <w:color w:val="auto"/>
                <w:sz w:val="20"/>
              </w:rPr>
              <w:tab/>
            </w:r>
            <w:r w:rsidR="00476190" w:rsidRPr="00C7768B">
              <w:rPr>
                <w:color w:val="auto"/>
                <w:sz w:val="20"/>
              </w:rPr>
              <w:t>I</w:t>
            </w:r>
            <w:r w:rsidRPr="00C7768B">
              <w:rPr>
                <w:color w:val="auto"/>
                <w:sz w:val="20"/>
              </w:rPr>
              <w:t xml:space="preserve">dentifies actions to improve system resilience </w:t>
            </w:r>
            <w:proofErr w:type="gramStart"/>
            <w:r w:rsidRPr="00C7768B">
              <w:rPr>
                <w:color w:val="auto"/>
                <w:sz w:val="20"/>
              </w:rPr>
              <w:t>in light of</w:t>
            </w:r>
            <w:proofErr w:type="gramEnd"/>
            <w:r w:rsidRPr="00C7768B">
              <w:rPr>
                <w:color w:val="auto"/>
                <w:sz w:val="20"/>
              </w:rPr>
              <w:t xml:space="preserve"> climate change and climate variability - that will ensure secure and affordable water and sewerage services that meet society’s long-term needs</w:t>
            </w:r>
            <w:r w:rsidR="00476190" w:rsidRPr="00C7768B">
              <w:rPr>
                <w:color w:val="auto"/>
                <w:sz w:val="20"/>
              </w:rPr>
              <w:t>.</w:t>
            </w:r>
          </w:p>
          <w:p w14:paraId="5974A4F0" w14:textId="034F77BE" w:rsidR="007A769D" w:rsidRPr="00C7768B" w:rsidRDefault="007A769D" w:rsidP="001313B7">
            <w:pPr>
              <w:pStyle w:val="HighlightBoxText"/>
              <w:rPr>
                <w:color w:val="auto"/>
                <w:sz w:val="20"/>
              </w:rPr>
            </w:pPr>
            <w:r w:rsidRPr="00C7768B">
              <w:rPr>
                <w:color w:val="auto"/>
                <w:sz w:val="20"/>
              </w:rPr>
              <w:t>2.</w:t>
            </w:r>
            <w:r w:rsidRPr="00C7768B">
              <w:rPr>
                <w:color w:val="auto"/>
                <w:sz w:val="20"/>
              </w:rPr>
              <w:tab/>
            </w:r>
            <w:r w:rsidR="00476190" w:rsidRPr="00C7768B">
              <w:rPr>
                <w:color w:val="auto"/>
                <w:sz w:val="20"/>
              </w:rPr>
              <w:t>E</w:t>
            </w:r>
            <w:r w:rsidRPr="00C7768B">
              <w:rPr>
                <w:color w:val="auto"/>
                <w:sz w:val="20"/>
              </w:rPr>
              <w:t>ncourages the sustainable use of water resources – including rainwater, stormwater and recycled water and rainfall-independent supplies in ways that are efficient and fit-for-purpose, whilst ensuring that public and environmental health are protected</w:t>
            </w:r>
            <w:r w:rsidR="00476190" w:rsidRPr="00C7768B">
              <w:rPr>
                <w:color w:val="auto"/>
                <w:sz w:val="20"/>
              </w:rPr>
              <w:t>.</w:t>
            </w:r>
          </w:p>
          <w:p w14:paraId="6AE883E5" w14:textId="639423E7" w:rsidR="007A769D" w:rsidRPr="00C7768B" w:rsidRDefault="007A769D" w:rsidP="001313B7">
            <w:pPr>
              <w:pStyle w:val="HighlightBoxText"/>
              <w:rPr>
                <w:color w:val="auto"/>
                <w:sz w:val="20"/>
              </w:rPr>
            </w:pPr>
            <w:r w:rsidRPr="00C7768B">
              <w:rPr>
                <w:color w:val="auto"/>
                <w:sz w:val="20"/>
              </w:rPr>
              <w:t>3.</w:t>
            </w:r>
            <w:r w:rsidRPr="00C7768B">
              <w:rPr>
                <w:color w:val="auto"/>
                <w:sz w:val="20"/>
              </w:rPr>
              <w:tab/>
            </w:r>
            <w:r w:rsidR="00476190" w:rsidRPr="00C7768B">
              <w:rPr>
                <w:color w:val="auto"/>
                <w:sz w:val="20"/>
              </w:rPr>
              <w:t>E</w:t>
            </w:r>
            <w:r w:rsidRPr="00C7768B">
              <w:rPr>
                <w:color w:val="auto"/>
                <w:sz w:val="20"/>
              </w:rPr>
              <w:t>nhances the liveability, productivity, prosperity and environment of our cities and towns</w:t>
            </w:r>
            <w:r w:rsidR="00476190" w:rsidRPr="00C7768B">
              <w:rPr>
                <w:color w:val="auto"/>
                <w:sz w:val="20"/>
              </w:rPr>
              <w:t>.</w:t>
            </w:r>
          </w:p>
          <w:p w14:paraId="7518D9EE" w14:textId="19F6920E" w:rsidR="007A769D" w:rsidRPr="00C7768B" w:rsidRDefault="007A769D" w:rsidP="001313B7">
            <w:pPr>
              <w:pStyle w:val="HighlightBoxText"/>
              <w:rPr>
                <w:color w:val="auto"/>
                <w:sz w:val="20"/>
              </w:rPr>
            </w:pPr>
            <w:r w:rsidRPr="00C7768B">
              <w:rPr>
                <w:color w:val="auto"/>
                <w:sz w:val="20"/>
              </w:rPr>
              <w:t>4.</w:t>
            </w:r>
            <w:r w:rsidRPr="00C7768B">
              <w:rPr>
                <w:color w:val="auto"/>
                <w:sz w:val="20"/>
              </w:rPr>
              <w:tab/>
            </w:r>
            <w:r w:rsidR="00476190" w:rsidRPr="00C7768B">
              <w:rPr>
                <w:color w:val="auto"/>
                <w:sz w:val="20"/>
              </w:rPr>
              <w:t>E</w:t>
            </w:r>
            <w:r w:rsidRPr="00C7768B">
              <w:rPr>
                <w:color w:val="auto"/>
                <w:sz w:val="20"/>
              </w:rPr>
              <w:t>nsures that the water needs of environmental assets are transparently considered</w:t>
            </w:r>
            <w:r w:rsidR="00476190" w:rsidRPr="00C7768B">
              <w:rPr>
                <w:color w:val="auto"/>
                <w:sz w:val="20"/>
              </w:rPr>
              <w:t>.</w:t>
            </w:r>
          </w:p>
          <w:p w14:paraId="556D7579" w14:textId="6E67B3CA" w:rsidR="007A769D" w:rsidRPr="00C7768B" w:rsidRDefault="007A769D" w:rsidP="001313B7">
            <w:pPr>
              <w:pStyle w:val="HighlightBoxText"/>
              <w:rPr>
                <w:color w:val="auto"/>
                <w:sz w:val="20"/>
              </w:rPr>
            </w:pPr>
            <w:r w:rsidRPr="00C7768B">
              <w:rPr>
                <w:color w:val="auto"/>
                <w:sz w:val="20"/>
              </w:rPr>
              <w:t>5.</w:t>
            </w:r>
            <w:r w:rsidRPr="00C7768B">
              <w:rPr>
                <w:color w:val="auto"/>
                <w:sz w:val="20"/>
              </w:rPr>
              <w:tab/>
            </w:r>
            <w:r w:rsidR="00476190" w:rsidRPr="00C7768B">
              <w:rPr>
                <w:color w:val="auto"/>
                <w:sz w:val="20"/>
              </w:rPr>
              <w:t>M</w:t>
            </w:r>
            <w:r w:rsidRPr="00C7768B">
              <w:rPr>
                <w:color w:val="auto"/>
                <w:sz w:val="20"/>
              </w:rPr>
              <w:t xml:space="preserve">aximises the shared or complementary benefits of all water users, without compromising the needs of the environment, agriculture, </w:t>
            </w:r>
            <w:proofErr w:type="gramStart"/>
            <w:r w:rsidRPr="00C7768B">
              <w:rPr>
                <w:color w:val="auto"/>
                <w:sz w:val="20"/>
              </w:rPr>
              <w:t>towns</w:t>
            </w:r>
            <w:proofErr w:type="gramEnd"/>
            <w:r w:rsidRPr="00C7768B">
              <w:rPr>
                <w:color w:val="auto"/>
                <w:sz w:val="20"/>
              </w:rPr>
              <w:t xml:space="preserve"> and businesses</w:t>
            </w:r>
            <w:r w:rsidR="00476190" w:rsidRPr="00C7768B">
              <w:rPr>
                <w:color w:val="auto"/>
                <w:sz w:val="20"/>
              </w:rPr>
              <w:t>.</w:t>
            </w:r>
          </w:p>
          <w:p w14:paraId="63408017" w14:textId="239BF67A" w:rsidR="007A769D" w:rsidRPr="00C7768B" w:rsidRDefault="007A769D" w:rsidP="001313B7">
            <w:pPr>
              <w:pStyle w:val="HighlightBoxText"/>
              <w:rPr>
                <w:color w:val="auto"/>
                <w:sz w:val="20"/>
              </w:rPr>
            </w:pPr>
            <w:r w:rsidRPr="00C7768B">
              <w:rPr>
                <w:color w:val="auto"/>
                <w:sz w:val="20"/>
              </w:rPr>
              <w:t>6.</w:t>
            </w:r>
            <w:r w:rsidRPr="00C7768B">
              <w:rPr>
                <w:color w:val="auto"/>
                <w:sz w:val="20"/>
              </w:rPr>
              <w:tab/>
            </w:r>
            <w:r w:rsidR="00476190" w:rsidRPr="00C7768B">
              <w:rPr>
                <w:color w:val="auto"/>
                <w:sz w:val="20"/>
              </w:rPr>
              <w:t>P</w:t>
            </w:r>
            <w:r w:rsidRPr="00C7768B">
              <w:rPr>
                <w:color w:val="auto"/>
                <w:sz w:val="20"/>
              </w:rPr>
              <w:t>rovides for a transparent and rigorous decision-making process, with clear roles and responsibilities and accountabilities, which can adapt to the changing environment</w:t>
            </w:r>
            <w:r w:rsidR="00476190" w:rsidRPr="00C7768B">
              <w:rPr>
                <w:color w:val="auto"/>
                <w:sz w:val="20"/>
              </w:rPr>
              <w:t>.</w:t>
            </w:r>
          </w:p>
        </w:tc>
      </w:tr>
    </w:tbl>
    <w:p w14:paraId="615BF183" w14:textId="5011FEF7" w:rsidR="00280ED8" w:rsidRPr="00C7768B" w:rsidRDefault="00280ED8" w:rsidP="005E2AED">
      <w:pPr>
        <w:pStyle w:val="Heading3"/>
        <w:pageBreakBefore/>
        <w:rPr>
          <w:color w:val="auto"/>
        </w:rPr>
      </w:pPr>
      <w:bookmarkStart w:id="406" w:name="_Toc48281983"/>
      <w:bookmarkStart w:id="407" w:name="_Toc48294994"/>
      <w:bookmarkStart w:id="408" w:name="_Toc48817561"/>
      <w:bookmarkStart w:id="409" w:name="_Toc48817869"/>
      <w:bookmarkStart w:id="410" w:name="_Toc49157620"/>
      <w:bookmarkStart w:id="411" w:name="_Toc49323094"/>
      <w:bookmarkStart w:id="412" w:name="_Toc66694871"/>
      <w:bookmarkStart w:id="413" w:name="_Toc66695197"/>
      <w:bookmarkStart w:id="414" w:name="_Toc66696725"/>
      <w:r w:rsidRPr="00C7768B">
        <w:rPr>
          <w:color w:val="auto"/>
        </w:rPr>
        <w:t>Adaptive management</w:t>
      </w:r>
      <w:bookmarkEnd w:id="406"/>
      <w:bookmarkEnd w:id="407"/>
      <w:bookmarkEnd w:id="408"/>
      <w:bookmarkEnd w:id="409"/>
      <w:bookmarkEnd w:id="410"/>
      <w:bookmarkEnd w:id="411"/>
      <w:bookmarkEnd w:id="412"/>
      <w:bookmarkEnd w:id="413"/>
      <w:bookmarkEnd w:id="414"/>
      <w:r w:rsidRPr="00C7768B">
        <w:rPr>
          <w:color w:val="auto"/>
        </w:rPr>
        <w:t xml:space="preserve"> </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1F4D068F" w14:textId="287E015F" w:rsidR="00280ED8" w:rsidRPr="00C7768B" w:rsidRDefault="00280ED8" w:rsidP="00280ED8">
      <w:pPr>
        <w:pStyle w:val="BodyText"/>
      </w:pPr>
      <w:r w:rsidRPr="00C7768B">
        <w:t xml:space="preserve">In line with the water resource planning framework water corporations undertake short-term and long-term planning to balance the demand of water and available supply and plan for the year ahead. Water corporations develop long-term </w:t>
      </w:r>
      <w:r w:rsidR="00F230CE" w:rsidRPr="00C7768B">
        <w:t>UWSs</w:t>
      </w:r>
      <w:r w:rsidRPr="00C7768B">
        <w:t xml:space="preserve"> to support the development of resilient, liveable communities as well as to balance social, </w:t>
      </w:r>
      <w:proofErr w:type="gramStart"/>
      <w:r w:rsidRPr="00C7768B">
        <w:t>environmental</w:t>
      </w:r>
      <w:proofErr w:type="gramEnd"/>
      <w:r w:rsidRPr="00C7768B">
        <w:t xml:space="preserve"> and economic costs and benefits across the environment, agriculture, towns and businesses.</w:t>
      </w:r>
    </w:p>
    <w:p w14:paraId="690158DD" w14:textId="77777777" w:rsidR="00280ED8" w:rsidRPr="00C7768B" w:rsidRDefault="00280ED8" w:rsidP="00280ED8">
      <w:pPr>
        <w:pStyle w:val="BodyText"/>
      </w:pPr>
      <w:r w:rsidRPr="00C7768B">
        <w:t xml:space="preserve">The decision-making framework should bring together considerations of whether to: </w:t>
      </w:r>
    </w:p>
    <w:p w14:paraId="73BB09F9" w14:textId="49ED8C27" w:rsidR="00280ED8" w:rsidRPr="00C7768B" w:rsidRDefault="006B7177" w:rsidP="00280ED8">
      <w:pPr>
        <w:pStyle w:val="ListBullet"/>
      </w:pPr>
      <w:r w:rsidRPr="00C7768B">
        <w:t>t</w:t>
      </w:r>
      <w:r w:rsidR="00280ED8" w:rsidRPr="00C7768B">
        <w:t xml:space="preserve">ake immediate to short-term action under Drought Preparedness Plans </w:t>
      </w:r>
    </w:p>
    <w:p w14:paraId="697A80AD" w14:textId="1617606E" w:rsidR="00280ED8" w:rsidRPr="00C7768B" w:rsidRDefault="006B7177" w:rsidP="00280ED8">
      <w:pPr>
        <w:pStyle w:val="ListBullet"/>
      </w:pPr>
      <w:r w:rsidRPr="00C7768B">
        <w:t>t</w:t>
      </w:r>
      <w:r w:rsidR="00280ED8" w:rsidRPr="00C7768B">
        <w:t xml:space="preserve">ake medium to long-term actions in </w:t>
      </w:r>
      <w:r w:rsidR="00F230CE" w:rsidRPr="00C7768B">
        <w:t>UWSs</w:t>
      </w:r>
    </w:p>
    <w:p w14:paraId="1BA76A5B" w14:textId="03CC6EC9" w:rsidR="00280ED8" w:rsidRPr="00C7768B" w:rsidRDefault="006B7177" w:rsidP="00280ED8">
      <w:pPr>
        <w:pStyle w:val="ListBullet"/>
      </w:pPr>
      <w:r w:rsidRPr="00C7768B">
        <w:t>s</w:t>
      </w:r>
      <w:r w:rsidR="00280ED8" w:rsidRPr="00C7768B">
        <w:t>eek a stake in system-wide augmentations that are identified in the biennial statement and decided on as part of a SWS process</w:t>
      </w:r>
    </w:p>
    <w:p w14:paraId="00A7E20E" w14:textId="77777777" w:rsidR="00280ED8" w:rsidRPr="00C7768B" w:rsidRDefault="00280ED8" w:rsidP="00280ED8">
      <w:pPr>
        <w:pStyle w:val="BodyText"/>
      </w:pPr>
      <w:r w:rsidRPr="00C7768B">
        <w:t>This is to ensure water corporations and Government provide a greater level of transparency about decision-making processes.</w:t>
      </w:r>
    </w:p>
    <w:p w14:paraId="4397E104" w14:textId="4095249E" w:rsidR="00280ED8" w:rsidRPr="00C7768B" w:rsidRDefault="00280ED8" w:rsidP="00280ED8">
      <w:pPr>
        <w:pStyle w:val="BodyText"/>
      </w:pPr>
      <w:r w:rsidRPr="00C7768B">
        <w:t xml:space="preserve">The relationship between these key elements, and the way in which this translates into action by water corporations is shown in </w:t>
      </w:r>
      <w:r w:rsidRPr="00C7768B">
        <w:fldChar w:fldCharType="begin"/>
      </w:r>
      <w:r w:rsidRPr="00C7768B">
        <w:instrText xml:space="preserve"> REF _Ref39216162 \h </w:instrText>
      </w:r>
      <w:r w:rsidRPr="00C7768B">
        <w:fldChar w:fldCharType="separate"/>
      </w:r>
      <w:r w:rsidR="007E3D20" w:rsidRPr="00C7768B">
        <w:t xml:space="preserve">Figure </w:t>
      </w:r>
      <w:r w:rsidR="007E3D20" w:rsidRPr="00C7768B">
        <w:rPr>
          <w:noProof/>
        </w:rPr>
        <w:t>4</w:t>
      </w:r>
      <w:r w:rsidRPr="00C7768B">
        <w:fldChar w:fldCharType="end"/>
      </w:r>
      <w:r w:rsidRPr="00C7768B">
        <w:t>.</w:t>
      </w:r>
    </w:p>
    <w:p w14:paraId="34A03D8E" w14:textId="2AC53E15" w:rsidR="00280ED8" w:rsidRPr="00C7768B" w:rsidRDefault="00280ED8" w:rsidP="00280ED8">
      <w:pPr>
        <w:pStyle w:val="BodyText"/>
      </w:pPr>
      <w:r w:rsidRPr="00C7768B">
        <w:rPr>
          <w:noProof/>
        </w:rPr>
        <w:drawing>
          <wp:inline distT="0" distB="0" distL="0" distR="0" wp14:anchorId="65D3E87B" wp14:editId="7FA4F540">
            <wp:extent cx="6196360" cy="2773289"/>
            <wp:effectExtent l="0" t="0" r="0" b="8255"/>
            <wp:docPr id="1520200694" name="Picture 152020069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0694" name="Picture 1520200694" descr="Diagram&#10;"/>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6196360" cy="2773289"/>
                    </a:xfrm>
                    <a:prstGeom prst="rect">
                      <a:avLst/>
                    </a:prstGeom>
                    <a:noFill/>
                  </pic:spPr>
                </pic:pic>
              </a:graphicData>
            </a:graphic>
          </wp:inline>
        </w:drawing>
      </w:r>
    </w:p>
    <w:p w14:paraId="0266537F" w14:textId="54C7615D" w:rsidR="00280ED8" w:rsidRPr="00C7768B" w:rsidRDefault="00280ED8" w:rsidP="00280ED8">
      <w:pPr>
        <w:pStyle w:val="CaptionImageorFigure"/>
      </w:pPr>
      <w:bookmarkStart w:id="415" w:name="_Ref39216162"/>
      <w:bookmarkStart w:id="416" w:name="_Toc40259363"/>
      <w:bookmarkStart w:id="417" w:name="_Toc41571569"/>
      <w:bookmarkStart w:id="418" w:name="_Toc41623595"/>
      <w:bookmarkStart w:id="419" w:name="_Toc41623610"/>
      <w:bookmarkStart w:id="420" w:name="_Toc41635851"/>
      <w:bookmarkStart w:id="421" w:name="_Toc42078837"/>
      <w:bookmarkStart w:id="422" w:name="_Toc42078878"/>
      <w:bookmarkStart w:id="423" w:name="_Toc42182450"/>
      <w:bookmarkStart w:id="424" w:name="_Toc42182782"/>
      <w:bookmarkStart w:id="425" w:name="_Toc42184099"/>
      <w:bookmarkStart w:id="426" w:name="_Toc42198686"/>
      <w:bookmarkStart w:id="427" w:name="_Toc48117099"/>
      <w:bookmarkStart w:id="428" w:name="_Toc48288584"/>
      <w:bookmarkStart w:id="429" w:name="_Toc48817686"/>
      <w:bookmarkStart w:id="430" w:name="_Toc48817994"/>
      <w:bookmarkStart w:id="431" w:name="_Toc49157745"/>
      <w:bookmarkStart w:id="432" w:name="_Toc49323219"/>
      <w:bookmarkStart w:id="433" w:name="_Toc66694996"/>
      <w:bookmarkStart w:id="434" w:name="_Toc66695334"/>
      <w:bookmarkStart w:id="435" w:name="_Toc66696862"/>
      <w:r w:rsidRPr="00C7768B">
        <w:t xml:space="preserve">Figure </w:t>
      </w:r>
      <w:r w:rsidRPr="00C7768B">
        <w:fldChar w:fldCharType="begin"/>
      </w:r>
      <w:r w:rsidRPr="00C7768B">
        <w:instrText>SEQ Figure \* ARABIC</w:instrText>
      </w:r>
      <w:r w:rsidRPr="00C7768B">
        <w:fldChar w:fldCharType="separate"/>
      </w:r>
      <w:r w:rsidR="007E3D20" w:rsidRPr="00C7768B">
        <w:rPr>
          <w:noProof/>
        </w:rPr>
        <w:t>4</w:t>
      </w:r>
      <w:r w:rsidRPr="00C7768B">
        <w:fldChar w:fldCharType="end"/>
      </w:r>
      <w:bookmarkEnd w:id="415"/>
      <w:r w:rsidRPr="00C7768B">
        <w:t>: Elements of the adaptative management-decision making framework</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43DBB94B" w14:textId="77777777" w:rsidR="00C17E3D" w:rsidRPr="00C7768B" w:rsidRDefault="00C17E3D" w:rsidP="007F7B5C">
      <w:pPr>
        <w:pStyle w:val="Heading3"/>
        <w:pageBreakBefore/>
        <w:rPr>
          <w:color w:val="auto"/>
        </w:rPr>
      </w:pPr>
      <w:bookmarkStart w:id="436" w:name="_Toc42242776"/>
      <w:bookmarkStart w:id="437" w:name="_Toc48116961"/>
      <w:bookmarkStart w:id="438" w:name="_Toc48281984"/>
      <w:bookmarkStart w:id="439" w:name="_Toc48294995"/>
      <w:bookmarkStart w:id="440" w:name="_Toc48817562"/>
      <w:bookmarkStart w:id="441" w:name="_Toc48817870"/>
      <w:bookmarkStart w:id="442" w:name="_Toc49157621"/>
      <w:bookmarkStart w:id="443" w:name="_Toc49323095"/>
      <w:bookmarkStart w:id="444" w:name="_Toc66694872"/>
      <w:bookmarkStart w:id="445" w:name="_Toc66695198"/>
      <w:bookmarkStart w:id="446" w:name="_Toc66696726"/>
      <w:bookmarkEnd w:id="405"/>
      <w:r w:rsidRPr="00C7768B">
        <w:rPr>
          <w:color w:val="auto"/>
        </w:rPr>
        <w:t>Consider all aspects of the urban water cycle</w:t>
      </w:r>
      <w:bookmarkEnd w:id="436"/>
      <w:bookmarkEnd w:id="437"/>
      <w:bookmarkEnd w:id="438"/>
      <w:bookmarkEnd w:id="439"/>
      <w:bookmarkEnd w:id="440"/>
      <w:bookmarkEnd w:id="441"/>
      <w:bookmarkEnd w:id="442"/>
      <w:bookmarkEnd w:id="443"/>
      <w:bookmarkEnd w:id="444"/>
      <w:bookmarkEnd w:id="445"/>
      <w:bookmarkEnd w:id="446"/>
    </w:p>
    <w:p w14:paraId="5F6053BA" w14:textId="77777777" w:rsidR="00C17E3D" w:rsidRPr="00C7768B" w:rsidRDefault="00C17E3D" w:rsidP="00201715">
      <w:pPr>
        <w:pStyle w:val="BodyText"/>
      </w:pPr>
      <w:r w:rsidRPr="00C7768B">
        <w:t xml:space="preserve">UWSs must consider all aspects of the urban water cycle by taking an integrated water management approach to planning. The </w:t>
      </w:r>
      <w:proofErr w:type="spellStart"/>
      <w:r w:rsidRPr="00C7768B">
        <w:t>SoO</w:t>
      </w:r>
      <w:proofErr w:type="spellEnd"/>
      <w:r w:rsidRPr="00C7768B">
        <w:t xml:space="preserve"> defines the Urban Water Cycle as:</w:t>
      </w:r>
    </w:p>
    <w:p w14:paraId="0D78EC7A" w14:textId="0FE64517" w:rsidR="00C17E3D" w:rsidRPr="00C7768B" w:rsidRDefault="00C17E3D" w:rsidP="00201715">
      <w:pPr>
        <w:pStyle w:val="Quote"/>
      </w:pPr>
      <w:r w:rsidRPr="00C7768B">
        <w:t>“the hydrological cycle within an urban environment, including water supply, wastewater management, waterway health, flood management, and protection of urban amenity. It encompasses the treatment, storage and circulation of water through built infrastructure, such as water supply, drainage and sewerage systems, as well as natural systems.”</w:t>
      </w:r>
    </w:p>
    <w:p w14:paraId="7314B8FE" w14:textId="77777777" w:rsidR="00C17E3D" w:rsidRPr="00C7768B" w:rsidRDefault="00C17E3D" w:rsidP="00201715">
      <w:pPr>
        <w:pStyle w:val="BodyText"/>
      </w:pPr>
      <w:r w:rsidRPr="00C7768B">
        <w:t xml:space="preserve">This collaborative process allows organisations to identify and deliver greater value water cycle initiatives to improve the resilience and liveability of Victoria’s cities and towns. </w:t>
      </w:r>
    </w:p>
    <w:p w14:paraId="7D09DCB5" w14:textId="424AA287" w:rsidR="00C17E3D" w:rsidRPr="00C7768B" w:rsidRDefault="00C17E3D" w:rsidP="005E2AED">
      <w:pPr>
        <w:pStyle w:val="BodyText"/>
      </w:pPr>
      <w:r w:rsidRPr="00C7768B">
        <w:t xml:space="preserve">Considering all aspects of the urban water cycle includes: </w:t>
      </w:r>
    </w:p>
    <w:tbl>
      <w:tblPr>
        <w:tblStyle w:val="DELWPTableNormal"/>
        <w:tblW w:w="5000" w:type="pct"/>
        <w:tblLook w:val="04A0" w:firstRow="1" w:lastRow="0" w:firstColumn="1" w:lastColumn="0" w:noHBand="0" w:noVBand="1"/>
      </w:tblPr>
      <w:tblGrid>
        <w:gridCol w:w="5203"/>
        <w:gridCol w:w="4436"/>
      </w:tblGrid>
      <w:tr w:rsidR="00C7768B" w:rsidRPr="00C7768B" w14:paraId="304E99E0" w14:textId="77777777" w:rsidTr="001E76B3">
        <w:trPr>
          <w:cantSplit/>
        </w:trPr>
        <w:tc>
          <w:tcPr>
            <w:tcW w:w="2699" w:type="pct"/>
          </w:tcPr>
          <w:p w14:paraId="7E651671" w14:textId="77777777" w:rsidR="00C17E3D" w:rsidRPr="00C7768B" w:rsidRDefault="00C17E3D" w:rsidP="001E76B3">
            <w:pPr>
              <w:pStyle w:val="TableTextBullet"/>
            </w:pPr>
            <w:r w:rsidRPr="00C7768B">
              <w:t>managing and protecting the health of our waterways and bays</w:t>
            </w:r>
          </w:p>
        </w:tc>
        <w:tc>
          <w:tcPr>
            <w:tcW w:w="2301" w:type="pct"/>
          </w:tcPr>
          <w:p w14:paraId="071AF5A6" w14:textId="77777777" w:rsidR="00C17E3D" w:rsidRPr="00C7768B" w:rsidRDefault="00C17E3D" w:rsidP="001E76B3">
            <w:pPr>
              <w:pStyle w:val="TableTextBullet"/>
            </w:pPr>
            <w:r w:rsidRPr="00C7768B">
              <w:t>potable water supply</w:t>
            </w:r>
          </w:p>
        </w:tc>
      </w:tr>
      <w:tr w:rsidR="00C7768B" w:rsidRPr="00C7768B" w14:paraId="0D0FB14C" w14:textId="77777777" w:rsidTr="001E76B3">
        <w:trPr>
          <w:cantSplit/>
        </w:trPr>
        <w:tc>
          <w:tcPr>
            <w:tcW w:w="2699" w:type="pct"/>
          </w:tcPr>
          <w:p w14:paraId="52720588" w14:textId="77777777" w:rsidR="00C17E3D" w:rsidRPr="00C7768B" w:rsidRDefault="00C17E3D" w:rsidP="003931C5">
            <w:pPr>
              <w:pStyle w:val="TableTextBullet"/>
            </w:pPr>
            <w:r w:rsidRPr="00C7768B">
              <w:t>wastewater management</w:t>
            </w:r>
            <w:r w:rsidRPr="00C7768B">
              <w:rPr>
                <w:rStyle w:val="FootnoteReference"/>
                <w:color w:val="auto"/>
              </w:rPr>
              <w:footnoteReference w:id="17"/>
            </w:r>
          </w:p>
        </w:tc>
        <w:tc>
          <w:tcPr>
            <w:tcW w:w="2301" w:type="pct"/>
          </w:tcPr>
          <w:p w14:paraId="7B4B2678" w14:textId="77777777" w:rsidR="00C17E3D" w:rsidRPr="00C7768B" w:rsidRDefault="00C17E3D" w:rsidP="003931C5">
            <w:pPr>
              <w:pStyle w:val="TableTextBullet"/>
            </w:pPr>
            <w:r w:rsidRPr="00C7768B">
              <w:t xml:space="preserve">stormwater management </w:t>
            </w:r>
          </w:p>
        </w:tc>
      </w:tr>
      <w:tr w:rsidR="00C7768B" w:rsidRPr="00C7768B" w14:paraId="19CD1A48" w14:textId="77777777" w:rsidTr="001E76B3">
        <w:trPr>
          <w:cantSplit/>
        </w:trPr>
        <w:tc>
          <w:tcPr>
            <w:tcW w:w="2699" w:type="pct"/>
          </w:tcPr>
          <w:p w14:paraId="2E117312" w14:textId="77777777" w:rsidR="00C17E3D" w:rsidRPr="00C7768B" w:rsidRDefault="00C17E3D" w:rsidP="003931C5">
            <w:pPr>
              <w:pStyle w:val="TableTextBullet"/>
            </w:pPr>
            <w:r w:rsidRPr="00C7768B">
              <w:t>flood resilience</w:t>
            </w:r>
          </w:p>
        </w:tc>
        <w:tc>
          <w:tcPr>
            <w:tcW w:w="2301" w:type="pct"/>
          </w:tcPr>
          <w:p w14:paraId="6E7857CC" w14:textId="77777777" w:rsidR="00C17E3D" w:rsidRPr="00C7768B" w:rsidRDefault="00C17E3D" w:rsidP="003931C5">
            <w:pPr>
              <w:pStyle w:val="TableTextBullet"/>
            </w:pPr>
            <w:r w:rsidRPr="00C7768B">
              <w:t xml:space="preserve">water treatment. </w:t>
            </w:r>
          </w:p>
        </w:tc>
      </w:tr>
      <w:tr w:rsidR="00C7768B" w:rsidRPr="00C7768B" w14:paraId="6414748C" w14:textId="77777777" w:rsidTr="001E76B3">
        <w:trPr>
          <w:cantSplit/>
        </w:trPr>
        <w:tc>
          <w:tcPr>
            <w:tcW w:w="2699" w:type="pct"/>
          </w:tcPr>
          <w:p w14:paraId="6C7608A8" w14:textId="77777777" w:rsidR="00C17E3D" w:rsidRPr="00C7768B" w:rsidRDefault="00C17E3D" w:rsidP="003931C5">
            <w:pPr>
              <w:pStyle w:val="TableTextBullet"/>
            </w:pPr>
            <w:r w:rsidRPr="00C7768B">
              <w:t xml:space="preserve">alternative water supply </w:t>
            </w:r>
          </w:p>
        </w:tc>
        <w:tc>
          <w:tcPr>
            <w:tcW w:w="2301" w:type="pct"/>
          </w:tcPr>
          <w:p w14:paraId="07370055" w14:textId="77777777" w:rsidR="00C17E3D" w:rsidRPr="00C7768B" w:rsidRDefault="00C17E3D" w:rsidP="003931C5">
            <w:pPr>
              <w:pStyle w:val="TableTextBullet"/>
              <w:numPr>
                <w:ilvl w:val="0"/>
                <w:numId w:val="0"/>
              </w:numPr>
              <w:ind w:left="113"/>
            </w:pPr>
          </w:p>
        </w:tc>
      </w:tr>
    </w:tbl>
    <w:p w14:paraId="2C29ADCB" w14:textId="60391499" w:rsidR="00280ED8" w:rsidRPr="00C7768B" w:rsidRDefault="00DA2704" w:rsidP="001E736A">
      <w:pPr>
        <w:pStyle w:val="Heading2"/>
        <w:rPr>
          <w:color w:val="auto"/>
        </w:rPr>
      </w:pPr>
      <w:bookmarkStart w:id="447" w:name="_Toc48281985"/>
      <w:bookmarkStart w:id="448" w:name="_Toc48294996"/>
      <w:bookmarkStart w:id="449" w:name="_Toc48817563"/>
      <w:bookmarkStart w:id="450" w:name="_Toc48817871"/>
      <w:bookmarkStart w:id="451" w:name="_Toc49157622"/>
      <w:bookmarkStart w:id="452" w:name="_Toc49323096"/>
      <w:bookmarkStart w:id="453" w:name="_Toc66694873"/>
      <w:bookmarkStart w:id="454" w:name="_Toc66695199"/>
      <w:bookmarkStart w:id="455" w:name="_Toc66696727"/>
      <w:r w:rsidRPr="00C7768B">
        <w:rPr>
          <w:color w:val="auto"/>
        </w:rPr>
        <w:t>Principles</w:t>
      </w:r>
      <w:bookmarkEnd w:id="447"/>
      <w:bookmarkEnd w:id="448"/>
      <w:bookmarkEnd w:id="449"/>
      <w:bookmarkEnd w:id="450"/>
      <w:bookmarkEnd w:id="451"/>
      <w:bookmarkEnd w:id="452"/>
      <w:bookmarkEnd w:id="453"/>
      <w:bookmarkEnd w:id="454"/>
      <w:bookmarkEnd w:id="455"/>
    </w:p>
    <w:p w14:paraId="47E17F97" w14:textId="0FFE77B0" w:rsidR="00DA2704" w:rsidRPr="00C7768B" w:rsidRDefault="00867457" w:rsidP="00DA2704">
      <w:pPr>
        <w:pStyle w:val="BodyText"/>
        <w:rPr>
          <w:lang w:eastAsia="en-AU"/>
        </w:rPr>
      </w:pPr>
      <w:r w:rsidRPr="00C7768B">
        <w:rPr>
          <w:lang w:eastAsia="en-AU"/>
        </w:rPr>
        <w:t xml:space="preserve">The following principles have been developed to guide the delivery of </w:t>
      </w:r>
      <w:r w:rsidR="001E2256" w:rsidRPr="00C7768B">
        <w:rPr>
          <w:lang w:eastAsia="en-AU"/>
        </w:rPr>
        <w:t>UWSs</w:t>
      </w:r>
      <w:r w:rsidR="00A70687" w:rsidRPr="00C7768B">
        <w:rPr>
          <w:lang w:eastAsia="en-AU"/>
        </w:rPr>
        <w:t xml:space="preserve"> by water corporations</w:t>
      </w:r>
      <w:r w:rsidRPr="00C7768B">
        <w:rPr>
          <w:lang w:eastAsia="en-AU"/>
        </w:rPr>
        <w:t>.</w:t>
      </w:r>
    </w:p>
    <w:p w14:paraId="7EBA1437" w14:textId="76B123B2" w:rsidR="00821C7D" w:rsidRPr="00C7768B" w:rsidRDefault="00B92224" w:rsidP="00B92224">
      <w:pPr>
        <w:pStyle w:val="Caption"/>
      </w:pPr>
      <w:bookmarkStart w:id="456" w:name="_Ref48277386"/>
      <w:bookmarkStart w:id="457" w:name="_Toc48288558"/>
      <w:bookmarkStart w:id="458" w:name="_Toc48817660"/>
      <w:bookmarkStart w:id="459" w:name="_Toc48817968"/>
      <w:bookmarkStart w:id="460" w:name="_Toc49157719"/>
      <w:bookmarkStart w:id="461" w:name="_Toc49323193"/>
      <w:bookmarkStart w:id="462" w:name="_Toc66694970"/>
      <w:bookmarkStart w:id="463" w:name="_Toc66695308"/>
      <w:bookmarkStart w:id="464" w:name="_Toc66696836"/>
      <w:r w:rsidRPr="00C7768B">
        <w:t xml:space="preserve">Table </w:t>
      </w:r>
      <w:r w:rsidR="00D06F5E" w:rsidRPr="00C7768B">
        <w:fldChar w:fldCharType="begin"/>
      </w:r>
      <w:r w:rsidR="00D06F5E" w:rsidRPr="00C7768B">
        <w:instrText xml:space="preserve"> SEQ Table \* ARABIC  </w:instrText>
      </w:r>
      <w:r w:rsidR="00D06F5E" w:rsidRPr="00C7768B">
        <w:fldChar w:fldCharType="separate"/>
      </w:r>
      <w:r w:rsidR="007E3D20" w:rsidRPr="00C7768B">
        <w:rPr>
          <w:noProof/>
        </w:rPr>
        <w:t>5</w:t>
      </w:r>
      <w:r w:rsidR="00D06F5E" w:rsidRPr="00C7768B">
        <w:rPr>
          <w:noProof/>
        </w:rPr>
        <w:fldChar w:fldCharType="end"/>
      </w:r>
      <w:bookmarkEnd w:id="456"/>
      <w:r w:rsidRPr="00C7768B">
        <w:t xml:space="preserve">: </w:t>
      </w:r>
      <w:r w:rsidR="0066734B" w:rsidRPr="00C7768B">
        <w:t>Princip</w:t>
      </w:r>
      <w:r w:rsidR="00B46E9D" w:rsidRPr="00C7768B">
        <w:t>les</w:t>
      </w:r>
      <w:r w:rsidR="0066734B" w:rsidRPr="00C7768B">
        <w:t xml:space="preserve"> for the development of </w:t>
      </w:r>
      <w:r w:rsidR="001E2256" w:rsidRPr="00C7768B">
        <w:t>UWSs</w:t>
      </w:r>
      <w:bookmarkEnd w:id="457"/>
      <w:bookmarkEnd w:id="458"/>
      <w:bookmarkEnd w:id="459"/>
      <w:bookmarkEnd w:id="460"/>
      <w:bookmarkEnd w:id="461"/>
      <w:bookmarkEnd w:id="462"/>
      <w:bookmarkEnd w:id="463"/>
      <w:bookmarkEnd w:id="464"/>
    </w:p>
    <w:tbl>
      <w:tblPr>
        <w:tblStyle w:val="TableGrid"/>
        <w:tblW w:w="0" w:type="auto"/>
        <w:tblLook w:val="0220" w:firstRow="1" w:lastRow="0" w:firstColumn="0" w:lastColumn="0" w:noHBand="1" w:noVBand="0"/>
      </w:tblPr>
      <w:tblGrid>
        <w:gridCol w:w="1838"/>
        <w:gridCol w:w="7801"/>
      </w:tblGrid>
      <w:tr w:rsidR="00C7768B" w:rsidRPr="00C7768B" w14:paraId="2D9AD150" w14:textId="77777777" w:rsidTr="00067102">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2357FCE4" w14:textId="0BDBE015" w:rsidR="00B92224" w:rsidRPr="00C7768B" w:rsidRDefault="00044D1B" w:rsidP="00B92224">
            <w:pPr>
              <w:pStyle w:val="TableHeadingLeft"/>
              <w:rPr>
                <w:color w:val="auto"/>
                <w:szCs w:val="18"/>
              </w:rPr>
            </w:pPr>
            <w:r w:rsidRPr="00C7768B">
              <w:rPr>
                <w:color w:val="auto"/>
                <w:szCs w:val="18"/>
              </w:rPr>
              <w:t>Category</w:t>
            </w:r>
          </w:p>
        </w:tc>
        <w:tc>
          <w:tcPr>
            <w:tcW w:w="0" w:type="auto"/>
          </w:tcPr>
          <w:p w14:paraId="018D87AE" w14:textId="30D555DD" w:rsidR="00B92224" w:rsidRPr="00C7768B" w:rsidRDefault="00044D1B" w:rsidP="00B92224">
            <w:pPr>
              <w:pStyle w:val="TableHeadingLeft"/>
              <w:cnfStyle w:val="100000000000" w:firstRow="1" w:lastRow="0" w:firstColumn="0" w:lastColumn="0" w:oddVBand="0" w:evenVBand="0" w:oddHBand="0" w:evenHBand="0" w:firstRowFirstColumn="0" w:firstRowLastColumn="0" w:lastRowFirstColumn="0" w:lastRowLastColumn="0"/>
              <w:rPr>
                <w:color w:val="auto"/>
                <w:szCs w:val="18"/>
              </w:rPr>
            </w:pPr>
            <w:r w:rsidRPr="00C7768B">
              <w:rPr>
                <w:color w:val="auto"/>
                <w:szCs w:val="18"/>
              </w:rPr>
              <w:t>Principle</w:t>
            </w:r>
          </w:p>
        </w:tc>
      </w:tr>
      <w:tr w:rsidR="00C7768B" w:rsidRPr="00C7768B" w14:paraId="33507F2C"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275CBF42" w14:textId="7FBED1F7" w:rsidR="00B91CAC" w:rsidRPr="00C7768B" w:rsidRDefault="00B91CAC" w:rsidP="00044D1B">
            <w:pPr>
              <w:pStyle w:val="PullOutBoxBodyText"/>
              <w:rPr>
                <w:sz w:val="18"/>
                <w:szCs w:val="18"/>
              </w:rPr>
            </w:pPr>
            <w:r w:rsidRPr="00C7768B">
              <w:rPr>
                <w:b/>
                <w:sz w:val="18"/>
                <w:szCs w:val="18"/>
              </w:rPr>
              <w:t>Community and customer engagement</w:t>
            </w:r>
          </w:p>
        </w:tc>
        <w:tc>
          <w:tcPr>
            <w:tcW w:w="0" w:type="auto"/>
          </w:tcPr>
          <w:p w14:paraId="2C221A1C" w14:textId="02088A39" w:rsidR="00B91CAC" w:rsidRPr="00C7768B" w:rsidRDefault="00B91CAC"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Opportunities to build water community knowledge on the challenges and options are to be built into engagement processes.</w:t>
            </w:r>
          </w:p>
        </w:tc>
      </w:tr>
      <w:tr w:rsidR="00C7768B" w:rsidRPr="00C7768B" w14:paraId="2CC9E4CE"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322B98C2" w14:textId="30FCF6AE" w:rsidR="00B91CAC" w:rsidRPr="00C7768B" w:rsidRDefault="00B91CAC" w:rsidP="00B92224">
            <w:pPr>
              <w:pStyle w:val="TableTextLeft"/>
              <w:rPr>
                <w:szCs w:val="18"/>
              </w:rPr>
            </w:pPr>
            <w:r w:rsidRPr="00C7768B">
              <w:rPr>
                <w:b/>
                <w:szCs w:val="18"/>
              </w:rPr>
              <w:t>Community and customer engagement</w:t>
            </w:r>
          </w:p>
        </w:tc>
        <w:tc>
          <w:tcPr>
            <w:tcW w:w="0" w:type="auto"/>
          </w:tcPr>
          <w:p w14:paraId="4D901D89" w14:textId="60DF4B16" w:rsidR="00B91CAC" w:rsidRPr="00C7768B" w:rsidRDefault="00B91CAC"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Customers must be engaged on the levels of service of water supply, their willingness and ability to pay and trade-offs.</w:t>
            </w:r>
          </w:p>
        </w:tc>
      </w:tr>
      <w:tr w:rsidR="00C7768B" w:rsidRPr="00C7768B" w14:paraId="2D3F33FD"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585B6E54" w14:textId="68221E66" w:rsidR="00067102" w:rsidRPr="00C7768B" w:rsidRDefault="00067102" w:rsidP="00067102">
            <w:pPr>
              <w:pStyle w:val="PullOutBoxBodyText"/>
              <w:rPr>
                <w:sz w:val="18"/>
                <w:szCs w:val="18"/>
              </w:rPr>
            </w:pPr>
            <w:r w:rsidRPr="00C7768B">
              <w:rPr>
                <w:b/>
                <w:sz w:val="18"/>
                <w:szCs w:val="18"/>
              </w:rPr>
              <w:t xml:space="preserve">Planning approaches </w:t>
            </w:r>
          </w:p>
        </w:tc>
        <w:tc>
          <w:tcPr>
            <w:tcW w:w="0" w:type="auto"/>
          </w:tcPr>
          <w:p w14:paraId="46A46EE5" w14:textId="16C97C23" w:rsidR="00067102" w:rsidRPr="00C7768B" w:rsidRDefault="00067102"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Planning must be based on the best available information about current and future water resources incorporating agreed climate change projections and local demand drivers, including population changes, environmental flow and other release obligations and where possible future economic development and land use planning.</w:t>
            </w:r>
          </w:p>
        </w:tc>
      </w:tr>
      <w:tr w:rsidR="00C7768B" w:rsidRPr="00C7768B" w14:paraId="27C44A4F"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19D4D4D4" w14:textId="299CCAD0" w:rsidR="00067102" w:rsidRPr="00C7768B" w:rsidRDefault="00B91CAC" w:rsidP="007C2F02">
            <w:pPr>
              <w:pStyle w:val="PullOutBoxBodyText"/>
              <w:rPr>
                <w:b/>
                <w:sz w:val="18"/>
                <w:szCs w:val="18"/>
              </w:rPr>
            </w:pPr>
            <w:r w:rsidRPr="00C7768B">
              <w:rPr>
                <w:b/>
                <w:sz w:val="18"/>
                <w:szCs w:val="18"/>
              </w:rPr>
              <w:t>Planning approaches</w:t>
            </w:r>
          </w:p>
        </w:tc>
        <w:tc>
          <w:tcPr>
            <w:tcW w:w="0" w:type="auto"/>
          </w:tcPr>
          <w:p w14:paraId="14F57633" w14:textId="3A5DB2BE" w:rsidR="00067102" w:rsidRPr="00C7768B" w:rsidRDefault="00067102" w:rsidP="007C2F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Planning must be scenario based, incorporating uncertainty in supply and demand, and using probability and potential impact to establish a range of scenarios. Sensitivity testing should be applied to test uncertainties associated with key social, technical, environmental, economic and policy factors. </w:t>
            </w:r>
          </w:p>
        </w:tc>
      </w:tr>
      <w:tr w:rsidR="00C7768B" w:rsidRPr="00C7768B" w14:paraId="19289A00"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75CE9FF8" w14:textId="4FCACE00" w:rsidR="00067102" w:rsidRPr="00C7768B" w:rsidRDefault="00067102" w:rsidP="00067102">
            <w:pPr>
              <w:pStyle w:val="PullOutBoxBodyText"/>
              <w:rPr>
                <w:b/>
                <w:sz w:val="18"/>
                <w:szCs w:val="18"/>
              </w:rPr>
            </w:pPr>
            <w:r w:rsidRPr="00C7768B">
              <w:rPr>
                <w:b/>
                <w:sz w:val="18"/>
                <w:szCs w:val="18"/>
              </w:rPr>
              <w:t xml:space="preserve">Options development and assessment </w:t>
            </w:r>
          </w:p>
        </w:tc>
        <w:tc>
          <w:tcPr>
            <w:tcW w:w="0" w:type="auto"/>
          </w:tcPr>
          <w:p w14:paraId="12DBE68E" w14:textId="01A9E7E0" w:rsidR="00067102" w:rsidRPr="00C7768B" w:rsidRDefault="00067102" w:rsidP="007C2F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An integrated water management approach must be taken when developing and </w:t>
            </w:r>
            <w:proofErr w:type="spellStart"/>
            <w:r w:rsidRPr="00C7768B">
              <w:rPr>
                <w:sz w:val="18"/>
                <w:szCs w:val="18"/>
              </w:rPr>
              <w:t>assessing</w:t>
            </w:r>
            <w:proofErr w:type="spellEnd"/>
            <w:r w:rsidRPr="00C7768B">
              <w:rPr>
                <w:sz w:val="18"/>
                <w:szCs w:val="18"/>
              </w:rPr>
              <w:t xml:space="preserve"> options</w:t>
            </w:r>
            <w:r w:rsidR="00734915" w:rsidRPr="00C7768B">
              <w:rPr>
                <w:sz w:val="18"/>
                <w:szCs w:val="18"/>
              </w:rPr>
              <w:t>. A</w:t>
            </w:r>
            <w:r w:rsidRPr="00C7768B">
              <w:rPr>
                <w:sz w:val="18"/>
                <w:szCs w:val="18"/>
              </w:rPr>
              <w:t xml:space="preserve">ll potential water sources and demand options should be considered while also meeting public health and environmental regulations. While the UWS cannot commit to delivering an option outside of current policy, the UWS could consider future supply options that may become available due to future changes for instance in technology, cost, policy settings or community acceptance. The UWS process can build the evidence base to understand levels of community support </w:t>
            </w:r>
            <w:r w:rsidR="009A0022" w:rsidRPr="00C7768B">
              <w:rPr>
                <w:sz w:val="18"/>
                <w:szCs w:val="18"/>
              </w:rPr>
              <w:t xml:space="preserve">for </w:t>
            </w:r>
            <w:r w:rsidRPr="00C7768B">
              <w:rPr>
                <w:sz w:val="18"/>
                <w:szCs w:val="18"/>
              </w:rPr>
              <w:t>these types of options.</w:t>
            </w:r>
          </w:p>
        </w:tc>
      </w:tr>
      <w:tr w:rsidR="00C7768B" w:rsidRPr="00C7768B" w14:paraId="0323659C"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43E3E791" w14:textId="41FCB816" w:rsidR="00067102" w:rsidRPr="00C7768B" w:rsidRDefault="00B91CAC" w:rsidP="007C2F02">
            <w:pPr>
              <w:pStyle w:val="PullOutBoxBodyText"/>
              <w:rPr>
                <w:b/>
                <w:sz w:val="18"/>
                <w:szCs w:val="18"/>
              </w:rPr>
            </w:pPr>
            <w:r w:rsidRPr="00C7768B">
              <w:rPr>
                <w:b/>
                <w:sz w:val="18"/>
                <w:szCs w:val="18"/>
              </w:rPr>
              <w:t>Options development and assessment</w:t>
            </w:r>
          </w:p>
        </w:tc>
        <w:tc>
          <w:tcPr>
            <w:tcW w:w="0" w:type="auto"/>
          </w:tcPr>
          <w:p w14:paraId="19378CDB" w14:textId="4E0BC061" w:rsidR="00067102" w:rsidRPr="00C7768B" w:rsidRDefault="00067102"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All water servicing options are to be assessed on a robust and transparent basis, examining the social, </w:t>
            </w:r>
            <w:proofErr w:type="gramStart"/>
            <w:r w:rsidRPr="00C7768B">
              <w:rPr>
                <w:sz w:val="18"/>
                <w:szCs w:val="18"/>
              </w:rPr>
              <w:t>environmental</w:t>
            </w:r>
            <w:proofErr w:type="gramEnd"/>
            <w:r w:rsidRPr="00C7768B">
              <w:rPr>
                <w:sz w:val="18"/>
                <w:szCs w:val="18"/>
              </w:rPr>
              <w:t xml:space="preserve"> and economic costs and benefits and taking into account specific system characteristics.</w:t>
            </w:r>
          </w:p>
        </w:tc>
      </w:tr>
      <w:tr w:rsidR="00C7768B" w:rsidRPr="00C7768B" w14:paraId="33913FEA"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58884791" w14:textId="3FF9169A" w:rsidR="00067102" w:rsidRPr="00C7768B" w:rsidRDefault="00B91CAC" w:rsidP="007C2F02">
            <w:pPr>
              <w:pStyle w:val="PullOutBoxBodyText"/>
              <w:rPr>
                <w:b/>
                <w:sz w:val="18"/>
                <w:szCs w:val="18"/>
              </w:rPr>
            </w:pPr>
            <w:r w:rsidRPr="00C7768B">
              <w:rPr>
                <w:b/>
                <w:sz w:val="18"/>
                <w:szCs w:val="18"/>
              </w:rPr>
              <w:t>Options development and assessment</w:t>
            </w:r>
          </w:p>
        </w:tc>
        <w:tc>
          <w:tcPr>
            <w:tcW w:w="0" w:type="auto"/>
          </w:tcPr>
          <w:p w14:paraId="7F2E7025" w14:textId="399D13A6" w:rsidR="00067102" w:rsidRPr="00C7768B" w:rsidRDefault="00067102"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The value of individual options to the overall supply-demand portfolio should recognise resilience characteristics (e.g. reliability, flexibility</w:t>
            </w:r>
            <w:r w:rsidR="00083A21" w:rsidRPr="00C7768B">
              <w:rPr>
                <w:sz w:val="18"/>
                <w:szCs w:val="18"/>
              </w:rPr>
              <w:t>, circular economy,</w:t>
            </w:r>
            <w:r w:rsidRPr="00C7768B">
              <w:rPr>
                <w:sz w:val="18"/>
                <w:szCs w:val="18"/>
              </w:rPr>
              <w:t xml:space="preserve"> and substitutions for potable water) as well as how much water they can produce.</w:t>
            </w:r>
          </w:p>
        </w:tc>
      </w:tr>
      <w:tr w:rsidR="00C7768B" w:rsidRPr="00C7768B" w14:paraId="6755FDA1"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763931DC" w14:textId="6D457E12" w:rsidR="00067102" w:rsidRPr="00C7768B" w:rsidRDefault="00B91CAC" w:rsidP="00067102">
            <w:pPr>
              <w:pStyle w:val="PullOutBoxBodyText"/>
              <w:rPr>
                <w:b/>
                <w:sz w:val="18"/>
                <w:szCs w:val="18"/>
              </w:rPr>
            </w:pPr>
            <w:r w:rsidRPr="00C7768B">
              <w:rPr>
                <w:b/>
                <w:sz w:val="18"/>
                <w:szCs w:val="18"/>
              </w:rPr>
              <w:t>Adaptive management</w:t>
            </w:r>
          </w:p>
        </w:tc>
        <w:tc>
          <w:tcPr>
            <w:tcW w:w="0" w:type="auto"/>
          </w:tcPr>
          <w:p w14:paraId="0B3ABC49" w14:textId="074021C1" w:rsidR="00067102" w:rsidRPr="00C7768B" w:rsidRDefault="00067102" w:rsidP="00067102">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Pricing and markets should be used to help balance the supply and demand for water, where it is efficient and feasible to do so.</w:t>
            </w:r>
          </w:p>
        </w:tc>
      </w:tr>
      <w:tr w:rsidR="00C7768B" w:rsidRPr="00C7768B" w14:paraId="5D7BCB21"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56A67924" w14:textId="5571C421" w:rsidR="00067102" w:rsidRPr="00C7768B" w:rsidRDefault="00B91CAC" w:rsidP="007C2F02">
            <w:pPr>
              <w:pStyle w:val="PullOutBoxBodyText"/>
              <w:rPr>
                <w:b/>
                <w:sz w:val="18"/>
                <w:szCs w:val="18"/>
              </w:rPr>
            </w:pPr>
            <w:r w:rsidRPr="00C7768B">
              <w:rPr>
                <w:b/>
                <w:sz w:val="18"/>
                <w:szCs w:val="18"/>
              </w:rPr>
              <w:t>Adaptive management</w:t>
            </w:r>
          </w:p>
        </w:tc>
        <w:tc>
          <w:tcPr>
            <w:tcW w:w="0" w:type="auto"/>
          </w:tcPr>
          <w:p w14:paraId="4B8236C4" w14:textId="2ECE6863" w:rsidR="00067102" w:rsidRPr="00C7768B" w:rsidRDefault="0020665E" w:rsidP="00E122CE">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UWSs</w:t>
            </w:r>
            <w:r w:rsidR="00067102" w:rsidRPr="00C7768B">
              <w:rPr>
                <w:sz w:val="18"/>
                <w:szCs w:val="18"/>
              </w:rPr>
              <w:t xml:space="preserve"> are to be adapted as necessary to reflect additional information and knowledge as it comes to hand, as well as changing circumstances. Significant changes may require Ministerial approval. </w:t>
            </w:r>
          </w:p>
        </w:tc>
      </w:tr>
      <w:tr w:rsidR="00C7768B" w:rsidRPr="00C7768B" w14:paraId="63643FF2" w14:textId="77777777" w:rsidTr="00067102">
        <w:trPr>
          <w:cantSplit/>
        </w:trPr>
        <w:tc>
          <w:tcPr>
            <w:cnfStyle w:val="000010000000" w:firstRow="0" w:lastRow="0" w:firstColumn="0" w:lastColumn="0" w:oddVBand="1" w:evenVBand="0" w:oddHBand="0" w:evenHBand="0" w:firstRowFirstColumn="0" w:firstRowLastColumn="0" w:lastRowFirstColumn="0" w:lastRowLastColumn="0"/>
            <w:tcW w:w="0" w:type="auto"/>
          </w:tcPr>
          <w:p w14:paraId="487E38D0" w14:textId="65DE4DAE" w:rsidR="00067102" w:rsidRPr="00C7768B" w:rsidRDefault="00B91CAC" w:rsidP="007C2F02">
            <w:pPr>
              <w:pStyle w:val="PullOutBoxBodyText"/>
              <w:rPr>
                <w:b/>
                <w:sz w:val="18"/>
                <w:szCs w:val="18"/>
              </w:rPr>
            </w:pPr>
            <w:r w:rsidRPr="00C7768B">
              <w:rPr>
                <w:b/>
                <w:sz w:val="18"/>
                <w:szCs w:val="18"/>
              </w:rPr>
              <w:t>Adaptive management</w:t>
            </w:r>
          </w:p>
        </w:tc>
        <w:tc>
          <w:tcPr>
            <w:tcW w:w="0" w:type="auto"/>
          </w:tcPr>
          <w:p w14:paraId="2D5650BD" w14:textId="5DFF77D9" w:rsidR="00067102" w:rsidRPr="00C7768B" w:rsidRDefault="00067102" w:rsidP="00E122CE">
            <w:pPr>
              <w:pStyle w:val="PullOutBoxNumbered"/>
              <w:cnfStyle w:val="000000000000" w:firstRow="0" w:lastRow="0" w:firstColumn="0" w:lastColumn="0" w:oddVBand="0" w:evenVBand="0" w:oddHBand="0" w:evenHBand="0" w:firstRowFirstColumn="0" w:firstRowLastColumn="0" w:lastRowFirstColumn="0" w:lastRowLastColumn="0"/>
              <w:rPr>
                <w:sz w:val="18"/>
                <w:szCs w:val="18"/>
              </w:rPr>
            </w:pPr>
            <w:r w:rsidRPr="00C7768B">
              <w:rPr>
                <w:sz w:val="18"/>
                <w:szCs w:val="18"/>
              </w:rPr>
              <w:t>Drought preparedness plans are to specify the supply augmentation/s that will be implemented to increase water supply when a severe and / or extended drought occurs, with sufficient time to restore the supply / demand balance.</w:t>
            </w:r>
          </w:p>
        </w:tc>
      </w:tr>
    </w:tbl>
    <w:p w14:paraId="5C7AEF3C" w14:textId="77777777" w:rsidR="00B92224" w:rsidRPr="00C7768B" w:rsidRDefault="00B92224" w:rsidP="00B92224">
      <w:pPr>
        <w:pStyle w:val="BodyText"/>
        <w:rPr>
          <w:lang w:eastAsia="en-AU"/>
        </w:rPr>
      </w:pPr>
    </w:p>
    <w:tbl>
      <w:tblPr>
        <w:tblStyle w:val="TableClassic1"/>
        <w:tblW w:w="5000" w:type="pct"/>
        <w:tblLook w:val="04A0" w:firstRow="1" w:lastRow="0" w:firstColumn="1" w:lastColumn="0" w:noHBand="0" w:noVBand="1"/>
      </w:tblPr>
      <w:tblGrid>
        <w:gridCol w:w="1483"/>
        <w:gridCol w:w="8156"/>
      </w:tblGrid>
      <w:tr w:rsidR="00C7768B" w:rsidRPr="00C7768B" w14:paraId="2C154146"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07ADA345" w14:textId="77777777" w:rsidR="0039132C" w:rsidRPr="00C7768B" w:rsidRDefault="0039132C" w:rsidP="007C2DE0">
            <w:pPr>
              <w:pStyle w:val="TableTextLeft"/>
              <w:rPr>
                <w:b/>
                <w:bCs/>
              </w:rPr>
            </w:pPr>
            <w:r w:rsidRPr="00C7768B">
              <w:rPr>
                <w:b/>
                <w:bCs/>
              </w:rPr>
              <w:t>Core requirement 3.1</w:t>
            </w:r>
          </w:p>
        </w:tc>
        <w:tc>
          <w:tcPr>
            <w:tcW w:w="4708" w:type="pct"/>
          </w:tcPr>
          <w:p w14:paraId="7DD694BE" w14:textId="02076E10" w:rsidR="0039132C" w:rsidRPr="00C7768B" w:rsidRDefault="0039132C" w:rsidP="007C2DE0">
            <w:pPr>
              <w:pStyle w:val="TableTextLeft"/>
              <w:cnfStyle w:val="100000000000" w:firstRow="1" w:lastRow="0" w:firstColumn="0" w:lastColumn="0" w:oddVBand="0" w:evenVBand="0" w:oddHBand="0" w:evenHBand="0" w:firstRowFirstColumn="0" w:firstRowLastColumn="0" w:lastRowFirstColumn="0" w:lastRowLastColumn="0"/>
            </w:pPr>
            <w:r w:rsidRPr="00C7768B">
              <w:t xml:space="preserve">Water corporations </w:t>
            </w:r>
            <w:r w:rsidRPr="00C7768B">
              <w:rPr>
                <w:u w:val="single"/>
              </w:rPr>
              <w:t>must</w:t>
            </w:r>
            <w:r w:rsidRPr="00C7768B">
              <w:t xml:space="preserve"> apply</w:t>
            </w:r>
            <w:r w:rsidR="00067102" w:rsidRPr="00C7768B">
              <w:t xml:space="preserve"> the</w:t>
            </w:r>
            <w:r w:rsidRPr="00C7768B">
              <w:t xml:space="preserve"> principles</w:t>
            </w:r>
            <w:r w:rsidR="005D4274" w:rsidRPr="00C7768B">
              <w:t xml:space="preserve"> in</w:t>
            </w:r>
            <w:r w:rsidRPr="00C7768B">
              <w:t xml:space="preserve"> </w:t>
            </w:r>
            <w:r w:rsidR="005D4274" w:rsidRPr="00C7768B">
              <w:fldChar w:fldCharType="begin"/>
            </w:r>
            <w:r w:rsidR="005D4274" w:rsidRPr="00C7768B">
              <w:instrText xml:space="preserve"> REF _Ref48277386 \h </w:instrText>
            </w:r>
            <w:r w:rsidR="00A35966" w:rsidRPr="00C7768B">
              <w:instrText xml:space="preserve"> \* MERGEFORMAT </w:instrText>
            </w:r>
            <w:r w:rsidR="005D4274" w:rsidRPr="00C7768B">
              <w:fldChar w:fldCharType="separate"/>
            </w:r>
            <w:r w:rsidR="007E3D20" w:rsidRPr="00C7768B">
              <w:t>Table 5</w:t>
            </w:r>
            <w:r w:rsidR="005D4274" w:rsidRPr="00C7768B">
              <w:fldChar w:fldCharType="end"/>
            </w:r>
            <w:r w:rsidR="005D4274" w:rsidRPr="00C7768B">
              <w:t xml:space="preserve"> </w:t>
            </w:r>
            <w:r w:rsidRPr="00C7768B">
              <w:t xml:space="preserve">when developing their </w:t>
            </w:r>
            <w:r w:rsidR="005D4274" w:rsidRPr="00C7768B">
              <w:t>UWS.</w:t>
            </w:r>
          </w:p>
        </w:tc>
      </w:tr>
    </w:tbl>
    <w:p w14:paraId="075CA188" w14:textId="2D0658A4" w:rsidR="00956357" w:rsidRPr="00C7768B" w:rsidRDefault="00956357" w:rsidP="00DA2704">
      <w:pPr>
        <w:pStyle w:val="BodyText"/>
        <w:rPr>
          <w:lang w:eastAsia="en-AU"/>
        </w:rPr>
      </w:pPr>
    </w:p>
    <w:p w14:paraId="67835DEC" w14:textId="5AA8042A" w:rsidR="00956357" w:rsidRPr="00C7768B" w:rsidRDefault="00956357">
      <w:r w:rsidRPr="00C7768B">
        <w:br w:type="page"/>
      </w:r>
    </w:p>
    <w:p w14:paraId="0367C59D" w14:textId="77777777" w:rsidR="00E1128A" w:rsidRPr="00C7768B" w:rsidRDefault="00E1128A" w:rsidP="00E1128A">
      <w:pPr>
        <w:pStyle w:val="BodyText"/>
        <w:sectPr w:rsidR="00E1128A" w:rsidRPr="00C7768B" w:rsidSect="00146AB7">
          <w:pgSz w:w="11907" w:h="16839" w:code="9"/>
          <w:pgMar w:top="2268" w:right="1134" w:bottom="1134" w:left="1134" w:header="283" w:footer="283" w:gutter="0"/>
          <w:cols w:space="720"/>
          <w:docGrid w:linePitch="360"/>
        </w:sectPr>
      </w:pPr>
    </w:p>
    <w:p w14:paraId="5B151104" w14:textId="77777777" w:rsidR="00E1128A" w:rsidRPr="00C7768B" w:rsidRDefault="00E1128A" w:rsidP="00E1128A">
      <w:pPr>
        <w:pStyle w:val="SectionHeading"/>
        <w:framePr w:wrap="around" w:xAlign="left" w:y="61"/>
        <w:rPr>
          <w:color w:val="auto"/>
        </w:rPr>
      </w:pPr>
      <w:bookmarkStart w:id="465" w:name="_Toc48294997"/>
      <w:bookmarkStart w:id="466" w:name="_Toc48817564"/>
      <w:bookmarkStart w:id="467" w:name="_Toc48817872"/>
      <w:bookmarkStart w:id="468" w:name="_Toc49157623"/>
      <w:bookmarkStart w:id="469" w:name="_Toc49323097"/>
      <w:bookmarkStart w:id="470" w:name="_Toc66694874"/>
      <w:bookmarkStart w:id="471" w:name="_Toc66695200"/>
      <w:bookmarkStart w:id="472" w:name="_Toc66696728"/>
      <w:r w:rsidRPr="00C7768B">
        <w:rPr>
          <w:color w:val="auto"/>
        </w:rPr>
        <w:t>Undertaking the Urban Water Strategy</w:t>
      </w:r>
      <w:bookmarkEnd w:id="465"/>
      <w:bookmarkEnd w:id="466"/>
      <w:bookmarkEnd w:id="467"/>
      <w:bookmarkEnd w:id="468"/>
      <w:bookmarkEnd w:id="469"/>
      <w:bookmarkEnd w:id="470"/>
      <w:bookmarkEnd w:id="471"/>
      <w:bookmarkEnd w:id="472"/>
    </w:p>
    <w:p w14:paraId="630578C3" w14:textId="56949CCB" w:rsidR="00E1128A" w:rsidRPr="00C7768B" w:rsidRDefault="00E1128A" w:rsidP="00E1128A">
      <w:pPr>
        <w:pStyle w:val="BodyText"/>
      </w:pPr>
      <w:r w:rsidRPr="00C7768B">
        <w:rPr>
          <w:noProof/>
        </w:rPr>
        <mc:AlternateContent>
          <mc:Choice Requires="wps">
            <w:drawing>
              <wp:anchor distT="0" distB="0" distL="114300" distR="114300" simplePos="0" relativeHeight="251658293" behindDoc="0" locked="1" layoutInCell="1" allowOverlap="1" wp14:anchorId="4766331F" wp14:editId="1E500512">
                <wp:simplePos x="0" y="0"/>
                <wp:positionH relativeFrom="page">
                  <wp:posOffset>360045</wp:posOffset>
                </wp:positionH>
                <wp:positionV relativeFrom="page">
                  <wp:posOffset>1620520</wp:posOffset>
                </wp:positionV>
                <wp:extent cx="2080800" cy="3168000"/>
                <wp:effectExtent l="0" t="0" r="0" b="0"/>
                <wp:wrapNone/>
                <wp:docPr id="1520200699"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D9D77" id="SB_LandscapeOverlayLeft" o:spid="_x0000_s1026" alt="&quot;&quot;" style="position:absolute;margin-left:28.35pt;margin-top:127.6pt;width:163.85pt;height:249.45pt;z-index:25165829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294" behindDoc="0" locked="1" layoutInCell="1" allowOverlap="1" wp14:anchorId="1B6F8AFF" wp14:editId="4DA026B5">
                <wp:simplePos x="0" y="0"/>
                <wp:positionH relativeFrom="page">
                  <wp:posOffset>2451735</wp:posOffset>
                </wp:positionH>
                <wp:positionV relativeFrom="page">
                  <wp:posOffset>1620520</wp:posOffset>
                </wp:positionV>
                <wp:extent cx="7880400" cy="3168000"/>
                <wp:effectExtent l="0" t="0" r="0" b="0"/>
                <wp:wrapNone/>
                <wp:docPr id="1520200700"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57AC7" id="SB_LandscapeOverlayRight" o:spid="_x0000_s1026" alt="&quot;&quot;" style="position:absolute;margin-left:193.05pt;margin-top:127.6pt;width:620.5pt;height:249.45pt;z-index:25165829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0D20774B" w14:textId="4B1DDB62" w:rsidR="00E1128A" w:rsidRPr="00C7768B" w:rsidRDefault="00E1128A" w:rsidP="00E1128A">
      <w:pPr>
        <w:pStyle w:val="BodyText"/>
      </w:pPr>
    </w:p>
    <w:p w14:paraId="624C17AC" w14:textId="77777777" w:rsidR="00E1128A" w:rsidRPr="00C7768B" w:rsidRDefault="00E1128A" w:rsidP="00E1128A">
      <w:pPr>
        <w:pStyle w:val="BodyText"/>
        <w:sectPr w:rsidR="00E1128A" w:rsidRPr="00C7768B" w:rsidSect="00146AB7">
          <w:pgSz w:w="11907" w:h="16839" w:code="9"/>
          <w:pgMar w:top="2268" w:right="1134" w:bottom="1134" w:left="1134" w:header="283" w:footer="283" w:gutter="0"/>
          <w:cols w:space="720"/>
          <w:docGrid w:linePitch="360"/>
        </w:sectPr>
      </w:pPr>
    </w:p>
    <w:p w14:paraId="3BE3CB98" w14:textId="6AFC7454" w:rsidR="0039132C" w:rsidRPr="00C7768B" w:rsidRDefault="00956357" w:rsidP="00B039F4">
      <w:pPr>
        <w:pStyle w:val="Heading1"/>
        <w:pageBreakBefore/>
        <w:rPr>
          <w:color w:val="auto"/>
        </w:rPr>
      </w:pPr>
      <w:bookmarkStart w:id="473" w:name="_Toc48281986"/>
      <w:bookmarkStart w:id="474" w:name="_Ref48291572"/>
      <w:bookmarkStart w:id="475" w:name="_Toc48294998"/>
      <w:bookmarkStart w:id="476" w:name="_Ref48653753"/>
      <w:bookmarkStart w:id="477" w:name="_Ref48653754"/>
      <w:bookmarkStart w:id="478" w:name="_Toc48817565"/>
      <w:bookmarkStart w:id="479" w:name="_Toc48817873"/>
      <w:bookmarkStart w:id="480" w:name="_Toc49157624"/>
      <w:bookmarkStart w:id="481" w:name="_Toc49323098"/>
      <w:bookmarkStart w:id="482" w:name="_Toc66694875"/>
      <w:bookmarkStart w:id="483" w:name="_Toc66695201"/>
      <w:bookmarkStart w:id="484" w:name="_Toc66696729"/>
      <w:r w:rsidRPr="00C7768B">
        <w:rPr>
          <w:color w:val="auto"/>
        </w:rPr>
        <w:t>Stakeholder engagement</w:t>
      </w:r>
      <w:bookmarkEnd w:id="473"/>
      <w:bookmarkEnd w:id="474"/>
      <w:bookmarkEnd w:id="475"/>
      <w:bookmarkEnd w:id="476"/>
      <w:bookmarkEnd w:id="477"/>
      <w:bookmarkEnd w:id="478"/>
      <w:bookmarkEnd w:id="479"/>
      <w:bookmarkEnd w:id="480"/>
      <w:bookmarkEnd w:id="481"/>
      <w:bookmarkEnd w:id="482"/>
      <w:bookmarkEnd w:id="483"/>
      <w:bookmarkEnd w:id="484"/>
    </w:p>
    <w:p w14:paraId="7207B552" w14:textId="6E312249" w:rsidR="00956357" w:rsidRPr="00C7768B" w:rsidRDefault="00E076EE" w:rsidP="00E076EE">
      <w:pPr>
        <w:pStyle w:val="IntroFeatureText"/>
        <w:rPr>
          <w:color w:val="auto"/>
        </w:rPr>
      </w:pPr>
      <w:r w:rsidRPr="00C7768B">
        <w:rPr>
          <w:color w:val="auto"/>
        </w:rPr>
        <w:t xml:space="preserve">Water for Victoria makes is clear that </w:t>
      </w:r>
      <w:r w:rsidRPr="00C7768B">
        <w:rPr>
          <w:i/>
          <w:iCs/>
          <w:color w:val="auto"/>
        </w:rPr>
        <w:t>“the water sector must understand the customers and community that it serves. Government will be looking for water corporations, catchment management authorities and the Victorian Environmental Water Holder to bring the community closer to decision-making. This will be achieved by better understanding the services the community wants, what the community is willing to pay for, and where the community is willing to make trade-offs.”</w:t>
      </w:r>
    </w:p>
    <w:p w14:paraId="26497A16" w14:textId="06150AF5" w:rsidR="00ED5908" w:rsidRPr="00C7768B" w:rsidRDefault="002D72F8" w:rsidP="00ED5908">
      <w:pPr>
        <w:pStyle w:val="Heading2"/>
        <w:rPr>
          <w:color w:val="auto"/>
        </w:rPr>
      </w:pPr>
      <w:bookmarkStart w:id="485" w:name="_Toc40863627"/>
      <w:bookmarkStart w:id="486" w:name="_Toc41571437"/>
      <w:bookmarkStart w:id="487" w:name="_Toc41571917"/>
      <w:bookmarkStart w:id="488" w:name="_Toc41623647"/>
      <w:bookmarkStart w:id="489" w:name="_Toc41623901"/>
      <w:bookmarkStart w:id="490" w:name="_Toc41635744"/>
      <w:bookmarkStart w:id="491" w:name="_Toc42072223"/>
      <w:bookmarkStart w:id="492" w:name="_Toc42078707"/>
      <w:bookmarkStart w:id="493" w:name="_Toc42182319"/>
      <w:bookmarkStart w:id="494" w:name="_Toc42182651"/>
      <w:bookmarkStart w:id="495" w:name="_Toc42183967"/>
      <w:bookmarkStart w:id="496" w:name="_Toc42242781"/>
      <w:bookmarkStart w:id="497" w:name="_Toc48116966"/>
      <w:bookmarkStart w:id="498" w:name="_Toc48281987"/>
      <w:bookmarkStart w:id="499" w:name="_Toc48294999"/>
      <w:bookmarkStart w:id="500" w:name="_Toc48817566"/>
      <w:bookmarkStart w:id="501" w:name="_Toc48817874"/>
      <w:bookmarkStart w:id="502" w:name="_Toc49157625"/>
      <w:bookmarkStart w:id="503" w:name="_Toc49323099"/>
      <w:bookmarkStart w:id="504" w:name="_Toc66694876"/>
      <w:bookmarkStart w:id="505" w:name="_Toc66695202"/>
      <w:bookmarkStart w:id="506" w:name="_Toc66696730"/>
      <w:bookmarkStart w:id="507" w:name="_Toc42242778"/>
      <w:bookmarkStart w:id="508" w:name="_Toc48116963"/>
      <w:r w:rsidRPr="00C7768B">
        <w:rPr>
          <w:color w:val="auto"/>
        </w:rPr>
        <w:t>E</w:t>
      </w:r>
      <w:r w:rsidR="00ED5908" w:rsidRPr="00C7768B">
        <w:rPr>
          <w:color w:val="auto"/>
        </w:rPr>
        <w:t>ngagement</w:t>
      </w:r>
      <w:r w:rsidRPr="00C7768B">
        <w:rPr>
          <w:color w:val="auto"/>
        </w:rPr>
        <w:t xml:space="preserve"> approach</w:t>
      </w:r>
      <w:r w:rsidR="00ED5908" w:rsidRPr="00C7768B">
        <w:rPr>
          <w:color w:val="auto"/>
        </w:rPr>
        <w:t>: community at the centre</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7EC12462" w14:textId="0924F4E3" w:rsidR="00EE6603" w:rsidRPr="00C7768B" w:rsidRDefault="0020665E" w:rsidP="00EE6603">
      <w:pPr>
        <w:pStyle w:val="BodyText"/>
      </w:pPr>
      <w:r w:rsidRPr="00C7768B">
        <w:t>UWSs</w:t>
      </w:r>
      <w:r w:rsidR="00ED5908" w:rsidRPr="00C7768B">
        <w:t xml:space="preserve"> with their 50-year outlook provide the opportunity to take a long-term view of our resources and understand how we take action to adapt</w:t>
      </w:r>
      <w:r w:rsidR="00957C33" w:rsidRPr="00C7768B">
        <w:t>,</w:t>
      </w:r>
      <w:r w:rsidR="00ED5908" w:rsidRPr="00C7768B">
        <w:t xml:space="preserve"> in the face of a diminishing resource. Considering environmental, </w:t>
      </w:r>
      <w:proofErr w:type="gramStart"/>
      <w:r w:rsidR="00ED5908" w:rsidRPr="00C7768B">
        <w:t>economic</w:t>
      </w:r>
      <w:proofErr w:type="gramEnd"/>
      <w:r w:rsidR="00ED5908" w:rsidRPr="00C7768B">
        <w:t xml:space="preserve"> and domestic uses of water in our planning is crucial, but in a way that delivers broader community benefit such as liveability, recreational and Aboriginal values, now and in future. </w:t>
      </w:r>
      <w:r w:rsidR="00EE6603" w:rsidRPr="00C7768B">
        <w:t>As these decisions require significant value judgements, there is a need to involve the public in the decision-making process.</w:t>
      </w:r>
    </w:p>
    <w:p w14:paraId="28B88A28" w14:textId="647EB124" w:rsidR="00ED5908" w:rsidRPr="00C7768B" w:rsidRDefault="00ED5908" w:rsidP="00ED5908">
      <w:pPr>
        <w:pStyle w:val="BodyText"/>
      </w:pPr>
      <w:r w:rsidRPr="00C7768B">
        <w:t xml:space="preserve">Achieving this requires a detailed understanding of community preferences </w:t>
      </w:r>
      <w:proofErr w:type="gramStart"/>
      <w:r w:rsidRPr="00C7768B">
        <w:t>in order to</w:t>
      </w:r>
      <w:proofErr w:type="gramEnd"/>
      <w:r w:rsidRPr="00C7768B">
        <w:t xml:space="preserve"> provide the basis for sharing the benefits of our limited water resources</w:t>
      </w:r>
      <w:r w:rsidR="00C82B87" w:rsidRPr="00C7768B">
        <w:t>,</w:t>
      </w:r>
      <w:r w:rsidRPr="00C7768B">
        <w:t xml:space="preserve"> while ensuring our water services remain affordable.</w:t>
      </w:r>
    </w:p>
    <w:p w14:paraId="4A98FB92" w14:textId="7B6251E8" w:rsidR="00ED5908" w:rsidRPr="00C7768B" w:rsidRDefault="00ED5908" w:rsidP="00ED5908">
      <w:pPr>
        <w:pStyle w:val="BodyText"/>
      </w:pPr>
      <w:r w:rsidRPr="00C7768B">
        <w:t>As part of the adaptive management framework</w:t>
      </w:r>
      <w:r w:rsidR="000164EC" w:rsidRPr="00C7768B">
        <w:t>,</w:t>
      </w:r>
      <w:r w:rsidRPr="00C7768B">
        <w:t xml:space="preserve"> engagement with customers and other stakeholders for the purposes of developing and implementing an </w:t>
      </w:r>
      <w:r w:rsidR="0020665E" w:rsidRPr="00C7768B">
        <w:t>UWS</w:t>
      </w:r>
      <w:r w:rsidRPr="00C7768B">
        <w:t xml:space="preserve"> should be an ongoing activity.</w:t>
      </w:r>
    </w:p>
    <w:p w14:paraId="3B0C8166" w14:textId="48852430" w:rsidR="00DE330E" w:rsidRPr="00C7768B" w:rsidRDefault="00DE330E" w:rsidP="002B5D63">
      <w:pPr>
        <w:pStyle w:val="Heading3"/>
        <w:rPr>
          <w:color w:val="auto"/>
        </w:rPr>
      </w:pPr>
      <w:bookmarkStart w:id="509" w:name="_Toc48281988"/>
      <w:bookmarkStart w:id="510" w:name="_Toc48295000"/>
      <w:bookmarkStart w:id="511" w:name="_Toc48817567"/>
      <w:bookmarkStart w:id="512" w:name="_Toc48817875"/>
      <w:bookmarkStart w:id="513" w:name="_Toc49157626"/>
      <w:bookmarkStart w:id="514" w:name="_Toc49323100"/>
      <w:bookmarkStart w:id="515" w:name="_Toc66694877"/>
      <w:bookmarkStart w:id="516" w:name="_Toc66695203"/>
      <w:bookmarkStart w:id="517" w:name="_Toc66696731"/>
      <w:r w:rsidRPr="00C7768B">
        <w:rPr>
          <w:color w:val="auto"/>
        </w:rPr>
        <w:t>A tailored approach for local communities</w:t>
      </w:r>
      <w:bookmarkEnd w:id="507"/>
      <w:bookmarkEnd w:id="508"/>
      <w:bookmarkEnd w:id="509"/>
      <w:bookmarkEnd w:id="510"/>
      <w:bookmarkEnd w:id="511"/>
      <w:bookmarkEnd w:id="512"/>
      <w:bookmarkEnd w:id="513"/>
      <w:bookmarkEnd w:id="514"/>
      <w:bookmarkEnd w:id="515"/>
      <w:bookmarkEnd w:id="516"/>
      <w:bookmarkEnd w:id="517"/>
      <w:r w:rsidRPr="00C7768B">
        <w:rPr>
          <w:color w:val="auto"/>
        </w:rPr>
        <w:t xml:space="preserve"> </w:t>
      </w:r>
    </w:p>
    <w:p w14:paraId="69CCF34E" w14:textId="4A58AA8C" w:rsidR="00DE330E" w:rsidRPr="00C7768B" w:rsidRDefault="00DE330E" w:rsidP="00DE330E">
      <w:pPr>
        <w:pStyle w:val="BodyText"/>
      </w:pPr>
      <w:r w:rsidRPr="00C7768B">
        <w:t>These Guidelines do not prescribe a particular approach to community engagement, recognising that communities are diverse and will require different issues to be addressed and prioritised by the water corporations for development of the UWSs.</w:t>
      </w:r>
    </w:p>
    <w:p w14:paraId="27EC387C" w14:textId="598E0314" w:rsidR="00E773A7" w:rsidRPr="00C7768B" w:rsidRDefault="00E773A7" w:rsidP="00E773A7">
      <w:pPr>
        <w:pStyle w:val="BodyText"/>
        <w:rPr>
          <w:lang w:eastAsia="en-AU"/>
        </w:rPr>
      </w:pPr>
      <w:r w:rsidRPr="00C7768B">
        <w:t>There are different levels of public participation</w:t>
      </w:r>
      <w:r w:rsidRPr="00C7768B" w:rsidDel="003C5333">
        <w:t xml:space="preserve"> </w:t>
      </w:r>
      <w:r w:rsidRPr="00C7768B">
        <w:t xml:space="preserve">ranging from simply providing the public with information, to seeking the views of the public through more concerted discussion </w:t>
      </w:r>
      <w:r w:rsidR="00EF6E5E" w:rsidRPr="00C7768B">
        <w:t>or</w:t>
      </w:r>
      <w:r w:rsidR="00534207" w:rsidRPr="00C7768B">
        <w:t xml:space="preserve"> </w:t>
      </w:r>
      <w:r w:rsidRPr="00C7768B">
        <w:t xml:space="preserve">providing the opportunity for the public to share in the development of policy or the design of projects.  </w:t>
      </w:r>
    </w:p>
    <w:p w14:paraId="769EDB96" w14:textId="7B0AAF48" w:rsidR="00DE330E" w:rsidRPr="00C7768B" w:rsidRDefault="00DE330E" w:rsidP="00DE330E">
      <w:pPr>
        <w:pStyle w:val="BodyText"/>
      </w:pPr>
      <w:r w:rsidRPr="00C7768B">
        <w:t xml:space="preserve">Water corporations can mirror the </w:t>
      </w:r>
      <w:hyperlink r:id="rId90" w:history="1">
        <w:r w:rsidRPr="00C7768B">
          <w:t>DELWP community charter</w:t>
        </w:r>
      </w:hyperlink>
      <w:r w:rsidRPr="00C7768B">
        <w:rPr>
          <w:rStyle w:val="FootnoteReference"/>
          <w:color w:val="auto"/>
        </w:rPr>
        <w:footnoteReference w:id="18"/>
      </w:r>
      <w:r w:rsidRPr="00C7768B">
        <w:t xml:space="preserve"> in their interactions with the public</w:t>
      </w:r>
      <w:r w:rsidR="009B1ABA" w:rsidRPr="00C7768B">
        <w:t xml:space="preserve"> (see </w:t>
      </w:r>
      <w:r w:rsidR="009B1ABA" w:rsidRPr="00C7768B">
        <w:fldChar w:fldCharType="begin"/>
      </w:r>
      <w:r w:rsidR="009B1ABA" w:rsidRPr="00C7768B">
        <w:instrText xml:space="preserve"> REF _Ref40950284 \h </w:instrText>
      </w:r>
      <w:r w:rsidR="009B1ABA" w:rsidRPr="00C7768B">
        <w:fldChar w:fldCharType="separate"/>
      </w:r>
      <w:r w:rsidR="007E3D20" w:rsidRPr="00C7768B">
        <w:t xml:space="preserve">Table </w:t>
      </w:r>
      <w:r w:rsidR="007E3D20" w:rsidRPr="00C7768B">
        <w:rPr>
          <w:noProof/>
        </w:rPr>
        <w:t>6</w:t>
      </w:r>
      <w:r w:rsidR="009B1ABA" w:rsidRPr="00C7768B">
        <w:fldChar w:fldCharType="end"/>
      </w:r>
      <w:r w:rsidR="009B1ABA" w:rsidRPr="00C7768B">
        <w:t>).</w:t>
      </w:r>
    </w:p>
    <w:p w14:paraId="5F8F5907" w14:textId="77777777" w:rsidR="009B1ABA" w:rsidRPr="00C7768B" w:rsidRDefault="009B1ABA" w:rsidP="009B1ABA">
      <w:pPr>
        <w:pStyle w:val="BodyText12ptBefore"/>
        <w:keepNext/>
      </w:pPr>
      <w:r w:rsidRPr="00C7768B">
        <w:t>Other engagement tools or techniques that may be useful include – market research, focus groups, open house, public meetings, online and other communication material etc.</w:t>
      </w:r>
    </w:p>
    <w:p w14:paraId="475B0B0B" w14:textId="1A0F23CB" w:rsidR="00DE330E" w:rsidRPr="00C7768B" w:rsidRDefault="00DE330E" w:rsidP="00B039F4">
      <w:pPr>
        <w:pStyle w:val="Caption"/>
        <w:keepNext w:val="0"/>
        <w:pageBreakBefore/>
      </w:pPr>
      <w:bookmarkStart w:id="518" w:name="_Ref40950284"/>
      <w:bookmarkStart w:id="519" w:name="_Toc41571545"/>
      <w:bookmarkStart w:id="520" w:name="_Toc41571714"/>
      <w:bookmarkStart w:id="521" w:name="_Toc41623571"/>
      <w:bookmarkStart w:id="522" w:name="_Toc41624305"/>
      <w:bookmarkStart w:id="523" w:name="_Toc42078812"/>
      <w:bookmarkStart w:id="524" w:name="_Toc42078853"/>
      <w:bookmarkStart w:id="525" w:name="_Toc42182425"/>
      <w:bookmarkStart w:id="526" w:name="_Toc42182757"/>
      <w:bookmarkStart w:id="527" w:name="_Toc42185133"/>
      <w:bookmarkStart w:id="528" w:name="_Toc42198661"/>
      <w:bookmarkStart w:id="529" w:name="_Toc48117074"/>
      <w:bookmarkStart w:id="530" w:name="_Toc48288559"/>
      <w:bookmarkStart w:id="531" w:name="_Toc48817661"/>
      <w:bookmarkStart w:id="532" w:name="_Toc48817969"/>
      <w:bookmarkStart w:id="533" w:name="_Toc49157720"/>
      <w:bookmarkStart w:id="534" w:name="_Toc49323194"/>
      <w:bookmarkStart w:id="535" w:name="_Toc66694971"/>
      <w:bookmarkStart w:id="536" w:name="_Toc66695309"/>
      <w:bookmarkStart w:id="537" w:name="_Toc66696837"/>
      <w:r w:rsidRPr="00C7768B">
        <w:t xml:space="preserve">Table </w:t>
      </w:r>
      <w:r w:rsidRPr="00C7768B">
        <w:fldChar w:fldCharType="begin"/>
      </w:r>
      <w:r w:rsidRPr="00C7768B">
        <w:instrText>SEQ Table \* ARABIC</w:instrText>
      </w:r>
      <w:r w:rsidRPr="00C7768B">
        <w:fldChar w:fldCharType="separate"/>
      </w:r>
      <w:r w:rsidR="007E3D20" w:rsidRPr="00C7768B">
        <w:rPr>
          <w:noProof/>
        </w:rPr>
        <w:t>6</w:t>
      </w:r>
      <w:r w:rsidRPr="00C7768B">
        <w:fldChar w:fldCharType="end"/>
      </w:r>
      <w:bookmarkEnd w:id="518"/>
      <w:r w:rsidRPr="00C7768B">
        <w:t>: Interaction with the public</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bl>
      <w:tblPr>
        <w:tblStyle w:val="TableGrid"/>
        <w:tblW w:w="5000" w:type="pct"/>
        <w:tblLook w:val="00A0" w:firstRow="1" w:lastRow="0" w:firstColumn="1" w:lastColumn="0" w:noHBand="0" w:noVBand="0"/>
      </w:tblPr>
      <w:tblGrid>
        <w:gridCol w:w="1428"/>
        <w:gridCol w:w="2196"/>
        <w:gridCol w:w="6015"/>
      </w:tblGrid>
      <w:tr w:rsidR="00C7768B" w:rsidRPr="00C7768B" w14:paraId="69DA8057" w14:textId="77777777" w:rsidTr="00340F2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741" w:type="pct"/>
          </w:tcPr>
          <w:p w14:paraId="511AB612" w14:textId="0A5DBD6F" w:rsidR="00AD19B5" w:rsidRPr="00C7768B" w:rsidRDefault="00973AB1" w:rsidP="001313B7">
            <w:pPr>
              <w:pStyle w:val="TableTextLeft"/>
              <w:rPr>
                <w:b/>
                <w:bCs/>
                <w:noProof/>
              </w:rPr>
            </w:pPr>
            <w:r w:rsidRPr="00C7768B">
              <w:rPr>
                <w:b/>
                <w:bCs/>
                <w:noProof/>
              </w:rPr>
              <w:t>Category</w:t>
            </w:r>
          </w:p>
        </w:tc>
        <w:tc>
          <w:tcPr>
            <w:cnfStyle w:val="000010000000" w:firstRow="0" w:lastRow="0" w:firstColumn="0" w:lastColumn="0" w:oddVBand="1" w:evenVBand="0" w:oddHBand="0" w:evenHBand="0" w:firstRowFirstColumn="0" w:firstRowLastColumn="0" w:lastRowFirstColumn="0" w:lastRowLastColumn="0"/>
            <w:tcW w:w="1139" w:type="pct"/>
          </w:tcPr>
          <w:p w14:paraId="08C7A4B0" w14:textId="56CF9F38" w:rsidR="00AD19B5" w:rsidRPr="00C7768B" w:rsidRDefault="00973AB1" w:rsidP="00973AB1">
            <w:pPr>
              <w:pStyle w:val="TableTextLeft"/>
              <w:ind w:left="0"/>
              <w:rPr>
                <w:b/>
                <w:bCs/>
              </w:rPr>
            </w:pPr>
            <w:r w:rsidRPr="00C7768B">
              <w:rPr>
                <w:b/>
                <w:bCs/>
              </w:rPr>
              <w:t>Purpose</w:t>
            </w:r>
          </w:p>
        </w:tc>
        <w:tc>
          <w:tcPr>
            <w:tcW w:w="3120" w:type="pct"/>
          </w:tcPr>
          <w:p w14:paraId="6E05A6BD" w14:textId="6258EB95" w:rsidR="00AD19B5" w:rsidRPr="00C7768B" w:rsidRDefault="003F4E1B" w:rsidP="001313B7">
            <w:pPr>
              <w:pStyle w:val="TableTextLeft"/>
              <w:cnfStyle w:val="100000000000" w:firstRow="1" w:lastRow="0" w:firstColumn="0" w:lastColumn="0" w:oddVBand="0" w:evenVBand="0" w:oddHBand="0" w:evenHBand="0" w:firstRowFirstColumn="0" w:firstRowLastColumn="0" w:lastRowFirstColumn="0" w:lastRowLastColumn="0"/>
              <w:rPr>
                <w:b/>
                <w:bCs/>
              </w:rPr>
            </w:pPr>
            <w:r w:rsidRPr="00C7768B">
              <w:rPr>
                <w:b/>
                <w:bCs/>
              </w:rPr>
              <w:t>Commitment</w:t>
            </w:r>
          </w:p>
        </w:tc>
      </w:tr>
      <w:tr w:rsidR="00C7768B" w:rsidRPr="00C7768B" w14:paraId="2E90327B" w14:textId="77777777" w:rsidTr="00340F24">
        <w:trPr>
          <w:cantSplit/>
        </w:trPr>
        <w:tc>
          <w:tcPr>
            <w:tcW w:w="741" w:type="pct"/>
            <w:vMerge w:val="restart"/>
            <w:hideMark/>
          </w:tcPr>
          <w:p w14:paraId="0AC38116" w14:textId="77777777" w:rsidR="00DE330E" w:rsidRPr="00C7768B" w:rsidRDefault="00DE330E" w:rsidP="001313B7">
            <w:pPr>
              <w:pStyle w:val="TableTextLeft"/>
            </w:pPr>
            <w:r w:rsidRPr="00C7768B">
              <w:rPr>
                <w:noProof/>
              </w:rPr>
              <w:drawing>
                <wp:inline distT="0" distB="0" distL="0" distR="0" wp14:anchorId="0A327D7E" wp14:editId="710BDCA5">
                  <wp:extent cx="676275" cy="676275"/>
                  <wp:effectExtent l="0" t="0" r="9525" b="9525"/>
                  <wp:docPr id="35216829"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6829" name="Picture 108">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093BE58A" w14:textId="77777777" w:rsidR="00DE330E" w:rsidRPr="00C7768B" w:rsidRDefault="00DE330E" w:rsidP="001313B7">
            <w:pPr>
              <w:pStyle w:val="TableTextLeft"/>
            </w:pPr>
            <w:r w:rsidRPr="00C7768B">
              <w:t>Be available</w:t>
            </w:r>
          </w:p>
        </w:tc>
        <w:tc>
          <w:tcPr>
            <w:cnfStyle w:val="000010000000" w:firstRow="0" w:lastRow="0" w:firstColumn="0" w:lastColumn="0" w:oddVBand="1" w:evenVBand="0" w:oddHBand="0" w:evenHBand="0" w:firstRowFirstColumn="0" w:firstRowLastColumn="0" w:lastRowFirstColumn="0" w:lastRowLastColumn="0"/>
            <w:tcW w:w="1139" w:type="pct"/>
            <w:hideMark/>
          </w:tcPr>
          <w:p w14:paraId="59E1899E" w14:textId="77777777" w:rsidR="00DE330E" w:rsidRPr="00C7768B" w:rsidRDefault="00DE330E" w:rsidP="001313B7">
            <w:pPr>
              <w:pStyle w:val="TableTextLeft"/>
            </w:pPr>
            <w:r w:rsidRPr="00C7768B">
              <w:t>Place-based community focus</w:t>
            </w:r>
          </w:p>
        </w:tc>
        <w:tc>
          <w:tcPr>
            <w:tcW w:w="3120" w:type="pct"/>
            <w:hideMark/>
          </w:tcPr>
          <w:p w14:paraId="3C694BDD" w14:textId="022BC1C5"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Talk to you where you live, work and play, and be visible in local communities</w:t>
            </w:r>
            <w:r w:rsidR="005A1991" w:rsidRPr="00C7768B">
              <w:t>.</w:t>
            </w:r>
          </w:p>
        </w:tc>
      </w:tr>
      <w:tr w:rsidR="00C7768B" w:rsidRPr="00C7768B" w14:paraId="034DE6D2" w14:textId="77777777" w:rsidTr="00340F24">
        <w:trPr>
          <w:cantSplit/>
        </w:trPr>
        <w:tc>
          <w:tcPr>
            <w:tcW w:w="741" w:type="pct"/>
            <w:vMerge/>
            <w:hideMark/>
          </w:tcPr>
          <w:p w14:paraId="6CED6050"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6994CFC7" w14:textId="77777777" w:rsidR="00DE330E" w:rsidRPr="00C7768B" w:rsidRDefault="00DE330E" w:rsidP="001313B7">
            <w:pPr>
              <w:pStyle w:val="TableTextLeft"/>
            </w:pPr>
            <w:r w:rsidRPr="00C7768B">
              <w:t>Accessibility</w:t>
            </w:r>
          </w:p>
        </w:tc>
        <w:tc>
          <w:tcPr>
            <w:tcW w:w="3120" w:type="pct"/>
            <w:hideMark/>
          </w:tcPr>
          <w:p w14:paraId="0CF3E2BB" w14:textId="63B55BCF"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Make sure we are easy to contact and our information is straightforward and available in a variety of different ways</w:t>
            </w:r>
            <w:r w:rsidR="005A1991" w:rsidRPr="00C7768B">
              <w:t>.</w:t>
            </w:r>
          </w:p>
        </w:tc>
      </w:tr>
      <w:tr w:rsidR="00C7768B" w:rsidRPr="00C7768B" w14:paraId="54B98349" w14:textId="77777777" w:rsidTr="00340F24">
        <w:trPr>
          <w:cantSplit/>
        </w:trPr>
        <w:tc>
          <w:tcPr>
            <w:tcW w:w="741" w:type="pct"/>
            <w:vMerge/>
            <w:hideMark/>
          </w:tcPr>
          <w:p w14:paraId="5E9CB352"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3C983100" w14:textId="77777777" w:rsidR="00DE330E" w:rsidRPr="00C7768B" w:rsidRDefault="00DE330E" w:rsidP="001313B7">
            <w:pPr>
              <w:pStyle w:val="TableTextLeft"/>
            </w:pPr>
            <w:r w:rsidRPr="00C7768B">
              <w:t>Flexibility</w:t>
            </w:r>
          </w:p>
        </w:tc>
        <w:tc>
          <w:tcPr>
            <w:tcW w:w="3120" w:type="pct"/>
            <w:hideMark/>
          </w:tcPr>
          <w:p w14:paraId="359CA02C" w14:textId="3F900BB6"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Respect the way you want to work with </w:t>
            </w:r>
            <w:proofErr w:type="gramStart"/>
            <w:r w:rsidRPr="00C7768B">
              <w:t>us, and</w:t>
            </w:r>
            <w:proofErr w:type="gramEnd"/>
            <w:r w:rsidRPr="00C7768B">
              <w:t xml:space="preserve"> adapt our approach according to local needs</w:t>
            </w:r>
            <w:r w:rsidR="005A1991" w:rsidRPr="00C7768B">
              <w:t>.</w:t>
            </w:r>
          </w:p>
        </w:tc>
      </w:tr>
      <w:tr w:rsidR="00C7768B" w:rsidRPr="00C7768B" w14:paraId="55709F62" w14:textId="77777777" w:rsidTr="00340F24">
        <w:trPr>
          <w:cantSplit/>
        </w:trPr>
        <w:tc>
          <w:tcPr>
            <w:tcW w:w="741" w:type="pct"/>
            <w:vMerge w:val="restart"/>
            <w:hideMark/>
          </w:tcPr>
          <w:p w14:paraId="6BEE7669" w14:textId="77777777" w:rsidR="00DE330E" w:rsidRPr="00C7768B" w:rsidRDefault="00DE330E" w:rsidP="001313B7">
            <w:pPr>
              <w:pStyle w:val="TableTextLeft"/>
            </w:pPr>
            <w:r w:rsidRPr="00C7768B">
              <w:rPr>
                <w:noProof/>
              </w:rPr>
              <w:drawing>
                <wp:inline distT="0" distB="0" distL="0" distR="0" wp14:anchorId="310AC9E1" wp14:editId="6F1CA518">
                  <wp:extent cx="676275" cy="676275"/>
                  <wp:effectExtent l="0" t="0" r="9525" b="9525"/>
                  <wp:docPr id="2052006100"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06100" name="Picture 107">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364193C1" w14:textId="77777777" w:rsidR="00DE330E" w:rsidRPr="00C7768B" w:rsidRDefault="00DE330E" w:rsidP="001313B7">
            <w:pPr>
              <w:pStyle w:val="TableTextLeft"/>
            </w:pPr>
            <w:r w:rsidRPr="00C7768B">
              <w:t>Speak and listen</w:t>
            </w:r>
          </w:p>
        </w:tc>
        <w:tc>
          <w:tcPr>
            <w:cnfStyle w:val="000010000000" w:firstRow="0" w:lastRow="0" w:firstColumn="0" w:lastColumn="0" w:oddVBand="1" w:evenVBand="0" w:oddHBand="0" w:evenHBand="0" w:firstRowFirstColumn="0" w:firstRowLastColumn="0" w:lastRowFirstColumn="0" w:lastRowLastColumn="0"/>
            <w:tcW w:w="1139" w:type="pct"/>
            <w:hideMark/>
          </w:tcPr>
          <w:p w14:paraId="0CCE2577" w14:textId="77777777" w:rsidR="00DE330E" w:rsidRPr="00C7768B" w:rsidRDefault="00DE330E" w:rsidP="001313B7">
            <w:pPr>
              <w:pStyle w:val="TableTextLeft"/>
            </w:pPr>
            <w:r w:rsidRPr="00C7768B">
              <w:t>Active listening and understanding</w:t>
            </w:r>
          </w:p>
        </w:tc>
        <w:tc>
          <w:tcPr>
            <w:tcW w:w="3120" w:type="pct"/>
            <w:hideMark/>
          </w:tcPr>
          <w:p w14:paraId="5B7FEB3E" w14:textId="141E2B19"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Listen to and understand your views and needs and respect different opinions</w:t>
            </w:r>
            <w:r w:rsidR="005A1991" w:rsidRPr="00C7768B">
              <w:t>.</w:t>
            </w:r>
          </w:p>
        </w:tc>
      </w:tr>
      <w:tr w:rsidR="00C7768B" w:rsidRPr="00C7768B" w14:paraId="27249CA1" w14:textId="77777777" w:rsidTr="00340F24">
        <w:trPr>
          <w:cantSplit/>
        </w:trPr>
        <w:tc>
          <w:tcPr>
            <w:tcW w:w="741" w:type="pct"/>
            <w:vMerge/>
            <w:hideMark/>
          </w:tcPr>
          <w:p w14:paraId="5C9F6816"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6A690D00" w14:textId="77777777" w:rsidR="00DE330E" w:rsidRPr="00C7768B" w:rsidRDefault="00DE330E" w:rsidP="001313B7">
            <w:pPr>
              <w:pStyle w:val="TableTextLeft"/>
            </w:pPr>
            <w:r w:rsidRPr="00C7768B">
              <w:t>Honesty and transparency</w:t>
            </w:r>
          </w:p>
        </w:tc>
        <w:tc>
          <w:tcPr>
            <w:tcW w:w="3120" w:type="pct"/>
            <w:hideMark/>
          </w:tcPr>
          <w:p w14:paraId="5B24A040" w14:textId="646819B9"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Be honest about what’s driving our priorities, what we can and can’t promise to do, our timelines and why decisions have been made</w:t>
            </w:r>
            <w:r w:rsidR="005A1991" w:rsidRPr="00C7768B">
              <w:t>.</w:t>
            </w:r>
          </w:p>
        </w:tc>
      </w:tr>
      <w:tr w:rsidR="00C7768B" w:rsidRPr="00C7768B" w14:paraId="1EB0924E" w14:textId="77777777" w:rsidTr="00340F24">
        <w:trPr>
          <w:cantSplit/>
        </w:trPr>
        <w:tc>
          <w:tcPr>
            <w:tcW w:w="741" w:type="pct"/>
            <w:vMerge/>
            <w:hideMark/>
          </w:tcPr>
          <w:p w14:paraId="42999D1C"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1A2D2619" w14:textId="77777777" w:rsidR="00DE330E" w:rsidRPr="00C7768B" w:rsidRDefault="00DE330E" w:rsidP="001313B7">
            <w:pPr>
              <w:pStyle w:val="TableTextLeft"/>
            </w:pPr>
            <w:r w:rsidRPr="00C7768B">
              <w:t>Clarity and purposefulness</w:t>
            </w:r>
          </w:p>
        </w:tc>
        <w:tc>
          <w:tcPr>
            <w:tcW w:w="3120" w:type="pct"/>
            <w:hideMark/>
          </w:tcPr>
          <w:p w14:paraId="511B4846" w14:textId="08AFBE87"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Be clear why and how we are engaging, making sure we give you real opportunities to influence and make a difference</w:t>
            </w:r>
            <w:r w:rsidR="005A1991" w:rsidRPr="00C7768B">
              <w:t>.</w:t>
            </w:r>
          </w:p>
        </w:tc>
      </w:tr>
      <w:tr w:rsidR="00C7768B" w:rsidRPr="00C7768B" w14:paraId="2DDE1FE2" w14:textId="77777777" w:rsidTr="00340F24">
        <w:trPr>
          <w:cantSplit/>
        </w:trPr>
        <w:tc>
          <w:tcPr>
            <w:tcW w:w="741" w:type="pct"/>
            <w:vMerge w:val="restart"/>
            <w:hideMark/>
          </w:tcPr>
          <w:p w14:paraId="76E96AE3" w14:textId="77777777" w:rsidR="00DE330E" w:rsidRPr="00C7768B" w:rsidRDefault="00DE330E" w:rsidP="001313B7">
            <w:pPr>
              <w:pStyle w:val="TableTextLeft"/>
            </w:pPr>
            <w:r w:rsidRPr="00C7768B">
              <w:rPr>
                <w:noProof/>
              </w:rPr>
              <w:drawing>
                <wp:inline distT="0" distB="0" distL="0" distR="0" wp14:anchorId="52486AC2" wp14:editId="38F66D00">
                  <wp:extent cx="676275" cy="676275"/>
                  <wp:effectExtent l="0" t="0" r="9525" b="9525"/>
                  <wp:docPr id="1430181903"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81903" name="Picture 106">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73B67B46" w14:textId="77777777" w:rsidR="00DE330E" w:rsidRPr="00C7768B" w:rsidRDefault="00DE330E" w:rsidP="001313B7">
            <w:pPr>
              <w:pStyle w:val="TableTextLeft"/>
            </w:pPr>
            <w:proofErr w:type="gramStart"/>
            <w:r w:rsidRPr="00C7768B">
              <w:t>Take action</w:t>
            </w:r>
            <w:proofErr w:type="gramEnd"/>
          </w:p>
        </w:tc>
        <w:tc>
          <w:tcPr>
            <w:cnfStyle w:val="000010000000" w:firstRow="0" w:lastRow="0" w:firstColumn="0" w:lastColumn="0" w:oddVBand="1" w:evenVBand="0" w:oddHBand="0" w:evenHBand="0" w:firstRowFirstColumn="0" w:firstRowLastColumn="0" w:lastRowFirstColumn="0" w:lastRowLastColumn="0"/>
            <w:tcW w:w="1139" w:type="pct"/>
            <w:hideMark/>
          </w:tcPr>
          <w:p w14:paraId="3AA43387" w14:textId="77777777" w:rsidR="00DE330E" w:rsidRPr="00C7768B" w:rsidRDefault="00DE330E" w:rsidP="001313B7">
            <w:pPr>
              <w:pStyle w:val="TableTextLeft"/>
            </w:pPr>
            <w:r w:rsidRPr="00C7768B">
              <w:t>Timely and proactive</w:t>
            </w:r>
          </w:p>
        </w:tc>
        <w:tc>
          <w:tcPr>
            <w:tcW w:w="3120" w:type="pct"/>
            <w:hideMark/>
          </w:tcPr>
          <w:p w14:paraId="485988B3" w14:textId="592CFF3B"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Talk to the community as early as we can, responding quickly to issues and feedback</w:t>
            </w:r>
            <w:r w:rsidR="005A1991" w:rsidRPr="00C7768B">
              <w:t>.</w:t>
            </w:r>
          </w:p>
        </w:tc>
      </w:tr>
      <w:tr w:rsidR="00C7768B" w:rsidRPr="00C7768B" w14:paraId="1624552F" w14:textId="77777777" w:rsidTr="00340F24">
        <w:trPr>
          <w:cantSplit/>
        </w:trPr>
        <w:tc>
          <w:tcPr>
            <w:tcW w:w="741" w:type="pct"/>
            <w:vMerge/>
            <w:hideMark/>
          </w:tcPr>
          <w:p w14:paraId="3D79E74F"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08ABA31C" w14:textId="77777777" w:rsidR="00DE330E" w:rsidRPr="00C7768B" w:rsidRDefault="00DE330E" w:rsidP="001313B7">
            <w:pPr>
              <w:pStyle w:val="TableTextLeft"/>
            </w:pPr>
            <w:r w:rsidRPr="00C7768B">
              <w:t>Consistency</w:t>
            </w:r>
          </w:p>
        </w:tc>
        <w:tc>
          <w:tcPr>
            <w:tcW w:w="3120" w:type="pct"/>
            <w:hideMark/>
          </w:tcPr>
          <w:p w14:paraId="3B9D21BE" w14:textId="2E48717F"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Ensure we are consistent in the way we approach decisions</w:t>
            </w:r>
            <w:r w:rsidR="005A1991" w:rsidRPr="00C7768B">
              <w:t>.</w:t>
            </w:r>
          </w:p>
        </w:tc>
      </w:tr>
      <w:tr w:rsidR="00C7768B" w:rsidRPr="00C7768B" w14:paraId="48D72852" w14:textId="77777777" w:rsidTr="00340F24">
        <w:trPr>
          <w:cantSplit/>
        </w:trPr>
        <w:tc>
          <w:tcPr>
            <w:tcW w:w="741" w:type="pct"/>
            <w:vMerge/>
            <w:hideMark/>
          </w:tcPr>
          <w:p w14:paraId="0AE4B9C7" w14:textId="77777777" w:rsidR="00DE330E" w:rsidRPr="00C7768B" w:rsidRDefault="00DE330E"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1139" w:type="pct"/>
            <w:hideMark/>
          </w:tcPr>
          <w:p w14:paraId="03B7C8A2" w14:textId="77777777" w:rsidR="00DE330E" w:rsidRPr="00C7768B" w:rsidRDefault="00DE330E" w:rsidP="001313B7">
            <w:pPr>
              <w:pStyle w:val="TableTextLeft"/>
            </w:pPr>
            <w:r w:rsidRPr="00C7768B">
              <w:t>Closing the loop</w:t>
            </w:r>
          </w:p>
        </w:tc>
        <w:tc>
          <w:tcPr>
            <w:tcW w:w="3120" w:type="pct"/>
            <w:hideMark/>
          </w:tcPr>
          <w:p w14:paraId="3C98B150" w14:textId="2C36E0AA" w:rsidR="00DE330E" w:rsidRPr="00C7768B" w:rsidRDefault="00DE330E"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Inform communities about the outcomes of projects and if our plans </w:t>
            </w:r>
            <w:proofErr w:type="gramStart"/>
            <w:r w:rsidRPr="00C7768B">
              <w:t>change</w:t>
            </w:r>
            <w:proofErr w:type="gramEnd"/>
            <w:r w:rsidRPr="00C7768B">
              <w:t xml:space="preserve"> we will let you know when this happens and why</w:t>
            </w:r>
            <w:r w:rsidR="005A1991" w:rsidRPr="00C7768B">
              <w:t>.</w:t>
            </w:r>
          </w:p>
        </w:tc>
      </w:tr>
    </w:tbl>
    <w:p w14:paraId="12D4AFCC" w14:textId="67B02503" w:rsidR="00DE330E" w:rsidRPr="00C7768B" w:rsidRDefault="00D06F5E" w:rsidP="009B1ABA">
      <w:pPr>
        <w:pStyle w:val="BodyText12ptBefore"/>
      </w:pPr>
      <w:hyperlink r:id="rId94" w:history="1">
        <w:r w:rsidR="00DE330E" w:rsidRPr="00C7768B">
          <w:t>IAP2’s Public Participation Spectrum</w:t>
        </w:r>
      </w:hyperlink>
      <w:r w:rsidR="00C10DA9" w:rsidRPr="00C7768B">
        <w:rPr>
          <w:rStyle w:val="FootnoteReference"/>
          <w:color w:val="auto"/>
        </w:rPr>
        <w:footnoteReference w:id="19"/>
      </w:r>
      <w:r w:rsidR="00DE330E" w:rsidRPr="00C7768B">
        <w:t xml:space="preserve"> may help determine </w:t>
      </w:r>
      <w:r w:rsidR="00036240" w:rsidRPr="00C7768B">
        <w:t xml:space="preserve">the </w:t>
      </w:r>
      <w:r w:rsidR="00DE330E" w:rsidRPr="00C7768B">
        <w:t>level of public participation each stakeholder should have based on their influence in decision making. IAP2 also has numerous public participation guides to help enhance community engagement.</w:t>
      </w:r>
    </w:p>
    <w:p w14:paraId="0468E315" w14:textId="77777777" w:rsidR="00DE330E" w:rsidRPr="00C7768B" w:rsidRDefault="00DE330E" w:rsidP="00DE330E">
      <w:pPr>
        <w:pStyle w:val="BodyText"/>
        <w:keepNext/>
      </w:pPr>
      <w:r w:rsidRPr="00C7768B">
        <w:t>General information and tools for effective engagement can be provided by DELWP via the Department’s engagement hub.</w:t>
      </w:r>
    </w:p>
    <w:p w14:paraId="46DC3D8F" w14:textId="20737E6B" w:rsidR="00DE330E" w:rsidRPr="00C7768B" w:rsidRDefault="00DE330E" w:rsidP="00DE330E">
      <w:pPr>
        <w:pStyle w:val="BodyText"/>
      </w:pPr>
      <w:r w:rsidRPr="00C7768B">
        <w:t xml:space="preserve">Water corporations are encouraged to make use of available and existing and emerging technologies and processes to meaningfully engage with their stakeholders. </w:t>
      </w:r>
    </w:p>
    <w:p w14:paraId="09C5881F" w14:textId="6B88E557" w:rsidR="000721FA" w:rsidRPr="00C7768B" w:rsidRDefault="000721FA" w:rsidP="00DE330E">
      <w:pPr>
        <w:pStyle w:val="BodyText"/>
      </w:pPr>
      <w:r w:rsidRPr="00C7768B">
        <w:t xml:space="preserve">For more information refer to the </w:t>
      </w:r>
      <w:hyperlink r:id="rId95" w:history="1">
        <w:r w:rsidRPr="00C7768B">
          <w:t>Public Participation in Government Decision-making: Better Practice Guide, Victorian Auditor-General’s Office (January 2015)</w:t>
        </w:r>
      </w:hyperlink>
      <w:r w:rsidR="00BE3E27" w:rsidRPr="00C7768B">
        <w:rPr>
          <w:rStyle w:val="FootnoteReference"/>
          <w:color w:val="auto"/>
        </w:rPr>
        <w:footnoteReference w:id="20"/>
      </w:r>
      <w:r w:rsidR="005E5D7E" w:rsidRPr="00C7768B">
        <w:t>.</w:t>
      </w:r>
    </w:p>
    <w:p w14:paraId="2D3340B0" w14:textId="77777777" w:rsidR="001D403B" w:rsidRPr="00C7768B" w:rsidRDefault="001D403B" w:rsidP="001D403B">
      <w:pPr>
        <w:pStyle w:val="Heading3"/>
        <w:rPr>
          <w:color w:val="auto"/>
        </w:rPr>
      </w:pPr>
      <w:bookmarkStart w:id="538" w:name="_Toc40863625"/>
      <w:bookmarkStart w:id="539" w:name="_Toc41571435"/>
      <w:bookmarkStart w:id="540" w:name="_Toc41571915"/>
      <w:bookmarkStart w:id="541" w:name="_Toc41623645"/>
      <w:bookmarkStart w:id="542" w:name="_Toc41623899"/>
      <w:bookmarkStart w:id="543" w:name="_Toc41635742"/>
      <w:bookmarkStart w:id="544" w:name="_Toc42072221"/>
      <w:bookmarkStart w:id="545" w:name="_Toc42078705"/>
      <w:bookmarkStart w:id="546" w:name="_Toc42182317"/>
      <w:bookmarkStart w:id="547" w:name="_Toc42182649"/>
      <w:bookmarkStart w:id="548" w:name="_Toc42183965"/>
      <w:bookmarkStart w:id="549" w:name="_Toc42242779"/>
      <w:bookmarkStart w:id="550" w:name="_Toc48116964"/>
      <w:bookmarkStart w:id="551" w:name="_Toc48281989"/>
      <w:bookmarkStart w:id="552" w:name="_Toc48295001"/>
      <w:bookmarkStart w:id="553" w:name="_Toc48817568"/>
      <w:bookmarkStart w:id="554" w:name="_Toc48817876"/>
      <w:bookmarkStart w:id="555" w:name="_Toc49157627"/>
      <w:bookmarkStart w:id="556" w:name="_Toc49323101"/>
      <w:bookmarkStart w:id="557" w:name="_Toc66694878"/>
      <w:bookmarkStart w:id="558" w:name="_Toc66695204"/>
      <w:bookmarkStart w:id="559" w:name="_Toc66696732"/>
      <w:r w:rsidRPr="00C7768B">
        <w:rPr>
          <w:color w:val="auto"/>
        </w:rPr>
        <w:t>Use of existing engagement forums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22455C1B" w14:textId="06378D5D" w:rsidR="001D403B" w:rsidRPr="00C7768B" w:rsidRDefault="001D403B" w:rsidP="001D403B">
      <w:pPr>
        <w:pStyle w:val="BodyText"/>
      </w:pPr>
      <w:r w:rsidRPr="00C7768B">
        <w:t xml:space="preserve">Water corporations </w:t>
      </w:r>
      <w:r w:rsidR="003D25ED" w:rsidRPr="00C7768B">
        <w:t>should</w:t>
      </w:r>
      <w:r w:rsidRPr="00C7768B">
        <w:t xml:space="preserve"> make use of existing structures and forums, such as Boards, customer consultative committees, industry forums and other stakeholder briefing groups, which will differ from corporation to corporation across the State. </w:t>
      </w:r>
    </w:p>
    <w:p w14:paraId="59EB4C2D" w14:textId="77777777" w:rsidR="001D403B" w:rsidRPr="00C7768B" w:rsidRDefault="001D403B" w:rsidP="001D403B">
      <w:pPr>
        <w:pStyle w:val="Heading3"/>
        <w:rPr>
          <w:color w:val="auto"/>
        </w:rPr>
      </w:pPr>
      <w:bookmarkStart w:id="560" w:name="_Toc40863626"/>
      <w:bookmarkStart w:id="561" w:name="_Toc41571436"/>
      <w:bookmarkStart w:id="562" w:name="_Toc41571916"/>
      <w:bookmarkStart w:id="563" w:name="_Toc41623646"/>
      <w:bookmarkStart w:id="564" w:name="_Toc41623900"/>
      <w:bookmarkStart w:id="565" w:name="_Toc41635743"/>
      <w:bookmarkStart w:id="566" w:name="_Toc42072222"/>
      <w:bookmarkStart w:id="567" w:name="_Toc42078706"/>
      <w:bookmarkStart w:id="568" w:name="_Toc42182318"/>
      <w:bookmarkStart w:id="569" w:name="_Toc42182650"/>
      <w:bookmarkStart w:id="570" w:name="_Toc42183966"/>
      <w:bookmarkStart w:id="571" w:name="_Toc42242780"/>
      <w:bookmarkStart w:id="572" w:name="_Toc48116965"/>
      <w:bookmarkStart w:id="573" w:name="_Toc48281990"/>
      <w:bookmarkStart w:id="574" w:name="_Toc48295002"/>
      <w:bookmarkStart w:id="575" w:name="_Toc48817569"/>
      <w:bookmarkStart w:id="576" w:name="_Toc48817877"/>
      <w:bookmarkStart w:id="577" w:name="_Toc49157628"/>
      <w:bookmarkStart w:id="578" w:name="_Toc49323102"/>
      <w:bookmarkStart w:id="579" w:name="_Toc66694879"/>
      <w:bookmarkStart w:id="580" w:name="_Toc66695205"/>
      <w:bookmarkStart w:id="581" w:name="_Toc66696733"/>
      <w:r w:rsidRPr="00C7768B">
        <w:rPr>
          <w:color w:val="auto"/>
        </w:rPr>
        <w:t>Drawing on recent engagement processes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C7768B">
        <w:rPr>
          <w:color w:val="auto"/>
        </w:rPr>
        <w:t xml:space="preserve"> </w:t>
      </w:r>
    </w:p>
    <w:p w14:paraId="32D6486B" w14:textId="61E7F2DB" w:rsidR="001D403B" w:rsidRPr="00C7768B" w:rsidRDefault="001D403B" w:rsidP="001D403B">
      <w:pPr>
        <w:pStyle w:val="BodyText"/>
      </w:pPr>
      <w:r w:rsidRPr="00C7768B">
        <w:t xml:space="preserve">Water corporations </w:t>
      </w:r>
      <w:r w:rsidR="003D25ED" w:rsidRPr="00C7768B">
        <w:t>should</w:t>
      </w:r>
      <w:r w:rsidRPr="00C7768B">
        <w:t xml:space="preserve"> draw on recent engagement undertaken for other purposes to the extent that it is relevant and may combine or use consultation activities for the Price Submission to inform the </w:t>
      </w:r>
      <w:r w:rsidR="0020665E" w:rsidRPr="00C7768B">
        <w:t>UWS</w:t>
      </w:r>
      <w:r w:rsidRPr="00C7768B">
        <w:t xml:space="preserve">. </w:t>
      </w:r>
    </w:p>
    <w:p w14:paraId="61A50431" w14:textId="77777777" w:rsidR="001D403B" w:rsidRPr="00C7768B" w:rsidRDefault="001D403B" w:rsidP="001D403B">
      <w:pPr>
        <w:pStyle w:val="BodyText"/>
      </w:pPr>
      <w:r w:rsidRPr="00C7768B">
        <w:t xml:space="preserve">Recent engagement activities may include Sustainable Water Strategy development and reviews, Long-Term Water Resource Assessments, Regional Waterway Strategies, Water Resource </w:t>
      </w:r>
      <w:proofErr w:type="gramStart"/>
      <w:r w:rsidRPr="00C7768B">
        <w:t>Plans</w:t>
      </w:r>
      <w:proofErr w:type="gramEnd"/>
      <w:r w:rsidRPr="00C7768B">
        <w:t xml:space="preserve"> and Integrated Water Management Forums. </w:t>
      </w:r>
    </w:p>
    <w:p w14:paraId="3D2255C3" w14:textId="2F6BEC55" w:rsidR="00E076EE" w:rsidRPr="00C7768B" w:rsidRDefault="004A6186" w:rsidP="005E2AED">
      <w:pPr>
        <w:pStyle w:val="Heading3"/>
        <w:rPr>
          <w:color w:val="auto"/>
        </w:rPr>
      </w:pPr>
      <w:bookmarkStart w:id="582" w:name="_Toc48281991"/>
      <w:bookmarkStart w:id="583" w:name="_Toc48295003"/>
      <w:bookmarkStart w:id="584" w:name="_Toc48817570"/>
      <w:bookmarkStart w:id="585" w:name="_Toc48817878"/>
      <w:bookmarkStart w:id="586" w:name="_Toc49157629"/>
      <w:bookmarkStart w:id="587" w:name="_Toc49323103"/>
      <w:bookmarkStart w:id="588" w:name="_Toc66694880"/>
      <w:bookmarkStart w:id="589" w:name="_Toc66695206"/>
      <w:bookmarkStart w:id="590" w:name="_Toc66696734"/>
      <w:r w:rsidRPr="00C7768B">
        <w:rPr>
          <w:color w:val="auto"/>
        </w:rPr>
        <w:t>Key definitions</w:t>
      </w:r>
      <w:bookmarkEnd w:id="582"/>
      <w:bookmarkEnd w:id="583"/>
      <w:bookmarkEnd w:id="584"/>
      <w:bookmarkEnd w:id="585"/>
      <w:bookmarkEnd w:id="586"/>
      <w:bookmarkEnd w:id="587"/>
      <w:bookmarkEnd w:id="588"/>
      <w:bookmarkEnd w:id="589"/>
      <w:bookmarkEnd w:id="590"/>
    </w:p>
    <w:p w14:paraId="13A428B7" w14:textId="3F2CD416" w:rsidR="00AF5513" w:rsidRPr="00C7768B" w:rsidRDefault="00AF5513" w:rsidP="00AF5513">
      <w:pPr>
        <w:pStyle w:val="BodyText12ptBefore"/>
      </w:pPr>
      <w:r w:rsidRPr="00C7768B">
        <w:t xml:space="preserve">The definitions in </w:t>
      </w:r>
      <w:r w:rsidRPr="00C7768B">
        <w:fldChar w:fldCharType="begin"/>
      </w:r>
      <w:r w:rsidRPr="00C7768B">
        <w:instrText xml:space="preserve"> REF _Ref41458192 \h </w:instrText>
      </w:r>
      <w:r w:rsidRPr="00C7768B">
        <w:fldChar w:fldCharType="separate"/>
      </w:r>
      <w:r w:rsidR="007E3D20" w:rsidRPr="00C7768B">
        <w:t xml:space="preserve">Table </w:t>
      </w:r>
      <w:r w:rsidR="007E3D20" w:rsidRPr="00C7768B">
        <w:rPr>
          <w:noProof/>
        </w:rPr>
        <w:t>7</w:t>
      </w:r>
      <w:r w:rsidRPr="00C7768B">
        <w:fldChar w:fldCharType="end"/>
      </w:r>
      <w:r w:rsidRPr="00C7768B">
        <w:t xml:space="preserve"> provide a common language and understanding. They have been informed by input from </w:t>
      </w:r>
      <w:r w:rsidR="00296427" w:rsidRPr="00C7768B">
        <w:t xml:space="preserve">DELWP’s engagement </w:t>
      </w:r>
      <w:r w:rsidRPr="00C7768B">
        <w:t>framework co-design process, industry standards and definitions.</w:t>
      </w:r>
    </w:p>
    <w:p w14:paraId="1BBAB0CD" w14:textId="7DD48737" w:rsidR="00AF5513" w:rsidRPr="00C7768B" w:rsidRDefault="00AF5513" w:rsidP="00AF5513">
      <w:pPr>
        <w:pStyle w:val="Caption"/>
      </w:pPr>
      <w:bookmarkStart w:id="591" w:name="_Ref41458192"/>
      <w:bookmarkStart w:id="592" w:name="_Toc41571544"/>
      <w:bookmarkStart w:id="593" w:name="_Toc41571713"/>
      <w:bookmarkStart w:id="594" w:name="_Toc41623570"/>
      <w:bookmarkStart w:id="595" w:name="_Toc41624304"/>
      <w:bookmarkStart w:id="596" w:name="_Toc42078811"/>
      <w:bookmarkStart w:id="597" w:name="_Toc42078852"/>
      <w:bookmarkStart w:id="598" w:name="_Toc42182424"/>
      <w:bookmarkStart w:id="599" w:name="_Toc42182756"/>
      <w:bookmarkStart w:id="600" w:name="_Toc42185132"/>
      <w:bookmarkStart w:id="601" w:name="_Toc42198660"/>
      <w:bookmarkStart w:id="602" w:name="_Toc48117073"/>
      <w:bookmarkStart w:id="603" w:name="_Toc48288560"/>
      <w:bookmarkStart w:id="604" w:name="_Toc48817662"/>
      <w:bookmarkStart w:id="605" w:name="_Toc48817970"/>
      <w:bookmarkStart w:id="606" w:name="_Toc49157721"/>
      <w:bookmarkStart w:id="607" w:name="_Toc49323195"/>
      <w:bookmarkStart w:id="608" w:name="_Toc66694972"/>
      <w:bookmarkStart w:id="609" w:name="_Toc66695310"/>
      <w:bookmarkStart w:id="610" w:name="_Toc66696838"/>
      <w:r w:rsidRPr="00C7768B">
        <w:t xml:space="preserve">Table </w:t>
      </w:r>
      <w:r w:rsidRPr="00C7768B">
        <w:fldChar w:fldCharType="begin"/>
      </w:r>
      <w:r w:rsidRPr="00C7768B">
        <w:instrText>SEQ Table \* ARABIC</w:instrText>
      </w:r>
      <w:r w:rsidRPr="00C7768B">
        <w:fldChar w:fldCharType="separate"/>
      </w:r>
      <w:r w:rsidR="007E3D20" w:rsidRPr="00C7768B">
        <w:rPr>
          <w:noProof/>
        </w:rPr>
        <w:t>7</w:t>
      </w:r>
      <w:r w:rsidRPr="00C7768B">
        <w:fldChar w:fldCharType="end"/>
      </w:r>
      <w:bookmarkEnd w:id="591"/>
      <w:r w:rsidRPr="00C7768B">
        <w:t>: Key definitions in stakeholder engagement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C7768B">
        <w:t xml:space="preserve"> </w:t>
      </w:r>
    </w:p>
    <w:tbl>
      <w:tblPr>
        <w:tblStyle w:val="TableGrid"/>
        <w:tblW w:w="5000" w:type="pct"/>
        <w:tblLook w:val="00A0" w:firstRow="1" w:lastRow="0" w:firstColumn="1" w:lastColumn="0" w:noHBand="0" w:noVBand="0"/>
      </w:tblPr>
      <w:tblGrid>
        <w:gridCol w:w="1762"/>
        <w:gridCol w:w="7877"/>
      </w:tblGrid>
      <w:tr w:rsidR="00C7768B" w:rsidRPr="00C7768B" w14:paraId="2425E350" w14:textId="77777777" w:rsidTr="002B5D6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914" w:type="pct"/>
          </w:tcPr>
          <w:p w14:paraId="641D646A" w14:textId="77777777" w:rsidR="00AF5513" w:rsidRPr="00C7768B" w:rsidRDefault="00AF5513" w:rsidP="002B5D63">
            <w:pPr>
              <w:pStyle w:val="TableHeadingLeft"/>
              <w:rPr>
                <w:color w:val="auto"/>
              </w:rPr>
            </w:pPr>
            <w:r w:rsidRPr="00C7768B">
              <w:rPr>
                <w:color w:val="auto"/>
              </w:rPr>
              <w:t>Term</w:t>
            </w:r>
          </w:p>
        </w:tc>
        <w:tc>
          <w:tcPr>
            <w:cnfStyle w:val="000010000000" w:firstRow="0" w:lastRow="0" w:firstColumn="0" w:lastColumn="0" w:oddVBand="1" w:evenVBand="0" w:oddHBand="0" w:evenHBand="0" w:firstRowFirstColumn="0" w:firstRowLastColumn="0" w:lastRowFirstColumn="0" w:lastRowLastColumn="0"/>
            <w:tcW w:w="4086" w:type="pct"/>
          </w:tcPr>
          <w:p w14:paraId="56A21C56" w14:textId="77777777" w:rsidR="00AF5513" w:rsidRPr="00C7768B" w:rsidRDefault="00AF5513" w:rsidP="002B5D63">
            <w:pPr>
              <w:pStyle w:val="TableHeadingLeft"/>
              <w:rPr>
                <w:color w:val="auto"/>
              </w:rPr>
            </w:pPr>
            <w:r w:rsidRPr="00C7768B">
              <w:rPr>
                <w:color w:val="auto"/>
              </w:rPr>
              <w:t>Definition</w:t>
            </w:r>
          </w:p>
        </w:tc>
      </w:tr>
      <w:tr w:rsidR="00C7768B" w:rsidRPr="00C7768B" w14:paraId="435E1166" w14:textId="77777777" w:rsidTr="002B5D63">
        <w:trPr>
          <w:cantSplit/>
        </w:trPr>
        <w:tc>
          <w:tcPr>
            <w:tcW w:w="914" w:type="pct"/>
          </w:tcPr>
          <w:p w14:paraId="5C8E4642" w14:textId="77777777" w:rsidR="00AF5513" w:rsidRPr="00C7768B" w:rsidRDefault="00AF5513" w:rsidP="002B5D63">
            <w:pPr>
              <w:pStyle w:val="TableTextLeft"/>
            </w:pPr>
            <w:r w:rsidRPr="00C7768B">
              <w:t>Aboriginal Victorians</w:t>
            </w:r>
          </w:p>
        </w:tc>
        <w:tc>
          <w:tcPr>
            <w:cnfStyle w:val="000010000000" w:firstRow="0" w:lastRow="0" w:firstColumn="0" w:lastColumn="0" w:oddVBand="1" w:evenVBand="0" w:oddHBand="0" w:evenHBand="0" w:firstRowFirstColumn="0" w:firstRowLastColumn="0" w:lastRowFirstColumn="0" w:lastRowLastColumn="0"/>
            <w:tcW w:w="4086" w:type="pct"/>
          </w:tcPr>
          <w:p w14:paraId="592A35C8" w14:textId="77777777" w:rsidR="00AF5513" w:rsidRPr="00C7768B" w:rsidRDefault="00AF5513" w:rsidP="002B5D63">
            <w:pPr>
              <w:pStyle w:val="TableTextLeft"/>
            </w:pPr>
            <w:r w:rsidRPr="00C7768B">
              <w:t>Used to include all people of Aboriginal and Torres Strait Islander descent who are living in Victoria.</w:t>
            </w:r>
          </w:p>
        </w:tc>
      </w:tr>
      <w:tr w:rsidR="00C7768B" w:rsidRPr="00C7768B" w14:paraId="0E901B54" w14:textId="77777777" w:rsidTr="002B5D63">
        <w:trPr>
          <w:cantSplit/>
        </w:trPr>
        <w:tc>
          <w:tcPr>
            <w:tcW w:w="914" w:type="pct"/>
          </w:tcPr>
          <w:p w14:paraId="0ACE446F" w14:textId="77777777" w:rsidR="00AF5513" w:rsidRPr="00C7768B" w:rsidRDefault="00AF5513" w:rsidP="002B5D63">
            <w:pPr>
              <w:pStyle w:val="TableTextLeft"/>
            </w:pPr>
            <w:r w:rsidRPr="00C7768B">
              <w:t>Community</w:t>
            </w:r>
          </w:p>
        </w:tc>
        <w:tc>
          <w:tcPr>
            <w:cnfStyle w:val="000010000000" w:firstRow="0" w:lastRow="0" w:firstColumn="0" w:lastColumn="0" w:oddVBand="1" w:evenVBand="0" w:oddHBand="0" w:evenHBand="0" w:firstRowFirstColumn="0" w:firstRowLastColumn="0" w:lastRowFirstColumn="0" w:lastRowLastColumn="0"/>
            <w:tcW w:w="4086" w:type="pct"/>
          </w:tcPr>
          <w:p w14:paraId="262409A7" w14:textId="77777777" w:rsidR="00AF5513" w:rsidRPr="00C7768B" w:rsidRDefault="00AF5513" w:rsidP="002B5D63">
            <w:pPr>
              <w:pStyle w:val="TableTextLeft"/>
            </w:pPr>
            <w:r w:rsidRPr="00C7768B">
              <w:t xml:space="preserve">Is described as a group of individuals who share a common sense of belonging and where there is a level of trust between members: </w:t>
            </w:r>
          </w:p>
          <w:p w14:paraId="4F930F67" w14:textId="64C35021" w:rsidR="00AF5513" w:rsidRPr="00C7768B" w:rsidRDefault="00DB3B3F" w:rsidP="001313B7">
            <w:pPr>
              <w:pStyle w:val="TableTextBullet"/>
              <w:keepNext/>
            </w:pPr>
            <w:r w:rsidRPr="00C7768B">
              <w:t>g</w:t>
            </w:r>
            <w:r w:rsidR="00AF5513" w:rsidRPr="00C7768B">
              <w:t xml:space="preserve">eographic – based around where people live, such as neighbourhood, suburb, </w:t>
            </w:r>
            <w:proofErr w:type="gramStart"/>
            <w:r w:rsidR="00AF5513" w:rsidRPr="00C7768B">
              <w:t>town</w:t>
            </w:r>
            <w:proofErr w:type="gramEnd"/>
            <w:r w:rsidR="00AF5513" w:rsidRPr="00C7768B">
              <w:t xml:space="preserve"> or region</w:t>
            </w:r>
          </w:p>
          <w:p w14:paraId="57C2C40C" w14:textId="170C24B6" w:rsidR="00AF5513" w:rsidRPr="00C7768B" w:rsidRDefault="00DB3B3F" w:rsidP="001313B7">
            <w:pPr>
              <w:pStyle w:val="TableTextBullet"/>
              <w:keepNext/>
            </w:pPr>
            <w:r w:rsidRPr="00C7768B">
              <w:t>i</w:t>
            </w:r>
            <w:r w:rsidR="00AF5513" w:rsidRPr="00C7768B">
              <w:t xml:space="preserve">nterest – based around common interests such as conservation, community connection and improvement or recreation interest </w:t>
            </w:r>
          </w:p>
          <w:p w14:paraId="65E7F432" w14:textId="56280A72" w:rsidR="00AF5513" w:rsidRPr="00C7768B" w:rsidRDefault="00DB3B3F" w:rsidP="001313B7">
            <w:pPr>
              <w:pStyle w:val="TableTextBullet"/>
              <w:keepNext/>
              <w:rPr>
                <w:b/>
                <w:bCs/>
              </w:rPr>
            </w:pPr>
            <w:r w:rsidRPr="00C7768B">
              <w:t>i</w:t>
            </w:r>
            <w:r w:rsidR="00AF5513" w:rsidRPr="00C7768B">
              <w:t xml:space="preserve">dentity – based on sharing a common identity such as age, </w:t>
            </w:r>
            <w:proofErr w:type="gramStart"/>
            <w:r w:rsidR="00AF5513" w:rsidRPr="00C7768B">
              <w:t>culture</w:t>
            </w:r>
            <w:proofErr w:type="gramEnd"/>
            <w:r w:rsidR="00AF5513" w:rsidRPr="00C7768B">
              <w:t xml:space="preserve"> or lifestyle</w:t>
            </w:r>
          </w:p>
        </w:tc>
      </w:tr>
      <w:tr w:rsidR="00C7768B" w:rsidRPr="00C7768B" w14:paraId="5D851AC1" w14:textId="77777777" w:rsidTr="002B5D63">
        <w:trPr>
          <w:cantSplit/>
        </w:trPr>
        <w:tc>
          <w:tcPr>
            <w:tcW w:w="914" w:type="pct"/>
          </w:tcPr>
          <w:p w14:paraId="49750DFA" w14:textId="77777777" w:rsidR="00AF5513" w:rsidRPr="00C7768B" w:rsidRDefault="00AF5513" w:rsidP="002B5D63">
            <w:pPr>
              <w:pStyle w:val="TableTextLeft"/>
            </w:pPr>
            <w:r w:rsidRPr="00C7768B">
              <w:t>Community engagement</w:t>
            </w:r>
          </w:p>
        </w:tc>
        <w:tc>
          <w:tcPr>
            <w:cnfStyle w:val="000010000000" w:firstRow="0" w:lastRow="0" w:firstColumn="0" w:lastColumn="0" w:oddVBand="1" w:evenVBand="0" w:oddHBand="0" w:evenHBand="0" w:firstRowFirstColumn="0" w:firstRowLastColumn="0" w:lastRowFirstColumn="0" w:lastRowLastColumn="0"/>
            <w:tcW w:w="4086" w:type="pct"/>
          </w:tcPr>
          <w:p w14:paraId="2AA60CF5" w14:textId="77777777" w:rsidR="00AF5513" w:rsidRPr="00C7768B" w:rsidRDefault="00AF5513" w:rsidP="002B5D63">
            <w:pPr>
              <w:pStyle w:val="TableTextLeft"/>
            </w:pPr>
            <w:r w:rsidRPr="00C7768B">
              <w:t xml:space="preserve">Refers to the planned and unplanned ways water corporations interact and relate to their partners, </w:t>
            </w:r>
            <w:proofErr w:type="gramStart"/>
            <w:r w:rsidRPr="00C7768B">
              <w:t>stakeholders</w:t>
            </w:r>
            <w:proofErr w:type="gramEnd"/>
            <w:r w:rsidRPr="00C7768B">
              <w:t xml:space="preserve"> and communities. </w:t>
            </w:r>
          </w:p>
          <w:p w14:paraId="3F4BE460" w14:textId="77777777" w:rsidR="00AF5513" w:rsidRPr="00C7768B" w:rsidRDefault="00AF5513" w:rsidP="002B5D63">
            <w:pPr>
              <w:pStyle w:val="TableTextLeft"/>
            </w:pPr>
            <w:r w:rsidRPr="00C7768B">
              <w:t xml:space="preserve">Community engagement is undertaken across all aspects of the water corporation’s business and to achieve a range of outcomes, including participation in decisions, </w:t>
            </w:r>
            <w:proofErr w:type="gramStart"/>
            <w:r w:rsidRPr="00C7768B">
              <w:t>actions</w:t>
            </w:r>
            <w:proofErr w:type="gramEnd"/>
            <w:r w:rsidRPr="00C7768B">
              <w:t xml:space="preserve"> or outcomes; building and maintaining relationships; and increasing community capacity for planning, action and learning.</w:t>
            </w:r>
          </w:p>
        </w:tc>
      </w:tr>
      <w:tr w:rsidR="00C7768B" w:rsidRPr="00C7768B" w14:paraId="339C8259" w14:textId="77777777" w:rsidTr="002B5D63">
        <w:trPr>
          <w:cantSplit/>
        </w:trPr>
        <w:tc>
          <w:tcPr>
            <w:tcW w:w="914" w:type="pct"/>
          </w:tcPr>
          <w:p w14:paraId="56603CD2" w14:textId="77777777" w:rsidR="00AF5513" w:rsidRPr="00C7768B" w:rsidRDefault="00AF5513" w:rsidP="002B5D63">
            <w:pPr>
              <w:pStyle w:val="TableTextLeft"/>
            </w:pPr>
            <w:r w:rsidRPr="00C7768B">
              <w:t>Customers</w:t>
            </w:r>
          </w:p>
        </w:tc>
        <w:tc>
          <w:tcPr>
            <w:cnfStyle w:val="000010000000" w:firstRow="0" w:lastRow="0" w:firstColumn="0" w:lastColumn="0" w:oddVBand="1" w:evenVBand="0" w:oddHBand="0" w:evenHBand="0" w:firstRowFirstColumn="0" w:firstRowLastColumn="0" w:lastRowFirstColumn="0" w:lastRowLastColumn="0"/>
            <w:tcW w:w="4086" w:type="pct"/>
          </w:tcPr>
          <w:p w14:paraId="450A34E8" w14:textId="77777777" w:rsidR="00AF5513" w:rsidRPr="00C7768B" w:rsidRDefault="00AF5513" w:rsidP="002B5D63">
            <w:pPr>
              <w:pStyle w:val="TableTextLeft"/>
            </w:pPr>
            <w:r w:rsidRPr="00C7768B">
              <w:t xml:space="preserve">Any individual or group that interacts or transacts with the water corporation and receives a product, </w:t>
            </w:r>
            <w:proofErr w:type="gramStart"/>
            <w:r w:rsidRPr="00C7768B">
              <w:t>service</w:t>
            </w:r>
            <w:proofErr w:type="gramEnd"/>
            <w:r w:rsidRPr="00C7768B">
              <w:t xml:space="preserve"> or information.</w:t>
            </w:r>
          </w:p>
        </w:tc>
      </w:tr>
      <w:tr w:rsidR="00C7768B" w:rsidRPr="00C7768B" w14:paraId="5B55EED0" w14:textId="77777777" w:rsidTr="002B5D63">
        <w:trPr>
          <w:cantSplit/>
        </w:trPr>
        <w:tc>
          <w:tcPr>
            <w:tcW w:w="914" w:type="pct"/>
          </w:tcPr>
          <w:p w14:paraId="1641508C" w14:textId="248DB63C" w:rsidR="00AF5513" w:rsidRPr="00C7768B" w:rsidRDefault="00AF5513" w:rsidP="002B5D63">
            <w:pPr>
              <w:pStyle w:val="TableTextLeft"/>
            </w:pPr>
            <w:r w:rsidRPr="00C7768B">
              <w:t xml:space="preserve">Engagement </w:t>
            </w:r>
            <w:r w:rsidR="00372FA8" w:rsidRPr="00C7768B">
              <w:t>p</w:t>
            </w:r>
            <w:r w:rsidRPr="00C7768B">
              <w:t>ractice</w:t>
            </w:r>
          </w:p>
        </w:tc>
        <w:tc>
          <w:tcPr>
            <w:cnfStyle w:val="000010000000" w:firstRow="0" w:lastRow="0" w:firstColumn="0" w:lastColumn="0" w:oddVBand="1" w:evenVBand="0" w:oddHBand="0" w:evenHBand="0" w:firstRowFirstColumn="0" w:firstRowLastColumn="0" w:lastRowFirstColumn="0" w:lastRowLastColumn="0"/>
            <w:tcW w:w="4086" w:type="pct"/>
          </w:tcPr>
          <w:p w14:paraId="62BBD7E2" w14:textId="322E0B16" w:rsidR="00AF5513" w:rsidRPr="00C7768B" w:rsidRDefault="00AF5513" w:rsidP="002B5D63">
            <w:pPr>
              <w:pStyle w:val="TableTextLeft"/>
            </w:pPr>
            <w:r w:rsidRPr="00C7768B">
              <w:t xml:space="preserve">Is the term used to describe the understanding and thinking to plan, deliver and evaluate engagement activities and </w:t>
            </w:r>
            <w:proofErr w:type="gramStart"/>
            <w:r w:rsidRPr="00C7768B">
              <w:t>processes</w:t>
            </w:r>
            <w:r w:rsidR="00930C4E" w:rsidRPr="00C7768B">
              <w:t>.</w:t>
            </w:r>
            <w:proofErr w:type="gramEnd"/>
          </w:p>
        </w:tc>
      </w:tr>
      <w:tr w:rsidR="00C7768B" w:rsidRPr="00C7768B" w14:paraId="499D71B8" w14:textId="77777777" w:rsidTr="002B5D63">
        <w:trPr>
          <w:cantSplit/>
        </w:trPr>
        <w:tc>
          <w:tcPr>
            <w:tcW w:w="914" w:type="pct"/>
          </w:tcPr>
          <w:p w14:paraId="0AB7891E" w14:textId="77777777" w:rsidR="00AF5513" w:rsidRPr="00C7768B" w:rsidRDefault="00AF5513" w:rsidP="002B5D63">
            <w:pPr>
              <w:pStyle w:val="TableTextLeft"/>
            </w:pPr>
            <w:bookmarkStart w:id="611" w:name="_Hlk531012082"/>
            <w:r w:rsidRPr="00C7768B">
              <w:t>Partners</w:t>
            </w:r>
          </w:p>
        </w:tc>
        <w:bookmarkEnd w:id="611"/>
        <w:tc>
          <w:tcPr>
            <w:cnfStyle w:val="000010000000" w:firstRow="0" w:lastRow="0" w:firstColumn="0" w:lastColumn="0" w:oddVBand="1" w:evenVBand="0" w:oddHBand="0" w:evenHBand="0" w:firstRowFirstColumn="0" w:firstRowLastColumn="0" w:lastRowFirstColumn="0" w:lastRowLastColumn="0"/>
            <w:tcW w:w="4086" w:type="pct"/>
          </w:tcPr>
          <w:p w14:paraId="3E13F86C" w14:textId="77777777" w:rsidR="00AF5513" w:rsidRPr="00C7768B" w:rsidRDefault="00AF5513" w:rsidP="002B5D63">
            <w:pPr>
              <w:pStyle w:val="TableTextLeft"/>
            </w:pPr>
            <w:r w:rsidRPr="00C7768B">
              <w:t xml:space="preserve">Are individuals, organisations and groups that share a common interest and engage early to partner and collaborate on an ongoing basis. </w:t>
            </w:r>
          </w:p>
          <w:p w14:paraId="1F2E2DBD" w14:textId="77777777" w:rsidR="00AF5513" w:rsidRPr="00C7768B" w:rsidRDefault="00AF5513" w:rsidP="002B5D63">
            <w:pPr>
              <w:pStyle w:val="TableTextLeft"/>
            </w:pPr>
            <w:r w:rsidRPr="00C7768B">
              <w:t>Partners have a strong interest in the outcomes and often share responsibility for delivery.</w:t>
            </w:r>
          </w:p>
        </w:tc>
      </w:tr>
      <w:tr w:rsidR="00C7768B" w:rsidRPr="00C7768B" w14:paraId="45C58D47" w14:textId="77777777" w:rsidTr="002B5D63">
        <w:trPr>
          <w:cantSplit/>
        </w:trPr>
        <w:tc>
          <w:tcPr>
            <w:tcW w:w="914" w:type="pct"/>
          </w:tcPr>
          <w:p w14:paraId="38207351" w14:textId="77777777" w:rsidR="00AF5513" w:rsidRPr="00C7768B" w:rsidRDefault="00AF5513" w:rsidP="002B5D63">
            <w:pPr>
              <w:pStyle w:val="TableTextLeft"/>
            </w:pPr>
            <w:r w:rsidRPr="00C7768B">
              <w:t>Registered Aboriginal Parties (RAP)</w:t>
            </w:r>
          </w:p>
        </w:tc>
        <w:tc>
          <w:tcPr>
            <w:cnfStyle w:val="000010000000" w:firstRow="0" w:lastRow="0" w:firstColumn="0" w:lastColumn="0" w:oddVBand="1" w:evenVBand="0" w:oddHBand="0" w:evenHBand="0" w:firstRowFirstColumn="0" w:firstRowLastColumn="0" w:lastRowFirstColumn="0" w:lastRowLastColumn="0"/>
            <w:tcW w:w="4086" w:type="pct"/>
          </w:tcPr>
          <w:p w14:paraId="4FF4AB3D" w14:textId="77777777" w:rsidR="00AF5513" w:rsidRPr="00C7768B" w:rsidRDefault="00AF5513" w:rsidP="002B5D63">
            <w:pPr>
              <w:pStyle w:val="TableTextLeft"/>
            </w:pPr>
            <w:r w:rsidRPr="00C7768B">
              <w:t xml:space="preserve">Are body corporates approved to deal with Aboriginal heritage matters on behalf of the relevant Traditional Owners within the RAP area. </w:t>
            </w:r>
          </w:p>
          <w:p w14:paraId="785A2191" w14:textId="77777777" w:rsidR="00AF5513" w:rsidRPr="00C7768B" w:rsidRDefault="00AF5513" w:rsidP="002B5D63">
            <w:pPr>
              <w:pStyle w:val="TableTextLeft"/>
            </w:pPr>
            <w:r w:rsidRPr="00C7768B">
              <w:t xml:space="preserve">The members of the body corporate are Traditional Owners. </w:t>
            </w:r>
          </w:p>
          <w:p w14:paraId="34C6B2C9" w14:textId="77777777" w:rsidR="00AF5513" w:rsidRPr="00C7768B" w:rsidRDefault="00AF5513" w:rsidP="002B5D63">
            <w:pPr>
              <w:pStyle w:val="TableTextLeft"/>
            </w:pPr>
            <w:r w:rsidRPr="00C7768B">
              <w:t xml:space="preserve">Where the Traditional Owners have also been recognised by the Australian legal system, the Registered Native Title Body Corporate (RNTBC) or Traditional Owner Settlement Entity (TOSE) deals with Aboriginal heritage matters within the relevant area. </w:t>
            </w:r>
          </w:p>
        </w:tc>
      </w:tr>
      <w:tr w:rsidR="00C7768B" w:rsidRPr="00C7768B" w14:paraId="6FBF0F7F" w14:textId="77777777" w:rsidTr="002B5D63">
        <w:trPr>
          <w:cantSplit/>
        </w:trPr>
        <w:tc>
          <w:tcPr>
            <w:tcW w:w="914" w:type="pct"/>
          </w:tcPr>
          <w:p w14:paraId="46C9C8D7" w14:textId="77777777" w:rsidR="00AF5513" w:rsidRPr="00C7768B" w:rsidRDefault="00AF5513" w:rsidP="002B5D63">
            <w:pPr>
              <w:pStyle w:val="TableTextLeft"/>
            </w:pPr>
            <w:r w:rsidRPr="00C7768B">
              <w:t>Stakeholders</w:t>
            </w:r>
          </w:p>
        </w:tc>
        <w:tc>
          <w:tcPr>
            <w:cnfStyle w:val="000010000000" w:firstRow="0" w:lastRow="0" w:firstColumn="0" w:lastColumn="0" w:oddVBand="1" w:evenVBand="0" w:oddHBand="0" w:evenHBand="0" w:firstRowFirstColumn="0" w:firstRowLastColumn="0" w:lastRowFirstColumn="0" w:lastRowLastColumn="0"/>
            <w:tcW w:w="4086" w:type="pct"/>
          </w:tcPr>
          <w:p w14:paraId="462AB719" w14:textId="2B6C1CF7" w:rsidR="00AF5513" w:rsidRPr="00C7768B" w:rsidRDefault="00AF5513" w:rsidP="002B5D63">
            <w:pPr>
              <w:pStyle w:val="TableTextLeft"/>
            </w:pPr>
            <w:r w:rsidRPr="00C7768B">
              <w:t>Are described as any individual, group of individuals, organisation, or political entity with an interest or stake in the outcome of a decision</w:t>
            </w:r>
            <w:r w:rsidR="00930C4E" w:rsidRPr="00C7768B">
              <w:t>.</w:t>
            </w:r>
          </w:p>
        </w:tc>
      </w:tr>
      <w:tr w:rsidR="00C7768B" w:rsidRPr="00C7768B" w14:paraId="370C4D7E" w14:textId="77777777" w:rsidTr="002B5D63">
        <w:trPr>
          <w:cantSplit/>
        </w:trPr>
        <w:tc>
          <w:tcPr>
            <w:tcW w:w="914" w:type="pct"/>
          </w:tcPr>
          <w:p w14:paraId="0FC27E0A" w14:textId="77777777" w:rsidR="00AF5513" w:rsidRPr="00C7768B" w:rsidRDefault="00AF5513" w:rsidP="002B5D63">
            <w:pPr>
              <w:pStyle w:val="TableTextLeft"/>
            </w:pPr>
            <w:r w:rsidRPr="00C7768B">
              <w:t>Traditional Owners</w:t>
            </w:r>
          </w:p>
        </w:tc>
        <w:tc>
          <w:tcPr>
            <w:cnfStyle w:val="000010000000" w:firstRow="0" w:lastRow="0" w:firstColumn="0" w:lastColumn="0" w:oddVBand="1" w:evenVBand="0" w:oddHBand="0" w:evenHBand="0" w:firstRowFirstColumn="0" w:firstRowLastColumn="0" w:lastRowFirstColumn="0" w:lastRowLastColumn="0"/>
            <w:tcW w:w="4086" w:type="pct"/>
          </w:tcPr>
          <w:p w14:paraId="336A05B3" w14:textId="77777777" w:rsidR="00AF5513" w:rsidRPr="00C7768B" w:rsidRDefault="00AF5513" w:rsidP="002B5D63">
            <w:pPr>
              <w:pStyle w:val="TableTextLeft"/>
            </w:pPr>
            <w:r w:rsidRPr="00C7768B">
              <w:t xml:space="preserve">Are people with traditional and customary rights in a particular part of the land (i.e. the 'right people for Country'). </w:t>
            </w:r>
          </w:p>
          <w:p w14:paraId="0569631F" w14:textId="77777777" w:rsidR="00AF5513" w:rsidRPr="00C7768B" w:rsidRDefault="00AF5513" w:rsidP="002B5D63">
            <w:pPr>
              <w:pStyle w:val="TableTextLeft"/>
            </w:pPr>
            <w:r w:rsidRPr="00C7768B">
              <w:t>Some Aboriginal Traditional Owner groups have also had these rights recognised by the Australian legal system under a Native Title determination (Commonwealth) or a Traditional Owner Settlement Agreement (Victoria).</w:t>
            </w:r>
          </w:p>
        </w:tc>
      </w:tr>
    </w:tbl>
    <w:p w14:paraId="0A4DDB0A" w14:textId="77F8EA49" w:rsidR="009D45B2" w:rsidRPr="00C7768B" w:rsidRDefault="00B53F10" w:rsidP="00B039F4">
      <w:pPr>
        <w:pStyle w:val="Heading2"/>
        <w:pageBreakBefore/>
        <w:rPr>
          <w:color w:val="auto"/>
        </w:rPr>
      </w:pPr>
      <w:bookmarkStart w:id="612" w:name="_Toc40863629"/>
      <w:bookmarkStart w:id="613" w:name="_Toc41571439"/>
      <w:bookmarkStart w:id="614" w:name="_Toc41571919"/>
      <w:bookmarkStart w:id="615" w:name="_Toc41623649"/>
      <w:bookmarkStart w:id="616" w:name="_Toc41623903"/>
      <w:bookmarkStart w:id="617" w:name="_Toc41635746"/>
      <w:bookmarkStart w:id="618" w:name="_Toc42072225"/>
      <w:bookmarkStart w:id="619" w:name="_Toc42078709"/>
      <w:bookmarkStart w:id="620" w:name="_Toc42182321"/>
      <w:bookmarkStart w:id="621" w:name="_Toc42182653"/>
      <w:bookmarkStart w:id="622" w:name="_Toc42183969"/>
      <w:bookmarkStart w:id="623" w:name="_Toc42242783"/>
      <w:bookmarkStart w:id="624" w:name="_Toc48116968"/>
      <w:bookmarkStart w:id="625" w:name="_Toc48281992"/>
      <w:bookmarkStart w:id="626" w:name="_Toc48295004"/>
      <w:bookmarkStart w:id="627" w:name="_Toc48817571"/>
      <w:bookmarkStart w:id="628" w:name="_Toc48817879"/>
      <w:bookmarkStart w:id="629" w:name="_Toc49157630"/>
      <w:bookmarkStart w:id="630" w:name="_Toc49323104"/>
      <w:bookmarkStart w:id="631" w:name="_Toc66694881"/>
      <w:bookmarkStart w:id="632" w:name="_Toc66695207"/>
      <w:bookmarkStart w:id="633" w:name="_Toc66696735"/>
      <w:r w:rsidRPr="00C7768B">
        <w:rPr>
          <w:color w:val="auto"/>
        </w:rPr>
        <w:t>E</w:t>
      </w:r>
      <w:r w:rsidR="009D45B2" w:rsidRPr="00C7768B">
        <w:rPr>
          <w:color w:val="auto"/>
        </w:rPr>
        <w:t>ngaging with key stakeholders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7D8B957" w14:textId="1BF01EE9" w:rsidR="009D45B2" w:rsidRPr="00C7768B" w:rsidRDefault="009D45B2" w:rsidP="009D45B2">
      <w:pPr>
        <w:pStyle w:val="BodyText"/>
      </w:pPr>
      <w:r w:rsidRPr="00C7768B">
        <w:t xml:space="preserve">Water corporations must assess who are the key stakeholders, or the key subsets of the “public”, that need to be given the opportunity to be heard through the UWS process. </w:t>
      </w:r>
      <w:r w:rsidRPr="00C7768B">
        <w:fldChar w:fldCharType="begin"/>
      </w:r>
      <w:r w:rsidRPr="00C7768B">
        <w:instrText xml:space="preserve"> REF _Ref40790178 \h  \* MERGEFORMAT </w:instrText>
      </w:r>
      <w:r w:rsidRPr="00C7768B">
        <w:fldChar w:fldCharType="separate"/>
      </w:r>
      <w:r w:rsidR="007E3D20" w:rsidRPr="00C7768B">
        <w:t>Table 8</w:t>
      </w:r>
      <w:r w:rsidRPr="00C7768B">
        <w:fldChar w:fldCharType="end"/>
      </w:r>
      <w:r w:rsidRPr="00C7768B">
        <w:t xml:space="preserve"> outlines key stakeholder groups. </w:t>
      </w:r>
    </w:p>
    <w:p w14:paraId="004B2CFB" w14:textId="420B7584" w:rsidR="009D45B2" w:rsidRPr="00C7768B" w:rsidRDefault="009D45B2" w:rsidP="009D45B2">
      <w:pPr>
        <w:pStyle w:val="Caption"/>
      </w:pPr>
      <w:bookmarkStart w:id="634" w:name="_Ref40790178"/>
      <w:bookmarkStart w:id="635" w:name="_Toc40259348"/>
      <w:bookmarkStart w:id="636" w:name="_Toc41571546"/>
      <w:bookmarkStart w:id="637" w:name="_Toc41571715"/>
      <w:bookmarkStart w:id="638" w:name="_Toc41623572"/>
      <w:bookmarkStart w:id="639" w:name="_Toc41624306"/>
      <w:bookmarkStart w:id="640" w:name="_Toc42078813"/>
      <w:bookmarkStart w:id="641" w:name="_Toc42078854"/>
      <w:bookmarkStart w:id="642" w:name="_Toc42182426"/>
      <w:bookmarkStart w:id="643" w:name="_Toc42182758"/>
      <w:bookmarkStart w:id="644" w:name="_Toc42185134"/>
      <w:bookmarkStart w:id="645" w:name="_Toc42198662"/>
      <w:bookmarkStart w:id="646" w:name="_Toc48117075"/>
      <w:bookmarkStart w:id="647" w:name="_Toc48288561"/>
      <w:bookmarkStart w:id="648" w:name="_Toc48817663"/>
      <w:bookmarkStart w:id="649" w:name="_Toc48817971"/>
      <w:bookmarkStart w:id="650" w:name="_Toc49157722"/>
      <w:bookmarkStart w:id="651" w:name="_Toc49323196"/>
      <w:bookmarkStart w:id="652" w:name="_Toc66694973"/>
      <w:bookmarkStart w:id="653" w:name="_Toc66695311"/>
      <w:bookmarkStart w:id="654" w:name="_Toc66696839"/>
      <w:r w:rsidRPr="00C7768B">
        <w:t xml:space="preserve">Table </w:t>
      </w:r>
      <w:r w:rsidRPr="00C7768B">
        <w:fldChar w:fldCharType="begin"/>
      </w:r>
      <w:r w:rsidRPr="00C7768B">
        <w:instrText>SEQ Table \* ARABIC</w:instrText>
      </w:r>
      <w:r w:rsidRPr="00C7768B">
        <w:fldChar w:fldCharType="separate"/>
      </w:r>
      <w:r w:rsidR="007E3D20" w:rsidRPr="00C7768B">
        <w:rPr>
          <w:noProof/>
        </w:rPr>
        <w:t>8</w:t>
      </w:r>
      <w:r w:rsidRPr="00C7768B">
        <w:fldChar w:fldCharType="end"/>
      </w:r>
      <w:bookmarkEnd w:id="634"/>
      <w:r w:rsidRPr="00C7768B">
        <w:t>: Key stakeholder groups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bl>
      <w:tblPr>
        <w:tblStyle w:val="TableGrid"/>
        <w:tblW w:w="5000" w:type="pct"/>
        <w:tblLook w:val="00A0" w:firstRow="1" w:lastRow="0" w:firstColumn="1" w:lastColumn="0" w:noHBand="0" w:noVBand="0"/>
      </w:tblPr>
      <w:tblGrid>
        <w:gridCol w:w="1367"/>
        <w:gridCol w:w="8272"/>
      </w:tblGrid>
      <w:tr w:rsidR="00C7768B" w:rsidRPr="00C7768B" w14:paraId="0861ABC6" w14:textId="77777777" w:rsidTr="00AB3C2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09" w:type="pct"/>
          </w:tcPr>
          <w:p w14:paraId="5F093BA6" w14:textId="77777777" w:rsidR="009D45B2" w:rsidRPr="00C7768B" w:rsidRDefault="009D45B2" w:rsidP="00AB3C21">
            <w:pPr>
              <w:pStyle w:val="TableHeadingLeft"/>
              <w:rPr>
                <w:color w:val="auto"/>
              </w:rPr>
            </w:pPr>
            <w:r w:rsidRPr="00C7768B">
              <w:rPr>
                <w:color w:val="auto"/>
              </w:rPr>
              <w:t>Stakeholder</w:t>
            </w:r>
          </w:p>
        </w:tc>
        <w:tc>
          <w:tcPr>
            <w:cnfStyle w:val="000010000000" w:firstRow="0" w:lastRow="0" w:firstColumn="0" w:lastColumn="0" w:oddVBand="1" w:evenVBand="0" w:oddHBand="0" w:evenHBand="0" w:firstRowFirstColumn="0" w:firstRowLastColumn="0" w:lastRowFirstColumn="0" w:lastRowLastColumn="0"/>
            <w:tcW w:w="4291" w:type="pct"/>
          </w:tcPr>
          <w:p w14:paraId="00423E6E" w14:textId="77777777" w:rsidR="009D45B2" w:rsidRPr="00C7768B" w:rsidRDefault="009D45B2" w:rsidP="00AB3C21">
            <w:pPr>
              <w:pStyle w:val="TableHeadingLeft"/>
              <w:rPr>
                <w:color w:val="auto"/>
              </w:rPr>
            </w:pPr>
            <w:r w:rsidRPr="00C7768B">
              <w:rPr>
                <w:color w:val="auto"/>
              </w:rPr>
              <w:t>Description</w:t>
            </w:r>
          </w:p>
        </w:tc>
      </w:tr>
      <w:tr w:rsidR="00C7768B" w:rsidRPr="00C7768B" w14:paraId="7E13F249" w14:textId="77777777" w:rsidTr="00AB3C21">
        <w:trPr>
          <w:cantSplit/>
        </w:trPr>
        <w:tc>
          <w:tcPr>
            <w:tcW w:w="709" w:type="pct"/>
          </w:tcPr>
          <w:p w14:paraId="26078C0C" w14:textId="77777777" w:rsidR="009D45B2" w:rsidRPr="00C7768B" w:rsidRDefault="009D45B2" w:rsidP="00AB3C21">
            <w:pPr>
              <w:pStyle w:val="TableTextLeft"/>
            </w:pPr>
            <w:r w:rsidRPr="00C7768B">
              <w:t>Water users</w:t>
            </w:r>
          </w:p>
        </w:tc>
        <w:tc>
          <w:tcPr>
            <w:cnfStyle w:val="000010000000" w:firstRow="0" w:lastRow="0" w:firstColumn="0" w:lastColumn="0" w:oddVBand="1" w:evenVBand="0" w:oddHBand="0" w:evenHBand="0" w:firstRowFirstColumn="0" w:firstRowLastColumn="0" w:lastRowFirstColumn="0" w:lastRowLastColumn="0"/>
            <w:tcW w:w="4291" w:type="pct"/>
          </w:tcPr>
          <w:p w14:paraId="0A94644C" w14:textId="64BA5186" w:rsidR="009D45B2" w:rsidRPr="00C7768B" w:rsidRDefault="009D45B2" w:rsidP="00AB3C21">
            <w:pPr>
              <w:pStyle w:val="TableTextLeft"/>
            </w:pPr>
            <w:r w:rsidRPr="00C7768B">
              <w:t xml:space="preserve">Water corporations must engage with both residential and non-residential customers and show evidence of specific engagement with these customers in the development of </w:t>
            </w:r>
            <w:r w:rsidR="00C83B5D" w:rsidRPr="00C7768B">
              <w:t>UWSs</w:t>
            </w:r>
            <w:r w:rsidRPr="00C7768B">
              <w:t xml:space="preserve">. </w:t>
            </w:r>
          </w:p>
          <w:p w14:paraId="79D867D3" w14:textId="77777777" w:rsidR="009D45B2" w:rsidRPr="00C7768B" w:rsidRDefault="009D45B2" w:rsidP="00AB3C21">
            <w:pPr>
              <w:pStyle w:val="TableTextLeft"/>
            </w:pPr>
            <w:r w:rsidRPr="00C7768B">
              <w:t>Efforts to engage with representative groups as well as broader actions to reach individual customers will be necessary.</w:t>
            </w:r>
          </w:p>
        </w:tc>
      </w:tr>
      <w:tr w:rsidR="00C7768B" w:rsidRPr="00C7768B" w14:paraId="24CD19C9" w14:textId="77777777" w:rsidTr="00AB3C21">
        <w:trPr>
          <w:cantSplit/>
        </w:trPr>
        <w:tc>
          <w:tcPr>
            <w:tcW w:w="709" w:type="pct"/>
          </w:tcPr>
          <w:p w14:paraId="5E42E104" w14:textId="77777777" w:rsidR="009D45B2" w:rsidRPr="00C7768B" w:rsidRDefault="009D45B2" w:rsidP="00AB3C21">
            <w:pPr>
              <w:pStyle w:val="TableTextLeft"/>
            </w:pPr>
            <w:r w:rsidRPr="00C7768B">
              <w:t>Local government</w:t>
            </w:r>
          </w:p>
        </w:tc>
        <w:tc>
          <w:tcPr>
            <w:cnfStyle w:val="000010000000" w:firstRow="0" w:lastRow="0" w:firstColumn="0" w:lastColumn="0" w:oddVBand="1" w:evenVBand="0" w:oddHBand="0" w:evenHBand="0" w:firstRowFirstColumn="0" w:firstRowLastColumn="0" w:lastRowFirstColumn="0" w:lastRowLastColumn="0"/>
            <w:tcW w:w="4291" w:type="pct"/>
          </w:tcPr>
          <w:p w14:paraId="46BF3217" w14:textId="77777777" w:rsidR="009D45B2" w:rsidRPr="00C7768B" w:rsidRDefault="009D45B2" w:rsidP="00AB3C21">
            <w:pPr>
              <w:pStyle w:val="TableTextLeft"/>
            </w:pPr>
            <w:r w:rsidRPr="00C7768B">
              <w:t xml:space="preserve">Water corporations must engage with local councils with regards to identifying and pursuing initiatives that aim to increase the supply of, or demand for, alternative water services. </w:t>
            </w:r>
          </w:p>
          <w:p w14:paraId="2FF17BD1" w14:textId="0B3ADDBF" w:rsidR="009D45B2" w:rsidRPr="00C7768B" w:rsidRDefault="009D45B2" w:rsidP="00AB3C21">
            <w:pPr>
              <w:pStyle w:val="TableTextLeft"/>
            </w:pPr>
            <w:r w:rsidRPr="00C7768B">
              <w:t xml:space="preserve">For example, water corporations are to work collaboratively with local councils so that current and future opportunities for the use of alternative water sources in the control of </w:t>
            </w:r>
            <w:r w:rsidR="00A61AF3" w:rsidRPr="00C7768B">
              <w:t>the</w:t>
            </w:r>
            <w:r w:rsidRPr="00C7768B">
              <w:t xml:space="preserve"> water corporation or council are identified. </w:t>
            </w:r>
          </w:p>
          <w:p w14:paraId="5E27C423" w14:textId="77777777" w:rsidR="009D45B2" w:rsidRPr="00C7768B" w:rsidRDefault="009D45B2" w:rsidP="00AB3C21">
            <w:pPr>
              <w:pStyle w:val="TableTextLeft"/>
            </w:pPr>
            <w:r w:rsidRPr="00C7768B">
              <w:t>It is expected that water corporations will liaise with local councils so that, as a minimum, information about the expected volume of water sources within the works of local councils (stormwater drains) are considered. This information is needed to present a complete picture about the availability of alternative water sources within the service area of a water corporation. Some information may be available from Stormwater Management Plans prepared by local councils.</w:t>
            </w:r>
          </w:p>
          <w:p w14:paraId="369C49EF" w14:textId="28A6FB16" w:rsidR="009D45B2" w:rsidRPr="00C7768B" w:rsidRDefault="009D45B2" w:rsidP="00AB3C21">
            <w:pPr>
              <w:pStyle w:val="TableTextLeft"/>
            </w:pPr>
            <w:r w:rsidRPr="00C7768B">
              <w:t xml:space="preserve">Water corporations must also engage with local government regarding their requirements for watering of open spaces and identification of Priority Community Assets (see </w:t>
            </w:r>
            <w:r w:rsidRPr="00C7768B">
              <w:fldChar w:fldCharType="begin"/>
            </w:r>
            <w:r w:rsidRPr="00C7768B">
              <w:instrText xml:space="preserve"> REF _Ref41922126 \r \h  \* MERGEFORMAT </w:instrText>
            </w:r>
            <w:r w:rsidRPr="00C7768B">
              <w:fldChar w:fldCharType="separate"/>
            </w:r>
            <w:r w:rsidR="007E3D20" w:rsidRPr="00C7768B">
              <w:t>15.4.1</w:t>
            </w:r>
            <w:r w:rsidRPr="00C7768B">
              <w:fldChar w:fldCharType="end"/>
            </w:r>
            <w:r w:rsidRPr="00C7768B">
              <w:t>).</w:t>
            </w:r>
          </w:p>
        </w:tc>
      </w:tr>
      <w:tr w:rsidR="00C7768B" w:rsidRPr="00C7768B" w14:paraId="20785CB2" w14:textId="77777777" w:rsidTr="00AB3C21">
        <w:trPr>
          <w:cantSplit/>
        </w:trPr>
        <w:tc>
          <w:tcPr>
            <w:tcW w:w="709" w:type="pct"/>
          </w:tcPr>
          <w:p w14:paraId="6B630431" w14:textId="77777777" w:rsidR="009D45B2" w:rsidRPr="00C7768B" w:rsidRDefault="009D45B2" w:rsidP="00AB3C21">
            <w:pPr>
              <w:pStyle w:val="TableTextLeft"/>
            </w:pPr>
            <w:r w:rsidRPr="00C7768B">
              <w:t>Traditional Owners</w:t>
            </w:r>
          </w:p>
        </w:tc>
        <w:tc>
          <w:tcPr>
            <w:cnfStyle w:val="000010000000" w:firstRow="0" w:lastRow="0" w:firstColumn="0" w:lastColumn="0" w:oddVBand="1" w:evenVBand="0" w:oddHBand="0" w:evenHBand="0" w:firstRowFirstColumn="0" w:firstRowLastColumn="0" w:lastRowFirstColumn="0" w:lastRowLastColumn="0"/>
            <w:tcW w:w="4291" w:type="pct"/>
          </w:tcPr>
          <w:p w14:paraId="50A4B347" w14:textId="77777777" w:rsidR="009D45B2" w:rsidRPr="00C7768B" w:rsidRDefault="009D45B2" w:rsidP="00AB3C21">
            <w:pPr>
              <w:pStyle w:val="TableTextLeft"/>
            </w:pPr>
            <w:r w:rsidRPr="00C7768B">
              <w:t xml:space="preserve">The Victorian Government is committed to continuing to involve Aboriginal representation in water planning. Water for Victoria commits the Victorian Government and water corporations to better recognise and understand Aboriginal values in water resource management. </w:t>
            </w:r>
          </w:p>
          <w:p w14:paraId="597E7EC9" w14:textId="77777777" w:rsidR="009D45B2" w:rsidRPr="00C7768B" w:rsidRDefault="009D45B2" w:rsidP="00AB3C21">
            <w:pPr>
              <w:pStyle w:val="TableTextLeft"/>
            </w:pPr>
            <w:r w:rsidRPr="00C7768B">
              <w:t xml:space="preserve">This requires water corporations to: </w:t>
            </w:r>
          </w:p>
          <w:p w14:paraId="64D2D69C" w14:textId="77777777" w:rsidR="009D45B2" w:rsidRPr="00C7768B" w:rsidRDefault="009D45B2" w:rsidP="00AB3C21">
            <w:pPr>
              <w:pStyle w:val="TableTextBullet"/>
            </w:pPr>
            <w:r w:rsidRPr="00C7768B">
              <w:t>recognise Aboriginal Values and objects of water</w:t>
            </w:r>
          </w:p>
          <w:p w14:paraId="0780069A" w14:textId="77777777" w:rsidR="009D45B2" w:rsidRPr="00C7768B" w:rsidRDefault="009D45B2" w:rsidP="00AB3C21">
            <w:pPr>
              <w:pStyle w:val="TableTextBullet"/>
            </w:pPr>
            <w:r w:rsidRPr="00C7768B">
              <w:t>include Aboriginal values and traditional ecological knowledge in water planning</w:t>
            </w:r>
          </w:p>
          <w:p w14:paraId="5589F2F3" w14:textId="77777777" w:rsidR="009D45B2" w:rsidRPr="00C7768B" w:rsidRDefault="009D45B2" w:rsidP="00AB3C21">
            <w:pPr>
              <w:pStyle w:val="TableTextBullet"/>
            </w:pPr>
            <w:r w:rsidRPr="00C7768B">
              <w:t>support Aboriginal access to water for economic development</w:t>
            </w:r>
          </w:p>
          <w:p w14:paraId="283A262D" w14:textId="77777777" w:rsidR="009D45B2" w:rsidRPr="00C7768B" w:rsidRDefault="009D45B2" w:rsidP="00AB3C21">
            <w:pPr>
              <w:pStyle w:val="TableTextBullet"/>
            </w:pPr>
            <w:r w:rsidRPr="00C7768B">
              <w:t>build capacity, to increase Aboriginal participation in water management</w:t>
            </w:r>
          </w:p>
          <w:p w14:paraId="59D75447" w14:textId="41D7B4BC" w:rsidR="009D45B2" w:rsidRPr="00C7768B" w:rsidRDefault="009D45B2" w:rsidP="00AB3C21">
            <w:pPr>
              <w:pStyle w:val="TableTextLeft"/>
            </w:pPr>
            <w:r w:rsidRPr="00C7768B">
              <w:t xml:space="preserve">Since the last round of </w:t>
            </w:r>
            <w:r w:rsidR="00166491" w:rsidRPr="00C7768B">
              <w:t>UWSs</w:t>
            </w:r>
            <w:r w:rsidRPr="00C7768B">
              <w:t xml:space="preserve"> in 2017, the </w:t>
            </w:r>
            <w:r w:rsidRPr="00C7768B">
              <w:rPr>
                <w:i/>
                <w:iCs/>
              </w:rPr>
              <w:t>Water and Catchment Legislation Amendment Bill 2019</w:t>
            </w:r>
            <w:r w:rsidRPr="00C7768B">
              <w:t xml:space="preserve"> was passed, embedding Aboriginal cultural values into the planning and operations of water resource managers.</w:t>
            </w:r>
          </w:p>
          <w:p w14:paraId="34C91005" w14:textId="4896F33B" w:rsidR="009D45B2" w:rsidRPr="00C7768B" w:rsidRDefault="009D45B2" w:rsidP="00AB3C21">
            <w:pPr>
              <w:pStyle w:val="TableTextLeft"/>
            </w:pPr>
            <w:r w:rsidRPr="00C7768B">
              <w:t>Further guidance is</w:t>
            </w:r>
            <w:r w:rsidR="0098237B" w:rsidRPr="00C7768B">
              <w:t xml:space="preserve"> contained in </w:t>
            </w:r>
            <w:r w:rsidR="0098237B" w:rsidRPr="00C7768B">
              <w:fldChar w:fldCharType="begin"/>
            </w:r>
            <w:r w:rsidR="0098237B" w:rsidRPr="00C7768B">
              <w:instrText xml:space="preserve"> REF _Ref48290420 \r \h </w:instrText>
            </w:r>
            <w:r w:rsidR="0098237B" w:rsidRPr="00C7768B">
              <w:fldChar w:fldCharType="separate"/>
            </w:r>
            <w:r w:rsidR="007E3D20" w:rsidRPr="00C7768B">
              <w:t>Appendix D</w:t>
            </w:r>
            <w:r w:rsidR="0098237B" w:rsidRPr="00C7768B">
              <w:fldChar w:fldCharType="end"/>
            </w:r>
            <w:r w:rsidR="00C5623E" w:rsidRPr="00C7768B">
              <w:t>.</w:t>
            </w:r>
          </w:p>
        </w:tc>
      </w:tr>
      <w:tr w:rsidR="00C7768B" w:rsidRPr="00C7768B" w14:paraId="45F858CE" w14:textId="77777777" w:rsidTr="00AB3C21">
        <w:trPr>
          <w:cantSplit/>
        </w:trPr>
        <w:tc>
          <w:tcPr>
            <w:tcW w:w="709" w:type="pct"/>
          </w:tcPr>
          <w:p w14:paraId="4488DA14" w14:textId="77777777" w:rsidR="009D45B2" w:rsidRPr="00C7768B" w:rsidRDefault="009D45B2" w:rsidP="00AB3C21">
            <w:pPr>
              <w:pStyle w:val="TableTextLeft"/>
            </w:pPr>
            <w:r w:rsidRPr="00C7768B">
              <w:t>Recreational users</w:t>
            </w:r>
          </w:p>
        </w:tc>
        <w:tc>
          <w:tcPr>
            <w:cnfStyle w:val="000010000000" w:firstRow="0" w:lastRow="0" w:firstColumn="0" w:lastColumn="0" w:oddVBand="1" w:evenVBand="0" w:oddHBand="0" w:evenHBand="0" w:firstRowFirstColumn="0" w:firstRowLastColumn="0" w:lastRowFirstColumn="0" w:lastRowLastColumn="0"/>
            <w:tcW w:w="4291" w:type="pct"/>
          </w:tcPr>
          <w:p w14:paraId="5122FAB2" w14:textId="77777777" w:rsidR="009D45B2" w:rsidRPr="00C7768B" w:rsidRDefault="009D45B2" w:rsidP="00AB3C21">
            <w:pPr>
              <w:pStyle w:val="TableTextLeft"/>
            </w:pPr>
            <w:r w:rsidRPr="00C7768B">
              <w:t>The Water and Catchment Legislation Amendment Act 2019 ensures social and recreational values are explicitly incorporated into future regional water planning processes. Specifically, the Victorian Environmental Water Holder (VEWH), water corporations and catchment management authorities (CMAs), when performing their functions, are required to consider opportunities to provide for the social and recreational uses and values of waterways, consistently with their respective objectives and legislative requirements.</w:t>
            </w:r>
          </w:p>
        </w:tc>
      </w:tr>
      <w:tr w:rsidR="00C7768B" w:rsidRPr="00C7768B" w14:paraId="43A85591" w14:textId="77777777" w:rsidTr="00AB3C21">
        <w:trPr>
          <w:cantSplit/>
        </w:trPr>
        <w:tc>
          <w:tcPr>
            <w:tcW w:w="709" w:type="pct"/>
          </w:tcPr>
          <w:p w14:paraId="63739E04" w14:textId="77777777" w:rsidR="009D45B2" w:rsidRPr="00C7768B" w:rsidRDefault="009D45B2" w:rsidP="00AB3C21">
            <w:pPr>
              <w:pStyle w:val="TableTextLeft"/>
            </w:pPr>
            <w:r w:rsidRPr="00C7768B">
              <w:t>Others</w:t>
            </w:r>
          </w:p>
        </w:tc>
        <w:tc>
          <w:tcPr>
            <w:cnfStyle w:val="000010000000" w:firstRow="0" w:lastRow="0" w:firstColumn="0" w:lastColumn="0" w:oddVBand="1" w:evenVBand="0" w:oddHBand="0" w:evenHBand="0" w:firstRowFirstColumn="0" w:firstRowLastColumn="0" w:lastRowFirstColumn="0" w:lastRowLastColumn="0"/>
            <w:tcW w:w="4291" w:type="pct"/>
          </w:tcPr>
          <w:p w14:paraId="6581EEB8" w14:textId="6117F7EC" w:rsidR="009D45B2" w:rsidRPr="00C7768B" w:rsidRDefault="009D45B2" w:rsidP="00AB3C21">
            <w:pPr>
              <w:pStyle w:val="TableTextLeft"/>
            </w:pPr>
            <w:r w:rsidRPr="00C7768B">
              <w:t xml:space="preserve">There will be a range of other stakeholders that may be affected by or interested in the development of </w:t>
            </w:r>
            <w:r w:rsidR="00DD4CC6" w:rsidRPr="00C7768B">
              <w:t>UWSs</w:t>
            </w:r>
            <w:r w:rsidRPr="00C7768B">
              <w:t>. For example:</w:t>
            </w:r>
          </w:p>
          <w:p w14:paraId="44AFFEEE" w14:textId="77777777" w:rsidR="009D45B2" w:rsidRPr="00C7768B" w:rsidRDefault="009D45B2" w:rsidP="00A16FE4">
            <w:pPr>
              <w:pStyle w:val="TableTextBullet"/>
            </w:pPr>
            <w:r w:rsidRPr="00C7768B">
              <w:t>property developers that are planning new developments to cater for population and demographic change</w:t>
            </w:r>
          </w:p>
          <w:p w14:paraId="2ED3D47E" w14:textId="77777777" w:rsidR="009D45B2" w:rsidRPr="00C7768B" w:rsidRDefault="009D45B2" w:rsidP="00A16FE4">
            <w:pPr>
              <w:pStyle w:val="TableTextBullet"/>
            </w:pPr>
            <w:r w:rsidRPr="00C7768B">
              <w:t xml:space="preserve">environmental groups that have </w:t>
            </w:r>
            <w:proofErr w:type="gramStart"/>
            <w:r w:rsidRPr="00C7768B">
              <w:t>particular concerns</w:t>
            </w:r>
            <w:proofErr w:type="gramEnd"/>
            <w:r w:rsidRPr="00C7768B">
              <w:t xml:space="preserve"> about the health of waterways and the sustainability of initiatives to manage supply and demand</w:t>
            </w:r>
          </w:p>
          <w:p w14:paraId="0F8BAC0F" w14:textId="77777777" w:rsidR="009D45B2" w:rsidRPr="00C7768B" w:rsidRDefault="009D45B2" w:rsidP="00A16FE4">
            <w:pPr>
              <w:pStyle w:val="TableTextBullet"/>
            </w:pPr>
            <w:r w:rsidRPr="00C7768B">
              <w:t xml:space="preserve">industry groups that have </w:t>
            </w:r>
            <w:proofErr w:type="gramStart"/>
            <w:r w:rsidRPr="00C7768B">
              <w:t>particular interests</w:t>
            </w:r>
            <w:proofErr w:type="gramEnd"/>
            <w:r w:rsidRPr="00C7768B">
              <w:t xml:space="preserve"> in water quality, reliability, price and other aspects of service delivery, amongst others</w:t>
            </w:r>
          </w:p>
          <w:p w14:paraId="7C547D75" w14:textId="77777777" w:rsidR="009D45B2" w:rsidRPr="00C7768B" w:rsidRDefault="009D45B2" w:rsidP="00A16FE4">
            <w:pPr>
              <w:pStyle w:val="TableTextBullet"/>
            </w:pPr>
            <w:r w:rsidRPr="00C7768B">
              <w:t>advocacy groups that represent vulnerable customers on issues of affordability and accessibility</w:t>
            </w:r>
          </w:p>
          <w:p w14:paraId="505DF2AE" w14:textId="77777777" w:rsidR="009D45B2" w:rsidRPr="00C7768B" w:rsidRDefault="009D45B2" w:rsidP="00A16FE4">
            <w:pPr>
              <w:pStyle w:val="TableTextBullet"/>
            </w:pPr>
            <w:r w:rsidRPr="00C7768B">
              <w:t xml:space="preserve">recreational user groups that utilise water supplies of natural assets to maintain their recreational facilities or support their activities </w:t>
            </w:r>
          </w:p>
          <w:p w14:paraId="3F33DCBF" w14:textId="1CAA1CF8" w:rsidR="009D45B2" w:rsidRPr="00C7768B" w:rsidRDefault="00FB5B61" w:rsidP="00A16FE4">
            <w:pPr>
              <w:pStyle w:val="TableTextBullet"/>
            </w:pPr>
            <w:r w:rsidRPr="00C7768B">
              <w:t>o</w:t>
            </w:r>
            <w:r w:rsidR="009D45B2" w:rsidRPr="00C7768B">
              <w:t xml:space="preserve">ther Victorian Government entities such as Agriculture Victoria, Regional Development Victoria and the Victorian Planning Authority, </w:t>
            </w:r>
            <w:r w:rsidR="008C3C16" w:rsidRPr="00C7768B">
              <w:t xml:space="preserve">local </w:t>
            </w:r>
            <w:r w:rsidR="009D45B2" w:rsidRPr="00C7768B">
              <w:t>Fire Authority as well as local DELWP regional offices</w:t>
            </w:r>
          </w:p>
        </w:tc>
      </w:tr>
    </w:tbl>
    <w:p w14:paraId="401F6C86" w14:textId="77777777" w:rsidR="009D45B2" w:rsidRPr="00C7768B" w:rsidRDefault="009D45B2" w:rsidP="008C3C16">
      <w:pPr>
        <w:pStyle w:val="Heading3"/>
        <w:keepNext w:val="0"/>
        <w:rPr>
          <w:color w:val="auto"/>
        </w:rPr>
      </w:pPr>
      <w:bookmarkStart w:id="655" w:name="_Toc40863630"/>
      <w:bookmarkStart w:id="656" w:name="_Ref41036657"/>
      <w:bookmarkStart w:id="657" w:name="_Ref41040670"/>
      <w:bookmarkStart w:id="658" w:name="_Toc41571440"/>
      <w:bookmarkStart w:id="659" w:name="_Toc41571920"/>
      <w:bookmarkStart w:id="660" w:name="_Toc41623650"/>
      <w:bookmarkStart w:id="661" w:name="_Toc41623904"/>
      <w:bookmarkStart w:id="662" w:name="_Ref41627659"/>
      <w:bookmarkStart w:id="663" w:name="_Ref41627660"/>
      <w:bookmarkStart w:id="664" w:name="_Toc41635747"/>
      <w:bookmarkStart w:id="665" w:name="_Ref41635861"/>
      <w:bookmarkStart w:id="666" w:name="_Toc42072226"/>
      <w:bookmarkStart w:id="667" w:name="_Toc42078710"/>
      <w:bookmarkStart w:id="668" w:name="_Toc42182322"/>
      <w:bookmarkStart w:id="669" w:name="_Toc42182654"/>
      <w:bookmarkStart w:id="670" w:name="_Toc42183970"/>
      <w:bookmarkStart w:id="671" w:name="_Toc42242784"/>
      <w:bookmarkStart w:id="672" w:name="_Toc48116969"/>
      <w:bookmarkStart w:id="673" w:name="_Toc48281993"/>
      <w:bookmarkStart w:id="674" w:name="_Toc48295005"/>
      <w:bookmarkStart w:id="675" w:name="_Toc48817572"/>
      <w:bookmarkStart w:id="676" w:name="_Toc48817880"/>
      <w:bookmarkStart w:id="677" w:name="_Toc49157631"/>
      <w:bookmarkStart w:id="678" w:name="_Toc49323105"/>
      <w:bookmarkStart w:id="679" w:name="_Toc66694882"/>
      <w:bookmarkStart w:id="680" w:name="_Toc66695208"/>
      <w:bookmarkStart w:id="681" w:name="_Toc66696736"/>
      <w:r w:rsidRPr="00C7768B">
        <w:rPr>
          <w:color w:val="auto"/>
        </w:rPr>
        <w:t>Key issues requiring stakeholder feedback</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109315EB" w14:textId="0329AC3B" w:rsidR="009D45B2" w:rsidRPr="00C7768B" w:rsidRDefault="009D45B2" w:rsidP="008C3C16">
      <w:pPr>
        <w:pStyle w:val="BodyText"/>
      </w:pPr>
      <w:r w:rsidRPr="00C7768B">
        <w:t xml:space="preserve">Stakeholder feedback is crucial to ensure that </w:t>
      </w:r>
      <w:r w:rsidR="0085590F" w:rsidRPr="00C7768B">
        <w:t>UWSs</w:t>
      </w:r>
      <w:r w:rsidRPr="00C7768B">
        <w:t xml:space="preserve"> can deliver on expectations and preferences. </w:t>
      </w:r>
    </w:p>
    <w:p w14:paraId="75BC858D" w14:textId="78165608" w:rsidR="009D45B2" w:rsidRPr="00C7768B" w:rsidRDefault="009D45B2" w:rsidP="008C3C16">
      <w:pPr>
        <w:pStyle w:val="BodyText"/>
      </w:pPr>
      <w:r w:rsidRPr="00C7768B">
        <w:t xml:space="preserve">Key </w:t>
      </w:r>
      <w:r w:rsidR="00A16FE4" w:rsidRPr="00C7768B">
        <w:t>issues</w:t>
      </w:r>
      <w:r w:rsidRPr="00C7768B">
        <w:t xml:space="preserve"> that require understanding through input are containe</w:t>
      </w:r>
      <w:r w:rsidR="00544EC9" w:rsidRPr="00C7768B">
        <w:t xml:space="preserve">d in </w:t>
      </w:r>
      <w:r w:rsidR="00544EC9" w:rsidRPr="00C7768B">
        <w:fldChar w:fldCharType="begin"/>
      </w:r>
      <w:r w:rsidR="00544EC9" w:rsidRPr="00C7768B">
        <w:instrText xml:space="preserve"> REF _Ref48291049 \h </w:instrText>
      </w:r>
      <w:r w:rsidR="00544EC9" w:rsidRPr="00C7768B">
        <w:fldChar w:fldCharType="separate"/>
      </w:r>
      <w:r w:rsidR="007E3D20" w:rsidRPr="00C7768B">
        <w:t xml:space="preserve">Table </w:t>
      </w:r>
      <w:r w:rsidR="007E3D20" w:rsidRPr="00C7768B">
        <w:rPr>
          <w:noProof/>
        </w:rPr>
        <w:t>9</w:t>
      </w:r>
      <w:r w:rsidR="00544EC9" w:rsidRPr="00C7768B">
        <w:fldChar w:fldCharType="end"/>
      </w:r>
      <w:r w:rsidR="005474F3" w:rsidRPr="00C7768B">
        <w:t>.</w:t>
      </w:r>
    </w:p>
    <w:p w14:paraId="2340ECA8" w14:textId="6586CE89" w:rsidR="00B53F10" w:rsidRPr="00C7768B" w:rsidRDefault="009D45B2" w:rsidP="008C3C16">
      <w:pPr>
        <w:pStyle w:val="BodyText"/>
      </w:pPr>
      <w:r w:rsidRPr="00C7768B">
        <w:t>This is in addition to existing legislative requirements to engage with Traditional Owners and recreational water users.</w:t>
      </w:r>
    </w:p>
    <w:p w14:paraId="3C0AC152" w14:textId="631E827F" w:rsidR="00074773" w:rsidRPr="00C7768B" w:rsidRDefault="00074773" w:rsidP="00074773">
      <w:pPr>
        <w:pStyle w:val="Caption"/>
      </w:pPr>
      <w:bookmarkStart w:id="682" w:name="_Ref48291049"/>
      <w:bookmarkStart w:id="683" w:name="_Toc48817664"/>
      <w:bookmarkStart w:id="684" w:name="_Toc48817972"/>
      <w:bookmarkStart w:id="685" w:name="_Toc49157723"/>
      <w:bookmarkStart w:id="686" w:name="_Toc49323197"/>
      <w:bookmarkStart w:id="687" w:name="_Toc66694974"/>
      <w:bookmarkStart w:id="688" w:name="_Toc66695312"/>
      <w:bookmarkStart w:id="689" w:name="_Toc66696840"/>
      <w:bookmarkStart w:id="690" w:name="_Ref48284263"/>
      <w:bookmarkStart w:id="691" w:name="_Toc48288562"/>
      <w:r w:rsidRPr="00C7768B">
        <w:t xml:space="preserve">Table </w:t>
      </w:r>
      <w:r w:rsidR="00D06F5E" w:rsidRPr="00C7768B">
        <w:fldChar w:fldCharType="begin"/>
      </w:r>
      <w:r w:rsidR="00D06F5E" w:rsidRPr="00C7768B">
        <w:instrText xml:space="preserve"> SEQ Table \* ARABIC  </w:instrText>
      </w:r>
      <w:r w:rsidR="00D06F5E" w:rsidRPr="00C7768B">
        <w:fldChar w:fldCharType="separate"/>
      </w:r>
      <w:r w:rsidR="007E3D20" w:rsidRPr="00C7768B">
        <w:rPr>
          <w:noProof/>
        </w:rPr>
        <w:t>9</w:t>
      </w:r>
      <w:r w:rsidR="00D06F5E" w:rsidRPr="00C7768B">
        <w:rPr>
          <w:noProof/>
        </w:rPr>
        <w:fldChar w:fldCharType="end"/>
      </w:r>
      <w:bookmarkEnd w:id="682"/>
      <w:r w:rsidRPr="00C7768B">
        <w:t>: Key issues requiring stakeholder input</w:t>
      </w:r>
      <w:bookmarkEnd w:id="683"/>
      <w:bookmarkEnd w:id="684"/>
      <w:bookmarkEnd w:id="685"/>
      <w:bookmarkEnd w:id="686"/>
      <w:bookmarkEnd w:id="687"/>
      <w:bookmarkEnd w:id="688"/>
      <w:bookmarkEnd w:id="689"/>
    </w:p>
    <w:tbl>
      <w:tblPr>
        <w:tblStyle w:val="TableGrid"/>
        <w:tblW w:w="0" w:type="auto"/>
        <w:tblLook w:val="00A0" w:firstRow="1" w:lastRow="0" w:firstColumn="1" w:lastColumn="0" w:noHBand="0" w:noVBand="0"/>
      </w:tblPr>
      <w:tblGrid>
        <w:gridCol w:w="1985"/>
        <w:gridCol w:w="7654"/>
      </w:tblGrid>
      <w:tr w:rsidR="00C7768B" w:rsidRPr="00C7768B" w14:paraId="7F17E21C" w14:textId="77777777" w:rsidTr="0064344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985" w:type="dxa"/>
          </w:tcPr>
          <w:p w14:paraId="7E0A82AF" w14:textId="6E860545" w:rsidR="00074773" w:rsidRPr="00C7768B" w:rsidRDefault="00B745EE" w:rsidP="00B745EE">
            <w:pPr>
              <w:pStyle w:val="TableHeadingLeft"/>
              <w:rPr>
                <w:color w:val="auto"/>
              </w:rPr>
            </w:pPr>
            <w:r w:rsidRPr="00C7768B">
              <w:rPr>
                <w:color w:val="auto"/>
              </w:rPr>
              <w:t>Issue</w:t>
            </w:r>
          </w:p>
        </w:tc>
        <w:tc>
          <w:tcPr>
            <w:cnfStyle w:val="000010000000" w:firstRow="0" w:lastRow="0" w:firstColumn="0" w:lastColumn="0" w:oddVBand="1" w:evenVBand="0" w:oddHBand="0" w:evenHBand="0" w:firstRowFirstColumn="0" w:firstRowLastColumn="0" w:lastRowFirstColumn="0" w:lastRowLastColumn="0"/>
            <w:tcW w:w="7654" w:type="dxa"/>
          </w:tcPr>
          <w:p w14:paraId="7444665D" w14:textId="7592A0A5" w:rsidR="00074773" w:rsidRPr="00C7768B" w:rsidRDefault="00B745EE" w:rsidP="00B745EE">
            <w:pPr>
              <w:pStyle w:val="TableHeadingLeft"/>
              <w:rPr>
                <w:color w:val="auto"/>
              </w:rPr>
            </w:pPr>
            <w:r w:rsidRPr="00C7768B">
              <w:rPr>
                <w:color w:val="auto"/>
              </w:rPr>
              <w:t xml:space="preserve">Explanation </w:t>
            </w:r>
          </w:p>
        </w:tc>
      </w:tr>
      <w:tr w:rsidR="00C7768B" w:rsidRPr="00C7768B" w14:paraId="66FE97DF" w14:textId="77777777" w:rsidTr="00643449">
        <w:trPr>
          <w:cantSplit/>
        </w:trPr>
        <w:tc>
          <w:tcPr>
            <w:tcW w:w="1985" w:type="dxa"/>
          </w:tcPr>
          <w:p w14:paraId="524A54C4" w14:textId="7CA2079B" w:rsidR="00074773" w:rsidRPr="00C7768B" w:rsidRDefault="00B745EE" w:rsidP="00B745EE">
            <w:pPr>
              <w:pStyle w:val="TableTextLeft"/>
            </w:pPr>
            <w:r w:rsidRPr="00C7768B">
              <w:t xml:space="preserve">Appropriate levels of service (see section </w:t>
            </w:r>
            <w:r w:rsidRPr="00C7768B">
              <w:fldChar w:fldCharType="begin"/>
            </w:r>
            <w:r w:rsidRPr="00C7768B">
              <w:instrText xml:space="preserve"> REF _Ref40790766 \r \h  \* MERGEFORMAT </w:instrText>
            </w:r>
            <w:r w:rsidRPr="00C7768B">
              <w:fldChar w:fldCharType="separate"/>
            </w:r>
            <w:r w:rsidR="007E3D20" w:rsidRPr="00C7768B">
              <w:t>8.2</w:t>
            </w:r>
            <w:r w:rsidRPr="00C7768B">
              <w:fldChar w:fldCharType="end"/>
            </w:r>
            <w:r w:rsidRPr="00C7768B">
              <w:t>)</w:t>
            </w:r>
          </w:p>
        </w:tc>
        <w:tc>
          <w:tcPr>
            <w:cnfStyle w:val="000010000000" w:firstRow="0" w:lastRow="0" w:firstColumn="0" w:lastColumn="0" w:oddVBand="1" w:evenVBand="0" w:oddHBand="0" w:evenHBand="0" w:firstRowFirstColumn="0" w:firstRowLastColumn="0" w:lastRowFirstColumn="0" w:lastRowLastColumn="0"/>
            <w:tcW w:w="7654" w:type="dxa"/>
          </w:tcPr>
          <w:p w14:paraId="5B785A33" w14:textId="77777777" w:rsidR="00B745EE" w:rsidRPr="00C7768B" w:rsidRDefault="00B745EE" w:rsidP="00B745EE">
            <w:pPr>
              <w:pStyle w:val="TableTextLeft"/>
            </w:pPr>
            <w:r w:rsidRPr="00C7768B">
              <w:t xml:space="preserve">The agreed service level and the minimum service level that a water corporation plans to deliver must be tested with each community noting that different levels of service may be acceptable to different communities and water users. </w:t>
            </w:r>
          </w:p>
          <w:p w14:paraId="33293670" w14:textId="77777777" w:rsidR="00B745EE" w:rsidRPr="00C7768B" w:rsidRDefault="00B745EE" w:rsidP="00B745EE">
            <w:pPr>
              <w:pStyle w:val="TableTextLeft"/>
            </w:pPr>
            <w:r w:rsidRPr="00C7768B">
              <w:t xml:space="preserve">It is likely that this will be an iterative process. </w:t>
            </w:r>
          </w:p>
          <w:p w14:paraId="08A2C224" w14:textId="4F1A2D58" w:rsidR="00074773" w:rsidRPr="00C7768B" w:rsidRDefault="00B745EE" w:rsidP="00B745EE">
            <w:pPr>
              <w:pStyle w:val="TableTextLeft"/>
            </w:pPr>
            <w:r w:rsidRPr="00C7768B">
              <w:t>Water corporations may take an initial view on levels of service based on local experience, but when the community understands the costs and benefits of actions necessary to improve system performance, to meet service levels, the community may be happy to settle for lesser levels of service or may be happy to pay more for higher levels of services.</w:t>
            </w:r>
          </w:p>
        </w:tc>
      </w:tr>
      <w:tr w:rsidR="00C7768B" w:rsidRPr="00C7768B" w14:paraId="18D946C6" w14:textId="77777777" w:rsidTr="00643449">
        <w:trPr>
          <w:cantSplit/>
        </w:trPr>
        <w:tc>
          <w:tcPr>
            <w:tcW w:w="1985" w:type="dxa"/>
          </w:tcPr>
          <w:p w14:paraId="50153A13" w14:textId="080949CA" w:rsidR="00074773" w:rsidRPr="00C7768B" w:rsidRDefault="00B745EE" w:rsidP="00B745EE">
            <w:pPr>
              <w:pStyle w:val="TableTextLeft"/>
            </w:pPr>
            <w:r w:rsidRPr="00C7768B">
              <w:t xml:space="preserve">Potential need to take action to keep supply and demand in balance (see section </w:t>
            </w:r>
            <w:r w:rsidRPr="00C7768B">
              <w:fldChar w:fldCharType="begin"/>
            </w:r>
            <w:r w:rsidRPr="00C7768B">
              <w:instrText xml:space="preserve"> REF _Ref41627694 \w \h  \* MERGEFORMAT </w:instrText>
            </w:r>
            <w:r w:rsidRPr="00C7768B">
              <w:fldChar w:fldCharType="separate"/>
            </w:r>
            <w:r w:rsidR="007E3D20" w:rsidRPr="00C7768B">
              <w:t>11.3</w:t>
            </w:r>
            <w:r w:rsidRPr="00C7768B">
              <w:fldChar w:fldCharType="end"/>
            </w:r>
            <w:r w:rsidRPr="00C7768B">
              <w:t>)</w:t>
            </w:r>
          </w:p>
        </w:tc>
        <w:tc>
          <w:tcPr>
            <w:cnfStyle w:val="000010000000" w:firstRow="0" w:lastRow="0" w:firstColumn="0" w:lastColumn="0" w:oddVBand="1" w:evenVBand="0" w:oddHBand="0" w:evenHBand="0" w:firstRowFirstColumn="0" w:firstRowLastColumn="0" w:lastRowFirstColumn="0" w:lastRowLastColumn="0"/>
            <w:tcW w:w="7654" w:type="dxa"/>
          </w:tcPr>
          <w:p w14:paraId="5776E5A2" w14:textId="20C4CF4E" w:rsidR="00B745EE" w:rsidRPr="00C7768B" w:rsidRDefault="00B745EE" w:rsidP="00B745EE">
            <w:pPr>
              <w:pStyle w:val="TableTextLeft"/>
            </w:pPr>
            <w:r w:rsidRPr="00C7768B">
              <w:t xml:space="preserve">The assumptions underpinning the long-term and short-term assessments of system performance - which will inform the potential need to </w:t>
            </w:r>
            <w:proofErr w:type="gramStart"/>
            <w:r w:rsidRPr="00C7768B">
              <w:t>take action</w:t>
            </w:r>
            <w:proofErr w:type="gramEnd"/>
            <w:r w:rsidRPr="00C7768B">
              <w:t xml:space="preserve"> – are to be tested with each local community.</w:t>
            </w:r>
            <w:r w:rsidR="00643449" w:rsidRPr="00C7768B">
              <w:t xml:space="preserve"> </w:t>
            </w:r>
            <w:r w:rsidRPr="00C7768B">
              <w:t>This will help to inform the level of risk that should be factored into water resource planning. If a community is risk averse, water corporations should adopt conservative scenarios for planning purposes. If a community is willing to accept a higher degree of risk, water corporations can adopt less conservative planning scenarios.</w:t>
            </w:r>
          </w:p>
          <w:p w14:paraId="51C31D88" w14:textId="66E067F1" w:rsidR="00B81E71" w:rsidRPr="00C7768B" w:rsidRDefault="00B745EE" w:rsidP="00B745EE">
            <w:pPr>
              <w:pStyle w:val="TableTextLeft"/>
            </w:pPr>
            <w:r w:rsidRPr="00C7768B">
              <w:t xml:space="preserve">Water corporations are to continue to build the capacity of local communities to be engaged in discussing different planning assumptions and to understand the cost-risk trade-offs associated with actions to improve system performance. For example, care needs to be taken to ensure the concept of system yield is well explained in the context of the potential for year to year variability, so that the community are aware of the difference between what might be available “on average” under a particular scenario and what might be available “in a given year” for a particular scenario. </w:t>
            </w:r>
            <w:r w:rsidR="00643449" w:rsidRPr="00C7768B">
              <w:t xml:space="preserve"> </w:t>
            </w:r>
            <w:r w:rsidRPr="00C7768B">
              <w:t>Providing examples that are grounded in recent experience may assist, such as</w:t>
            </w:r>
            <w:r w:rsidR="006F6271" w:rsidRPr="00C7768B">
              <w:t>:</w:t>
            </w:r>
          </w:p>
          <w:p w14:paraId="5961D29A" w14:textId="3924BF13" w:rsidR="00074773" w:rsidRPr="00C7768B" w:rsidRDefault="00B745EE" w:rsidP="00B745EE">
            <w:pPr>
              <w:pStyle w:val="TableTextLeft"/>
            </w:pPr>
            <w:r w:rsidRPr="00C7768B">
              <w:rPr>
                <w:i/>
                <w:iCs/>
              </w:rPr>
              <w:t xml:space="preserve">“taking this action would </w:t>
            </w:r>
            <w:r w:rsidR="00E41E14" w:rsidRPr="00C7768B">
              <w:rPr>
                <w:i/>
                <w:iCs/>
              </w:rPr>
              <w:t>impact bills by</w:t>
            </w:r>
            <w:r w:rsidRPr="00C7768B">
              <w:rPr>
                <w:i/>
                <w:iCs/>
              </w:rPr>
              <w:t xml:space="preserve"> $</w:t>
            </w:r>
            <w:r w:rsidR="00BC15AE" w:rsidRPr="00C7768B">
              <w:rPr>
                <w:i/>
                <w:iCs/>
              </w:rPr>
              <w:t>X</w:t>
            </w:r>
            <w:r w:rsidRPr="00C7768B">
              <w:rPr>
                <w:i/>
                <w:iCs/>
              </w:rPr>
              <w:t xml:space="preserve"> but would mean that only moderate water restrictions would be necessary in the event of extreme drought conditions </w:t>
            </w:r>
            <w:r w:rsidR="0046278F" w:rsidRPr="00C7768B">
              <w:rPr>
                <w:i/>
                <w:iCs/>
              </w:rPr>
              <w:t xml:space="preserve">rather than </w:t>
            </w:r>
            <w:r w:rsidR="000F381B" w:rsidRPr="00C7768B">
              <w:rPr>
                <w:i/>
                <w:iCs/>
              </w:rPr>
              <w:t xml:space="preserve">severe water restrictions which were necessary during the drought conditions </w:t>
            </w:r>
            <w:r w:rsidRPr="00C7768B">
              <w:rPr>
                <w:i/>
                <w:iCs/>
              </w:rPr>
              <w:t>experienced in 2006/07”.</w:t>
            </w:r>
          </w:p>
        </w:tc>
      </w:tr>
      <w:tr w:rsidR="00C7768B" w:rsidRPr="00C7768B" w14:paraId="004A0315" w14:textId="77777777" w:rsidTr="00643449">
        <w:trPr>
          <w:cantSplit/>
        </w:trPr>
        <w:tc>
          <w:tcPr>
            <w:tcW w:w="1985" w:type="dxa"/>
          </w:tcPr>
          <w:p w14:paraId="627CD1D3" w14:textId="7E139835" w:rsidR="00074773" w:rsidRPr="00C7768B" w:rsidRDefault="00B745EE" w:rsidP="00B745EE">
            <w:pPr>
              <w:pStyle w:val="TableTextLeft"/>
            </w:pPr>
            <w:r w:rsidRPr="00C7768B">
              <w:t xml:space="preserve">Possible initiatives to address any imbalance between supply and demand (see section </w:t>
            </w:r>
            <w:r w:rsidRPr="00C7768B">
              <w:fldChar w:fldCharType="begin"/>
            </w:r>
            <w:r w:rsidRPr="00C7768B">
              <w:instrText xml:space="preserve"> REF _Ref42198289 \r \h  \* MERGEFORMAT </w:instrText>
            </w:r>
            <w:r w:rsidRPr="00C7768B">
              <w:fldChar w:fldCharType="separate"/>
            </w:r>
            <w:r w:rsidR="007E3D20" w:rsidRPr="00C7768B">
              <w:t>12</w:t>
            </w:r>
            <w:r w:rsidRPr="00C7768B">
              <w:fldChar w:fldCharType="end"/>
            </w:r>
            <w:r w:rsidRPr="00C7768B">
              <w:t>)</w:t>
            </w:r>
          </w:p>
        </w:tc>
        <w:tc>
          <w:tcPr>
            <w:cnfStyle w:val="000010000000" w:firstRow="0" w:lastRow="0" w:firstColumn="0" w:lastColumn="0" w:oddVBand="1" w:evenVBand="0" w:oddHBand="0" w:evenHBand="0" w:firstRowFirstColumn="0" w:firstRowLastColumn="0" w:lastRowFirstColumn="0" w:lastRowLastColumn="0"/>
            <w:tcW w:w="7654" w:type="dxa"/>
          </w:tcPr>
          <w:p w14:paraId="2FC83189" w14:textId="77777777" w:rsidR="00B745EE" w:rsidRPr="00C7768B" w:rsidRDefault="00B745EE" w:rsidP="00B745EE">
            <w:pPr>
              <w:pStyle w:val="TableTextLeft"/>
            </w:pPr>
            <w:r w:rsidRPr="00C7768B">
              <w:t xml:space="preserve">Community engagement is to inform the Initial Options Analysis, in which the suitability of a “long list” of possible initiatives is considered. </w:t>
            </w:r>
          </w:p>
          <w:p w14:paraId="698A78D2" w14:textId="2E210FBD" w:rsidR="00074773" w:rsidRPr="00C7768B" w:rsidRDefault="00B745EE" w:rsidP="00B745EE">
            <w:pPr>
              <w:pStyle w:val="TableTextLeft"/>
            </w:pPr>
            <w:r w:rsidRPr="00C7768B">
              <w:t>The “short list” of viable initiatives that results from the Initial Options Analysis must be tested with the community to ensure their views are understood, recorded and factored into the decision-making process around which of these initiatives is to be pursued.</w:t>
            </w:r>
          </w:p>
        </w:tc>
      </w:tr>
      <w:tr w:rsidR="00C7768B" w:rsidRPr="00C7768B" w14:paraId="35C2FDF9" w14:textId="77777777" w:rsidTr="00643449">
        <w:trPr>
          <w:cantSplit/>
        </w:trPr>
        <w:tc>
          <w:tcPr>
            <w:tcW w:w="1985" w:type="dxa"/>
          </w:tcPr>
          <w:p w14:paraId="14FFF11C" w14:textId="6A877A56" w:rsidR="00B745EE" w:rsidRPr="00C7768B" w:rsidRDefault="00B745EE" w:rsidP="00B745EE">
            <w:pPr>
              <w:pStyle w:val="TableTextLeft"/>
            </w:pPr>
            <w:r w:rsidRPr="00C7768B">
              <w:t xml:space="preserve">Costs and benefits of taking action and which of these initiatives should be chosen for action, and when (see section </w:t>
            </w:r>
            <w:r w:rsidRPr="00C7768B">
              <w:fldChar w:fldCharType="begin"/>
            </w:r>
            <w:r w:rsidRPr="00C7768B">
              <w:instrText xml:space="preserve"> REF _Ref40791570 \w \h  \* MERGEFORMAT </w:instrText>
            </w:r>
            <w:r w:rsidRPr="00C7768B">
              <w:fldChar w:fldCharType="separate"/>
            </w:r>
            <w:r w:rsidR="007E3D20" w:rsidRPr="00C7768B">
              <w:t>13.1</w:t>
            </w:r>
            <w:r w:rsidRPr="00C7768B">
              <w:fldChar w:fldCharType="end"/>
            </w:r>
            <w:r w:rsidRPr="00C7768B">
              <w:t>)</w:t>
            </w:r>
          </w:p>
        </w:tc>
        <w:tc>
          <w:tcPr>
            <w:cnfStyle w:val="000010000000" w:firstRow="0" w:lastRow="0" w:firstColumn="0" w:lastColumn="0" w:oddVBand="1" w:evenVBand="0" w:oddHBand="0" w:evenHBand="0" w:firstRowFirstColumn="0" w:firstRowLastColumn="0" w:lastRowFirstColumn="0" w:lastRowLastColumn="0"/>
            <w:tcW w:w="7654" w:type="dxa"/>
          </w:tcPr>
          <w:p w14:paraId="0D662FEC" w14:textId="77777777" w:rsidR="00B745EE" w:rsidRPr="00C7768B" w:rsidRDefault="00B745EE" w:rsidP="00B745EE">
            <w:pPr>
              <w:pStyle w:val="TableTextLeft"/>
            </w:pPr>
            <w:r w:rsidRPr="00C7768B">
              <w:t xml:space="preserve">The costs and benefits for each proposed initiative to address any imbalance between supply and demand should be presented so that these can be cross-checked against and informed by local knowledge. </w:t>
            </w:r>
          </w:p>
          <w:p w14:paraId="39D18408" w14:textId="24492E07" w:rsidR="00B745EE" w:rsidRPr="00C7768B" w:rsidRDefault="00B745EE" w:rsidP="00B745EE">
            <w:pPr>
              <w:pStyle w:val="TableTextLeft"/>
            </w:pPr>
            <w:r w:rsidRPr="00C7768B">
              <w:t>Impacts on water prices arising from each initiative must also be presented, so that customer willingness-to-pay for improvements in system performance arising from these initiatives can also be tested. This will help to inform community views on appropriate levels of service, as discussed above.</w:t>
            </w:r>
          </w:p>
        </w:tc>
      </w:tr>
      <w:tr w:rsidR="00C7768B" w:rsidRPr="00C7768B" w14:paraId="0AB25FBE" w14:textId="77777777" w:rsidTr="00643449">
        <w:trPr>
          <w:cantSplit/>
        </w:trPr>
        <w:tc>
          <w:tcPr>
            <w:tcW w:w="1985" w:type="dxa"/>
          </w:tcPr>
          <w:p w14:paraId="40742B38" w14:textId="7569C47A" w:rsidR="00B745EE" w:rsidRPr="00C7768B" w:rsidRDefault="00B745EE" w:rsidP="00B745EE">
            <w:pPr>
              <w:pStyle w:val="TableTextLeft"/>
            </w:pPr>
            <w:r w:rsidRPr="00C7768B">
              <w:t xml:space="preserve">Drought preparedness and response (see section </w:t>
            </w:r>
            <w:r w:rsidRPr="00C7768B">
              <w:fldChar w:fldCharType="begin"/>
            </w:r>
            <w:r w:rsidRPr="00C7768B">
              <w:instrText xml:space="preserve"> REF _Ref41040564 \r \h  \* MERGEFORMAT </w:instrText>
            </w:r>
            <w:r w:rsidRPr="00C7768B">
              <w:fldChar w:fldCharType="separate"/>
            </w:r>
            <w:r w:rsidR="007E3D20" w:rsidRPr="00C7768B">
              <w:t>15.4.1</w:t>
            </w:r>
            <w:r w:rsidRPr="00C7768B">
              <w:fldChar w:fldCharType="end"/>
            </w:r>
            <w:r w:rsidRPr="00C7768B">
              <w:t>)</w:t>
            </w:r>
          </w:p>
        </w:tc>
        <w:tc>
          <w:tcPr>
            <w:cnfStyle w:val="000010000000" w:firstRow="0" w:lastRow="0" w:firstColumn="0" w:lastColumn="0" w:oddVBand="1" w:evenVBand="0" w:oddHBand="0" w:evenHBand="0" w:firstRowFirstColumn="0" w:firstRowLastColumn="0" w:lastRowFirstColumn="0" w:lastRowLastColumn="0"/>
            <w:tcW w:w="7654" w:type="dxa"/>
          </w:tcPr>
          <w:p w14:paraId="43AACE1F" w14:textId="53B35DEB" w:rsidR="00B745EE" w:rsidRPr="00C7768B" w:rsidRDefault="00B745EE" w:rsidP="00B745EE">
            <w:pPr>
              <w:pStyle w:val="TableTextLeft"/>
            </w:pPr>
            <w:r w:rsidRPr="00C7768B">
              <w:t xml:space="preserve">Drought preparedness requires ensuring that the community is involved and part of an ongoing conversation around planning and preparing for water shortages (not just </w:t>
            </w:r>
            <w:proofErr w:type="gramStart"/>
            <w:r w:rsidRPr="00C7768B">
              <w:t>as a result of</w:t>
            </w:r>
            <w:proofErr w:type="gramEnd"/>
            <w:r w:rsidRPr="00C7768B">
              <w:t xml:space="preserve"> drought, but other extreme events including water quality and emergency events including bushfires). All water user groups within the water supply system should be engaged, especially where water shortages may lead to restrictions for some uses and not others (e.g. urban versus rural restrictions), to understand community and user group expectations. The preparedness section of the Drought Preparedness Plan is to define how a water corporation has and will continue to engage with customers and stakeholders on planning for water shortages and is to articulate customer expectations and priorities.</w:t>
            </w:r>
          </w:p>
        </w:tc>
      </w:tr>
    </w:tbl>
    <w:p w14:paraId="08301540" w14:textId="77777777" w:rsidR="009D45B2" w:rsidRPr="00C7768B" w:rsidRDefault="009D45B2" w:rsidP="00643449">
      <w:pPr>
        <w:pStyle w:val="Heading2"/>
        <w:rPr>
          <w:color w:val="auto"/>
        </w:rPr>
      </w:pPr>
      <w:bookmarkStart w:id="692" w:name="_Toc40863631"/>
      <w:bookmarkStart w:id="693" w:name="_Toc41571441"/>
      <w:bookmarkStart w:id="694" w:name="_Toc41571921"/>
      <w:bookmarkStart w:id="695" w:name="_Toc41623651"/>
      <w:bookmarkStart w:id="696" w:name="_Toc41623905"/>
      <w:bookmarkStart w:id="697" w:name="_Toc41635748"/>
      <w:bookmarkStart w:id="698" w:name="_Toc42072227"/>
      <w:bookmarkStart w:id="699" w:name="_Toc42078711"/>
      <w:bookmarkStart w:id="700" w:name="_Toc42182323"/>
      <w:bookmarkStart w:id="701" w:name="_Toc42182655"/>
      <w:bookmarkStart w:id="702" w:name="_Toc42183971"/>
      <w:bookmarkStart w:id="703" w:name="_Toc42242785"/>
      <w:bookmarkStart w:id="704" w:name="_Toc48116970"/>
      <w:bookmarkStart w:id="705" w:name="_Toc48281994"/>
      <w:bookmarkStart w:id="706" w:name="_Toc48295006"/>
      <w:bookmarkStart w:id="707" w:name="_Toc48817573"/>
      <w:bookmarkStart w:id="708" w:name="_Toc48817881"/>
      <w:bookmarkStart w:id="709" w:name="_Toc49157632"/>
      <w:bookmarkStart w:id="710" w:name="_Toc49323106"/>
      <w:bookmarkStart w:id="711" w:name="_Toc66694883"/>
      <w:bookmarkStart w:id="712" w:name="_Toc66695209"/>
      <w:bookmarkStart w:id="713" w:name="_Toc66696737"/>
      <w:bookmarkEnd w:id="690"/>
      <w:bookmarkEnd w:id="691"/>
      <w:r w:rsidRPr="00C7768B">
        <w:rPr>
          <w:color w:val="auto"/>
        </w:rPr>
        <w:t>Monitoring and evaluating engagement efforts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37ABF1CC" w14:textId="3316B4FD" w:rsidR="009D45B2" w:rsidRPr="00C7768B" w:rsidRDefault="00892055" w:rsidP="009D45B2">
      <w:pPr>
        <w:pStyle w:val="BodyText"/>
      </w:pPr>
      <w:r w:rsidRPr="00C7768B">
        <w:t>M</w:t>
      </w:r>
      <w:r w:rsidR="009D45B2" w:rsidRPr="00C7768B">
        <w:t xml:space="preserve">onitoring the implementation of the engagement plan is important for being able to respond to risks. Things to be monitored include budget, </w:t>
      </w:r>
      <w:proofErr w:type="gramStart"/>
      <w:r w:rsidR="009D45B2" w:rsidRPr="00C7768B">
        <w:t>timelines</w:t>
      </w:r>
      <w:proofErr w:type="gramEnd"/>
      <w:r w:rsidR="009D45B2" w:rsidRPr="00C7768B">
        <w:t xml:space="preserve"> and meeting objectives.</w:t>
      </w:r>
    </w:p>
    <w:p w14:paraId="5A67E5C4" w14:textId="71A3909B" w:rsidR="009D45B2" w:rsidRPr="00C7768B" w:rsidRDefault="009D45B2" w:rsidP="009D45B2">
      <w:pPr>
        <w:pStyle w:val="BodyText"/>
      </w:pPr>
      <w:r w:rsidRPr="00C7768B">
        <w:t xml:space="preserve">The focus of evaluation should be on understanding </w:t>
      </w:r>
      <w:r w:rsidR="005D0DE1" w:rsidRPr="00C7768B">
        <w:t xml:space="preserve">which </w:t>
      </w:r>
      <w:r w:rsidRPr="00C7768B">
        <w:t>parts of engagement efforts worked through speaking to stakeholders. This should highlight if there are any weaknesses and subsequent opportunities to learn from experience and implement improvement. Water corporations should document lessons and recommendations to ensure a documented plan for improvement can occur. Evaluation is an important step and is necessary for water corporations to understand whether engagement with the community was successful and if the objectives were achieved.</w:t>
      </w:r>
    </w:p>
    <w:p w14:paraId="6715FECE" w14:textId="77777777" w:rsidR="002E6DEA" w:rsidRPr="00C7768B" w:rsidRDefault="002E6DEA"/>
    <w:tbl>
      <w:tblPr>
        <w:tblStyle w:val="PullOutBoxTable"/>
        <w:tblW w:w="5000" w:type="pct"/>
        <w:tblLook w:val="04A0" w:firstRow="1" w:lastRow="0" w:firstColumn="1" w:lastColumn="0" w:noHBand="0" w:noVBand="1"/>
      </w:tblPr>
      <w:tblGrid>
        <w:gridCol w:w="1331"/>
        <w:gridCol w:w="8298"/>
      </w:tblGrid>
      <w:tr w:rsidR="00C7768B" w:rsidRPr="00C7768B" w14:paraId="641B3F01" w14:textId="77777777" w:rsidTr="003001F5">
        <w:tc>
          <w:tcPr>
            <w:tcW w:w="691" w:type="pct"/>
          </w:tcPr>
          <w:p w14:paraId="54EE5F31" w14:textId="77777777" w:rsidR="003A5114" w:rsidRPr="00C7768B" w:rsidRDefault="003A5114" w:rsidP="00912015">
            <w:pPr>
              <w:pStyle w:val="PullOutBoxBodyText"/>
              <w:rPr>
                <w:b/>
                <w:sz w:val="16"/>
                <w:szCs w:val="16"/>
              </w:rPr>
            </w:pPr>
            <w:r w:rsidRPr="00C7768B">
              <w:rPr>
                <w:b/>
                <w:sz w:val="16"/>
                <w:szCs w:val="16"/>
              </w:rPr>
              <w:t>Core requirement 4.1</w:t>
            </w:r>
          </w:p>
        </w:tc>
        <w:tc>
          <w:tcPr>
            <w:tcW w:w="4309" w:type="pct"/>
          </w:tcPr>
          <w:p w14:paraId="57C6B730" w14:textId="77777777" w:rsidR="003A5114" w:rsidRPr="00C7768B" w:rsidRDefault="003A5114" w:rsidP="00912015">
            <w:pPr>
              <w:pStyle w:val="PullOutBoxBodyText"/>
              <w:keepNext/>
              <w:rPr>
                <w:sz w:val="16"/>
                <w:szCs w:val="16"/>
              </w:rPr>
            </w:pPr>
            <w:r w:rsidRPr="00C7768B">
              <w:rPr>
                <w:sz w:val="16"/>
                <w:szCs w:val="16"/>
              </w:rPr>
              <w:t xml:space="preserve">Water corporations </w:t>
            </w:r>
            <w:r w:rsidRPr="00C7768B">
              <w:rPr>
                <w:sz w:val="16"/>
                <w:szCs w:val="16"/>
                <w:u w:val="single"/>
              </w:rPr>
              <w:t>must:</w:t>
            </w:r>
            <w:r w:rsidRPr="00C7768B">
              <w:rPr>
                <w:sz w:val="16"/>
                <w:szCs w:val="16"/>
              </w:rPr>
              <w:t xml:space="preserve"> </w:t>
            </w:r>
          </w:p>
          <w:p w14:paraId="7D6E84D9" w14:textId="37C6BDE3" w:rsidR="003A5114" w:rsidRPr="00C7768B" w:rsidRDefault="003A5114" w:rsidP="00912015">
            <w:pPr>
              <w:pStyle w:val="TableTextBullet"/>
              <w:keepNext/>
              <w:rPr>
                <w:sz w:val="16"/>
                <w:szCs w:val="16"/>
              </w:rPr>
            </w:pPr>
            <w:r w:rsidRPr="00C7768B">
              <w:rPr>
                <w:sz w:val="16"/>
                <w:szCs w:val="16"/>
              </w:rPr>
              <w:t>show how they plan to partner with relevant Traditional Owners in the development and delivery of their UWS and how the results of this engagement have been incorporated</w:t>
            </w:r>
            <w:r w:rsidR="00FC130F" w:rsidRPr="00C7768B">
              <w:rPr>
                <w:sz w:val="16"/>
                <w:szCs w:val="16"/>
              </w:rPr>
              <w:t>.</w:t>
            </w:r>
            <w:r w:rsidRPr="00C7768B">
              <w:rPr>
                <w:sz w:val="16"/>
                <w:szCs w:val="16"/>
              </w:rPr>
              <w:t xml:space="preserve"> </w:t>
            </w:r>
          </w:p>
          <w:p w14:paraId="13EB85ED" w14:textId="360CC95A" w:rsidR="003A5114" w:rsidRPr="00C7768B" w:rsidRDefault="003A5114" w:rsidP="00912015">
            <w:pPr>
              <w:pStyle w:val="TableTextBullet"/>
              <w:keepNext/>
              <w:rPr>
                <w:sz w:val="16"/>
                <w:szCs w:val="16"/>
              </w:rPr>
            </w:pPr>
            <w:r w:rsidRPr="00C7768B">
              <w:rPr>
                <w:sz w:val="16"/>
                <w:szCs w:val="16"/>
              </w:rPr>
              <w:t xml:space="preserve">notify and approach Traditional Owner groups during the preliminary stages of planning and prior to any stakeholder </w:t>
            </w:r>
            <w:r w:rsidR="00165469" w:rsidRPr="00C7768B">
              <w:rPr>
                <w:sz w:val="16"/>
                <w:szCs w:val="16"/>
              </w:rPr>
              <w:t>engagement to</w:t>
            </w:r>
            <w:r w:rsidRPr="00C7768B">
              <w:rPr>
                <w:sz w:val="16"/>
                <w:szCs w:val="16"/>
              </w:rPr>
              <w:t xml:space="preserve"> honour their status as partners in natural resource management matters and meet statutory obligations under any agreements with the Victorian Government</w:t>
            </w:r>
            <w:r w:rsidR="002B161E" w:rsidRPr="00C7768B">
              <w:rPr>
                <w:sz w:val="16"/>
                <w:szCs w:val="16"/>
              </w:rPr>
              <w:t xml:space="preserve">. For </w:t>
            </w:r>
            <w:r w:rsidR="00165469" w:rsidRPr="00C7768B">
              <w:rPr>
                <w:sz w:val="16"/>
                <w:szCs w:val="16"/>
              </w:rPr>
              <w:t>example,</w:t>
            </w:r>
            <w:r w:rsidR="002B161E" w:rsidRPr="00C7768B">
              <w:rPr>
                <w:sz w:val="16"/>
                <w:szCs w:val="16"/>
              </w:rPr>
              <w:t xml:space="preserve"> the</w:t>
            </w:r>
            <w:r w:rsidRPr="00C7768B">
              <w:rPr>
                <w:sz w:val="16"/>
                <w:szCs w:val="16"/>
              </w:rPr>
              <w:t xml:space="preserve"> Recognition and Settlement Agreements under the </w:t>
            </w:r>
            <w:r w:rsidRPr="00C7768B">
              <w:rPr>
                <w:i/>
                <w:sz w:val="16"/>
                <w:szCs w:val="16"/>
              </w:rPr>
              <w:t xml:space="preserve">Traditional Owner Settlement Act 2010 (Vic) </w:t>
            </w:r>
            <w:r w:rsidRPr="00C7768B">
              <w:rPr>
                <w:sz w:val="16"/>
                <w:szCs w:val="16"/>
              </w:rPr>
              <w:t xml:space="preserve">or Native Title determination under the </w:t>
            </w:r>
            <w:r w:rsidRPr="00C7768B">
              <w:rPr>
                <w:i/>
                <w:sz w:val="16"/>
                <w:szCs w:val="16"/>
              </w:rPr>
              <w:t>Commonwealth Native Title Act 2010 (</w:t>
            </w:r>
            <w:proofErr w:type="spellStart"/>
            <w:r w:rsidRPr="00C7768B">
              <w:rPr>
                <w:i/>
                <w:sz w:val="16"/>
                <w:szCs w:val="16"/>
              </w:rPr>
              <w:t>Cth</w:t>
            </w:r>
            <w:proofErr w:type="spellEnd"/>
            <w:r w:rsidRPr="00C7768B">
              <w:rPr>
                <w:sz w:val="16"/>
                <w:szCs w:val="16"/>
              </w:rPr>
              <w:t>).</w:t>
            </w:r>
          </w:p>
          <w:p w14:paraId="4D7D89C6" w14:textId="31DACFC6" w:rsidR="003A5114" w:rsidRPr="00C7768B" w:rsidRDefault="003A5114" w:rsidP="00912015">
            <w:pPr>
              <w:pStyle w:val="TableTextBullet"/>
              <w:keepNext/>
              <w:rPr>
                <w:sz w:val="16"/>
                <w:szCs w:val="16"/>
              </w:rPr>
            </w:pPr>
            <w:r w:rsidRPr="00C7768B">
              <w:rPr>
                <w:sz w:val="16"/>
                <w:szCs w:val="16"/>
              </w:rPr>
              <w:t>engage on areas of interest as identified by Traditional Owners to meet obligations</w:t>
            </w:r>
            <w:r w:rsidR="0099475E" w:rsidRPr="00C7768B">
              <w:rPr>
                <w:sz w:val="16"/>
                <w:szCs w:val="16"/>
              </w:rPr>
              <w:t>.</w:t>
            </w:r>
          </w:p>
        </w:tc>
      </w:tr>
      <w:tr w:rsidR="00C7768B" w:rsidRPr="00C7768B" w14:paraId="4352CE88" w14:textId="77777777" w:rsidTr="003001F5">
        <w:tblPrEx>
          <w:tblLook w:val="0600" w:firstRow="0" w:lastRow="0" w:firstColumn="0" w:lastColumn="0" w:noHBand="1" w:noVBand="1"/>
        </w:tblPrEx>
        <w:tc>
          <w:tcPr>
            <w:tcW w:w="691" w:type="pct"/>
          </w:tcPr>
          <w:p w14:paraId="429C7C7E" w14:textId="40B24C69" w:rsidR="002C601F" w:rsidRPr="00C7768B" w:rsidRDefault="002C601F" w:rsidP="001313B7">
            <w:pPr>
              <w:pStyle w:val="PullOutBoxBodyText"/>
              <w:keepNext/>
              <w:rPr>
                <w:b/>
                <w:sz w:val="16"/>
                <w:szCs w:val="16"/>
              </w:rPr>
            </w:pPr>
            <w:r w:rsidRPr="00C7768B">
              <w:rPr>
                <w:b/>
                <w:sz w:val="16"/>
                <w:szCs w:val="16"/>
              </w:rPr>
              <w:t>Core requirement 4.</w:t>
            </w:r>
            <w:r w:rsidR="00303FB2" w:rsidRPr="00C7768B">
              <w:rPr>
                <w:b/>
                <w:sz w:val="16"/>
                <w:szCs w:val="16"/>
              </w:rPr>
              <w:t>2</w:t>
            </w:r>
          </w:p>
        </w:tc>
        <w:tc>
          <w:tcPr>
            <w:tcW w:w="4309" w:type="pct"/>
          </w:tcPr>
          <w:p w14:paraId="417182E8" w14:textId="36AF142E" w:rsidR="004B12CF" w:rsidRPr="00C7768B" w:rsidRDefault="00303FB2" w:rsidP="005953F1">
            <w:pPr>
              <w:pStyle w:val="PullOutBoxBodyText"/>
              <w:rPr>
                <w:sz w:val="16"/>
                <w:szCs w:val="16"/>
                <w:u w:val="single"/>
              </w:rPr>
            </w:pPr>
            <w:r w:rsidRPr="00C7768B">
              <w:rPr>
                <w:sz w:val="16"/>
                <w:szCs w:val="16"/>
              </w:rPr>
              <w:t xml:space="preserve">Water corporations </w:t>
            </w:r>
            <w:r w:rsidRPr="00C7768B">
              <w:rPr>
                <w:sz w:val="16"/>
                <w:szCs w:val="16"/>
                <w:u w:val="single"/>
              </w:rPr>
              <w:t>must</w:t>
            </w:r>
            <w:r w:rsidR="004B12CF" w:rsidRPr="00C7768B">
              <w:rPr>
                <w:sz w:val="16"/>
                <w:szCs w:val="16"/>
                <w:u w:val="single"/>
              </w:rPr>
              <w:t>:</w:t>
            </w:r>
          </w:p>
          <w:p w14:paraId="6897EE1E" w14:textId="4528E17B" w:rsidR="004B12CF" w:rsidRPr="00C7768B" w:rsidRDefault="00303FB2" w:rsidP="004B12CF">
            <w:pPr>
              <w:pStyle w:val="TableTextBullet"/>
              <w:rPr>
                <w:sz w:val="16"/>
                <w:szCs w:val="16"/>
              </w:rPr>
            </w:pPr>
            <w:r w:rsidRPr="00C7768B">
              <w:rPr>
                <w:sz w:val="16"/>
                <w:szCs w:val="16"/>
              </w:rPr>
              <w:t>use the development and implementation of UWSs to involve their customers and other key stakeholders in decision making</w:t>
            </w:r>
            <w:r w:rsidR="004D160D" w:rsidRPr="00C7768B">
              <w:rPr>
                <w:sz w:val="16"/>
                <w:szCs w:val="16"/>
              </w:rPr>
              <w:t xml:space="preserve"> and improve water literacy</w:t>
            </w:r>
            <w:r w:rsidRPr="00C7768B">
              <w:rPr>
                <w:sz w:val="16"/>
                <w:szCs w:val="16"/>
              </w:rPr>
              <w:t>.</w:t>
            </w:r>
          </w:p>
          <w:p w14:paraId="0F369A5D" w14:textId="77777777" w:rsidR="00582630" w:rsidRPr="00C7768B" w:rsidRDefault="00582630" w:rsidP="00582630">
            <w:pPr>
              <w:pStyle w:val="TableTextBullet"/>
              <w:rPr>
                <w:sz w:val="16"/>
                <w:szCs w:val="16"/>
              </w:rPr>
            </w:pPr>
            <w:r w:rsidRPr="00C7768B">
              <w:rPr>
                <w:sz w:val="16"/>
                <w:szCs w:val="16"/>
              </w:rPr>
              <w:t>identify key stakeholders to be engaged throughout the development process - at a minimum this must include:</w:t>
            </w:r>
          </w:p>
          <w:p w14:paraId="3CCC8B98" w14:textId="2D1D6E91" w:rsidR="00582630" w:rsidRPr="00C7768B" w:rsidRDefault="00917018" w:rsidP="00582630">
            <w:pPr>
              <w:pStyle w:val="TableTextBullet2"/>
              <w:rPr>
                <w:sz w:val="16"/>
                <w:szCs w:val="16"/>
              </w:rPr>
            </w:pPr>
            <w:r w:rsidRPr="00C7768B">
              <w:rPr>
                <w:sz w:val="16"/>
                <w:szCs w:val="16"/>
              </w:rPr>
              <w:t>w</w:t>
            </w:r>
            <w:r w:rsidR="00582630" w:rsidRPr="00C7768B">
              <w:rPr>
                <w:sz w:val="16"/>
                <w:szCs w:val="16"/>
              </w:rPr>
              <w:t>ater users</w:t>
            </w:r>
          </w:p>
          <w:p w14:paraId="0E142DB3" w14:textId="77777777" w:rsidR="00582630" w:rsidRPr="00C7768B" w:rsidRDefault="00582630" w:rsidP="00582630">
            <w:pPr>
              <w:pStyle w:val="TableTextBullet2"/>
              <w:rPr>
                <w:sz w:val="16"/>
                <w:szCs w:val="16"/>
              </w:rPr>
            </w:pPr>
            <w:r w:rsidRPr="00C7768B">
              <w:rPr>
                <w:sz w:val="16"/>
                <w:szCs w:val="16"/>
              </w:rPr>
              <w:t>Local government</w:t>
            </w:r>
          </w:p>
          <w:p w14:paraId="3729D996" w14:textId="77777777" w:rsidR="00582630" w:rsidRPr="00C7768B" w:rsidRDefault="00582630" w:rsidP="00582630">
            <w:pPr>
              <w:pStyle w:val="TableTextBullet2"/>
              <w:rPr>
                <w:sz w:val="16"/>
                <w:szCs w:val="16"/>
              </w:rPr>
            </w:pPr>
            <w:r w:rsidRPr="00C7768B">
              <w:rPr>
                <w:sz w:val="16"/>
                <w:szCs w:val="16"/>
              </w:rPr>
              <w:t>Traditional Owners (partnership approach)</w:t>
            </w:r>
          </w:p>
          <w:p w14:paraId="5B8D13C0" w14:textId="73C9D819" w:rsidR="00582630" w:rsidRPr="00C7768B" w:rsidRDefault="00582630" w:rsidP="00582630">
            <w:pPr>
              <w:pStyle w:val="TableTextBullet2"/>
              <w:rPr>
                <w:sz w:val="16"/>
                <w:szCs w:val="16"/>
              </w:rPr>
            </w:pPr>
            <w:r w:rsidRPr="00C7768B">
              <w:rPr>
                <w:sz w:val="16"/>
                <w:szCs w:val="16"/>
              </w:rPr>
              <w:t>Aboriginal Water Officers</w:t>
            </w:r>
          </w:p>
          <w:p w14:paraId="4E3B98CC" w14:textId="4FA96AC1" w:rsidR="00582630" w:rsidRPr="00C7768B" w:rsidRDefault="00917018" w:rsidP="00582630">
            <w:pPr>
              <w:pStyle w:val="TableTextBullet2"/>
              <w:rPr>
                <w:sz w:val="16"/>
                <w:szCs w:val="16"/>
              </w:rPr>
            </w:pPr>
            <w:r w:rsidRPr="00C7768B">
              <w:rPr>
                <w:sz w:val="16"/>
                <w:szCs w:val="16"/>
              </w:rPr>
              <w:t>c</w:t>
            </w:r>
            <w:r w:rsidR="00582630" w:rsidRPr="00C7768B">
              <w:rPr>
                <w:sz w:val="16"/>
                <w:szCs w:val="16"/>
              </w:rPr>
              <w:t>onnected or neighbouring water corporations e.g. Rural/Bulk Water Corporation as appropriate</w:t>
            </w:r>
          </w:p>
          <w:p w14:paraId="5F61A119" w14:textId="77777777" w:rsidR="00582630" w:rsidRPr="00C7768B" w:rsidRDefault="00582630" w:rsidP="00582630">
            <w:pPr>
              <w:pStyle w:val="TableTextBullet2"/>
              <w:rPr>
                <w:sz w:val="16"/>
                <w:szCs w:val="16"/>
              </w:rPr>
            </w:pPr>
            <w:r w:rsidRPr="00C7768B">
              <w:rPr>
                <w:sz w:val="16"/>
                <w:szCs w:val="16"/>
              </w:rPr>
              <w:t>Catchment Management Authorities / Victorian Environmental Water Holder</w:t>
            </w:r>
          </w:p>
          <w:p w14:paraId="2948E118" w14:textId="19BB463F" w:rsidR="004B12CF" w:rsidRPr="00C7768B" w:rsidRDefault="005953F1" w:rsidP="004B12CF">
            <w:pPr>
              <w:pStyle w:val="TableTextBullet"/>
              <w:rPr>
                <w:sz w:val="16"/>
                <w:szCs w:val="16"/>
              </w:rPr>
            </w:pPr>
            <w:r w:rsidRPr="00C7768B">
              <w:rPr>
                <w:sz w:val="16"/>
                <w:szCs w:val="16"/>
              </w:rPr>
              <w:t>ensure that public participation is undertaken via a planned and transparent engagement process that aligns with government expectations</w:t>
            </w:r>
            <w:r w:rsidR="009040A5" w:rsidRPr="00C7768B">
              <w:rPr>
                <w:sz w:val="16"/>
                <w:szCs w:val="16"/>
              </w:rPr>
              <w:t xml:space="preserve"> and</w:t>
            </w:r>
            <w:r w:rsidRPr="00C7768B">
              <w:rPr>
                <w:sz w:val="16"/>
                <w:szCs w:val="16"/>
              </w:rPr>
              <w:t xml:space="preserve"> that water planning processes allow sufficient time to explore options and meaningfully engage the community.</w:t>
            </w:r>
          </w:p>
          <w:p w14:paraId="0860CFEF" w14:textId="5033642A" w:rsidR="002C601F" w:rsidRPr="00C7768B" w:rsidRDefault="002C601F" w:rsidP="004B12CF">
            <w:pPr>
              <w:pStyle w:val="TableTextBullet"/>
              <w:rPr>
                <w:sz w:val="16"/>
                <w:szCs w:val="16"/>
              </w:rPr>
            </w:pPr>
            <w:r w:rsidRPr="00C7768B">
              <w:rPr>
                <w:sz w:val="16"/>
                <w:szCs w:val="16"/>
              </w:rPr>
              <w:t xml:space="preserve">develop and implement an Engagement Plan </w:t>
            </w:r>
            <w:r w:rsidR="003A4821" w:rsidRPr="00C7768B">
              <w:rPr>
                <w:sz w:val="16"/>
                <w:szCs w:val="16"/>
              </w:rPr>
              <w:t xml:space="preserve">to </w:t>
            </w:r>
            <w:r w:rsidR="004462CB" w:rsidRPr="00C7768B">
              <w:rPr>
                <w:sz w:val="16"/>
                <w:szCs w:val="16"/>
              </w:rPr>
              <w:t>support development</w:t>
            </w:r>
            <w:r w:rsidRPr="00C7768B">
              <w:rPr>
                <w:sz w:val="16"/>
                <w:szCs w:val="16"/>
              </w:rPr>
              <w:t xml:space="preserve"> and implementation of the UWS which:</w:t>
            </w:r>
          </w:p>
          <w:p w14:paraId="0515B55B" w14:textId="77777777" w:rsidR="002C601F" w:rsidRPr="00C7768B" w:rsidRDefault="002C601F" w:rsidP="00582630">
            <w:pPr>
              <w:pStyle w:val="TableTextBullet2"/>
              <w:rPr>
                <w:sz w:val="16"/>
                <w:szCs w:val="16"/>
              </w:rPr>
            </w:pPr>
            <w:r w:rsidRPr="00C7768B">
              <w:rPr>
                <w:sz w:val="16"/>
                <w:szCs w:val="16"/>
              </w:rPr>
              <w:t>clearly defines decision making requirements and the scope of public participation</w:t>
            </w:r>
          </w:p>
          <w:p w14:paraId="2CDB1A02" w14:textId="0E17A918" w:rsidR="002C601F" w:rsidRPr="00C7768B" w:rsidRDefault="002C601F" w:rsidP="00582630">
            <w:pPr>
              <w:pStyle w:val="TableTextBullet2"/>
              <w:rPr>
                <w:sz w:val="16"/>
                <w:szCs w:val="16"/>
              </w:rPr>
            </w:pPr>
            <w:r w:rsidRPr="00C7768B">
              <w:rPr>
                <w:sz w:val="16"/>
                <w:szCs w:val="16"/>
              </w:rPr>
              <w:t>demonstrates an understanding of who will be affected</w:t>
            </w:r>
            <w:r w:rsidR="003A4821" w:rsidRPr="00C7768B">
              <w:rPr>
                <w:sz w:val="16"/>
                <w:szCs w:val="16"/>
              </w:rPr>
              <w:t>,</w:t>
            </w:r>
            <w:r w:rsidRPr="00C7768B">
              <w:rPr>
                <w:sz w:val="16"/>
                <w:szCs w:val="16"/>
              </w:rPr>
              <w:t xml:space="preserve"> by how they should be included</w:t>
            </w:r>
          </w:p>
          <w:p w14:paraId="6C81902C" w14:textId="77777777" w:rsidR="002C601F" w:rsidRPr="00C7768B" w:rsidRDefault="002C601F" w:rsidP="00582630">
            <w:pPr>
              <w:pStyle w:val="TableTextBullet2"/>
              <w:rPr>
                <w:sz w:val="16"/>
                <w:szCs w:val="16"/>
              </w:rPr>
            </w:pPr>
            <w:r w:rsidRPr="00C7768B">
              <w:rPr>
                <w:sz w:val="16"/>
                <w:szCs w:val="16"/>
              </w:rPr>
              <w:t>identifies the resources, skills and time required for effective public participation</w:t>
            </w:r>
          </w:p>
          <w:p w14:paraId="4184D2D5" w14:textId="77777777" w:rsidR="002C601F" w:rsidRPr="00C7768B" w:rsidRDefault="002C601F" w:rsidP="00582630">
            <w:pPr>
              <w:pStyle w:val="TableTextBullet2"/>
              <w:rPr>
                <w:sz w:val="16"/>
                <w:szCs w:val="16"/>
              </w:rPr>
            </w:pPr>
            <w:r w:rsidRPr="00C7768B">
              <w:rPr>
                <w:sz w:val="16"/>
                <w:szCs w:val="16"/>
              </w:rPr>
              <w:t>documents the public participation and management approach</w:t>
            </w:r>
          </w:p>
          <w:p w14:paraId="1EECD998" w14:textId="5BDB6CA1" w:rsidR="002C601F" w:rsidRPr="00C7768B" w:rsidRDefault="002C601F" w:rsidP="00582630">
            <w:pPr>
              <w:pStyle w:val="TableTextBullet2"/>
              <w:rPr>
                <w:sz w:val="16"/>
                <w:szCs w:val="16"/>
              </w:rPr>
            </w:pPr>
            <w:r w:rsidRPr="00C7768B">
              <w:rPr>
                <w:sz w:val="16"/>
                <w:szCs w:val="16"/>
              </w:rPr>
              <w:t>details implementation of the Engagement Plan and ways to monitor and evaluate the effectiveness of engagement</w:t>
            </w:r>
          </w:p>
          <w:p w14:paraId="0BE34E3C" w14:textId="68688055" w:rsidR="00302F04" w:rsidRPr="00C7768B" w:rsidRDefault="00302F04" w:rsidP="00582630">
            <w:pPr>
              <w:pStyle w:val="TableTextBullet2"/>
              <w:rPr>
                <w:sz w:val="16"/>
                <w:szCs w:val="16"/>
              </w:rPr>
            </w:pPr>
            <w:r w:rsidRPr="00C7768B">
              <w:rPr>
                <w:sz w:val="16"/>
                <w:szCs w:val="16"/>
              </w:rPr>
              <w:t>aligns with other relevant regional or state-wide eng</w:t>
            </w:r>
            <w:r w:rsidR="003528A0" w:rsidRPr="00C7768B">
              <w:rPr>
                <w:sz w:val="16"/>
                <w:szCs w:val="16"/>
              </w:rPr>
              <w:t>agement programs such as the CGSWS</w:t>
            </w:r>
            <w:r w:rsidRPr="00C7768B">
              <w:rPr>
                <w:sz w:val="16"/>
                <w:szCs w:val="16"/>
              </w:rPr>
              <w:t xml:space="preserve"> </w:t>
            </w:r>
          </w:p>
          <w:p w14:paraId="64217A91" w14:textId="77777777" w:rsidR="000E5D9E" w:rsidRPr="00C7768B" w:rsidRDefault="000E5D9E" w:rsidP="000E5D9E">
            <w:pPr>
              <w:pStyle w:val="TableTextBullet"/>
              <w:rPr>
                <w:sz w:val="16"/>
                <w:szCs w:val="16"/>
              </w:rPr>
            </w:pPr>
            <w:r w:rsidRPr="00C7768B">
              <w:rPr>
                <w:sz w:val="16"/>
                <w:szCs w:val="16"/>
              </w:rPr>
              <w:t>engage stakeholders on the following key matters to understand stakeholder preferences in UWS development and implementation (at a minimum):</w:t>
            </w:r>
          </w:p>
          <w:p w14:paraId="145F319B" w14:textId="77777777" w:rsidR="000E5D9E" w:rsidRPr="00C7768B" w:rsidRDefault="000E5D9E" w:rsidP="000E5D9E">
            <w:pPr>
              <w:pStyle w:val="TableTextBullet2"/>
              <w:rPr>
                <w:sz w:val="16"/>
                <w:szCs w:val="16"/>
              </w:rPr>
            </w:pPr>
            <w:r w:rsidRPr="00C7768B">
              <w:rPr>
                <w:sz w:val="16"/>
                <w:szCs w:val="16"/>
              </w:rPr>
              <w:t>appropriate levels of service and willingness to pay</w:t>
            </w:r>
          </w:p>
          <w:p w14:paraId="22FED1CA" w14:textId="77777777" w:rsidR="000E5D9E" w:rsidRPr="00C7768B" w:rsidRDefault="000E5D9E" w:rsidP="000E5D9E">
            <w:pPr>
              <w:pStyle w:val="TableTextBullet2"/>
              <w:rPr>
                <w:sz w:val="16"/>
                <w:szCs w:val="16"/>
              </w:rPr>
            </w:pPr>
            <w:r w:rsidRPr="00C7768B">
              <w:rPr>
                <w:sz w:val="16"/>
                <w:szCs w:val="16"/>
              </w:rPr>
              <w:t>potential need to take action to keep supply and demand in balance</w:t>
            </w:r>
          </w:p>
          <w:p w14:paraId="24C2FAFE" w14:textId="77777777" w:rsidR="000E5D9E" w:rsidRPr="00C7768B" w:rsidRDefault="000E5D9E" w:rsidP="000E5D9E">
            <w:pPr>
              <w:pStyle w:val="TableTextBullet2"/>
              <w:rPr>
                <w:sz w:val="16"/>
                <w:szCs w:val="16"/>
              </w:rPr>
            </w:pPr>
            <w:r w:rsidRPr="00C7768B">
              <w:rPr>
                <w:sz w:val="16"/>
                <w:szCs w:val="16"/>
              </w:rPr>
              <w:t>possible initiatives to address any imbalance between supply and demand</w:t>
            </w:r>
          </w:p>
          <w:p w14:paraId="6723961F" w14:textId="77777777" w:rsidR="000E5D9E" w:rsidRPr="00C7768B" w:rsidRDefault="000E5D9E" w:rsidP="000E5D9E">
            <w:pPr>
              <w:pStyle w:val="TableTextBullet2"/>
              <w:rPr>
                <w:sz w:val="16"/>
                <w:szCs w:val="16"/>
              </w:rPr>
            </w:pPr>
            <w:r w:rsidRPr="00C7768B">
              <w:rPr>
                <w:sz w:val="16"/>
                <w:szCs w:val="16"/>
              </w:rPr>
              <w:t>values and uses of water</w:t>
            </w:r>
          </w:p>
          <w:p w14:paraId="5B4317C6" w14:textId="77777777" w:rsidR="000E5D9E" w:rsidRPr="00C7768B" w:rsidRDefault="000E5D9E" w:rsidP="000E5D9E">
            <w:pPr>
              <w:pStyle w:val="TableTextBullet2"/>
              <w:rPr>
                <w:sz w:val="16"/>
                <w:szCs w:val="16"/>
              </w:rPr>
            </w:pPr>
            <w:r w:rsidRPr="00C7768B">
              <w:rPr>
                <w:sz w:val="16"/>
                <w:szCs w:val="16"/>
              </w:rPr>
              <w:t xml:space="preserve">cost-benefit and trade-offs of </w:t>
            </w:r>
            <w:proofErr w:type="gramStart"/>
            <w:r w:rsidRPr="00C7768B">
              <w:rPr>
                <w:sz w:val="16"/>
                <w:szCs w:val="16"/>
              </w:rPr>
              <w:t>taking action</w:t>
            </w:r>
            <w:proofErr w:type="gramEnd"/>
          </w:p>
          <w:p w14:paraId="37F3F214" w14:textId="77777777" w:rsidR="000E5D9E" w:rsidRPr="00C7768B" w:rsidRDefault="000E5D9E" w:rsidP="000E5D9E">
            <w:pPr>
              <w:pStyle w:val="TableTextBullet2"/>
              <w:rPr>
                <w:sz w:val="16"/>
                <w:szCs w:val="16"/>
              </w:rPr>
            </w:pPr>
            <w:r w:rsidRPr="00C7768B">
              <w:rPr>
                <w:sz w:val="16"/>
                <w:szCs w:val="16"/>
              </w:rPr>
              <w:t xml:space="preserve">which of these initiatives should be chosen for action, and </w:t>
            </w:r>
            <w:proofErr w:type="gramStart"/>
            <w:r w:rsidRPr="00C7768B">
              <w:rPr>
                <w:sz w:val="16"/>
                <w:szCs w:val="16"/>
              </w:rPr>
              <w:t>when</w:t>
            </w:r>
            <w:proofErr w:type="gramEnd"/>
          </w:p>
          <w:p w14:paraId="249AB95E" w14:textId="77777777" w:rsidR="000E5D9E" w:rsidRPr="00C7768B" w:rsidRDefault="000E5D9E" w:rsidP="000E5D9E">
            <w:pPr>
              <w:pStyle w:val="TableTextBullet2"/>
              <w:rPr>
                <w:sz w:val="16"/>
                <w:szCs w:val="16"/>
              </w:rPr>
            </w:pPr>
            <w:r w:rsidRPr="00C7768B">
              <w:rPr>
                <w:sz w:val="16"/>
                <w:szCs w:val="16"/>
              </w:rPr>
              <w:t>drought preparedness and response</w:t>
            </w:r>
          </w:p>
          <w:p w14:paraId="4E0C2777" w14:textId="665F0959" w:rsidR="000E5D9E" w:rsidRPr="00C7768B" w:rsidRDefault="00E466DA" w:rsidP="00E466DA">
            <w:pPr>
              <w:pStyle w:val="TableTextBullet"/>
              <w:rPr>
                <w:sz w:val="16"/>
                <w:szCs w:val="16"/>
              </w:rPr>
            </w:pPr>
            <w:r w:rsidRPr="00C7768B">
              <w:rPr>
                <w:sz w:val="16"/>
                <w:szCs w:val="16"/>
              </w:rPr>
              <w:t>Show outcomes-based evidence of their engagement with the above stakeholders</w:t>
            </w:r>
            <w:r w:rsidR="00C14F36" w:rsidRPr="00C7768B">
              <w:rPr>
                <w:sz w:val="16"/>
                <w:szCs w:val="16"/>
              </w:rPr>
              <w:t xml:space="preserve"> -</w:t>
            </w:r>
            <w:r w:rsidR="00400CF5" w:rsidRPr="00C7768B">
              <w:rPr>
                <w:sz w:val="16"/>
                <w:szCs w:val="16"/>
              </w:rPr>
              <w:t xml:space="preserve"> including a structured evaluation of alternatives for augmentation considering the key matters in </w:t>
            </w:r>
            <w:r w:rsidR="00400CF5" w:rsidRPr="00C7768B">
              <w:rPr>
                <w:sz w:val="14"/>
                <w:szCs w:val="14"/>
              </w:rPr>
              <w:fldChar w:fldCharType="begin"/>
            </w:r>
            <w:r w:rsidR="00400CF5" w:rsidRPr="00C7768B">
              <w:rPr>
                <w:sz w:val="14"/>
                <w:szCs w:val="14"/>
              </w:rPr>
              <w:instrText xml:space="preserve"> REF _Ref48291049 \h </w:instrText>
            </w:r>
            <w:r w:rsidR="00592E31" w:rsidRPr="00C7768B">
              <w:rPr>
                <w:sz w:val="14"/>
                <w:szCs w:val="14"/>
              </w:rPr>
              <w:instrText xml:space="preserve"> \* MERGEFORMAT </w:instrText>
            </w:r>
            <w:r w:rsidR="00400CF5" w:rsidRPr="00C7768B">
              <w:rPr>
                <w:sz w:val="14"/>
                <w:szCs w:val="14"/>
              </w:rPr>
            </w:r>
            <w:r w:rsidR="00400CF5" w:rsidRPr="00C7768B">
              <w:rPr>
                <w:sz w:val="14"/>
                <w:szCs w:val="14"/>
              </w:rPr>
              <w:fldChar w:fldCharType="separate"/>
            </w:r>
            <w:r w:rsidR="007E3D20" w:rsidRPr="00C7768B">
              <w:rPr>
                <w:sz w:val="16"/>
                <w:szCs w:val="20"/>
              </w:rPr>
              <w:t>Table 9</w:t>
            </w:r>
            <w:r w:rsidR="00400CF5" w:rsidRPr="00C7768B">
              <w:rPr>
                <w:sz w:val="14"/>
                <w:szCs w:val="14"/>
              </w:rPr>
              <w:fldChar w:fldCharType="end"/>
            </w:r>
            <w:r w:rsidR="00400CF5" w:rsidRPr="00C7768B">
              <w:rPr>
                <w:sz w:val="16"/>
                <w:szCs w:val="16"/>
              </w:rPr>
              <w:t xml:space="preserve"> </w:t>
            </w:r>
            <w:r w:rsidR="00C14F36" w:rsidRPr="00C7768B">
              <w:rPr>
                <w:sz w:val="16"/>
                <w:szCs w:val="16"/>
              </w:rPr>
              <w:t xml:space="preserve">- </w:t>
            </w:r>
            <w:r w:rsidR="00400CF5" w:rsidRPr="00C7768B">
              <w:rPr>
                <w:sz w:val="16"/>
                <w:szCs w:val="16"/>
              </w:rPr>
              <w:t xml:space="preserve">to </w:t>
            </w:r>
            <w:r w:rsidR="00592E31" w:rsidRPr="00C7768B">
              <w:rPr>
                <w:sz w:val="16"/>
                <w:szCs w:val="16"/>
              </w:rPr>
              <w:t>demonstrate</w:t>
            </w:r>
            <w:r w:rsidR="00400CF5" w:rsidRPr="00C7768B">
              <w:rPr>
                <w:sz w:val="16"/>
                <w:szCs w:val="16"/>
              </w:rPr>
              <w:t xml:space="preserve"> how actions to keep supply and demand in balance directly link to what the community </w:t>
            </w:r>
            <w:r w:rsidR="00C14F36" w:rsidRPr="00C7768B">
              <w:rPr>
                <w:sz w:val="16"/>
                <w:szCs w:val="16"/>
              </w:rPr>
              <w:t>said</w:t>
            </w:r>
            <w:r w:rsidR="00400CF5" w:rsidRPr="00C7768B">
              <w:rPr>
                <w:sz w:val="16"/>
                <w:szCs w:val="16"/>
              </w:rPr>
              <w:t>.</w:t>
            </w:r>
          </w:p>
        </w:tc>
      </w:tr>
    </w:tbl>
    <w:p w14:paraId="55FCFF1D" w14:textId="6A327040" w:rsidR="00280ED8" w:rsidRPr="00C7768B" w:rsidRDefault="00280ED8" w:rsidP="00280ED8">
      <w:r w:rsidRPr="00C7768B">
        <w:br w:type="page"/>
      </w:r>
    </w:p>
    <w:p w14:paraId="63E179BF" w14:textId="731EFC60" w:rsidR="001C5A30" w:rsidRPr="00C7768B" w:rsidRDefault="000F649B" w:rsidP="00492FF2">
      <w:pPr>
        <w:pStyle w:val="Heading1"/>
        <w:rPr>
          <w:color w:val="auto"/>
        </w:rPr>
      </w:pPr>
      <w:bookmarkStart w:id="714" w:name="_Toc48281995"/>
      <w:bookmarkStart w:id="715" w:name="_Toc48295007"/>
      <w:bookmarkStart w:id="716" w:name="_Ref48653862"/>
      <w:bookmarkStart w:id="717" w:name="_Ref48653863"/>
      <w:bookmarkStart w:id="718" w:name="_Toc48817574"/>
      <w:bookmarkStart w:id="719" w:name="_Toc48817882"/>
      <w:bookmarkStart w:id="720" w:name="_Toc49157633"/>
      <w:bookmarkStart w:id="721" w:name="_Toc49323107"/>
      <w:bookmarkStart w:id="722" w:name="_Toc66694884"/>
      <w:bookmarkStart w:id="723" w:name="_Toc66695210"/>
      <w:bookmarkStart w:id="724" w:name="_Toc66696738"/>
      <w:bookmarkEnd w:id="312"/>
      <w:bookmarkEnd w:id="313"/>
      <w:bookmarkEnd w:id="314"/>
      <w:bookmarkEnd w:id="315"/>
      <w:bookmarkEnd w:id="316"/>
      <w:bookmarkEnd w:id="317"/>
      <w:r w:rsidRPr="00C7768B">
        <w:rPr>
          <w:color w:val="auto"/>
        </w:rPr>
        <w:t>Managing risk and uncertainty</w:t>
      </w:r>
      <w:bookmarkEnd w:id="714"/>
      <w:bookmarkEnd w:id="715"/>
      <w:bookmarkEnd w:id="716"/>
      <w:bookmarkEnd w:id="717"/>
      <w:bookmarkEnd w:id="718"/>
      <w:bookmarkEnd w:id="719"/>
      <w:bookmarkEnd w:id="720"/>
      <w:bookmarkEnd w:id="721"/>
      <w:bookmarkEnd w:id="722"/>
      <w:bookmarkEnd w:id="723"/>
      <w:bookmarkEnd w:id="724"/>
    </w:p>
    <w:p w14:paraId="5846B534" w14:textId="77777777" w:rsidR="00DE4255" w:rsidRPr="00C7768B" w:rsidRDefault="00DE4255" w:rsidP="0024332F">
      <w:pPr>
        <w:pStyle w:val="IntroFeatureText"/>
        <w:rPr>
          <w:color w:val="auto"/>
        </w:rPr>
      </w:pPr>
      <w:r w:rsidRPr="00C7768B">
        <w:rPr>
          <w:color w:val="auto"/>
        </w:rPr>
        <w:t xml:space="preserve">This section of the guidelines outlines some of the risks associated with current and future water service provision and outlines approaches to better understand and manage these risks. </w:t>
      </w:r>
    </w:p>
    <w:p w14:paraId="7720412E" w14:textId="1A520997" w:rsidR="004C2DC7" w:rsidRPr="00C7768B" w:rsidRDefault="004C2DC7" w:rsidP="004C2DC7">
      <w:pPr>
        <w:pStyle w:val="BodyText"/>
      </w:pPr>
      <w:r w:rsidRPr="00C7768B">
        <w:t xml:space="preserve">Water corporations are required to plan intergenerationally and </w:t>
      </w:r>
      <w:r w:rsidRPr="00C7768B">
        <w:rPr>
          <w:i/>
        </w:rPr>
        <w:t>“need to ensure that water resources are conserved and properly managed for sustainable use and for the benefit of present and future generations”</w:t>
      </w:r>
      <w:r w:rsidRPr="00C7768B">
        <w:t xml:space="preserve"> (section 93(a), </w:t>
      </w:r>
      <w:r w:rsidRPr="00C7768B">
        <w:rPr>
          <w:i/>
          <w:iCs/>
        </w:rPr>
        <w:t>Water Act 1989</w:t>
      </w:r>
      <w:r w:rsidRPr="00C7768B">
        <w:t xml:space="preserve">). The Act also requires water corporations to </w:t>
      </w:r>
      <w:r w:rsidRPr="00C7768B">
        <w:rPr>
          <w:i/>
        </w:rPr>
        <w:t>“integrate both long term and short term economic, environmental, social and equitable considerations”</w:t>
      </w:r>
      <w:r w:rsidRPr="00C7768B">
        <w:t xml:space="preserve"> (section 93(c)). </w:t>
      </w:r>
    </w:p>
    <w:p w14:paraId="2B71721B" w14:textId="5405A269" w:rsidR="004C2DC7" w:rsidRPr="00C7768B" w:rsidRDefault="004C2DC7" w:rsidP="004C2DC7">
      <w:pPr>
        <w:pStyle w:val="BodyText"/>
      </w:pPr>
      <w:r w:rsidRPr="00C7768B">
        <w:t>This is supported by the terms of the Statement of Obligation</w:t>
      </w:r>
      <w:r w:rsidR="00B07DD7" w:rsidRPr="00C7768B">
        <w:t xml:space="preserve">s (General) for </w:t>
      </w:r>
      <w:r w:rsidRPr="00C7768B">
        <w:t xml:space="preserve">water corporations which requires consideration of </w:t>
      </w:r>
      <w:proofErr w:type="gramStart"/>
      <w:r w:rsidRPr="00C7768B">
        <w:t>a number of</w:t>
      </w:r>
      <w:proofErr w:type="gramEnd"/>
      <w:r w:rsidRPr="00C7768B">
        <w:t xml:space="preserve"> risks</w:t>
      </w:r>
      <w:r w:rsidR="00DD2FAE" w:rsidRPr="00C7768B">
        <w:t>,</w:t>
      </w:r>
      <w:r w:rsidRPr="00C7768B">
        <w:t xml:space="preserve"> such as climate change</w:t>
      </w:r>
      <w:r w:rsidR="00DD2FAE" w:rsidRPr="00C7768B">
        <w:t>,</w:t>
      </w:r>
      <w:r w:rsidRPr="00C7768B">
        <w:t xml:space="preserve"> in their </w:t>
      </w:r>
      <w:r w:rsidR="00BB36C7" w:rsidRPr="00C7768B">
        <w:t>UWSs</w:t>
      </w:r>
      <w:r w:rsidRPr="00C7768B">
        <w:t xml:space="preserve"> across a 50-year planning horizon.</w:t>
      </w:r>
    </w:p>
    <w:p w14:paraId="5A6A08AB" w14:textId="02A683E5" w:rsidR="004C2DC7" w:rsidRPr="00C7768B" w:rsidRDefault="004C2DC7" w:rsidP="004C2DC7">
      <w:pPr>
        <w:pStyle w:val="BodyText"/>
      </w:pPr>
      <w:r w:rsidRPr="00C7768B">
        <w:t xml:space="preserve">The </w:t>
      </w:r>
      <w:hyperlink r:id="rId96" w:history="1">
        <w:r w:rsidRPr="00C7768B">
          <w:t>Victorian Government Risk Management Framework</w:t>
        </w:r>
      </w:hyperlink>
      <w:r w:rsidRPr="00C7768B">
        <w:rPr>
          <w:rStyle w:val="FootnoteReference"/>
          <w:color w:val="auto"/>
        </w:rPr>
        <w:footnoteReference w:id="21"/>
      </w:r>
      <w:r w:rsidRPr="00C7768B">
        <w:t xml:space="preserve"> provides guidance and tools which may be useful to apply when considering risks relevant to the delivery of urban water services. </w:t>
      </w:r>
    </w:p>
    <w:p w14:paraId="30DB7A63" w14:textId="491EACAD" w:rsidR="004C2DC7" w:rsidRPr="00C7768B" w:rsidRDefault="004C2DC7" w:rsidP="004C2DC7">
      <w:pPr>
        <w:pStyle w:val="BodyText"/>
      </w:pPr>
      <w:r w:rsidRPr="00C7768B">
        <w:t xml:space="preserve">The </w:t>
      </w:r>
      <w:hyperlink r:id="rId97" w:history="1">
        <w:r w:rsidRPr="00C7768B">
          <w:t xml:space="preserve">Managing Climate Change Risk - Guidance for Board Members and Executives of Water Corporations and Catchment Management Authorities </w:t>
        </w:r>
        <w:r w:rsidR="001A463B" w:rsidRPr="00C7768B">
          <w:t>(</w:t>
        </w:r>
        <w:r w:rsidRPr="00C7768B">
          <w:t>June 2019</w:t>
        </w:r>
        <w:r w:rsidR="001A463B" w:rsidRPr="00C7768B">
          <w:t>)</w:t>
        </w:r>
      </w:hyperlink>
      <w:r w:rsidR="001A463B" w:rsidRPr="00C7768B">
        <w:rPr>
          <w:rStyle w:val="FootnoteReference"/>
          <w:color w:val="auto"/>
        </w:rPr>
        <w:footnoteReference w:id="22"/>
      </w:r>
      <w:r w:rsidRPr="00C7768B">
        <w:t xml:space="preserve"> also provides useful guidance on risk considerations for water corporations.</w:t>
      </w:r>
    </w:p>
    <w:tbl>
      <w:tblPr>
        <w:tblStyle w:val="TableClassic1"/>
        <w:tblW w:w="5000" w:type="pct"/>
        <w:tblLook w:val="04A0" w:firstRow="1" w:lastRow="0" w:firstColumn="1" w:lastColumn="0" w:noHBand="0" w:noVBand="1"/>
        <w:tblCaption w:val="Hightlight Text"/>
      </w:tblPr>
      <w:tblGrid>
        <w:gridCol w:w="9631"/>
      </w:tblGrid>
      <w:tr w:rsidR="00C7768B" w:rsidRPr="00C7768B" w14:paraId="6B4B9C45"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EF301E0" w14:textId="72FC0B46" w:rsidR="004C2DC7" w:rsidRPr="00C7768B" w:rsidRDefault="004C2DC7" w:rsidP="001313B7">
            <w:pPr>
              <w:pStyle w:val="HighlightBoxText"/>
              <w:rPr>
                <w:color w:val="auto"/>
                <w:sz w:val="20"/>
              </w:rPr>
            </w:pPr>
            <w:r w:rsidRPr="00C7768B">
              <w:rPr>
                <w:color w:val="auto"/>
                <w:sz w:val="20"/>
              </w:rPr>
              <w:t>Key questions related to the incorporation of risk and uncertainty into the UWS</w:t>
            </w:r>
            <w:r w:rsidR="00EE2E17" w:rsidRPr="00C7768B">
              <w:rPr>
                <w:color w:val="auto"/>
                <w:sz w:val="20"/>
              </w:rPr>
              <w:t>s</w:t>
            </w:r>
            <w:r w:rsidRPr="00C7768B">
              <w:rPr>
                <w:color w:val="auto"/>
                <w:sz w:val="20"/>
              </w:rPr>
              <w:t xml:space="preserve"> include:</w:t>
            </w:r>
          </w:p>
          <w:p w14:paraId="7B9BED60" w14:textId="77777777" w:rsidR="004C2DC7" w:rsidRPr="00C7768B" w:rsidRDefault="004C2DC7" w:rsidP="004C2DC7">
            <w:pPr>
              <w:pStyle w:val="HighlightBoxBullet"/>
              <w:rPr>
                <w:color w:val="auto"/>
                <w:sz w:val="20"/>
              </w:rPr>
            </w:pPr>
            <w:r w:rsidRPr="00C7768B">
              <w:rPr>
                <w:color w:val="auto"/>
                <w:sz w:val="20"/>
              </w:rPr>
              <w:t>what are the foreseeable risks?</w:t>
            </w:r>
          </w:p>
          <w:p w14:paraId="27EE7795" w14:textId="77777777" w:rsidR="004C2DC7" w:rsidRPr="00C7768B" w:rsidRDefault="004C2DC7" w:rsidP="004C2DC7">
            <w:pPr>
              <w:pStyle w:val="HighlightBoxBullet"/>
              <w:rPr>
                <w:color w:val="auto"/>
                <w:sz w:val="20"/>
              </w:rPr>
            </w:pPr>
            <w:r w:rsidRPr="00C7768B">
              <w:rPr>
                <w:color w:val="auto"/>
                <w:sz w:val="20"/>
              </w:rPr>
              <w:t>what is the materiality of the risk?</w:t>
            </w:r>
          </w:p>
          <w:p w14:paraId="026E64C7" w14:textId="77777777" w:rsidR="004C2DC7" w:rsidRPr="00C7768B" w:rsidRDefault="004C2DC7" w:rsidP="004C2DC7">
            <w:pPr>
              <w:pStyle w:val="HighlightBoxBullet"/>
              <w:rPr>
                <w:color w:val="auto"/>
                <w:sz w:val="20"/>
              </w:rPr>
            </w:pPr>
            <w:r w:rsidRPr="00C7768B">
              <w:rPr>
                <w:color w:val="auto"/>
                <w:sz w:val="20"/>
              </w:rPr>
              <w:t>how do we stress test the risk?</w:t>
            </w:r>
          </w:p>
          <w:p w14:paraId="601CCB02" w14:textId="77777777" w:rsidR="004C2DC7" w:rsidRPr="00C7768B" w:rsidRDefault="004C2DC7" w:rsidP="004C2DC7">
            <w:pPr>
              <w:pStyle w:val="HighlightBoxBullet"/>
              <w:rPr>
                <w:color w:val="auto"/>
                <w:sz w:val="20"/>
              </w:rPr>
            </w:pPr>
            <w:r w:rsidRPr="00C7768B">
              <w:rPr>
                <w:color w:val="auto"/>
                <w:sz w:val="20"/>
              </w:rPr>
              <w:t>how do we plan for a range of scenarios?</w:t>
            </w:r>
          </w:p>
          <w:p w14:paraId="4BA4E5B8" w14:textId="77777777" w:rsidR="004C2DC7" w:rsidRPr="00C7768B" w:rsidRDefault="004C2DC7" w:rsidP="004C2DC7">
            <w:pPr>
              <w:pStyle w:val="HighlightBoxBullet"/>
              <w:rPr>
                <w:color w:val="auto"/>
                <w:sz w:val="20"/>
              </w:rPr>
            </w:pPr>
            <w:r w:rsidRPr="00C7768B">
              <w:rPr>
                <w:color w:val="auto"/>
                <w:sz w:val="20"/>
              </w:rPr>
              <w:t xml:space="preserve">how do we test our assumptions over time? </w:t>
            </w:r>
          </w:p>
          <w:p w14:paraId="100D9418" w14:textId="77777777" w:rsidR="004C2DC7" w:rsidRPr="00C7768B" w:rsidRDefault="004C2DC7" w:rsidP="004C2DC7">
            <w:pPr>
              <w:pStyle w:val="HighlightBoxBullet"/>
              <w:rPr>
                <w:color w:val="auto"/>
                <w:sz w:val="20"/>
              </w:rPr>
            </w:pPr>
            <w:r w:rsidRPr="00C7768B">
              <w:rPr>
                <w:color w:val="auto"/>
                <w:sz w:val="20"/>
              </w:rPr>
              <w:t>what are the triggers for changing strategy?</w:t>
            </w:r>
          </w:p>
          <w:p w14:paraId="73F724CC" w14:textId="77777777" w:rsidR="004C2DC7" w:rsidRPr="00C7768B" w:rsidRDefault="004C2DC7" w:rsidP="004C2DC7">
            <w:pPr>
              <w:pStyle w:val="HighlightBoxBullet"/>
              <w:rPr>
                <w:color w:val="auto"/>
                <w:sz w:val="20"/>
              </w:rPr>
            </w:pPr>
            <w:r w:rsidRPr="00C7768B">
              <w:rPr>
                <w:color w:val="auto"/>
                <w:sz w:val="20"/>
              </w:rPr>
              <w:t>how do we respond if circumstances change?</w:t>
            </w:r>
          </w:p>
        </w:tc>
      </w:tr>
    </w:tbl>
    <w:p w14:paraId="70BE0155" w14:textId="77777777" w:rsidR="004C2DC7" w:rsidRPr="00C7768B" w:rsidRDefault="004C2DC7" w:rsidP="004C2DC7">
      <w:pPr>
        <w:pStyle w:val="Heading2"/>
        <w:rPr>
          <w:color w:val="auto"/>
        </w:rPr>
      </w:pPr>
      <w:bookmarkStart w:id="725" w:name="_Toc40863633"/>
      <w:bookmarkStart w:id="726" w:name="_Toc41571443"/>
      <w:bookmarkStart w:id="727" w:name="_Toc41571923"/>
      <w:bookmarkStart w:id="728" w:name="_Toc41623653"/>
      <w:bookmarkStart w:id="729" w:name="_Toc41623907"/>
      <w:bookmarkStart w:id="730" w:name="_Toc41635750"/>
      <w:bookmarkStart w:id="731" w:name="_Toc42072229"/>
      <w:bookmarkStart w:id="732" w:name="_Toc42078713"/>
      <w:bookmarkStart w:id="733" w:name="_Toc42182325"/>
      <w:bookmarkStart w:id="734" w:name="_Toc42182657"/>
      <w:bookmarkStart w:id="735" w:name="_Toc42183973"/>
      <w:bookmarkStart w:id="736" w:name="_Toc42242787"/>
      <w:bookmarkStart w:id="737" w:name="_Toc48116972"/>
      <w:bookmarkStart w:id="738" w:name="_Toc48281996"/>
      <w:bookmarkStart w:id="739" w:name="_Toc48295008"/>
      <w:bookmarkStart w:id="740" w:name="_Toc48817575"/>
      <w:bookmarkStart w:id="741" w:name="_Toc48817883"/>
      <w:bookmarkStart w:id="742" w:name="_Toc49157634"/>
      <w:bookmarkStart w:id="743" w:name="_Toc49323108"/>
      <w:bookmarkStart w:id="744" w:name="_Toc66694885"/>
      <w:bookmarkStart w:id="745" w:name="_Toc66695211"/>
      <w:bookmarkStart w:id="746" w:name="_Toc66696739"/>
      <w:r w:rsidRPr="00C7768B">
        <w:rPr>
          <w:color w:val="auto"/>
        </w:rPr>
        <w:t>Adaptive decision-making framework</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44600E8" w14:textId="77777777" w:rsidR="004C2DC7" w:rsidRPr="00C7768B" w:rsidRDefault="004C2DC7" w:rsidP="004C2DC7">
      <w:pPr>
        <w:pStyle w:val="BodyText"/>
      </w:pPr>
      <w:r w:rsidRPr="00C7768B">
        <w:t xml:space="preserve">Adaptive management is a systematic process of continually improving management policies and practices by learning from management actions and using that learning to improve the next stage of management. </w:t>
      </w:r>
    </w:p>
    <w:p w14:paraId="4C9D94D4" w14:textId="77777777" w:rsidR="004C2DC7" w:rsidRPr="00C7768B" w:rsidRDefault="004C2DC7" w:rsidP="00067FA5">
      <w:pPr>
        <w:pStyle w:val="BodyText"/>
        <w:pageBreakBefore/>
      </w:pPr>
      <w:r w:rsidRPr="00C7768B">
        <w:t xml:space="preserve">Decisions about proposed actions in response to expected and unexpected conditions causing a water shortage must be supported by a decision-making framework that enables an adaptive management approach. This ensures the need to </w:t>
      </w:r>
      <w:proofErr w:type="gramStart"/>
      <w:r w:rsidRPr="00C7768B">
        <w:t>take action</w:t>
      </w:r>
      <w:proofErr w:type="gramEnd"/>
      <w:r w:rsidRPr="00C7768B">
        <w:t xml:space="preserve"> – be it a short-term drought response initiative or a longer-term augmentation investment – is reviewed on a regular basis and evidence-based decisions are made based on the best available information.</w:t>
      </w:r>
    </w:p>
    <w:p w14:paraId="54636CF8" w14:textId="628DC9FE" w:rsidR="004C2DC7" w:rsidRPr="00C7768B" w:rsidRDefault="004C2DC7" w:rsidP="004C2DC7">
      <w:pPr>
        <w:pStyle w:val="BodyText"/>
      </w:pPr>
      <w:r w:rsidRPr="00C7768B">
        <w:t xml:space="preserve">The adaptive decision-making framework for urban water planning is described in section </w:t>
      </w:r>
      <w:r w:rsidRPr="00C7768B">
        <w:fldChar w:fldCharType="begin"/>
      </w:r>
      <w:r w:rsidRPr="00C7768B">
        <w:instrText xml:space="preserve"> REF _Ref40765582 \r \h </w:instrText>
      </w:r>
      <w:r w:rsidRPr="00C7768B">
        <w:fldChar w:fldCharType="separate"/>
      </w:r>
      <w:r w:rsidR="007E3D20" w:rsidRPr="00C7768B">
        <w:t>3.1</w:t>
      </w:r>
      <w:r w:rsidRPr="00C7768B">
        <w:fldChar w:fldCharType="end"/>
      </w:r>
      <w:r w:rsidRPr="00C7768B">
        <w:t xml:space="preserve"> with monitoring and evaluation of the roll-out of the UWS discussed in section </w:t>
      </w:r>
      <w:r w:rsidRPr="00C7768B">
        <w:fldChar w:fldCharType="begin"/>
      </w:r>
      <w:r w:rsidRPr="00C7768B">
        <w:instrText xml:space="preserve"> REF _Ref40761883 \r \h </w:instrText>
      </w:r>
      <w:r w:rsidRPr="00C7768B">
        <w:fldChar w:fldCharType="separate"/>
      </w:r>
      <w:r w:rsidR="007E3D20" w:rsidRPr="00C7768B">
        <w:t>14.1</w:t>
      </w:r>
      <w:r w:rsidRPr="00C7768B">
        <w:fldChar w:fldCharType="end"/>
      </w:r>
      <w:r w:rsidRPr="00C7768B">
        <w:t>.</w:t>
      </w:r>
    </w:p>
    <w:p w14:paraId="05584BC6" w14:textId="77777777" w:rsidR="004C2DC7" w:rsidRPr="00C7768B" w:rsidRDefault="004C2DC7" w:rsidP="004C2DC7">
      <w:pPr>
        <w:pStyle w:val="Heading2"/>
        <w:rPr>
          <w:color w:val="auto"/>
        </w:rPr>
      </w:pPr>
      <w:bookmarkStart w:id="747" w:name="_Toc40863634"/>
      <w:bookmarkStart w:id="748" w:name="_Toc41571444"/>
      <w:bookmarkStart w:id="749" w:name="_Toc41571924"/>
      <w:bookmarkStart w:id="750" w:name="_Toc41623654"/>
      <w:bookmarkStart w:id="751" w:name="_Toc41623908"/>
      <w:bookmarkStart w:id="752" w:name="_Toc41635751"/>
      <w:bookmarkStart w:id="753" w:name="_Toc42072230"/>
      <w:bookmarkStart w:id="754" w:name="_Toc42078714"/>
      <w:bookmarkStart w:id="755" w:name="_Toc42182326"/>
      <w:bookmarkStart w:id="756" w:name="_Toc42182658"/>
      <w:bookmarkStart w:id="757" w:name="_Toc42183974"/>
      <w:bookmarkStart w:id="758" w:name="_Toc42242788"/>
      <w:bookmarkStart w:id="759" w:name="_Toc48116973"/>
      <w:bookmarkStart w:id="760" w:name="_Toc48281997"/>
      <w:bookmarkStart w:id="761" w:name="_Toc48295009"/>
      <w:bookmarkStart w:id="762" w:name="_Toc48817576"/>
      <w:bookmarkStart w:id="763" w:name="_Toc48817884"/>
      <w:bookmarkStart w:id="764" w:name="_Toc49157635"/>
      <w:bookmarkStart w:id="765" w:name="_Toc49323109"/>
      <w:bookmarkStart w:id="766" w:name="_Toc66694886"/>
      <w:bookmarkStart w:id="767" w:name="_Toc66695212"/>
      <w:bookmarkStart w:id="768" w:name="_Toc66696740"/>
      <w:r w:rsidRPr="00C7768B">
        <w:rPr>
          <w:color w:val="auto"/>
        </w:rPr>
        <w:t>Scenario planning</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75FB110" w14:textId="77777777" w:rsidR="004C2DC7" w:rsidRPr="00C7768B" w:rsidRDefault="004C2DC7" w:rsidP="004C2DC7">
      <w:pPr>
        <w:pStyle w:val="BodyText"/>
      </w:pPr>
      <w:r w:rsidRPr="00C7768B">
        <w:t>Scenario planning focuses attention away from estimating a single most likely event to understanding what could occur under different circumstances. Scenario planning also identifies plausible high impact but low probability events that need to be managed.</w:t>
      </w:r>
    </w:p>
    <w:p w14:paraId="1D188D41" w14:textId="696F2866" w:rsidR="004C2DC7" w:rsidRPr="00C7768B" w:rsidRDefault="004C2DC7" w:rsidP="004C2DC7">
      <w:pPr>
        <w:pStyle w:val="BodyText"/>
      </w:pPr>
      <w:r w:rsidRPr="00C7768B">
        <w:t xml:space="preserve">The </w:t>
      </w:r>
      <w:hyperlink r:id="rId98" w:history="1">
        <w:r w:rsidRPr="00C7768B">
          <w:t>Financial Stability Board Task Force on Climate-related Financial Disclosures</w:t>
        </w:r>
      </w:hyperlink>
      <w:r w:rsidRPr="00C7768B">
        <w:rPr>
          <w:rStyle w:val="FootnoteReference"/>
          <w:color w:val="auto"/>
        </w:rPr>
        <w:footnoteReference w:id="23"/>
      </w:r>
      <w:r w:rsidRPr="00C7768B">
        <w:t xml:space="preserve"> (TCFD) defines scenario analysis as a means of evaluating </w:t>
      </w:r>
      <w:r w:rsidRPr="00C7768B">
        <w:rPr>
          <w:i/>
        </w:rPr>
        <w:t>“a range of hypothetical outcomes by considering a variety of alternative plausible future states (scenarios) under a given set of assumptions and constraints”.</w:t>
      </w:r>
    </w:p>
    <w:p w14:paraId="51EFB34E" w14:textId="28D85A18" w:rsidR="004C2DC7" w:rsidRPr="00C7768B" w:rsidRDefault="004C2DC7" w:rsidP="004C2DC7">
      <w:pPr>
        <w:pStyle w:val="BodyText"/>
      </w:pPr>
      <w:r w:rsidRPr="00C7768B">
        <w:t>Scenarios</w:t>
      </w:r>
      <w:r w:rsidRPr="00C7768B">
        <w:rPr>
          <w:rStyle w:val="FootnoteReference"/>
          <w:color w:val="auto"/>
        </w:rPr>
        <w:footnoteReference w:id="24"/>
      </w:r>
      <w:r w:rsidRPr="00C7768B">
        <w:t xml:space="preserve"> are neither forecasts nor predictions that provide a full description of the future but instead are hypothetical constructs which can be qualitative (relying on descriptive narratives) or quantitative (relying on numerical modelling)</w:t>
      </w:r>
      <w:r w:rsidR="001C414F" w:rsidRPr="00C7768B">
        <w:t>,</w:t>
      </w:r>
      <w:r w:rsidRPr="00C7768B">
        <w:t xml:space="preserve"> or a combination of both.</w:t>
      </w:r>
    </w:p>
    <w:p w14:paraId="73BE961E" w14:textId="245AAFE2" w:rsidR="004C2DC7" w:rsidRPr="00C7768B" w:rsidRDefault="004C2DC7" w:rsidP="004C2DC7">
      <w:pPr>
        <w:pStyle w:val="BodyText"/>
      </w:pPr>
      <w:r w:rsidRPr="00C7768B">
        <w:t xml:space="preserve">The TCFD proposes that scenarios have the following characteristics in </w:t>
      </w:r>
      <w:r w:rsidRPr="00C7768B">
        <w:fldChar w:fldCharType="begin"/>
      </w:r>
      <w:r w:rsidRPr="00C7768B">
        <w:instrText xml:space="preserve"> REF _Ref40794586 \h </w:instrText>
      </w:r>
      <w:r w:rsidRPr="00C7768B">
        <w:fldChar w:fldCharType="separate"/>
      </w:r>
      <w:r w:rsidR="007E3D20" w:rsidRPr="00C7768B">
        <w:t xml:space="preserve">Table </w:t>
      </w:r>
      <w:r w:rsidR="007E3D20" w:rsidRPr="00C7768B">
        <w:rPr>
          <w:noProof/>
        </w:rPr>
        <w:t>10</w:t>
      </w:r>
      <w:r w:rsidRPr="00C7768B">
        <w:fldChar w:fldCharType="end"/>
      </w:r>
      <w:r w:rsidRPr="00C7768B">
        <w:t>.</w:t>
      </w:r>
    </w:p>
    <w:p w14:paraId="7191F47B" w14:textId="55768A54" w:rsidR="004C2DC7" w:rsidRPr="00C7768B" w:rsidRDefault="004C2DC7" w:rsidP="004C2DC7">
      <w:pPr>
        <w:pStyle w:val="Caption"/>
      </w:pPr>
      <w:bookmarkStart w:id="769" w:name="_Ref40794586"/>
      <w:bookmarkStart w:id="770" w:name="_Toc41571548"/>
      <w:bookmarkStart w:id="771" w:name="_Toc41571717"/>
      <w:bookmarkStart w:id="772" w:name="_Toc41623574"/>
      <w:bookmarkStart w:id="773" w:name="_Toc41624308"/>
      <w:bookmarkStart w:id="774" w:name="_Toc42078815"/>
      <w:bookmarkStart w:id="775" w:name="_Toc42078856"/>
      <w:bookmarkStart w:id="776" w:name="_Toc42182428"/>
      <w:bookmarkStart w:id="777" w:name="_Toc42182760"/>
      <w:bookmarkStart w:id="778" w:name="_Toc42185136"/>
      <w:bookmarkStart w:id="779" w:name="_Toc42198664"/>
      <w:bookmarkStart w:id="780" w:name="_Toc48117077"/>
      <w:bookmarkStart w:id="781" w:name="_Toc48288563"/>
      <w:bookmarkStart w:id="782" w:name="_Toc48817665"/>
      <w:bookmarkStart w:id="783" w:name="_Toc48817973"/>
      <w:bookmarkStart w:id="784" w:name="_Toc49157724"/>
      <w:bookmarkStart w:id="785" w:name="_Toc49323198"/>
      <w:bookmarkStart w:id="786" w:name="_Toc66694975"/>
      <w:bookmarkStart w:id="787" w:name="_Toc66695313"/>
      <w:bookmarkStart w:id="788" w:name="_Toc66696841"/>
      <w:r w:rsidRPr="00C7768B">
        <w:t xml:space="preserve">Table </w:t>
      </w:r>
      <w:r w:rsidRPr="00C7768B">
        <w:fldChar w:fldCharType="begin"/>
      </w:r>
      <w:r w:rsidRPr="00C7768B">
        <w:instrText>SEQ Table \* ARABIC</w:instrText>
      </w:r>
      <w:r w:rsidRPr="00C7768B">
        <w:fldChar w:fldCharType="separate"/>
      </w:r>
      <w:r w:rsidR="007E3D20" w:rsidRPr="00C7768B">
        <w:rPr>
          <w:noProof/>
        </w:rPr>
        <w:t>10</w:t>
      </w:r>
      <w:r w:rsidRPr="00C7768B">
        <w:fldChar w:fldCharType="end"/>
      </w:r>
      <w:bookmarkEnd w:id="769"/>
      <w:r w:rsidRPr="00C7768B">
        <w:t>: Scenario characteristics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bl>
      <w:tblPr>
        <w:tblStyle w:val="TableGrid"/>
        <w:tblW w:w="0" w:type="auto"/>
        <w:tblLook w:val="00A0" w:firstRow="1" w:lastRow="0" w:firstColumn="1" w:lastColumn="0" w:noHBand="0" w:noVBand="0"/>
      </w:tblPr>
      <w:tblGrid>
        <w:gridCol w:w="1427"/>
        <w:gridCol w:w="8212"/>
      </w:tblGrid>
      <w:tr w:rsidR="00C7768B" w:rsidRPr="00C7768B" w14:paraId="74EC55A8"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auto"/>
          </w:tcPr>
          <w:p w14:paraId="075D0EFE" w14:textId="77777777" w:rsidR="004C2DC7" w:rsidRPr="00C7768B" w:rsidRDefault="004C2DC7" w:rsidP="001313B7">
            <w:pPr>
              <w:pStyle w:val="TableHeadingLeft"/>
              <w:rPr>
                <w:color w:val="auto"/>
              </w:rPr>
            </w:pPr>
            <w:r w:rsidRPr="00C7768B">
              <w:rPr>
                <w:color w:val="auto"/>
              </w:rPr>
              <w:t>Characteristic</w:t>
            </w:r>
          </w:p>
        </w:tc>
        <w:tc>
          <w:tcPr>
            <w:cnfStyle w:val="000010000000" w:firstRow="0" w:lastRow="0" w:firstColumn="0" w:lastColumn="0" w:oddVBand="1" w:evenVBand="0" w:oddHBand="0" w:evenHBand="0" w:firstRowFirstColumn="0" w:firstRowLastColumn="0" w:lastRowFirstColumn="0" w:lastRowLastColumn="0"/>
            <w:tcW w:w="0" w:type="auto"/>
          </w:tcPr>
          <w:p w14:paraId="1814E6F0" w14:textId="77777777" w:rsidR="004C2DC7" w:rsidRPr="00C7768B" w:rsidRDefault="004C2DC7" w:rsidP="001313B7">
            <w:pPr>
              <w:pStyle w:val="TableHeadingLeft"/>
              <w:rPr>
                <w:color w:val="auto"/>
              </w:rPr>
            </w:pPr>
            <w:r w:rsidRPr="00C7768B">
              <w:rPr>
                <w:color w:val="auto"/>
              </w:rPr>
              <w:t xml:space="preserve">Description </w:t>
            </w:r>
          </w:p>
        </w:tc>
      </w:tr>
      <w:tr w:rsidR="00C7768B" w:rsidRPr="00C7768B" w14:paraId="538D4543" w14:textId="77777777" w:rsidTr="001313B7">
        <w:trPr>
          <w:cantSplit/>
        </w:trPr>
        <w:tc>
          <w:tcPr>
            <w:tcW w:w="0" w:type="auto"/>
          </w:tcPr>
          <w:p w14:paraId="299F1162" w14:textId="77777777" w:rsidR="004C2DC7" w:rsidRPr="00C7768B" w:rsidRDefault="004C2DC7" w:rsidP="001313B7">
            <w:pPr>
              <w:pStyle w:val="TableTextLeft"/>
              <w:keepNext/>
            </w:pPr>
            <w:r w:rsidRPr="00C7768B">
              <w:t>Plausible</w:t>
            </w:r>
          </w:p>
        </w:tc>
        <w:tc>
          <w:tcPr>
            <w:cnfStyle w:val="000010000000" w:firstRow="0" w:lastRow="0" w:firstColumn="0" w:lastColumn="0" w:oddVBand="1" w:evenVBand="0" w:oddHBand="0" w:evenHBand="0" w:firstRowFirstColumn="0" w:firstRowLastColumn="0" w:lastRowFirstColumn="0" w:lastRowLastColumn="0"/>
            <w:tcW w:w="0" w:type="auto"/>
          </w:tcPr>
          <w:p w14:paraId="566AA01C" w14:textId="77777777" w:rsidR="004C2DC7" w:rsidRPr="00C7768B" w:rsidRDefault="004C2DC7" w:rsidP="001313B7">
            <w:pPr>
              <w:pStyle w:val="TableTextLeft"/>
              <w:keepNext/>
            </w:pPr>
            <w:r w:rsidRPr="00C7768B">
              <w:t>The events in the scenarios should be possible and the narrative credible.</w:t>
            </w:r>
          </w:p>
        </w:tc>
      </w:tr>
      <w:tr w:rsidR="00C7768B" w:rsidRPr="00C7768B" w14:paraId="04400425" w14:textId="77777777" w:rsidTr="001313B7">
        <w:trPr>
          <w:cantSplit/>
        </w:trPr>
        <w:tc>
          <w:tcPr>
            <w:tcW w:w="0" w:type="auto"/>
          </w:tcPr>
          <w:p w14:paraId="6DA6F52D" w14:textId="77777777" w:rsidR="004C2DC7" w:rsidRPr="00C7768B" w:rsidRDefault="004C2DC7" w:rsidP="001313B7">
            <w:pPr>
              <w:pStyle w:val="TableTextLeft"/>
              <w:keepNext/>
            </w:pPr>
            <w:r w:rsidRPr="00C7768B">
              <w:t>Distinctive</w:t>
            </w:r>
          </w:p>
        </w:tc>
        <w:tc>
          <w:tcPr>
            <w:cnfStyle w:val="000010000000" w:firstRow="0" w:lastRow="0" w:firstColumn="0" w:lastColumn="0" w:oddVBand="1" w:evenVBand="0" w:oddHBand="0" w:evenHBand="0" w:firstRowFirstColumn="0" w:firstRowLastColumn="0" w:lastRowFirstColumn="0" w:lastRowLastColumn="0"/>
            <w:tcW w:w="0" w:type="auto"/>
          </w:tcPr>
          <w:p w14:paraId="3918B762" w14:textId="77777777" w:rsidR="004C2DC7" w:rsidRPr="00C7768B" w:rsidRDefault="004C2DC7" w:rsidP="001313B7">
            <w:pPr>
              <w:pStyle w:val="TableTextLeft"/>
              <w:keepNext/>
            </w:pPr>
            <w:r w:rsidRPr="00C7768B">
              <w:t>Each scenario should focus on a different combination of key factors. Multiple scenarios should be used to explore how different permutations and/or temporal development of the same key facts can yield very different outcomes.</w:t>
            </w:r>
          </w:p>
        </w:tc>
      </w:tr>
      <w:tr w:rsidR="00C7768B" w:rsidRPr="00C7768B" w14:paraId="56D758FF" w14:textId="77777777" w:rsidTr="001313B7">
        <w:trPr>
          <w:cantSplit/>
        </w:trPr>
        <w:tc>
          <w:tcPr>
            <w:tcW w:w="0" w:type="auto"/>
          </w:tcPr>
          <w:p w14:paraId="26EBB53E" w14:textId="77777777" w:rsidR="004C2DC7" w:rsidRPr="00C7768B" w:rsidRDefault="004C2DC7" w:rsidP="001313B7">
            <w:pPr>
              <w:pStyle w:val="TableTextLeft"/>
              <w:keepNext/>
            </w:pPr>
            <w:r w:rsidRPr="00C7768B">
              <w:t>Consistent</w:t>
            </w:r>
          </w:p>
        </w:tc>
        <w:tc>
          <w:tcPr>
            <w:cnfStyle w:val="000010000000" w:firstRow="0" w:lastRow="0" w:firstColumn="0" w:lastColumn="0" w:oddVBand="1" w:evenVBand="0" w:oddHBand="0" w:evenHBand="0" w:firstRowFirstColumn="0" w:firstRowLastColumn="0" w:lastRowFirstColumn="0" w:lastRowLastColumn="0"/>
            <w:tcW w:w="0" w:type="auto"/>
          </w:tcPr>
          <w:p w14:paraId="3B94CF09" w14:textId="77777777" w:rsidR="004C2DC7" w:rsidRPr="00C7768B" w:rsidRDefault="004C2DC7" w:rsidP="001313B7">
            <w:pPr>
              <w:pStyle w:val="TableTextLeft"/>
              <w:keepNext/>
            </w:pPr>
            <w:r w:rsidRPr="00C7768B">
              <w:t xml:space="preserve">Each scenario should have strong internal logic. The goal of scenario analysis is to explore the way that factors </w:t>
            </w:r>
            <w:proofErr w:type="gramStart"/>
            <w:r w:rsidRPr="00C7768B">
              <w:t>interact</w:t>
            </w:r>
            <w:proofErr w:type="gramEnd"/>
            <w:r w:rsidRPr="00C7768B">
              <w:t xml:space="preserve"> and each action should have a reaction.</w:t>
            </w:r>
          </w:p>
        </w:tc>
      </w:tr>
      <w:tr w:rsidR="00C7768B" w:rsidRPr="00C7768B" w14:paraId="081146AB" w14:textId="77777777" w:rsidTr="001313B7">
        <w:trPr>
          <w:cantSplit/>
        </w:trPr>
        <w:tc>
          <w:tcPr>
            <w:tcW w:w="0" w:type="auto"/>
          </w:tcPr>
          <w:p w14:paraId="1E7E087A" w14:textId="77777777" w:rsidR="004C2DC7" w:rsidRPr="00C7768B" w:rsidRDefault="004C2DC7" w:rsidP="001313B7">
            <w:pPr>
              <w:pStyle w:val="TableTextLeft"/>
              <w:keepNext/>
            </w:pPr>
            <w:r w:rsidRPr="00C7768B">
              <w:t>Relevant</w:t>
            </w:r>
          </w:p>
        </w:tc>
        <w:tc>
          <w:tcPr>
            <w:cnfStyle w:val="000010000000" w:firstRow="0" w:lastRow="0" w:firstColumn="0" w:lastColumn="0" w:oddVBand="1" w:evenVBand="0" w:oddHBand="0" w:evenHBand="0" w:firstRowFirstColumn="0" w:firstRowLastColumn="0" w:lastRowFirstColumn="0" w:lastRowLastColumn="0"/>
            <w:tcW w:w="0" w:type="auto"/>
          </w:tcPr>
          <w:p w14:paraId="641801FE" w14:textId="77777777" w:rsidR="004C2DC7" w:rsidRPr="00C7768B" w:rsidRDefault="004C2DC7" w:rsidP="001313B7">
            <w:pPr>
              <w:pStyle w:val="TableTextLeft"/>
              <w:keepNext/>
            </w:pPr>
            <w:r w:rsidRPr="00C7768B">
              <w:t>Each scenario (and set of scenarios) should contribute insights into the future that relate to strategic and/or financial implication of climate-related risks and opportunities.</w:t>
            </w:r>
          </w:p>
        </w:tc>
      </w:tr>
      <w:tr w:rsidR="00C7768B" w:rsidRPr="00C7768B" w14:paraId="2C66FC50" w14:textId="77777777" w:rsidTr="001313B7">
        <w:trPr>
          <w:cantSplit/>
        </w:trPr>
        <w:tc>
          <w:tcPr>
            <w:tcW w:w="0" w:type="auto"/>
          </w:tcPr>
          <w:p w14:paraId="19D0B5FC" w14:textId="77777777" w:rsidR="004C2DC7" w:rsidRPr="00C7768B" w:rsidRDefault="004C2DC7" w:rsidP="001313B7">
            <w:pPr>
              <w:pStyle w:val="TableTextLeft"/>
              <w:keepNext/>
            </w:pPr>
            <w:r w:rsidRPr="00C7768B">
              <w:t>Challenging</w:t>
            </w:r>
          </w:p>
        </w:tc>
        <w:tc>
          <w:tcPr>
            <w:cnfStyle w:val="000010000000" w:firstRow="0" w:lastRow="0" w:firstColumn="0" w:lastColumn="0" w:oddVBand="1" w:evenVBand="0" w:oddHBand="0" w:evenHBand="0" w:firstRowFirstColumn="0" w:firstRowLastColumn="0" w:lastRowFirstColumn="0" w:lastRowLastColumn="0"/>
            <w:tcW w:w="0" w:type="auto"/>
          </w:tcPr>
          <w:p w14:paraId="76E2504C" w14:textId="77777777" w:rsidR="004C2DC7" w:rsidRPr="00C7768B" w:rsidRDefault="004C2DC7" w:rsidP="001313B7">
            <w:pPr>
              <w:pStyle w:val="TableTextLeft"/>
              <w:keepNext/>
            </w:pPr>
            <w:r w:rsidRPr="00C7768B">
              <w:t xml:space="preserve">Scenarios should challenge conventional wisdom and simplistic assumptions about the future. </w:t>
            </w:r>
          </w:p>
          <w:p w14:paraId="632F65F3" w14:textId="274B4935" w:rsidR="004C2DC7" w:rsidRPr="00C7768B" w:rsidRDefault="004C2DC7" w:rsidP="001313B7">
            <w:pPr>
              <w:pStyle w:val="TableTextLeft"/>
              <w:keepNext/>
            </w:pPr>
            <w:r w:rsidRPr="00C7768B">
              <w:t>Scenarios should try to explore alternatives that will significantly alter the basis for business-as-usual assumptions.</w:t>
            </w:r>
          </w:p>
        </w:tc>
      </w:tr>
    </w:tbl>
    <w:p w14:paraId="05EA4529" w14:textId="12797DDF" w:rsidR="004C2DC7" w:rsidRPr="00C7768B" w:rsidRDefault="004C2DC7" w:rsidP="00067FA5">
      <w:pPr>
        <w:pStyle w:val="BodyText12ptBefore"/>
        <w:pageBreakBefore/>
      </w:pPr>
      <w:bookmarkStart w:id="789" w:name="_Ref40851968"/>
      <w:r w:rsidRPr="00C7768B">
        <w:t>Scenarios are inbuilt into various data and planning processes relevant to the UWS preparation and understanding the supply</w:t>
      </w:r>
      <w:r w:rsidR="00BA7FD3" w:rsidRPr="00C7768B">
        <w:t>/</w:t>
      </w:r>
      <w:r w:rsidRPr="00C7768B">
        <w:t xml:space="preserve">demand balance. For example different climate change scenarios are presented in a risk-based framework that considers the vulnerability of supply systems to climate variability and climate change (see section </w:t>
      </w:r>
      <w:r w:rsidRPr="00C7768B">
        <w:fldChar w:fldCharType="begin"/>
      </w:r>
      <w:r w:rsidRPr="00C7768B">
        <w:instrText xml:space="preserve"> REF _Ref41641490 \w \h </w:instrText>
      </w:r>
      <w:r w:rsidRPr="00C7768B">
        <w:fldChar w:fldCharType="separate"/>
      </w:r>
      <w:r w:rsidR="007E3D20" w:rsidRPr="00C7768B">
        <w:t>9</w:t>
      </w:r>
      <w:r w:rsidRPr="00C7768B">
        <w:fldChar w:fldCharType="end"/>
      </w:r>
      <w:r w:rsidRPr="00C7768B">
        <w:t xml:space="preserve">). These scenarios can be supplemented with a range of alternative techniques and datasets to provide additional information on the behaviour of water supply systems including those matters in </w:t>
      </w:r>
      <w:r w:rsidRPr="00C7768B">
        <w:fldChar w:fldCharType="begin"/>
      </w:r>
      <w:r w:rsidRPr="00C7768B">
        <w:instrText xml:space="preserve"> REF _Ref40853059 \h </w:instrText>
      </w:r>
      <w:r w:rsidRPr="00C7768B">
        <w:fldChar w:fldCharType="separate"/>
      </w:r>
      <w:r w:rsidR="007E3D20" w:rsidRPr="00C7768B">
        <w:t xml:space="preserve">Table </w:t>
      </w:r>
      <w:r w:rsidR="007E3D20" w:rsidRPr="00C7768B">
        <w:rPr>
          <w:noProof/>
        </w:rPr>
        <w:t>11</w:t>
      </w:r>
      <w:r w:rsidRPr="00C7768B">
        <w:fldChar w:fldCharType="end"/>
      </w:r>
      <w:r w:rsidRPr="00C7768B">
        <w:t xml:space="preserve">, </w:t>
      </w:r>
      <w:r w:rsidRPr="00C7768B">
        <w:fldChar w:fldCharType="begin"/>
      </w:r>
      <w:r w:rsidRPr="00C7768B">
        <w:instrText xml:space="preserve"> REF _Ref40864965 \h </w:instrText>
      </w:r>
      <w:r w:rsidRPr="00C7768B">
        <w:fldChar w:fldCharType="separate"/>
      </w:r>
      <w:r w:rsidR="007E3D20" w:rsidRPr="00C7768B">
        <w:t xml:space="preserve">Table </w:t>
      </w:r>
      <w:r w:rsidR="007E3D20" w:rsidRPr="00C7768B">
        <w:rPr>
          <w:noProof/>
        </w:rPr>
        <w:t>12</w:t>
      </w:r>
      <w:r w:rsidRPr="00C7768B">
        <w:fldChar w:fldCharType="end"/>
      </w:r>
      <w:r w:rsidRPr="00C7768B">
        <w:t xml:space="preserve"> and </w:t>
      </w:r>
      <w:r w:rsidRPr="00C7768B">
        <w:fldChar w:fldCharType="begin"/>
      </w:r>
      <w:r w:rsidRPr="00C7768B">
        <w:instrText xml:space="preserve"> REF _Ref40866047 \h </w:instrText>
      </w:r>
      <w:r w:rsidRPr="00C7768B">
        <w:fldChar w:fldCharType="separate"/>
      </w:r>
      <w:r w:rsidR="007E3D20" w:rsidRPr="00C7768B">
        <w:t xml:space="preserve">Table </w:t>
      </w:r>
      <w:r w:rsidR="007E3D20" w:rsidRPr="00C7768B">
        <w:rPr>
          <w:noProof/>
        </w:rPr>
        <w:t>13</w:t>
      </w:r>
      <w:r w:rsidRPr="00C7768B">
        <w:fldChar w:fldCharType="end"/>
      </w:r>
      <w:r w:rsidRPr="00C7768B">
        <w:t>.</w:t>
      </w:r>
    </w:p>
    <w:p w14:paraId="076BDCF0" w14:textId="77777777" w:rsidR="004C2DC7" w:rsidRPr="00C7768B" w:rsidRDefault="004C2DC7" w:rsidP="004C2DC7">
      <w:pPr>
        <w:pStyle w:val="BodyText"/>
      </w:pPr>
      <w:r w:rsidRPr="00C7768B">
        <w:t xml:space="preserve">Victoria in Future 2019 (VIF2019) is the official state government projection of population and households. Projections are used by decision makers in government, </w:t>
      </w:r>
      <w:proofErr w:type="gramStart"/>
      <w:r w:rsidRPr="00C7768B">
        <w:t>business</w:t>
      </w:r>
      <w:proofErr w:type="gramEnd"/>
      <w:r w:rsidRPr="00C7768B">
        <w:t xml:space="preserve"> and the community to understand the growing and changing population. Population projections are estimates of the future size, </w:t>
      </w:r>
      <w:proofErr w:type="gramStart"/>
      <w:r w:rsidRPr="00C7768B">
        <w:t>distribution</w:t>
      </w:r>
      <w:proofErr w:type="gramEnd"/>
      <w:r w:rsidRPr="00C7768B">
        <w:t xml:space="preserve"> and composition of the population. They are developed using mathematical models and expert knowledge, relying on trend analysis and assumptions about future change. They should not be interpreted as exact predictions or forecasts of the future. Uncertainty about the future increases over longer projection horizons and with smaller geographic areas. Different policy settings and changes in the economy could result in changes to the expected size, </w:t>
      </w:r>
      <w:proofErr w:type="gramStart"/>
      <w:r w:rsidRPr="00C7768B">
        <w:t>distribution</w:t>
      </w:r>
      <w:proofErr w:type="gramEnd"/>
      <w:r w:rsidRPr="00C7768B">
        <w:t xml:space="preserve"> and composition of the population. </w:t>
      </w:r>
    </w:p>
    <w:tbl>
      <w:tblPr>
        <w:tblStyle w:val="TableClassic1"/>
        <w:tblW w:w="5000" w:type="pct"/>
        <w:tblLook w:val="04A0" w:firstRow="1" w:lastRow="0" w:firstColumn="1" w:lastColumn="0" w:noHBand="0" w:noVBand="1"/>
        <w:tblCaption w:val="Hightlight Text"/>
      </w:tblPr>
      <w:tblGrid>
        <w:gridCol w:w="9631"/>
      </w:tblGrid>
      <w:tr w:rsidR="00C7768B" w:rsidRPr="00C7768B" w14:paraId="4C12419D"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00788A7" w14:textId="77777777" w:rsidR="004C2DC7" w:rsidRPr="00C7768B" w:rsidRDefault="004C2DC7" w:rsidP="001313B7">
            <w:pPr>
              <w:pStyle w:val="HighlightBoxText"/>
              <w:rPr>
                <w:color w:val="auto"/>
                <w:sz w:val="20"/>
              </w:rPr>
            </w:pPr>
            <w:r w:rsidRPr="00C7768B">
              <w:rPr>
                <w:color w:val="auto"/>
                <w:sz w:val="20"/>
              </w:rPr>
              <w:t xml:space="preserve">VIFF projections present a range of outcomes or scenarios for population change. Conditions and trends may change in the future, however, and if other assumptions were used, different growth levels would result. Migration levels are more sensitive to changes in policy or economic conditions than births or deaths. The recent COVID-19 situation has had an immediate effect on population projections in some parts of Victoria – additional guidance will be proved in VIF </w:t>
            </w:r>
            <w:proofErr w:type="gramStart"/>
            <w:r w:rsidRPr="00C7768B">
              <w:rPr>
                <w:color w:val="auto"/>
                <w:sz w:val="20"/>
              </w:rPr>
              <w:t>2020</w:t>
            </w:r>
            <w:proofErr w:type="gramEnd"/>
            <w:r w:rsidRPr="00C7768B">
              <w:rPr>
                <w:color w:val="auto"/>
                <w:sz w:val="20"/>
              </w:rPr>
              <w:t xml:space="preserve"> but long-term population projections are not expected to change markedly.</w:t>
            </w:r>
          </w:p>
        </w:tc>
      </w:tr>
    </w:tbl>
    <w:p w14:paraId="532E1E2A" w14:textId="503CA140" w:rsidR="00313DF3" w:rsidRPr="00C7768B" w:rsidRDefault="00313DF3" w:rsidP="00313DF3">
      <w:pPr>
        <w:pStyle w:val="BodyText"/>
      </w:pPr>
      <w:bookmarkStart w:id="790" w:name="_Toc40863635"/>
      <w:bookmarkStart w:id="791" w:name="_Toc41571445"/>
      <w:bookmarkStart w:id="792" w:name="_Toc41571925"/>
      <w:bookmarkStart w:id="793" w:name="_Toc41623655"/>
      <w:bookmarkStart w:id="794" w:name="_Toc41623909"/>
      <w:bookmarkStart w:id="795" w:name="_Toc41635752"/>
      <w:bookmarkStart w:id="796" w:name="_Toc42072231"/>
      <w:bookmarkStart w:id="797" w:name="_Toc42078715"/>
      <w:bookmarkStart w:id="798" w:name="_Toc42182327"/>
      <w:bookmarkStart w:id="799" w:name="_Toc42182659"/>
      <w:bookmarkStart w:id="800" w:name="_Toc42183975"/>
      <w:bookmarkStart w:id="801" w:name="_Toc42242789"/>
      <w:bookmarkStart w:id="802" w:name="_Toc48116974"/>
      <w:bookmarkStart w:id="803" w:name="_Toc48281998"/>
      <w:bookmarkStart w:id="804" w:name="_Toc48295010"/>
      <w:bookmarkStart w:id="805" w:name="_Toc48817577"/>
      <w:bookmarkStart w:id="806" w:name="_Toc48817885"/>
      <w:bookmarkStart w:id="807" w:name="_Toc49157636"/>
      <w:bookmarkStart w:id="808" w:name="_Toc49323110"/>
    </w:p>
    <w:tbl>
      <w:tblPr>
        <w:tblStyle w:val="TableClassic1"/>
        <w:tblW w:w="5000" w:type="pct"/>
        <w:tblLook w:val="04A0" w:firstRow="1" w:lastRow="0" w:firstColumn="1" w:lastColumn="0" w:noHBand="0" w:noVBand="1"/>
      </w:tblPr>
      <w:tblGrid>
        <w:gridCol w:w="1541"/>
        <w:gridCol w:w="8098"/>
      </w:tblGrid>
      <w:tr w:rsidR="00C7768B" w:rsidRPr="00C7768B" w14:paraId="35600752"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27F91F97" w14:textId="77777777" w:rsidR="00313DF3" w:rsidRPr="00C7768B" w:rsidRDefault="00313DF3" w:rsidP="002E6466">
            <w:pPr>
              <w:pStyle w:val="PullOutBoxBodyText"/>
              <w:rPr>
                <w:b/>
                <w:bCs/>
                <w:sz w:val="18"/>
                <w:szCs w:val="18"/>
              </w:rPr>
            </w:pPr>
            <w:r w:rsidRPr="00C7768B">
              <w:rPr>
                <w:b/>
                <w:bCs/>
                <w:sz w:val="18"/>
                <w:szCs w:val="18"/>
              </w:rPr>
              <w:t>Core requirement 5.1</w:t>
            </w:r>
          </w:p>
          <w:p w14:paraId="1B3DAEA3" w14:textId="77777777" w:rsidR="00313DF3" w:rsidRPr="00C7768B" w:rsidRDefault="00313DF3" w:rsidP="002E6466">
            <w:pPr>
              <w:pStyle w:val="PullOutBoxBodyText"/>
              <w:rPr>
                <w:sz w:val="18"/>
                <w:szCs w:val="18"/>
              </w:rPr>
            </w:pPr>
          </w:p>
        </w:tc>
        <w:tc>
          <w:tcPr>
            <w:tcW w:w="4309" w:type="pct"/>
          </w:tcPr>
          <w:p w14:paraId="28616155" w14:textId="77777777" w:rsidR="00313DF3" w:rsidRPr="00C7768B" w:rsidRDefault="00313DF3" w:rsidP="002E6466">
            <w:pPr>
              <w:pStyle w:val="PullOutBoxBodyT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3ADFC39C" w14:textId="77777777" w:rsidR="00313DF3" w:rsidRPr="00C7768B" w:rsidRDefault="00313DF3" w:rsidP="002E6466">
            <w:pPr>
              <w:pStyle w:val="TableTextBullet"/>
              <w:cnfStyle w:val="100000000000" w:firstRow="1" w:lastRow="0" w:firstColumn="0" w:lastColumn="0" w:oddVBand="0" w:evenVBand="0" w:oddHBand="0" w:evenHBand="0" w:firstRowFirstColumn="0" w:firstRowLastColumn="0" w:lastRowFirstColumn="0" w:lastRowLastColumn="0"/>
            </w:pPr>
            <w:r w:rsidRPr="00C7768B">
              <w:t>apply and document a decision-making approach (such as adaptive management and scenario planning) to enable water corporations to be adaptive and responsive and account for the high level of uncertainty involved in projecting future demand for, and supply of, water services. This should be evidence-based.</w:t>
            </w:r>
          </w:p>
        </w:tc>
      </w:tr>
    </w:tbl>
    <w:p w14:paraId="736C00CB" w14:textId="61855581" w:rsidR="004C2DC7" w:rsidRPr="00C7768B" w:rsidRDefault="004C2DC7" w:rsidP="004C2DC7">
      <w:pPr>
        <w:pStyle w:val="Heading2"/>
        <w:tabs>
          <w:tab w:val="num" w:pos="4253"/>
        </w:tabs>
        <w:rPr>
          <w:color w:val="auto"/>
        </w:rPr>
      </w:pPr>
      <w:bookmarkStart w:id="809" w:name="_Toc66694887"/>
      <w:bookmarkStart w:id="810" w:name="_Toc66695213"/>
      <w:bookmarkStart w:id="811" w:name="_Toc66696741"/>
      <w:r w:rsidRPr="00C7768B">
        <w:rPr>
          <w:color w:val="auto"/>
        </w:rPr>
        <w:t>Uncertainty considerations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11676702" w14:textId="4A99D36A" w:rsidR="004C2DC7" w:rsidRPr="00C7768B" w:rsidRDefault="004C2DC7" w:rsidP="004C2DC7">
      <w:pPr>
        <w:pStyle w:val="BodyText"/>
      </w:pPr>
      <w:r w:rsidRPr="00C7768B">
        <w:t xml:space="preserve">This section outlines some of the sources of water supply and demand uncertainty to be considered when managing risk and uncertainty. </w:t>
      </w:r>
      <w:r w:rsidR="00A47E7F" w:rsidRPr="00C7768B">
        <w:t>Further guidance on approaches to projecting supply, including an assessment of the impacts of a range of plausible climate futures and sensitivity testing is provided in Guidelines for Assessing the Impact of Climate Change on Water Availability in Victoria (DELWP 2020).</w:t>
      </w:r>
    </w:p>
    <w:p w14:paraId="46E7638F" w14:textId="77777777" w:rsidR="004C2DC7" w:rsidRPr="00C7768B" w:rsidRDefault="004C2DC7" w:rsidP="00067FA5">
      <w:pPr>
        <w:pStyle w:val="Heading3"/>
        <w:keepNext w:val="0"/>
        <w:pageBreakBefore/>
        <w:rPr>
          <w:color w:val="auto"/>
        </w:rPr>
      </w:pPr>
      <w:bookmarkStart w:id="812" w:name="_Toc40863636"/>
      <w:bookmarkStart w:id="813" w:name="_Toc41571446"/>
      <w:bookmarkStart w:id="814" w:name="_Toc41571926"/>
      <w:bookmarkStart w:id="815" w:name="_Toc41623656"/>
      <w:bookmarkStart w:id="816" w:name="_Toc41623910"/>
      <w:bookmarkStart w:id="817" w:name="_Toc41635753"/>
      <w:bookmarkStart w:id="818" w:name="_Toc42072232"/>
      <w:bookmarkStart w:id="819" w:name="_Toc42078716"/>
      <w:bookmarkStart w:id="820" w:name="_Toc42182328"/>
      <w:bookmarkStart w:id="821" w:name="_Toc42182660"/>
      <w:bookmarkStart w:id="822" w:name="_Toc42183976"/>
      <w:bookmarkStart w:id="823" w:name="_Toc42242790"/>
      <w:bookmarkStart w:id="824" w:name="_Toc48116975"/>
      <w:bookmarkStart w:id="825" w:name="_Toc48281999"/>
      <w:bookmarkStart w:id="826" w:name="_Toc48295011"/>
      <w:bookmarkStart w:id="827" w:name="_Toc48817578"/>
      <w:bookmarkStart w:id="828" w:name="_Toc48817886"/>
      <w:bookmarkStart w:id="829" w:name="_Toc49157637"/>
      <w:bookmarkStart w:id="830" w:name="_Toc49323111"/>
      <w:bookmarkStart w:id="831" w:name="_Toc66694888"/>
      <w:bookmarkStart w:id="832" w:name="_Toc66695214"/>
      <w:bookmarkStart w:id="833" w:name="_Toc66696742"/>
      <w:r w:rsidRPr="00C7768B">
        <w:rPr>
          <w:color w:val="auto"/>
        </w:rPr>
        <w:t>Water supply uncertainty</w:t>
      </w:r>
      <w:bookmarkEnd w:id="789"/>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35E348C1" w14:textId="7C4AB2EC" w:rsidR="004C2DC7" w:rsidRPr="00C7768B" w:rsidRDefault="004C2DC7" w:rsidP="004C2DC7">
      <w:pPr>
        <w:pStyle w:val="BodyText"/>
      </w:pPr>
      <w:r w:rsidRPr="00C7768B">
        <w:fldChar w:fldCharType="begin"/>
      </w:r>
      <w:r w:rsidRPr="00C7768B">
        <w:instrText xml:space="preserve"> REF _Ref40853059 \h </w:instrText>
      </w:r>
      <w:r w:rsidRPr="00C7768B">
        <w:fldChar w:fldCharType="separate"/>
      </w:r>
      <w:r w:rsidR="007E3D20" w:rsidRPr="00C7768B">
        <w:t xml:space="preserve">Table </w:t>
      </w:r>
      <w:r w:rsidR="007E3D20" w:rsidRPr="00C7768B">
        <w:rPr>
          <w:noProof/>
        </w:rPr>
        <w:t>11</w:t>
      </w:r>
      <w:r w:rsidRPr="00C7768B">
        <w:fldChar w:fldCharType="end"/>
      </w:r>
      <w:r w:rsidRPr="00C7768B">
        <w:t xml:space="preserve"> outlines potential sources of uncertainty relevant to water supply. </w:t>
      </w:r>
    </w:p>
    <w:p w14:paraId="6B6AEBDA" w14:textId="25D7C4C3" w:rsidR="004C2DC7" w:rsidRPr="00C7768B" w:rsidRDefault="004C2DC7" w:rsidP="004C2DC7">
      <w:pPr>
        <w:pStyle w:val="Caption"/>
      </w:pPr>
      <w:bookmarkStart w:id="834" w:name="_Ref40853059"/>
      <w:bookmarkStart w:id="835" w:name="_Toc41571549"/>
      <w:bookmarkStart w:id="836" w:name="_Toc41571718"/>
      <w:bookmarkStart w:id="837" w:name="_Toc41623575"/>
      <w:bookmarkStart w:id="838" w:name="_Toc41624309"/>
      <w:bookmarkStart w:id="839" w:name="_Toc42078816"/>
      <w:bookmarkStart w:id="840" w:name="_Toc42078857"/>
      <w:bookmarkStart w:id="841" w:name="_Toc42182429"/>
      <w:bookmarkStart w:id="842" w:name="_Toc42182761"/>
      <w:bookmarkStart w:id="843" w:name="_Toc42185137"/>
      <w:bookmarkStart w:id="844" w:name="_Toc42198665"/>
      <w:bookmarkStart w:id="845" w:name="_Toc48117078"/>
      <w:bookmarkStart w:id="846" w:name="_Toc48288564"/>
      <w:bookmarkStart w:id="847" w:name="_Toc48817666"/>
      <w:bookmarkStart w:id="848" w:name="_Toc48817974"/>
      <w:bookmarkStart w:id="849" w:name="_Toc49157725"/>
      <w:bookmarkStart w:id="850" w:name="_Toc49323199"/>
      <w:bookmarkStart w:id="851" w:name="_Toc66694976"/>
      <w:bookmarkStart w:id="852" w:name="_Toc66695314"/>
      <w:bookmarkStart w:id="853" w:name="_Toc66696842"/>
      <w:r w:rsidRPr="00C7768B">
        <w:t xml:space="preserve">Table </w:t>
      </w:r>
      <w:r w:rsidRPr="00C7768B">
        <w:fldChar w:fldCharType="begin"/>
      </w:r>
      <w:r w:rsidRPr="00C7768B">
        <w:instrText>SEQ Table \* ARABIC</w:instrText>
      </w:r>
      <w:r w:rsidRPr="00C7768B">
        <w:fldChar w:fldCharType="separate"/>
      </w:r>
      <w:r w:rsidR="007E3D20" w:rsidRPr="00C7768B">
        <w:rPr>
          <w:noProof/>
        </w:rPr>
        <w:t>11</w:t>
      </w:r>
      <w:r w:rsidRPr="00C7768B">
        <w:fldChar w:fldCharType="end"/>
      </w:r>
      <w:bookmarkEnd w:id="834"/>
      <w:r w:rsidRPr="00C7768B">
        <w:t>: Sources of water supply uncertainty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C7768B">
        <w:t xml:space="preserve"> </w:t>
      </w:r>
    </w:p>
    <w:tbl>
      <w:tblPr>
        <w:tblStyle w:val="TableGrid"/>
        <w:tblW w:w="0" w:type="auto"/>
        <w:tblLook w:val="0220" w:firstRow="1" w:lastRow="0" w:firstColumn="0" w:lastColumn="0" w:noHBand="1" w:noVBand="0"/>
      </w:tblPr>
      <w:tblGrid>
        <w:gridCol w:w="1418"/>
        <w:gridCol w:w="8221"/>
      </w:tblGrid>
      <w:tr w:rsidR="00C7768B" w:rsidRPr="00C7768B" w14:paraId="2CF37B82"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418" w:type="dxa"/>
          </w:tcPr>
          <w:p w14:paraId="7FE6FEEE" w14:textId="77777777" w:rsidR="004C2DC7" w:rsidRPr="00C7768B" w:rsidRDefault="004C2DC7" w:rsidP="001313B7">
            <w:pPr>
              <w:pStyle w:val="TableHeadingLeft"/>
              <w:rPr>
                <w:color w:val="auto"/>
              </w:rPr>
            </w:pPr>
            <w:r w:rsidRPr="00C7768B">
              <w:rPr>
                <w:color w:val="auto"/>
              </w:rPr>
              <w:t>Category</w:t>
            </w:r>
          </w:p>
        </w:tc>
        <w:tc>
          <w:tcPr>
            <w:tcW w:w="8221" w:type="dxa"/>
          </w:tcPr>
          <w:p w14:paraId="5BCEF0A9" w14:textId="77777777" w:rsidR="004C2DC7" w:rsidRPr="00C7768B" w:rsidRDefault="004C2DC7"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Description</w:t>
            </w:r>
          </w:p>
        </w:tc>
      </w:tr>
      <w:tr w:rsidR="00C7768B" w:rsidRPr="00C7768B" w14:paraId="18DA71C2"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13D5E439" w14:textId="77777777" w:rsidR="004C2DC7" w:rsidRPr="00C7768B" w:rsidRDefault="004C2DC7" w:rsidP="001313B7">
            <w:pPr>
              <w:pStyle w:val="TableTextLeft"/>
            </w:pPr>
            <w:r w:rsidRPr="00C7768B">
              <w:t>Climate change and climate variability</w:t>
            </w:r>
          </w:p>
        </w:tc>
        <w:tc>
          <w:tcPr>
            <w:tcW w:w="8221" w:type="dxa"/>
          </w:tcPr>
          <w:p w14:paraId="0FA128D0"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The influence of numerous climate phenomena makes Victoria’s climate highly variable. Over the period of recorded climate data (up to ~150 years), Victoria has experienced numerous floods and several prolonged droughts. Pre-instrumental data suggests that our climate may be more variable than we have observed in the instrumental records.</w:t>
            </w:r>
          </w:p>
          <w:p w14:paraId="34A77FB1" w14:textId="059DBDA1"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Research from the Victorian Climate Initiative (the pre-curser to the current Victorian Water and Climate Initiative) identified clear reductions in cool season (April to October) rainfall over recent decades. This trend has continued despite some wetter years since the </w:t>
            </w:r>
            <w:hyperlink r:id="rId99" w:history="1">
              <w:r w:rsidRPr="00C7768B">
                <w:t>Millennium Drought</w:t>
              </w:r>
            </w:hyperlink>
            <w:r w:rsidR="00521344" w:rsidRPr="00C7768B">
              <w:rPr>
                <w:rStyle w:val="FootnoteReference"/>
                <w:color w:val="auto"/>
              </w:rPr>
              <w:footnoteReference w:id="25"/>
            </w:r>
            <w:r w:rsidRPr="00C7768B">
              <w:t xml:space="preserve">. This has significant implications for water corporations as it represents a shift in the reliability of rainfall during the traditional storage filling and aquifer recharge season. Climate change, both globally and in Victoria, has manifested to date as a mix of gradual and step changes.  </w:t>
            </w:r>
          </w:p>
        </w:tc>
      </w:tr>
      <w:tr w:rsidR="00C7768B" w:rsidRPr="00C7768B" w14:paraId="7959B032"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0F4AEBC2" w14:textId="77777777" w:rsidR="004C2DC7" w:rsidRPr="00C7768B" w:rsidRDefault="004C2DC7" w:rsidP="001313B7">
            <w:pPr>
              <w:pStyle w:val="TableTextLeft"/>
            </w:pPr>
            <w:r w:rsidRPr="00C7768B">
              <w:t>Extreme events</w:t>
            </w:r>
          </w:p>
        </w:tc>
        <w:tc>
          <w:tcPr>
            <w:tcW w:w="8221" w:type="dxa"/>
          </w:tcPr>
          <w:p w14:paraId="48432181" w14:textId="171D69FB" w:rsidR="004C2DC7" w:rsidRPr="00C7768B" w:rsidRDefault="00F32F4F" w:rsidP="001313B7">
            <w:pPr>
              <w:pStyle w:val="TableTextLeft"/>
              <w:cnfStyle w:val="000000000000" w:firstRow="0" w:lastRow="0" w:firstColumn="0" w:lastColumn="0" w:oddVBand="0" w:evenVBand="0" w:oddHBand="0" w:evenHBand="0" w:firstRowFirstColumn="0" w:firstRowLastColumn="0" w:lastRowFirstColumn="0" w:lastRowLastColumn="0"/>
            </w:pPr>
            <w:r w:rsidRPr="00C7768B">
              <w:t>UWSs</w:t>
            </w:r>
            <w:r w:rsidR="004C2DC7" w:rsidRPr="00C7768B">
              <w:t xml:space="preserve"> need to consider the impacts of extreme events, that may make sources of water unavailable through reduced availability or unsuitable condition of the source water. The assessment of risks should </w:t>
            </w:r>
            <w:proofErr w:type="gramStart"/>
            <w:r w:rsidR="004C2DC7" w:rsidRPr="00C7768B">
              <w:t>give consideration to</w:t>
            </w:r>
            <w:proofErr w:type="gramEnd"/>
            <w:r w:rsidR="004C2DC7" w:rsidRPr="00C7768B">
              <w:t xml:space="preserve"> the diversity of the water corporation’s supplies.</w:t>
            </w:r>
          </w:p>
          <w:p w14:paraId="52693C43"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The types of extreme events that need to be considered in planning for water supply include:</w:t>
            </w:r>
          </w:p>
          <w:p w14:paraId="2A39AD7C"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an extreme dry period</w:t>
            </w:r>
          </w:p>
          <w:p w14:paraId="01C12B0B"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a water quality event of an intensity, magnitude and duration that renders water acutely toxic or unusable for established local uses and values</w:t>
            </w:r>
          </w:p>
          <w:p w14:paraId="6A9CF2ED"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bushfire</w:t>
            </w:r>
          </w:p>
          <w:p w14:paraId="22205534"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extreme wet period</w:t>
            </w:r>
          </w:p>
          <w:p w14:paraId="4D7173F9"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flooding and overbank inundation</w:t>
            </w:r>
          </w:p>
          <w:p w14:paraId="147AE742"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major asset failure</w:t>
            </w:r>
          </w:p>
          <w:p w14:paraId="4A06939C"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point source discharge</w:t>
            </w:r>
          </w:p>
        </w:tc>
      </w:tr>
      <w:tr w:rsidR="00C7768B" w:rsidRPr="00C7768B" w14:paraId="0487E2A6"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00C956EB" w14:textId="77777777" w:rsidR="004C2DC7" w:rsidRPr="00C7768B" w:rsidRDefault="004C2DC7" w:rsidP="001313B7">
            <w:pPr>
              <w:pStyle w:val="TableTextLeft"/>
            </w:pPr>
            <w:r w:rsidRPr="00C7768B">
              <w:t>Groundwater supplies</w:t>
            </w:r>
          </w:p>
        </w:tc>
        <w:tc>
          <w:tcPr>
            <w:tcW w:w="8221" w:type="dxa"/>
          </w:tcPr>
          <w:p w14:paraId="47182673"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Groundwater has been effectively used as the primary source of supply or to supplement supplies in certain areas of Victoria and is a good supply option where it is available in sufficient quantity and quality. However, groundwater, like surface water, can be vulnerable to drought and climate variability. Groundwater levels have fallen across many parts of Victoria over the past decade in response to increased use.</w:t>
            </w:r>
          </w:p>
        </w:tc>
      </w:tr>
      <w:tr w:rsidR="00C7768B" w:rsidRPr="00C7768B" w14:paraId="377B2D8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6C0EA337" w14:textId="77777777" w:rsidR="004C2DC7" w:rsidRPr="00C7768B" w:rsidRDefault="004C2DC7" w:rsidP="001313B7">
            <w:pPr>
              <w:pStyle w:val="TableTextLeft"/>
            </w:pPr>
            <w:r w:rsidRPr="00C7768B">
              <w:t>Changing catchment conditions</w:t>
            </w:r>
          </w:p>
        </w:tc>
        <w:tc>
          <w:tcPr>
            <w:tcW w:w="8221" w:type="dxa"/>
          </w:tcPr>
          <w:p w14:paraId="08985591"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Changes in catchment conditions can impact yield through reduced runoff, including</w:t>
            </w:r>
          </w:p>
          <w:p w14:paraId="57175465" w14:textId="77777777"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the impact of bushfires on catchment characteristics</w:t>
            </w:r>
            <w:r w:rsidRPr="00C7768B">
              <w:rPr>
                <w:rStyle w:val="FootnoteReference"/>
                <w:color w:val="auto"/>
              </w:rPr>
              <w:footnoteReference w:id="26"/>
            </w:r>
          </w:p>
          <w:p w14:paraId="64EB71D7" w14:textId="258E85AD" w:rsidR="004C2DC7" w:rsidRPr="00C7768B" w:rsidRDefault="004C2DC7"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land use changes e.g. increase in area of plantations</w:t>
            </w:r>
            <w:r w:rsidR="008B26C4" w:rsidRPr="00C7768B">
              <w:t xml:space="preserve"> and/or </w:t>
            </w:r>
            <w:r w:rsidRPr="00C7768B">
              <w:t>farm dam changes</w:t>
            </w:r>
          </w:p>
        </w:tc>
      </w:tr>
      <w:tr w:rsidR="00C7768B" w:rsidRPr="00C7768B" w14:paraId="457249F3"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0B8F825F" w14:textId="77777777" w:rsidR="004C2DC7" w:rsidRPr="00C7768B" w:rsidRDefault="004C2DC7" w:rsidP="001313B7">
            <w:pPr>
              <w:pStyle w:val="TableTextLeft"/>
            </w:pPr>
            <w:r w:rsidRPr="00C7768B">
              <w:t>Major asset reliability and limits</w:t>
            </w:r>
          </w:p>
        </w:tc>
        <w:tc>
          <w:tcPr>
            <w:tcW w:w="8221" w:type="dxa"/>
          </w:tcPr>
          <w:p w14:paraId="1B892B90" w14:textId="5B075733"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Where appropriate </w:t>
            </w:r>
            <w:r w:rsidR="00EB4982" w:rsidRPr="00C7768B">
              <w:t>UWSs</w:t>
            </w:r>
            <w:r w:rsidRPr="00C7768B">
              <w:t xml:space="preserve"> should include an assessment of the risks associated with potential water availability due to the impacts of planned and unplanned shutdown of water and sewerage assets for civil, </w:t>
            </w:r>
            <w:proofErr w:type="gramStart"/>
            <w:r w:rsidRPr="00C7768B">
              <w:t>mechanical</w:t>
            </w:r>
            <w:proofErr w:type="gramEnd"/>
            <w:r w:rsidRPr="00C7768B">
              <w:t xml:space="preserve"> or electrical maintenance and repair.</w:t>
            </w:r>
          </w:p>
          <w:p w14:paraId="7858FDDD"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For example, water transfer limitations in connecting pipelines have previously led to restrictions being implemented despite adequate bulk water storage levels.</w:t>
            </w:r>
          </w:p>
          <w:p w14:paraId="090FFD3A" w14:textId="0144244F" w:rsidR="004C2DC7" w:rsidRPr="00C7768B" w:rsidRDefault="00EB4982" w:rsidP="001313B7">
            <w:pPr>
              <w:pStyle w:val="TableTextLeft"/>
              <w:cnfStyle w:val="000000000000" w:firstRow="0" w:lastRow="0" w:firstColumn="0" w:lastColumn="0" w:oddVBand="0" w:evenVBand="0" w:oddHBand="0" w:evenHBand="0" w:firstRowFirstColumn="0" w:firstRowLastColumn="0" w:lastRowFirstColumn="0" w:lastRowLastColumn="0"/>
            </w:pPr>
            <w:r w:rsidRPr="00C7768B">
              <w:t>UWSs</w:t>
            </w:r>
            <w:r w:rsidR="004C2DC7" w:rsidRPr="00C7768B">
              <w:t xml:space="preserve"> do not need to consider the short-term consequences of water mains shutdowns resulting from water mains failure.</w:t>
            </w:r>
          </w:p>
        </w:tc>
      </w:tr>
      <w:tr w:rsidR="00C7768B" w:rsidRPr="00C7768B" w14:paraId="29309049"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4C8BCBBD" w14:textId="77777777" w:rsidR="004C2DC7" w:rsidRPr="00C7768B" w:rsidRDefault="004C2DC7" w:rsidP="001313B7">
            <w:pPr>
              <w:pStyle w:val="TableTextLeft"/>
            </w:pPr>
            <w:r w:rsidRPr="00C7768B">
              <w:t>Water quality</w:t>
            </w:r>
          </w:p>
        </w:tc>
        <w:tc>
          <w:tcPr>
            <w:tcW w:w="8221" w:type="dxa"/>
          </w:tcPr>
          <w:p w14:paraId="2A13F10C"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Water quality is an issue that is known to reduce water security and lead to restrictions. For </w:t>
            </w:r>
            <w:proofErr w:type="gramStart"/>
            <w:r w:rsidRPr="00C7768B">
              <w:t>example</w:t>
            </w:r>
            <w:proofErr w:type="gramEnd"/>
            <w:r w:rsidRPr="00C7768B">
              <w:t xml:space="preserve"> restrictions have been implemented in various systems because of a blue green algae outbreak. The frequency and severity of such outbreaks under climate change may warrant consideration for water corporations.</w:t>
            </w:r>
          </w:p>
          <w:p w14:paraId="5A13159A" w14:textId="0F806F41"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Water quality may also be affected by </w:t>
            </w:r>
            <w:hyperlink r:id="rId100" w:history="1">
              <w:r w:rsidRPr="00C7768B">
                <w:t>emerging contaminants</w:t>
              </w:r>
            </w:hyperlink>
            <w:r w:rsidR="00C67D18" w:rsidRPr="00C7768B">
              <w:rPr>
                <w:rStyle w:val="FootnoteReference"/>
                <w:color w:val="auto"/>
              </w:rPr>
              <w:footnoteReference w:id="27"/>
            </w:r>
            <w:r w:rsidRPr="00C7768B">
              <w:t xml:space="preserve"> or through activities taking place in the catchment.</w:t>
            </w:r>
          </w:p>
        </w:tc>
      </w:tr>
      <w:tr w:rsidR="00C7768B" w:rsidRPr="00C7768B" w14:paraId="649C932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418" w:type="dxa"/>
          </w:tcPr>
          <w:p w14:paraId="471C041B" w14:textId="77777777" w:rsidR="004C2DC7" w:rsidRPr="00C7768B" w:rsidRDefault="004C2DC7" w:rsidP="001313B7">
            <w:pPr>
              <w:pStyle w:val="TableTextLeft"/>
            </w:pPr>
            <w:r w:rsidRPr="00C7768B">
              <w:t xml:space="preserve">Future water access </w:t>
            </w:r>
          </w:p>
        </w:tc>
        <w:tc>
          <w:tcPr>
            <w:tcW w:w="8221" w:type="dxa"/>
          </w:tcPr>
          <w:p w14:paraId="18D65382"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Future water access considerations include licencing arrangements renewals, long-term and short-term qualifications of rights and seasonal determinations. </w:t>
            </w:r>
          </w:p>
          <w:p w14:paraId="714E5194"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The findings of the Long-Term Water Resource Assessment, implementation of the Murray-Darling Basin Plan, renewal of licences, seasonal determinations and allocations, third party impacts including on the environment from the trade and/or extraction of water, could all affect the long and short term availability of existing water sources for consumptive purposes including urban water use.</w:t>
            </w:r>
          </w:p>
        </w:tc>
      </w:tr>
    </w:tbl>
    <w:p w14:paraId="31330B56" w14:textId="0E46B770" w:rsidR="00F76AEB" w:rsidRPr="00C7768B" w:rsidRDefault="00F76AEB" w:rsidP="00F76AEB">
      <w:pPr>
        <w:pStyle w:val="BodyText"/>
      </w:pPr>
      <w:bookmarkStart w:id="854" w:name="_Ref40852098"/>
      <w:bookmarkStart w:id="855" w:name="_Toc40863637"/>
      <w:bookmarkStart w:id="856" w:name="_Toc41571447"/>
      <w:bookmarkStart w:id="857" w:name="_Toc41571927"/>
      <w:bookmarkStart w:id="858" w:name="_Toc41623657"/>
      <w:bookmarkStart w:id="859" w:name="_Toc41623911"/>
      <w:bookmarkStart w:id="860" w:name="_Toc41635754"/>
      <w:bookmarkStart w:id="861" w:name="_Toc42072233"/>
      <w:bookmarkStart w:id="862" w:name="_Toc42078717"/>
      <w:bookmarkStart w:id="863" w:name="_Toc42182329"/>
      <w:bookmarkStart w:id="864" w:name="_Toc42182661"/>
      <w:bookmarkStart w:id="865" w:name="_Toc42183977"/>
      <w:bookmarkStart w:id="866" w:name="_Toc42242791"/>
      <w:bookmarkStart w:id="867" w:name="_Toc48116976"/>
      <w:bookmarkStart w:id="868" w:name="_Toc48282000"/>
      <w:bookmarkStart w:id="869" w:name="_Toc48295012"/>
      <w:bookmarkStart w:id="870" w:name="_Toc48817579"/>
      <w:bookmarkStart w:id="871" w:name="_Toc48817887"/>
      <w:bookmarkStart w:id="872" w:name="_Toc49157638"/>
      <w:bookmarkStart w:id="873" w:name="_Toc49323112"/>
    </w:p>
    <w:tbl>
      <w:tblPr>
        <w:tblStyle w:val="PullOutBoxTable"/>
        <w:tblW w:w="5000" w:type="pct"/>
        <w:tblLook w:val="04A0" w:firstRow="1" w:lastRow="0" w:firstColumn="1" w:lastColumn="0" w:noHBand="0" w:noVBand="1"/>
      </w:tblPr>
      <w:tblGrid>
        <w:gridCol w:w="1331"/>
        <w:gridCol w:w="8298"/>
      </w:tblGrid>
      <w:tr w:rsidR="00C7768B" w:rsidRPr="00C7768B" w14:paraId="6D289F3A" w14:textId="77777777" w:rsidTr="002E6466">
        <w:tc>
          <w:tcPr>
            <w:tcW w:w="691" w:type="pct"/>
          </w:tcPr>
          <w:p w14:paraId="4BD71524" w14:textId="77777777" w:rsidR="00F76AEB" w:rsidRPr="00C7768B" w:rsidRDefault="00F76AEB" w:rsidP="002E6466">
            <w:pPr>
              <w:pStyle w:val="PullOutBoxBodyText"/>
              <w:keepNext/>
              <w:rPr>
                <w:sz w:val="18"/>
                <w:szCs w:val="18"/>
              </w:rPr>
            </w:pPr>
            <w:r w:rsidRPr="00C7768B">
              <w:rPr>
                <w:b/>
                <w:bCs/>
                <w:sz w:val="18"/>
                <w:szCs w:val="18"/>
              </w:rPr>
              <w:t>Core requirement 5.2</w:t>
            </w:r>
          </w:p>
        </w:tc>
        <w:tc>
          <w:tcPr>
            <w:tcW w:w="4309" w:type="pct"/>
          </w:tcPr>
          <w:p w14:paraId="1552E371" w14:textId="77777777" w:rsidR="00F76AEB" w:rsidRPr="00C7768B" w:rsidRDefault="00F76AEB" w:rsidP="002E6466">
            <w:pPr>
              <w:pStyle w:val="PullOutBoxBodyText"/>
              <w:keepNext/>
              <w:rPr>
                <w:b/>
                <w:bCs/>
                <w:sz w:val="18"/>
                <w:szCs w:val="18"/>
              </w:rPr>
            </w:pPr>
            <w:r w:rsidRPr="00C7768B">
              <w:rPr>
                <w:sz w:val="18"/>
                <w:szCs w:val="18"/>
              </w:rPr>
              <w:t xml:space="preserve">Water corporations </w:t>
            </w:r>
            <w:r w:rsidRPr="00C7768B">
              <w:rPr>
                <w:sz w:val="18"/>
                <w:szCs w:val="18"/>
                <w:u w:val="single"/>
              </w:rPr>
              <w:t>must:</w:t>
            </w:r>
          </w:p>
          <w:p w14:paraId="27EC25F7" w14:textId="77777777" w:rsidR="00F76AEB" w:rsidRPr="00C7768B" w:rsidRDefault="00F76AEB" w:rsidP="002E6466">
            <w:pPr>
              <w:pStyle w:val="TableTextBullet"/>
            </w:pPr>
            <w:r w:rsidRPr="00C7768B">
              <w:t xml:space="preserve">plan for climate change and climate variability when developing UWSs in consideration of the uncertainty surrounding future climatic conditions. This planning is to reflect the best available information. </w:t>
            </w:r>
          </w:p>
          <w:p w14:paraId="29794C40" w14:textId="77777777" w:rsidR="00F76AEB" w:rsidRPr="00C7768B" w:rsidRDefault="00F76AEB" w:rsidP="002E6466">
            <w:pPr>
              <w:pStyle w:val="TableTextBullet"/>
            </w:pPr>
            <w:r w:rsidRPr="00C7768B">
              <w:t>engage with the relevant Rural Water Authority and DELWP to determine the availability and licencing requirements of accessing any proposed additional groundwater resources and undertake or recommend groundwater investigations where there is uncertainty about the quality or quantity of groundwater that can be accessed on an ongoing basis.</w:t>
            </w:r>
          </w:p>
          <w:p w14:paraId="2D6EECB9" w14:textId="77777777" w:rsidR="00F76AEB" w:rsidRPr="00C7768B" w:rsidRDefault="00F76AEB" w:rsidP="002E6466">
            <w:pPr>
              <w:pStyle w:val="TableTextBullet"/>
            </w:pPr>
            <w:r w:rsidRPr="00C7768B">
              <w:rPr>
                <w:szCs w:val="18"/>
              </w:rPr>
              <w:t xml:space="preserve">consider the risks of a reduction in yield </w:t>
            </w:r>
            <w:proofErr w:type="gramStart"/>
            <w:r w:rsidRPr="00C7768B">
              <w:rPr>
                <w:szCs w:val="18"/>
              </w:rPr>
              <w:t>as a result of</w:t>
            </w:r>
            <w:proofErr w:type="gramEnd"/>
            <w:r w:rsidRPr="00C7768B">
              <w:rPr>
                <w:szCs w:val="18"/>
              </w:rPr>
              <w:t xml:space="preserve"> changing catchment conditions as result of impacts such as bushfires, increases in farm dams or planation extent.</w:t>
            </w:r>
          </w:p>
          <w:p w14:paraId="137C34E6" w14:textId="77777777" w:rsidR="00F76AEB" w:rsidRPr="00C7768B" w:rsidRDefault="00F76AEB" w:rsidP="002E6466">
            <w:pPr>
              <w:pStyle w:val="TableTextBullet"/>
              <w:numPr>
                <w:ilvl w:val="0"/>
                <w:numId w:val="0"/>
              </w:numPr>
              <w:ind w:left="284" w:hanging="171"/>
            </w:pPr>
            <w:r w:rsidRPr="00C7768B">
              <w:t xml:space="preserve">UWSs </w:t>
            </w:r>
            <w:r w:rsidRPr="00C7768B">
              <w:rPr>
                <w:u w:val="single"/>
              </w:rPr>
              <w:t>must:</w:t>
            </w:r>
          </w:p>
          <w:p w14:paraId="1F061E2B" w14:textId="10CDFFD7" w:rsidR="00F76AEB" w:rsidRPr="00C7768B" w:rsidRDefault="00F76AEB" w:rsidP="002E6466">
            <w:pPr>
              <w:pStyle w:val="TableTextBullet"/>
            </w:pPr>
            <w:r w:rsidRPr="00C7768B">
              <w:t xml:space="preserve">include a qualitative assessment of the risks associated with extreme events (see </w:t>
            </w:r>
            <w:r w:rsidRPr="00C7768B">
              <w:fldChar w:fldCharType="begin"/>
            </w:r>
            <w:r w:rsidRPr="00C7768B">
              <w:instrText xml:space="preserve"> REF _Ref40853059 \h  \* MERGEFORMAT </w:instrText>
            </w:r>
            <w:r w:rsidRPr="00C7768B">
              <w:fldChar w:fldCharType="separate"/>
            </w:r>
            <w:r w:rsidR="007E3D20" w:rsidRPr="00C7768B">
              <w:t>Table 11</w:t>
            </w:r>
            <w:r w:rsidRPr="00C7768B">
              <w:fldChar w:fldCharType="end"/>
            </w:r>
            <w:r w:rsidRPr="00C7768B">
              <w:t>) that may make sources of water unavailable.</w:t>
            </w:r>
          </w:p>
          <w:p w14:paraId="48C01D74" w14:textId="77777777" w:rsidR="00F76AEB" w:rsidRPr="00C7768B" w:rsidRDefault="00F76AEB" w:rsidP="002E6466">
            <w:pPr>
              <w:pStyle w:val="TableTextBullet"/>
            </w:pPr>
            <w:r w:rsidRPr="00C7768B">
              <w:t>include an assessment of the risks associated with water quality that may make sources of water unavailable including emerging contaminants.</w:t>
            </w:r>
          </w:p>
          <w:p w14:paraId="0D36D013" w14:textId="77777777" w:rsidR="00F76AEB" w:rsidRPr="00C7768B" w:rsidRDefault="00F76AEB" w:rsidP="002E6466">
            <w:pPr>
              <w:pStyle w:val="TableTextBullet"/>
            </w:pPr>
            <w:r w:rsidRPr="00C7768B">
              <w:rPr>
                <w:szCs w:val="18"/>
              </w:rPr>
              <w:t>include an assessment of the risks associated with continued access to existing sources of water if changes to current access arrangements occur which may reduce or make unavailable existing sources of water.</w:t>
            </w:r>
          </w:p>
          <w:p w14:paraId="0AD90FB8" w14:textId="77777777" w:rsidR="00F76AEB" w:rsidRPr="00C7768B" w:rsidRDefault="00F76AEB"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p>
          <w:p w14:paraId="443CBCC4" w14:textId="77777777" w:rsidR="00F76AEB" w:rsidRPr="00C7768B" w:rsidRDefault="00F76AEB" w:rsidP="002E6466">
            <w:pPr>
              <w:pStyle w:val="TableTextBullet"/>
            </w:pPr>
            <w:r w:rsidRPr="00C7768B">
              <w:t xml:space="preserve">consider the risks associated with potential water availability due to the impacts of planned and unplanned shutdown of assets for civil, </w:t>
            </w:r>
            <w:proofErr w:type="gramStart"/>
            <w:r w:rsidRPr="00C7768B">
              <w:t>mechanical</w:t>
            </w:r>
            <w:proofErr w:type="gramEnd"/>
            <w:r w:rsidRPr="00C7768B">
              <w:t xml:space="preserve"> or electrical maintenance and repair.</w:t>
            </w:r>
          </w:p>
          <w:p w14:paraId="69228A82" w14:textId="77777777" w:rsidR="00F76AEB" w:rsidRPr="00C7768B" w:rsidRDefault="00F76AEB" w:rsidP="002E6466">
            <w:pPr>
              <w:pStyle w:val="TableTextBullet"/>
            </w:pPr>
            <w:r w:rsidRPr="00C7768B">
              <w:rPr>
                <w:szCs w:val="18"/>
              </w:rPr>
              <w:t>consider the risks associated with water transfer limitations that might require water supply to be restricted.</w:t>
            </w:r>
          </w:p>
        </w:tc>
      </w:tr>
    </w:tbl>
    <w:p w14:paraId="7EFBD125" w14:textId="20A378FB" w:rsidR="004C2DC7" w:rsidRPr="00C7768B" w:rsidRDefault="004C2DC7" w:rsidP="00F76AEB">
      <w:pPr>
        <w:pStyle w:val="Heading3"/>
        <w:keepNext w:val="0"/>
        <w:pageBreakBefore/>
        <w:rPr>
          <w:color w:val="auto"/>
        </w:rPr>
      </w:pPr>
      <w:bookmarkStart w:id="874" w:name="_Toc66694889"/>
      <w:bookmarkStart w:id="875" w:name="_Toc66695215"/>
      <w:bookmarkStart w:id="876" w:name="_Toc66696743"/>
      <w:r w:rsidRPr="00C7768B">
        <w:rPr>
          <w:color w:val="auto"/>
        </w:rPr>
        <w:t>Demand uncertainty</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1D936B16" w14:textId="739E5B61" w:rsidR="004C2DC7" w:rsidRPr="00C7768B" w:rsidRDefault="004C2DC7" w:rsidP="004C2DC7">
      <w:pPr>
        <w:pStyle w:val="BodyText"/>
      </w:pPr>
      <w:r w:rsidRPr="00C7768B">
        <w:fldChar w:fldCharType="begin"/>
      </w:r>
      <w:r w:rsidRPr="00C7768B">
        <w:instrText xml:space="preserve"> REF _Ref40864965 \h </w:instrText>
      </w:r>
      <w:r w:rsidRPr="00C7768B">
        <w:fldChar w:fldCharType="separate"/>
      </w:r>
      <w:r w:rsidR="007E3D20" w:rsidRPr="00C7768B">
        <w:t xml:space="preserve">Table </w:t>
      </w:r>
      <w:r w:rsidR="007E3D20" w:rsidRPr="00C7768B">
        <w:rPr>
          <w:noProof/>
        </w:rPr>
        <w:t>12</w:t>
      </w:r>
      <w:r w:rsidRPr="00C7768B">
        <w:fldChar w:fldCharType="end"/>
      </w:r>
      <w:r w:rsidRPr="00C7768B">
        <w:t xml:space="preserve"> outlines some of the sources of water demand uncertainty to be considered. </w:t>
      </w:r>
    </w:p>
    <w:p w14:paraId="3B7FDB2C" w14:textId="09915B7F" w:rsidR="004C2DC7" w:rsidRPr="00C7768B" w:rsidRDefault="004C2DC7" w:rsidP="004C2DC7">
      <w:pPr>
        <w:pStyle w:val="Caption"/>
      </w:pPr>
      <w:bookmarkStart w:id="877" w:name="_Ref40864965"/>
      <w:bookmarkStart w:id="878" w:name="_Toc41571550"/>
      <w:bookmarkStart w:id="879" w:name="_Toc41571719"/>
      <w:bookmarkStart w:id="880" w:name="_Toc41623576"/>
      <w:bookmarkStart w:id="881" w:name="_Toc41624310"/>
      <w:bookmarkStart w:id="882" w:name="_Toc42078817"/>
      <w:bookmarkStart w:id="883" w:name="_Toc42078858"/>
      <w:bookmarkStart w:id="884" w:name="_Toc42182430"/>
      <w:bookmarkStart w:id="885" w:name="_Toc42182762"/>
      <w:bookmarkStart w:id="886" w:name="_Toc42185138"/>
      <w:bookmarkStart w:id="887" w:name="_Toc42198666"/>
      <w:bookmarkStart w:id="888" w:name="_Toc48117079"/>
      <w:bookmarkStart w:id="889" w:name="_Toc48288565"/>
      <w:bookmarkStart w:id="890" w:name="_Toc48817667"/>
      <w:bookmarkStart w:id="891" w:name="_Toc48817975"/>
      <w:bookmarkStart w:id="892" w:name="_Toc49157726"/>
      <w:bookmarkStart w:id="893" w:name="_Toc49323200"/>
      <w:bookmarkStart w:id="894" w:name="_Toc66694977"/>
      <w:bookmarkStart w:id="895" w:name="_Toc66695315"/>
      <w:bookmarkStart w:id="896" w:name="_Toc66696843"/>
      <w:r w:rsidRPr="00C7768B">
        <w:t xml:space="preserve">Table </w:t>
      </w:r>
      <w:r w:rsidRPr="00C7768B">
        <w:fldChar w:fldCharType="begin"/>
      </w:r>
      <w:r w:rsidRPr="00C7768B">
        <w:instrText>SEQ Table \* ARABIC</w:instrText>
      </w:r>
      <w:r w:rsidRPr="00C7768B">
        <w:fldChar w:fldCharType="separate"/>
      </w:r>
      <w:r w:rsidR="007E3D20" w:rsidRPr="00C7768B">
        <w:rPr>
          <w:noProof/>
        </w:rPr>
        <w:t>12</w:t>
      </w:r>
      <w:r w:rsidRPr="00C7768B">
        <w:fldChar w:fldCharType="end"/>
      </w:r>
      <w:bookmarkEnd w:id="877"/>
      <w:r w:rsidRPr="00C7768B">
        <w:t>: Source of water demand uncertainty</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bl>
      <w:tblPr>
        <w:tblStyle w:val="TableGrid"/>
        <w:tblW w:w="5000" w:type="pct"/>
        <w:tblLook w:val="0220" w:firstRow="1" w:lastRow="0" w:firstColumn="0" w:lastColumn="0" w:noHBand="1" w:noVBand="0"/>
      </w:tblPr>
      <w:tblGrid>
        <w:gridCol w:w="1700"/>
        <w:gridCol w:w="7939"/>
      </w:tblGrid>
      <w:tr w:rsidR="00C7768B" w:rsidRPr="00C7768B" w14:paraId="51448B05"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882" w:type="pct"/>
          </w:tcPr>
          <w:p w14:paraId="3307F8F5" w14:textId="77777777" w:rsidR="004C2DC7" w:rsidRPr="00C7768B" w:rsidRDefault="004C2DC7" w:rsidP="001313B7">
            <w:pPr>
              <w:pStyle w:val="TableHeadingLeft"/>
              <w:rPr>
                <w:color w:val="auto"/>
              </w:rPr>
            </w:pPr>
            <w:r w:rsidRPr="00C7768B">
              <w:rPr>
                <w:color w:val="auto"/>
              </w:rPr>
              <w:t>Category</w:t>
            </w:r>
          </w:p>
        </w:tc>
        <w:tc>
          <w:tcPr>
            <w:tcW w:w="4118" w:type="pct"/>
          </w:tcPr>
          <w:p w14:paraId="53E69DE7" w14:textId="77777777" w:rsidR="004C2DC7" w:rsidRPr="00C7768B" w:rsidRDefault="004C2DC7"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Description</w:t>
            </w:r>
          </w:p>
        </w:tc>
      </w:tr>
      <w:tr w:rsidR="00C7768B" w:rsidRPr="00C7768B" w14:paraId="6CEB6EC9"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882" w:type="pct"/>
          </w:tcPr>
          <w:p w14:paraId="4D96326E" w14:textId="77777777" w:rsidR="004C2DC7" w:rsidRPr="00C7768B" w:rsidRDefault="004C2DC7" w:rsidP="001313B7">
            <w:pPr>
              <w:pStyle w:val="TableTextLeft"/>
            </w:pPr>
            <w:r w:rsidRPr="00C7768B">
              <w:t>Population changes</w:t>
            </w:r>
          </w:p>
        </w:tc>
        <w:tc>
          <w:tcPr>
            <w:tcW w:w="4118" w:type="pct"/>
          </w:tcPr>
          <w:p w14:paraId="16198A38"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Population projections are an important input to the development of urban water demand projections. </w:t>
            </w:r>
          </w:p>
          <w:p w14:paraId="6CD83B2A"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VIF2019 projections are an indication of possible future populations (not targets) if current demographic, economic and social trends continue. Future policies and external influences may change the current trends of population and distribution and are to be considered as part of a sensitivity analysis. </w:t>
            </w:r>
          </w:p>
          <w:p w14:paraId="3E62BCA2" w14:textId="65B76522"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Further information on the VIF2019 population projections, and associated housing projections, can be obtained directly from DELWP.</w:t>
            </w:r>
            <w:r w:rsidRPr="00C7768B">
              <w:rPr>
                <w:rFonts w:cstheme="minorHAnsi"/>
                <w:szCs w:val="18"/>
              </w:rPr>
              <w:t xml:space="preserve"> The recent COVID-19 situation has had an immediate effect on population projections in some parts of Victoria – </w:t>
            </w:r>
            <w:r w:rsidR="0037376E" w:rsidRPr="00C7768B">
              <w:rPr>
                <w:rFonts w:cstheme="minorHAnsi"/>
                <w:szCs w:val="18"/>
              </w:rPr>
              <w:t>updates</w:t>
            </w:r>
            <w:r w:rsidRPr="00C7768B">
              <w:rPr>
                <w:rFonts w:cstheme="minorHAnsi"/>
                <w:szCs w:val="18"/>
              </w:rPr>
              <w:t xml:space="preserve"> will be proved in VIF 2020.</w:t>
            </w:r>
          </w:p>
        </w:tc>
      </w:tr>
      <w:tr w:rsidR="00C7768B" w:rsidRPr="00C7768B" w14:paraId="21F2287A"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882" w:type="pct"/>
          </w:tcPr>
          <w:p w14:paraId="1F06105B" w14:textId="77777777" w:rsidR="004C2DC7" w:rsidRPr="00C7768B" w:rsidRDefault="004C2DC7" w:rsidP="001313B7">
            <w:pPr>
              <w:pStyle w:val="TableTextLeft"/>
            </w:pPr>
            <w:r w:rsidRPr="00C7768B">
              <w:t>New development</w:t>
            </w:r>
          </w:p>
        </w:tc>
        <w:tc>
          <w:tcPr>
            <w:tcW w:w="4118" w:type="pct"/>
          </w:tcPr>
          <w:p w14:paraId="46AE25EF" w14:textId="026912F1"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New residential, </w:t>
            </w:r>
            <w:proofErr w:type="gramStart"/>
            <w:r w:rsidRPr="00C7768B">
              <w:t>commercial</w:t>
            </w:r>
            <w:proofErr w:type="gramEnd"/>
            <w:r w:rsidRPr="00C7768B">
              <w:t xml:space="preserve"> and industrial developments may require additional water and sewerage services. </w:t>
            </w:r>
            <w:r w:rsidR="008A3337" w:rsidRPr="00C7768B">
              <w:t>UWSs</w:t>
            </w:r>
            <w:r w:rsidRPr="00C7768B">
              <w:t xml:space="preserve"> are to consider new developments including those in planning documents such as </w:t>
            </w:r>
            <w:hyperlink r:id="rId101" w:history="1">
              <w:r w:rsidRPr="00C7768B">
                <w:t>Plan Melbourne</w:t>
              </w:r>
            </w:hyperlink>
            <w:r w:rsidR="00153E3A" w:rsidRPr="00C7768B">
              <w:rPr>
                <w:rStyle w:val="FootnoteReference"/>
                <w:color w:val="auto"/>
              </w:rPr>
              <w:footnoteReference w:id="28"/>
            </w:r>
            <w:r w:rsidR="000F6854" w:rsidRPr="00C7768B">
              <w:t>,</w:t>
            </w:r>
            <w:r w:rsidRPr="00C7768B">
              <w:t xml:space="preserve"> </w:t>
            </w:r>
            <w:hyperlink r:id="rId102" w:history="1">
              <w:r w:rsidRPr="00C7768B">
                <w:t xml:space="preserve">Regional Growth </w:t>
              </w:r>
              <w:r w:rsidR="00A022DC" w:rsidRPr="00C7768B">
                <w:t>Plans</w:t>
              </w:r>
            </w:hyperlink>
            <w:r w:rsidR="00A022DC" w:rsidRPr="00C7768B">
              <w:rPr>
                <w:rStyle w:val="FootnoteReference"/>
                <w:color w:val="auto"/>
              </w:rPr>
              <w:footnoteReference w:id="29"/>
            </w:r>
            <w:r w:rsidR="000F6854" w:rsidRPr="00C7768B">
              <w:t xml:space="preserve"> and </w:t>
            </w:r>
            <w:hyperlink r:id="rId103" w:history="1">
              <w:r w:rsidR="000F6854" w:rsidRPr="00C7768B">
                <w:t>Growth Corridor Plans</w:t>
              </w:r>
            </w:hyperlink>
            <w:r w:rsidR="005B22B6" w:rsidRPr="00C7768B">
              <w:rPr>
                <w:rStyle w:val="FootnoteReference"/>
                <w:color w:val="auto"/>
              </w:rPr>
              <w:footnoteReference w:id="30"/>
            </w:r>
            <w:r w:rsidRPr="00C7768B">
              <w:t xml:space="preserve">. </w:t>
            </w:r>
          </w:p>
        </w:tc>
      </w:tr>
      <w:tr w:rsidR="00C7768B" w:rsidRPr="00C7768B" w14:paraId="3B6F759D"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882" w:type="pct"/>
          </w:tcPr>
          <w:p w14:paraId="6207A450" w14:textId="77777777" w:rsidR="004C2DC7" w:rsidRPr="00C7768B" w:rsidRDefault="004C2DC7" w:rsidP="001313B7">
            <w:pPr>
              <w:pStyle w:val="TableTextLeft"/>
            </w:pPr>
            <w:r w:rsidRPr="00C7768B">
              <w:t>Water use trends</w:t>
            </w:r>
          </w:p>
        </w:tc>
        <w:tc>
          <w:tcPr>
            <w:tcW w:w="4118" w:type="pct"/>
          </w:tcPr>
          <w:p w14:paraId="5A3782A7" w14:textId="77777777" w:rsidR="004C2DC7" w:rsidRPr="00C7768B" w:rsidRDefault="004C2DC7" w:rsidP="001313B7">
            <w:pPr>
              <w:pStyle w:val="TableTextLeft"/>
              <w:cnfStyle w:val="000000000000" w:firstRow="0" w:lastRow="0" w:firstColumn="0" w:lastColumn="0" w:oddVBand="0" w:evenVBand="0" w:oddHBand="0" w:evenHBand="0" w:firstRowFirstColumn="0" w:firstRowLastColumn="0" w:lastRowFirstColumn="0" w:lastRowLastColumn="0"/>
            </w:pPr>
            <w:r w:rsidRPr="00C7768B">
              <w:t>Long term water consumption trends are influenced by factors such as:</w:t>
            </w:r>
          </w:p>
          <w:p w14:paraId="40E443FA" w14:textId="1556B544"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rPr>
                <w:rFonts w:cs="Arial"/>
              </w:rPr>
            </w:pPr>
            <w:r w:rsidRPr="00C7768B">
              <w:t>a</w:t>
            </w:r>
            <w:r w:rsidR="00DB79B4" w:rsidRPr="00C7768B">
              <w:t>dditional or higher water use appliances – the uptake of combined washer dryers, and evaporative air-conditioners.</w:t>
            </w:r>
          </w:p>
          <w:p w14:paraId="1010A14B" w14:textId="26AFB5DF"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rPr>
                <w:rFonts w:cs="Arial"/>
              </w:rPr>
            </w:pPr>
            <w:r w:rsidRPr="00C7768B">
              <w:t>c</w:t>
            </w:r>
            <w:r w:rsidR="00DB79B4" w:rsidRPr="00C7768B">
              <w:t xml:space="preserve">limate change – non-residential customers may have increased demands due to climate change or may be subject to effects for example of transition to a low-carbon economy which could affect their operations and reduce water demands. </w:t>
            </w:r>
          </w:p>
          <w:p w14:paraId="69087B0F" w14:textId="77074EC9"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c</w:t>
            </w:r>
            <w:r w:rsidR="00DB79B4" w:rsidRPr="00C7768B">
              <w:t>limatic conditions– a hot and dry summer will mean more garden watering, and increased outdoor water consumption, in comparison to a mild and wet summer.</w:t>
            </w:r>
          </w:p>
          <w:p w14:paraId="0565CCDD" w14:textId="6B2D6324"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d</w:t>
            </w:r>
            <w:r w:rsidR="00DB79B4" w:rsidRPr="00C7768B">
              <w:t xml:space="preserve">emographic change – different demographic groups may use water differently and could be targeted for specific behaviour change programs. For example, young families, religious or cultural groups may have increased laundry usage while lower socio-economic groups may have older and less efficient fixtures and fittings. </w:t>
            </w:r>
          </w:p>
          <w:p w14:paraId="2D70E8AB" w14:textId="30E88EA1"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h</w:t>
            </w:r>
            <w:r w:rsidR="00DB79B4" w:rsidRPr="00C7768B">
              <w:t xml:space="preserve">ousing characteristics – trends towards smaller or no gardens, or drought-resistant gardens, will decrease outdoor water consumption in some areas while a growing prevalence of backyard pools may increase usage in others. Older housing stocks and units may be more prone to leakage or older less efficient fixtures and fittings. </w:t>
            </w:r>
          </w:p>
          <w:p w14:paraId="5F9AAC4E" w14:textId="7CAA685A" w:rsidR="00DB79B4"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w</w:t>
            </w:r>
            <w:r w:rsidR="00DB79B4" w:rsidRPr="00C7768B">
              <w:t>ater efficient appliances – the uptake of progressively more efficient, washing machines, dishwashers and dual-flush toilets will decrease indoor water consumption.</w:t>
            </w:r>
          </w:p>
          <w:p w14:paraId="3F625BFB" w14:textId="276E83E6" w:rsidR="004C2DC7" w:rsidRPr="00C7768B" w:rsidRDefault="00F52986"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w</w:t>
            </w:r>
            <w:r w:rsidR="00DB79B4" w:rsidRPr="00C7768B">
              <w:t>ater use behaviour – customers may have taken steps to reduce their water use in response to messages about drought, such as taking shorter showers, and these behavioural changes may persist even in the absence of drought.</w:t>
            </w:r>
          </w:p>
        </w:tc>
      </w:tr>
    </w:tbl>
    <w:p w14:paraId="361B60BE" w14:textId="35EE5734" w:rsidR="00F76AEB" w:rsidRPr="00C7768B" w:rsidRDefault="00F76AEB" w:rsidP="00F76AEB">
      <w:pPr>
        <w:pStyle w:val="Heading3"/>
        <w:numPr>
          <w:ilvl w:val="0"/>
          <w:numId w:val="0"/>
        </w:numPr>
        <w:rPr>
          <w:color w:val="auto"/>
        </w:rPr>
      </w:pPr>
      <w:bookmarkStart w:id="897" w:name="_Toc40863638"/>
      <w:bookmarkStart w:id="898" w:name="_Toc41571448"/>
      <w:bookmarkStart w:id="899" w:name="_Toc41571928"/>
      <w:bookmarkStart w:id="900" w:name="_Toc41623658"/>
      <w:bookmarkStart w:id="901" w:name="_Toc41623912"/>
      <w:bookmarkStart w:id="902" w:name="_Toc41635755"/>
      <w:bookmarkStart w:id="903" w:name="_Toc42072234"/>
      <w:bookmarkStart w:id="904" w:name="_Toc42078718"/>
      <w:bookmarkStart w:id="905" w:name="_Toc42182330"/>
      <w:bookmarkStart w:id="906" w:name="_Toc42182662"/>
      <w:bookmarkStart w:id="907" w:name="_Toc42183978"/>
      <w:bookmarkStart w:id="908" w:name="_Toc42242792"/>
      <w:bookmarkStart w:id="909" w:name="_Toc48116977"/>
      <w:bookmarkStart w:id="910" w:name="_Toc48282001"/>
      <w:bookmarkStart w:id="911" w:name="_Toc48295013"/>
      <w:bookmarkStart w:id="912" w:name="_Toc48817580"/>
      <w:bookmarkStart w:id="913" w:name="_Toc48817888"/>
      <w:bookmarkStart w:id="914" w:name="_Toc49157639"/>
      <w:bookmarkStart w:id="915" w:name="_Toc49323113"/>
    </w:p>
    <w:tbl>
      <w:tblPr>
        <w:tblStyle w:val="PullOutBoxTable"/>
        <w:tblW w:w="5000" w:type="pct"/>
        <w:tblLook w:val="04A0" w:firstRow="1" w:lastRow="0" w:firstColumn="1" w:lastColumn="0" w:noHBand="0" w:noVBand="1"/>
      </w:tblPr>
      <w:tblGrid>
        <w:gridCol w:w="1331"/>
        <w:gridCol w:w="8298"/>
      </w:tblGrid>
      <w:tr w:rsidR="00C7768B" w:rsidRPr="00C7768B" w14:paraId="2FE3490C" w14:textId="77777777" w:rsidTr="002E6466">
        <w:tc>
          <w:tcPr>
            <w:tcW w:w="691" w:type="pct"/>
          </w:tcPr>
          <w:p w14:paraId="0303D91B" w14:textId="77777777" w:rsidR="00F76AEB" w:rsidRPr="00C7768B" w:rsidRDefault="00F76AEB" w:rsidP="002E6466">
            <w:pPr>
              <w:pStyle w:val="PullOutBoxBodyText"/>
              <w:keepNext/>
              <w:rPr>
                <w:sz w:val="18"/>
                <w:szCs w:val="18"/>
              </w:rPr>
            </w:pPr>
            <w:r w:rsidRPr="00C7768B">
              <w:rPr>
                <w:b/>
                <w:bCs/>
                <w:sz w:val="18"/>
                <w:szCs w:val="18"/>
              </w:rPr>
              <w:t xml:space="preserve">Core requirement 5.3 </w:t>
            </w:r>
          </w:p>
        </w:tc>
        <w:tc>
          <w:tcPr>
            <w:tcW w:w="4309" w:type="pct"/>
          </w:tcPr>
          <w:p w14:paraId="45AC9D0D" w14:textId="77777777" w:rsidR="00F76AEB" w:rsidRPr="00C7768B" w:rsidRDefault="00F76AEB"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p>
          <w:p w14:paraId="0A11D711" w14:textId="77777777" w:rsidR="00F76AEB" w:rsidRPr="00C7768B" w:rsidRDefault="00F76AEB" w:rsidP="002E6466">
            <w:pPr>
              <w:pStyle w:val="TableTextBullet"/>
            </w:pPr>
            <w:r w:rsidRPr="00C7768B">
              <w:t>consider uncertainty around population changes having regard to the Victoria in Future VIF2019</w:t>
            </w:r>
            <w:r w:rsidRPr="00C7768B">
              <w:rPr>
                <w:rStyle w:val="FootnoteReference"/>
                <w:color w:val="auto"/>
              </w:rPr>
              <w:footnoteReference w:id="31"/>
            </w:r>
            <w:r w:rsidRPr="00C7768B">
              <w:t xml:space="preserve"> (and updated) population projections, noting that these projections can be tailored to reflect local knowledge and experience, </w:t>
            </w:r>
            <w:proofErr w:type="gramStart"/>
            <w:r w:rsidRPr="00C7768B">
              <w:t>provided that</w:t>
            </w:r>
            <w:proofErr w:type="gramEnd"/>
            <w:r w:rsidRPr="00C7768B">
              <w:t xml:space="preserve"> there is sufficient evidence to support these variations. Additional caution is to be applied when extrapolating beyond the 30-year period provided by VIF2019.</w:t>
            </w:r>
          </w:p>
          <w:p w14:paraId="69745B66" w14:textId="77777777" w:rsidR="00F76AEB" w:rsidRPr="00C7768B" w:rsidRDefault="00F76AEB" w:rsidP="002E6466">
            <w:pPr>
              <w:pStyle w:val="TableTextBullet"/>
            </w:pPr>
            <w:r w:rsidRPr="00C7768B">
              <w:t>consider uncertainty regarding future water use demands</w:t>
            </w:r>
            <w:r w:rsidRPr="00C7768B">
              <w:rPr>
                <w:rStyle w:val="FootnoteReference"/>
                <w:color w:val="auto"/>
              </w:rPr>
              <w:footnoteReference w:id="32"/>
            </w:r>
          </w:p>
        </w:tc>
      </w:tr>
    </w:tbl>
    <w:p w14:paraId="150DA27A" w14:textId="535B399B" w:rsidR="004C2DC7" w:rsidRPr="00C7768B" w:rsidRDefault="004C2DC7" w:rsidP="004C2DC7">
      <w:pPr>
        <w:pStyle w:val="Heading3"/>
        <w:rPr>
          <w:color w:val="auto"/>
        </w:rPr>
      </w:pPr>
      <w:bookmarkStart w:id="916" w:name="_Toc66694890"/>
      <w:bookmarkStart w:id="917" w:name="_Toc66695216"/>
      <w:bookmarkStart w:id="918" w:name="_Toc66696744"/>
      <w:r w:rsidRPr="00C7768B">
        <w:rPr>
          <w:color w:val="auto"/>
        </w:rPr>
        <w:t>Environmental water requirements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C7768B">
        <w:rPr>
          <w:color w:val="auto"/>
        </w:rPr>
        <w:t xml:space="preserve"> </w:t>
      </w:r>
    </w:p>
    <w:p w14:paraId="471EE3E2" w14:textId="14085842" w:rsidR="004C2DC7" w:rsidRPr="00C7768B" w:rsidRDefault="004C2DC7" w:rsidP="004C2DC7">
      <w:pPr>
        <w:pStyle w:val="BodyText"/>
      </w:pPr>
      <w:r w:rsidRPr="00C7768B">
        <w:t xml:space="preserve">The </w:t>
      </w:r>
      <w:hyperlink r:id="rId104" w:history="1">
        <w:r w:rsidRPr="00C7768B">
          <w:t>environmental water reserve</w:t>
        </w:r>
      </w:hyperlink>
      <w:r w:rsidR="002E76D6" w:rsidRPr="00C7768B">
        <w:rPr>
          <w:rStyle w:val="FootnoteReference"/>
          <w:color w:val="auto"/>
        </w:rPr>
        <w:footnoteReference w:id="33"/>
      </w:r>
      <w:r w:rsidRPr="00C7768B">
        <w:t xml:space="preserve"> (EWR) is the water set aside by law to meet environmental requirements, which includes:</w:t>
      </w:r>
    </w:p>
    <w:p w14:paraId="07192C79" w14:textId="77777777" w:rsidR="004C2DC7" w:rsidRPr="00C7768B" w:rsidRDefault="004C2DC7" w:rsidP="007C3926">
      <w:pPr>
        <w:pStyle w:val="ListBullet"/>
      </w:pPr>
      <w:r w:rsidRPr="00C7768B">
        <w:t>statutory environmental entitlements (such as a volume of water held in storage)</w:t>
      </w:r>
    </w:p>
    <w:p w14:paraId="6BCBC97D" w14:textId="77777777" w:rsidR="004C2DC7" w:rsidRPr="00C7768B" w:rsidRDefault="004C2DC7" w:rsidP="007C3926">
      <w:pPr>
        <w:pStyle w:val="ListBullet"/>
      </w:pPr>
      <w:r w:rsidRPr="00C7768B">
        <w:t>conditions on bulk entitlements, licences and permits (such as passing flows below a storage)</w:t>
      </w:r>
    </w:p>
    <w:p w14:paraId="03FDAEB5" w14:textId="77777777" w:rsidR="004C2DC7" w:rsidRPr="00C7768B" w:rsidRDefault="004C2DC7" w:rsidP="007C3926">
      <w:pPr>
        <w:pStyle w:val="ListBullet"/>
      </w:pPr>
      <w:r w:rsidRPr="00C7768B">
        <w:t>the establishment of limits to diversions (such as permissible consumptive volumes and caps)</w:t>
      </w:r>
    </w:p>
    <w:p w14:paraId="3624179E" w14:textId="023F2532" w:rsidR="004C2DC7" w:rsidRPr="00C7768B" w:rsidRDefault="004C2DC7" w:rsidP="004C2DC7">
      <w:pPr>
        <w:pStyle w:val="BodyText"/>
      </w:pPr>
      <w:r w:rsidRPr="00C7768B">
        <w:t>Proposals to enhance the EWR may arise through the development of regional Sustainable Water Strategies. Further guidance on interpreting proposals or actions in the regional Sustainable Water Strategies can be obtained directly from DELWP.</w:t>
      </w:r>
    </w:p>
    <w:tbl>
      <w:tblPr>
        <w:tblStyle w:val="PullOutBoxTable"/>
        <w:tblW w:w="5000" w:type="pct"/>
        <w:tblLook w:val="04A0" w:firstRow="1" w:lastRow="0" w:firstColumn="1" w:lastColumn="0" w:noHBand="0" w:noVBand="1"/>
      </w:tblPr>
      <w:tblGrid>
        <w:gridCol w:w="1331"/>
        <w:gridCol w:w="8298"/>
      </w:tblGrid>
      <w:tr w:rsidR="00C7768B" w:rsidRPr="00C7768B" w14:paraId="192C66D2" w14:textId="77777777" w:rsidTr="002E6466">
        <w:tc>
          <w:tcPr>
            <w:tcW w:w="691" w:type="pct"/>
          </w:tcPr>
          <w:p w14:paraId="0C522B76" w14:textId="77777777" w:rsidR="00F76AEB" w:rsidRPr="00C7768B" w:rsidRDefault="00F76AEB" w:rsidP="002E6466">
            <w:pPr>
              <w:pStyle w:val="PullOutBoxBodyText"/>
              <w:rPr>
                <w:sz w:val="18"/>
                <w:szCs w:val="18"/>
              </w:rPr>
            </w:pPr>
            <w:r w:rsidRPr="00C7768B">
              <w:rPr>
                <w:b/>
                <w:bCs/>
                <w:sz w:val="18"/>
                <w:szCs w:val="18"/>
              </w:rPr>
              <w:t>Core requirement 5.4</w:t>
            </w:r>
          </w:p>
        </w:tc>
        <w:tc>
          <w:tcPr>
            <w:tcW w:w="4309" w:type="pct"/>
          </w:tcPr>
          <w:p w14:paraId="475A0ED4" w14:textId="77777777" w:rsidR="00F76AEB" w:rsidRPr="00C7768B" w:rsidRDefault="00F76AEB"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64F7C75C" w14:textId="77777777" w:rsidR="00F76AEB" w:rsidRPr="00C7768B" w:rsidRDefault="00F76AEB" w:rsidP="002E6466">
            <w:pPr>
              <w:pStyle w:val="TableTextBullet"/>
            </w:pPr>
            <w:r w:rsidRPr="00C7768B">
              <w:t xml:space="preserve">provide for current environmental water obligations as reflected in the Environmental Water Reserve </w:t>
            </w:r>
          </w:p>
          <w:p w14:paraId="10A8074A" w14:textId="77777777" w:rsidR="00F76AEB" w:rsidRPr="00C7768B" w:rsidRDefault="00F76AEB" w:rsidP="002E6466">
            <w:pPr>
              <w:pStyle w:val="TableTextBullet"/>
            </w:pPr>
            <w:proofErr w:type="gramStart"/>
            <w:r w:rsidRPr="00C7768B">
              <w:t>take into account</w:t>
            </w:r>
            <w:proofErr w:type="gramEnd"/>
            <w:r w:rsidRPr="00C7768B">
              <w:t xml:space="preserve"> future environmental water obligations as set out in clearly defined proposals or actions in regional Sustainable Water Strategies.</w:t>
            </w:r>
          </w:p>
        </w:tc>
      </w:tr>
    </w:tbl>
    <w:p w14:paraId="18F81BB7" w14:textId="77777777" w:rsidR="004C2DC7" w:rsidRPr="00C7768B" w:rsidRDefault="004C2DC7" w:rsidP="004C2DC7">
      <w:pPr>
        <w:pStyle w:val="Heading3"/>
        <w:rPr>
          <w:color w:val="auto"/>
        </w:rPr>
      </w:pPr>
      <w:bookmarkStart w:id="919" w:name="_Toc40863639"/>
      <w:bookmarkStart w:id="920" w:name="_Toc41571449"/>
      <w:bookmarkStart w:id="921" w:name="_Toc41571929"/>
      <w:bookmarkStart w:id="922" w:name="_Toc41623659"/>
      <w:bookmarkStart w:id="923" w:name="_Toc41623913"/>
      <w:bookmarkStart w:id="924" w:name="_Toc41635756"/>
      <w:bookmarkStart w:id="925" w:name="_Toc42072235"/>
      <w:bookmarkStart w:id="926" w:name="_Toc42078719"/>
      <w:bookmarkStart w:id="927" w:name="_Toc42182331"/>
      <w:bookmarkStart w:id="928" w:name="_Toc42182663"/>
      <w:bookmarkStart w:id="929" w:name="_Toc42183979"/>
      <w:bookmarkStart w:id="930" w:name="_Toc42242793"/>
      <w:bookmarkStart w:id="931" w:name="_Toc48116978"/>
      <w:bookmarkStart w:id="932" w:name="_Toc48282002"/>
      <w:bookmarkStart w:id="933" w:name="_Toc48295014"/>
      <w:bookmarkStart w:id="934" w:name="_Toc48817581"/>
      <w:bookmarkStart w:id="935" w:name="_Toc48817889"/>
      <w:bookmarkStart w:id="936" w:name="_Toc49157640"/>
      <w:bookmarkStart w:id="937" w:name="_Toc49323114"/>
      <w:bookmarkStart w:id="938" w:name="_Toc66694891"/>
      <w:bookmarkStart w:id="939" w:name="_Toc66695217"/>
      <w:bookmarkStart w:id="940" w:name="_Toc66696745"/>
      <w:r w:rsidRPr="00C7768B">
        <w:rPr>
          <w:color w:val="auto"/>
        </w:rPr>
        <w:t>Interdependency risks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014C02AB" w14:textId="77777777" w:rsidR="004C2DC7" w:rsidRPr="00C7768B" w:rsidRDefault="004C2DC7" w:rsidP="004C2DC7">
      <w:pPr>
        <w:pStyle w:val="BodyText"/>
      </w:pPr>
      <w:r w:rsidRPr="00C7768B">
        <w:t>Risks associated with water supply interdependency on other systems and supply chains may also impact on water sector operations and impact their services to customers indirectly. For example, storms or bushfires may makes it dangerous to drive along a road, this is a disruption to a transport corridor that may impact the services of a water or wastewater treatment facility.</w:t>
      </w:r>
    </w:p>
    <w:p w14:paraId="5C0EFCA9" w14:textId="77777777" w:rsidR="004C2DC7" w:rsidRPr="00C7768B" w:rsidRDefault="004C2DC7" w:rsidP="004C2DC7">
      <w:pPr>
        <w:pStyle w:val="BodyText"/>
      </w:pPr>
      <w:r w:rsidRPr="00C7768B">
        <w:t xml:space="preserve">Similarly, disruptions in supply chains that provide chemicals used in water and wastewater treatment can also affect the water industry’s ability to provide services. </w:t>
      </w:r>
    </w:p>
    <w:p w14:paraId="45FFD57C" w14:textId="77777777" w:rsidR="004C2DC7" w:rsidRPr="00C7768B" w:rsidRDefault="004C2DC7" w:rsidP="00225468">
      <w:pPr>
        <w:pStyle w:val="BodyText"/>
        <w:pageBreakBefore/>
      </w:pPr>
      <w:r w:rsidRPr="00C7768B">
        <w:t>One of the critical inter-sector risks is with the energy sector. The water industry uses energy for pumping and treating water and wastewater. Without power for prolonged periods, sewage can back up in its pipes and may spill into waterways. Most water corporations have backup generators for critical assets in case of power failure, but they may not prevent every sewage spill. Energy and equipment failures are most likely to happen during heatwaves, typically occurring in summer, when sewage spills into waterways are most likely to have a negative impact on the environment.</w:t>
      </w:r>
    </w:p>
    <w:p w14:paraId="02ADBF2E" w14:textId="77777777" w:rsidR="004C2DC7" w:rsidRPr="00C7768B" w:rsidRDefault="004C2DC7" w:rsidP="004C2DC7">
      <w:pPr>
        <w:pStyle w:val="BodyText"/>
      </w:pPr>
      <w:r w:rsidRPr="00C7768B">
        <w:t xml:space="preserve">In recent summers blackouts have also been experienced in operating centres and ICT networks which impacts widespread operations. The energy industry is also heavily reliant on water for cooling its power stations. </w:t>
      </w:r>
    </w:p>
    <w:p w14:paraId="5E8C05FA" w14:textId="77777777" w:rsidR="004C2DC7" w:rsidRPr="00C7768B" w:rsidRDefault="004C2DC7" w:rsidP="004C2DC7">
      <w:pPr>
        <w:pStyle w:val="BodyText"/>
      </w:pPr>
      <w:r w:rsidRPr="00C7768B">
        <w:t>Extreme events associated with climate change may impact on the services provided by water sector organisations or require them to invest more to maintain service levels. For example, a water corporation’s revenue may decline when water restrictions are introduced in response to drought and heatwaves and storms can also lead to service disruptions and asset damage. Some of the performance measures used by the Essential Service Commission to monitor and assess services provided by water corporations, which may be affected by climate change, include the number of:</w:t>
      </w:r>
    </w:p>
    <w:tbl>
      <w:tblPr>
        <w:tblStyle w:val="DELWPTableNormal"/>
        <w:tblW w:w="5000" w:type="pct"/>
        <w:tblLook w:val="04A0" w:firstRow="1" w:lastRow="0" w:firstColumn="1" w:lastColumn="0" w:noHBand="0" w:noVBand="1"/>
      </w:tblPr>
      <w:tblGrid>
        <w:gridCol w:w="4819"/>
        <w:gridCol w:w="4820"/>
      </w:tblGrid>
      <w:tr w:rsidR="00C7768B" w:rsidRPr="00C7768B" w14:paraId="32163909" w14:textId="77777777" w:rsidTr="00726B90">
        <w:trPr>
          <w:cantSplit/>
        </w:trPr>
        <w:tc>
          <w:tcPr>
            <w:tcW w:w="2500" w:type="pct"/>
          </w:tcPr>
          <w:p w14:paraId="3CCE1F7D" w14:textId="20DCAF55" w:rsidR="004C2DC7" w:rsidRPr="00C7768B" w:rsidRDefault="00EB1EFE" w:rsidP="00726B90">
            <w:pPr>
              <w:pStyle w:val="TableTextBullet"/>
            </w:pPr>
            <w:r w:rsidRPr="00C7768B">
              <w:t>w</w:t>
            </w:r>
            <w:r w:rsidR="004C2DC7" w:rsidRPr="00C7768B">
              <w:t>ater supply reliability complaints</w:t>
            </w:r>
          </w:p>
        </w:tc>
        <w:tc>
          <w:tcPr>
            <w:tcW w:w="2500" w:type="pct"/>
          </w:tcPr>
          <w:p w14:paraId="4A9ADCD2" w14:textId="244F80DA" w:rsidR="004C2DC7" w:rsidRPr="00C7768B" w:rsidRDefault="00EB1EFE" w:rsidP="00726B90">
            <w:pPr>
              <w:pStyle w:val="TableTextBullet"/>
            </w:pPr>
            <w:r w:rsidRPr="00C7768B">
              <w:t>s</w:t>
            </w:r>
            <w:r w:rsidR="004C2DC7" w:rsidRPr="00C7768B">
              <w:t>ewerage service quality and reliability complaints</w:t>
            </w:r>
          </w:p>
        </w:tc>
      </w:tr>
      <w:tr w:rsidR="00C7768B" w:rsidRPr="00C7768B" w14:paraId="1213EC76" w14:textId="77777777" w:rsidTr="00726B90">
        <w:trPr>
          <w:cantSplit/>
        </w:trPr>
        <w:tc>
          <w:tcPr>
            <w:tcW w:w="2500" w:type="pct"/>
          </w:tcPr>
          <w:p w14:paraId="1996D275" w14:textId="078733AE" w:rsidR="004C2DC7" w:rsidRPr="00C7768B" w:rsidRDefault="00EB1EFE" w:rsidP="001313B7">
            <w:pPr>
              <w:pStyle w:val="TableTextBullet"/>
            </w:pPr>
            <w:r w:rsidRPr="00C7768B">
              <w:t>s</w:t>
            </w:r>
            <w:r w:rsidR="004C2DC7" w:rsidRPr="00C7768B">
              <w:t>ewerage odour complaints</w:t>
            </w:r>
          </w:p>
        </w:tc>
        <w:tc>
          <w:tcPr>
            <w:tcW w:w="2500" w:type="pct"/>
          </w:tcPr>
          <w:p w14:paraId="4A149138" w14:textId="6DC2D8A6" w:rsidR="004C2DC7" w:rsidRPr="00C7768B" w:rsidRDefault="00EB1EFE" w:rsidP="001313B7">
            <w:pPr>
              <w:pStyle w:val="TableTextBullet"/>
            </w:pPr>
            <w:r w:rsidRPr="00C7768B">
              <w:t>w</w:t>
            </w:r>
            <w:r w:rsidR="004C2DC7" w:rsidRPr="00C7768B">
              <w:t>ater supply interruptions</w:t>
            </w:r>
          </w:p>
        </w:tc>
      </w:tr>
      <w:tr w:rsidR="00C7768B" w:rsidRPr="00C7768B" w14:paraId="041BDEF8" w14:textId="77777777" w:rsidTr="00726B90">
        <w:trPr>
          <w:cantSplit/>
        </w:trPr>
        <w:tc>
          <w:tcPr>
            <w:tcW w:w="2500" w:type="pct"/>
          </w:tcPr>
          <w:p w14:paraId="2163198D" w14:textId="007AAA19" w:rsidR="004C2DC7" w:rsidRPr="00C7768B" w:rsidRDefault="00EB1EFE" w:rsidP="001313B7">
            <w:pPr>
              <w:pStyle w:val="TableTextBullet"/>
            </w:pPr>
            <w:r w:rsidRPr="00C7768B">
              <w:t>s</w:t>
            </w:r>
            <w:r w:rsidR="004C2DC7" w:rsidRPr="00C7768B">
              <w:t>ewer blockages</w:t>
            </w:r>
          </w:p>
        </w:tc>
        <w:tc>
          <w:tcPr>
            <w:tcW w:w="2500" w:type="pct"/>
          </w:tcPr>
          <w:p w14:paraId="71D7EFEA" w14:textId="45A4CFD6" w:rsidR="004C2DC7" w:rsidRPr="00C7768B" w:rsidRDefault="00EB1EFE" w:rsidP="001313B7">
            <w:pPr>
              <w:pStyle w:val="TableTextBullet"/>
            </w:pPr>
            <w:r w:rsidRPr="00C7768B">
              <w:t>s</w:t>
            </w:r>
            <w:r w:rsidR="004C2DC7" w:rsidRPr="00C7768B">
              <w:t>ewage spills</w:t>
            </w:r>
          </w:p>
        </w:tc>
      </w:tr>
    </w:tbl>
    <w:p w14:paraId="3C45866B" w14:textId="335FD1F6" w:rsidR="004C2DC7" w:rsidRPr="00C7768B" w:rsidRDefault="004C2DC7" w:rsidP="004C2DC7">
      <w:pPr>
        <w:pStyle w:val="BodyText12ptBefore"/>
      </w:pPr>
      <w:r w:rsidRPr="00C7768B">
        <w:t>Depending on the potential impacts of climate change and ongoing efficiency improvements, water corporations, through engagement with customers, may need to decide to lower levels of service or invest more to maintain or improve service levels. Climate change may affect operations and compliance with industry standards, but it may also affect the costs for staff to manage these events.</w:t>
      </w:r>
    </w:p>
    <w:p w14:paraId="34246EEA" w14:textId="52DF1C21" w:rsidR="004C2DC7" w:rsidRPr="00C7768B" w:rsidRDefault="004C2DC7" w:rsidP="004C2DC7">
      <w:pPr>
        <w:pStyle w:val="Heading3"/>
        <w:rPr>
          <w:color w:val="auto"/>
        </w:rPr>
      </w:pPr>
      <w:bookmarkStart w:id="941" w:name="_Toc41571450"/>
      <w:bookmarkStart w:id="942" w:name="_Toc41571930"/>
      <w:bookmarkStart w:id="943" w:name="_Toc41623660"/>
      <w:bookmarkStart w:id="944" w:name="_Toc41623914"/>
      <w:bookmarkStart w:id="945" w:name="_Toc41635757"/>
      <w:bookmarkStart w:id="946" w:name="_Toc42072236"/>
      <w:bookmarkStart w:id="947" w:name="_Toc42078720"/>
      <w:bookmarkStart w:id="948" w:name="_Toc42182332"/>
      <w:bookmarkStart w:id="949" w:name="_Toc42182664"/>
      <w:bookmarkStart w:id="950" w:name="_Toc42183980"/>
      <w:bookmarkStart w:id="951" w:name="_Toc42242794"/>
      <w:bookmarkStart w:id="952" w:name="_Toc48116979"/>
      <w:bookmarkStart w:id="953" w:name="_Toc48282003"/>
      <w:bookmarkStart w:id="954" w:name="_Toc48295015"/>
      <w:bookmarkStart w:id="955" w:name="_Toc48817582"/>
      <w:bookmarkStart w:id="956" w:name="_Toc48817890"/>
      <w:bookmarkStart w:id="957" w:name="_Toc49157641"/>
      <w:bookmarkStart w:id="958" w:name="_Toc49323115"/>
      <w:bookmarkStart w:id="959" w:name="_Toc66694892"/>
      <w:bookmarkStart w:id="960" w:name="_Toc66695218"/>
      <w:bookmarkStart w:id="961" w:name="_Toc66696746"/>
      <w:r w:rsidRPr="00C7768B">
        <w:rPr>
          <w:color w:val="auto"/>
        </w:rPr>
        <w:t>Low carbon economy transition risks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74BFE99C" w14:textId="0C9EE8FE" w:rsidR="004C2DC7" w:rsidRPr="00C7768B" w:rsidRDefault="004C2DC7" w:rsidP="004C2DC7">
      <w:pPr>
        <w:pStyle w:val="BodyText"/>
      </w:pPr>
      <w:r w:rsidRPr="00C7768B">
        <w:fldChar w:fldCharType="begin"/>
      </w:r>
      <w:r w:rsidRPr="00C7768B">
        <w:instrText xml:space="preserve"> REF _Ref40866047 \h </w:instrText>
      </w:r>
      <w:r w:rsidRPr="00C7768B">
        <w:fldChar w:fldCharType="separate"/>
      </w:r>
      <w:r w:rsidR="007E3D20" w:rsidRPr="00C7768B">
        <w:t xml:space="preserve">Table </w:t>
      </w:r>
      <w:r w:rsidR="007E3D20" w:rsidRPr="00C7768B">
        <w:rPr>
          <w:noProof/>
        </w:rPr>
        <w:t>13</w:t>
      </w:r>
      <w:r w:rsidRPr="00C7768B">
        <w:fldChar w:fldCharType="end"/>
      </w:r>
      <w:r w:rsidRPr="00C7768B">
        <w:t xml:space="preserve"> details transition risks likely to affect water agencies as they transition to a low carbon economy. </w:t>
      </w:r>
    </w:p>
    <w:p w14:paraId="01720760" w14:textId="2E950C1B" w:rsidR="004C2DC7" w:rsidRPr="00C7768B" w:rsidRDefault="004C2DC7" w:rsidP="004C2DC7">
      <w:pPr>
        <w:pStyle w:val="BodyText"/>
      </w:pPr>
      <w:r w:rsidRPr="00C7768B">
        <w:t>Water corporations have already seen one of the transition risks. Water for Victoria</w:t>
      </w:r>
      <w:r w:rsidR="00503BB6" w:rsidRPr="00C7768B">
        <w:t xml:space="preserve"> commits</w:t>
      </w:r>
      <w:r w:rsidRPr="00C7768B">
        <w:t xml:space="preserve"> water corporations to demonstrating a pathway to net-zero emissions and to pledge an interim emission reduction target to be achieved by 2025. The latter was formalised by the Minister for Water via the </w:t>
      </w:r>
      <w:hyperlink r:id="rId105" w:history="1">
        <w:r w:rsidRPr="00C7768B">
          <w:t>Statement of Obligations (Emissions Reduction)</w:t>
        </w:r>
      </w:hyperlink>
      <w:r w:rsidR="00906496" w:rsidRPr="00C7768B">
        <w:rPr>
          <w:rStyle w:val="FootnoteReference"/>
          <w:color w:val="auto"/>
        </w:rPr>
        <w:footnoteReference w:id="34"/>
      </w:r>
      <w:r w:rsidRPr="00C7768B">
        <w:t xml:space="preserve"> issued in March 2018. </w:t>
      </w:r>
    </w:p>
    <w:p w14:paraId="0E91B18A" w14:textId="38050BDB" w:rsidR="004C2DC7" w:rsidRPr="00C7768B" w:rsidRDefault="003F430E" w:rsidP="004C2DC7">
      <w:pPr>
        <w:pStyle w:val="BodyText"/>
      </w:pPr>
      <w:r w:rsidRPr="00C7768B">
        <w:t>Accordingly,</w:t>
      </w:r>
      <w:r w:rsidR="004C2DC7" w:rsidRPr="00C7768B">
        <w:t xml:space="preserve"> future augmentation options that have the potential to increase emissions need to be considered in terms of broader climate change actions and requirements. </w:t>
      </w:r>
    </w:p>
    <w:p w14:paraId="2822BC99" w14:textId="1173D13C" w:rsidR="00467584" w:rsidRPr="00C7768B" w:rsidRDefault="00467584" w:rsidP="004C2DC7">
      <w:pPr>
        <w:pStyle w:val="BodyText"/>
      </w:pPr>
      <w:r w:rsidRPr="00C7768B">
        <w:t>Transition risks may also affect custo</w:t>
      </w:r>
      <w:r w:rsidR="00D206B8" w:rsidRPr="00C7768B">
        <w:t xml:space="preserve">mers the viability of some customers which could impact on future demands. </w:t>
      </w:r>
    </w:p>
    <w:p w14:paraId="0654AF70" w14:textId="0320AF46" w:rsidR="004C2DC7" w:rsidRPr="00C7768B" w:rsidRDefault="004C2DC7" w:rsidP="004C2DC7">
      <w:pPr>
        <w:pStyle w:val="Caption"/>
      </w:pPr>
      <w:bookmarkStart w:id="962" w:name="_Ref40866047"/>
      <w:bookmarkStart w:id="963" w:name="_Toc41571551"/>
      <w:bookmarkStart w:id="964" w:name="_Toc41571720"/>
      <w:bookmarkStart w:id="965" w:name="_Toc41623577"/>
      <w:bookmarkStart w:id="966" w:name="_Toc41624311"/>
      <w:bookmarkStart w:id="967" w:name="_Toc42078818"/>
      <w:bookmarkStart w:id="968" w:name="_Toc42078859"/>
      <w:bookmarkStart w:id="969" w:name="_Toc42182431"/>
      <w:bookmarkStart w:id="970" w:name="_Toc42182763"/>
      <w:bookmarkStart w:id="971" w:name="_Toc42185139"/>
      <w:bookmarkStart w:id="972" w:name="_Toc42198667"/>
      <w:bookmarkStart w:id="973" w:name="_Toc48117080"/>
      <w:bookmarkStart w:id="974" w:name="_Toc48288566"/>
      <w:bookmarkStart w:id="975" w:name="_Toc48817668"/>
      <w:bookmarkStart w:id="976" w:name="_Toc48817976"/>
      <w:bookmarkStart w:id="977" w:name="_Toc49157727"/>
      <w:bookmarkStart w:id="978" w:name="_Toc49323201"/>
      <w:bookmarkStart w:id="979" w:name="_Toc66694978"/>
      <w:bookmarkStart w:id="980" w:name="_Toc66695316"/>
      <w:bookmarkStart w:id="981" w:name="_Toc66696844"/>
      <w:r w:rsidRPr="00C7768B">
        <w:t xml:space="preserve">Table </w:t>
      </w:r>
      <w:r w:rsidRPr="00C7768B">
        <w:fldChar w:fldCharType="begin"/>
      </w:r>
      <w:r w:rsidRPr="00C7768B">
        <w:instrText>SEQ Table \* ARABIC</w:instrText>
      </w:r>
      <w:r w:rsidRPr="00C7768B">
        <w:fldChar w:fldCharType="separate"/>
      </w:r>
      <w:r w:rsidR="007E3D20" w:rsidRPr="00C7768B">
        <w:rPr>
          <w:noProof/>
        </w:rPr>
        <w:t>13</w:t>
      </w:r>
      <w:r w:rsidRPr="00C7768B">
        <w:fldChar w:fldCharType="end"/>
      </w:r>
      <w:bookmarkEnd w:id="962"/>
      <w:r w:rsidRPr="00C7768B">
        <w:t>: Transition risks likely to affect water agencies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tbl>
      <w:tblPr>
        <w:tblStyle w:val="TableGrid"/>
        <w:tblW w:w="5000" w:type="pct"/>
        <w:tblLook w:val="00A0" w:firstRow="1" w:lastRow="0" w:firstColumn="1" w:lastColumn="0" w:noHBand="0" w:noVBand="0"/>
      </w:tblPr>
      <w:tblGrid>
        <w:gridCol w:w="9639"/>
      </w:tblGrid>
      <w:tr w:rsidR="00C7768B" w:rsidRPr="00C7768B" w14:paraId="645E9A4D"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000" w:type="pct"/>
          </w:tcPr>
          <w:p w14:paraId="79DB126B" w14:textId="77777777" w:rsidR="004C2DC7" w:rsidRPr="00C7768B" w:rsidRDefault="004C2DC7" w:rsidP="001313B7">
            <w:pPr>
              <w:pStyle w:val="TableHeadingLeft"/>
              <w:rPr>
                <w:color w:val="auto"/>
              </w:rPr>
            </w:pPr>
            <w:r w:rsidRPr="00C7768B">
              <w:rPr>
                <w:color w:val="auto"/>
              </w:rPr>
              <w:t>Transition risks likely to affect water agencies:</w:t>
            </w:r>
          </w:p>
        </w:tc>
      </w:tr>
      <w:tr w:rsidR="00C7768B" w:rsidRPr="00C7768B" w14:paraId="2441663C" w14:textId="77777777" w:rsidTr="001313B7">
        <w:trPr>
          <w:cantSplit/>
        </w:trPr>
        <w:tc>
          <w:tcPr>
            <w:tcW w:w="5000" w:type="pct"/>
          </w:tcPr>
          <w:p w14:paraId="1C527522" w14:textId="0232D10D" w:rsidR="004C2DC7" w:rsidRPr="00C7768B" w:rsidRDefault="004C2DC7" w:rsidP="001313B7">
            <w:pPr>
              <w:pStyle w:val="TableTextLeft"/>
            </w:pPr>
            <w:r w:rsidRPr="00C7768B">
              <w:t>Transition risks” describe the “indirect financial risks that might arise from the transition to a lower carbon economy” (which may or may not occur in unpredictable ways) includ</w:t>
            </w:r>
            <w:r w:rsidR="0079159D" w:rsidRPr="00C7768B">
              <w:t>ing</w:t>
            </w:r>
            <w:r w:rsidRPr="00C7768B">
              <w:t>:</w:t>
            </w:r>
          </w:p>
          <w:p w14:paraId="2264682E" w14:textId="77777777" w:rsidR="004C2DC7" w:rsidRPr="00C7768B" w:rsidRDefault="004C2DC7" w:rsidP="001313B7">
            <w:pPr>
              <w:pStyle w:val="TableTextBullet"/>
            </w:pPr>
            <w:r w:rsidRPr="00C7768B">
              <w:t>changes in regulatory policy (e.g. moving to zero emissions)</w:t>
            </w:r>
          </w:p>
          <w:p w14:paraId="00FD637D" w14:textId="77777777" w:rsidR="004C2DC7" w:rsidRPr="00C7768B" w:rsidRDefault="004C2DC7" w:rsidP="001313B7">
            <w:pPr>
              <w:pStyle w:val="TableTextBullet"/>
            </w:pPr>
            <w:r w:rsidRPr="00C7768B">
              <w:t>technological innovation (e.g. advances in water treatment efficiency)</w:t>
            </w:r>
          </w:p>
          <w:p w14:paraId="13DE5D6C" w14:textId="77777777" w:rsidR="004C2DC7" w:rsidRPr="00C7768B" w:rsidRDefault="004C2DC7" w:rsidP="001313B7">
            <w:pPr>
              <w:pStyle w:val="TableTextBullet"/>
            </w:pPr>
            <w:r w:rsidRPr="00C7768B">
              <w:t>social adaptation (including changing consumer preferences – which might include changes to where people live)</w:t>
            </w:r>
          </w:p>
          <w:p w14:paraId="54B2B5C0" w14:textId="77777777" w:rsidR="004C2DC7" w:rsidRPr="00C7768B" w:rsidRDefault="004C2DC7" w:rsidP="001313B7">
            <w:pPr>
              <w:pStyle w:val="TableTextBullet"/>
            </w:pPr>
            <w:r w:rsidRPr="00C7768B">
              <w:t>changes to energy, land-use, urban and infrastructure (including transport and buildings) and industrial system</w:t>
            </w:r>
          </w:p>
          <w:p w14:paraId="66F370F5" w14:textId="77777777" w:rsidR="004C2DC7" w:rsidRPr="00C7768B" w:rsidRDefault="004C2DC7" w:rsidP="001313B7">
            <w:pPr>
              <w:pStyle w:val="TableTextBullet"/>
            </w:pPr>
            <w:r w:rsidRPr="00C7768B">
              <w:t>climate-related litigation relating to the failure of organisations to mitigate impacts of climate change, failure to adapt to climate change, and the insufficiency of disclosure around material financial risks.</w:t>
            </w:r>
          </w:p>
        </w:tc>
      </w:tr>
    </w:tbl>
    <w:p w14:paraId="7BFBCF9B" w14:textId="77777777" w:rsidR="004C2DC7" w:rsidRPr="00C7768B" w:rsidRDefault="004C2DC7" w:rsidP="004C2DC7">
      <w:pPr>
        <w:pStyle w:val="BodyText"/>
      </w:pPr>
    </w:p>
    <w:tbl>
      <w:tblPr>
        <w:tblStyle w:val="PullOutBoxTable"/>
        <w:tblW w:w="5000" w:type="pct"/>
        <w:tblLook w:val="04A0" w:firstRow="1" w:lastRow="0" w:firstColumn="1" w:lastColumn="0" w:noHBand="0" w:noVBand="1"/>
      </w:tblPr>
      <w:tblGrid>
        <w:gridCol w:w="1331"/>
        <w:gridCol w:w="8298"/>
      </w:tblGrid>
      <w:tr w:rsidR="00C7768B" w:rsidRPr="00C7768B" w14:paraId="56F21086" w14:textId="77777777" w:rsidTr="00225468">
        <w:tc>
          <w:tcPr>
            <w:tcW w:w="691" w:type="pct"/>
          </w:tcPr>
          <w:p w14:paraId="385697BA" w14:textId="66A6FF98" w:rsidR="00F71FBD" w:rsidRPr="00C7768B" w:rsidRDefault="00B93D1A" w:rsidP="00CE63C1">
            <w:pPr>
              <w:pStyle w:val="PullOutBoxBodyText"/>
              <w:rPr>
                <w:sz w:val="18"/>
                <w:szCs w:val="18"/>
              </w:rPr>
            </w:pPr>
            <w:r w:rsidRPr="00C7768B">
              <w:rPr>
                <w:b/>
                <w:sz w:val="18"/>
                <w:szCs w:val="18"/>
              </w:rPr>
              <w:t>Core requirement 5.</w:t>
            </w:r>
            <w:r w:rsidR="00556C8E" w:rsidRPr="00C7768B">
              <w:rPr>
                <w:b/>
                <w:sz w:val="18"/>
                <w:szCs w:val="18"/>
              </w:rPr>
              <w:t>5</w:t>
            </w:r>
          </w:p>
        </w:tc>
        <w:tc>
          <w:tcPr>
            <w:tcW w:w="4309" w:type="pct"/>
          </w:tcPr>
          <w:p w14:paraId="2ACF0452" w14:textId="258A5A4E" w:rsidR="00F71FBD" w:rsidRPr="00C7768B" w:rsidRDefault="0099141E" w:rsidP="00CE63C1">
            <w:pPr>
              <w:pStyle w:val="PullOutBoxBodyText"/>
              <w:rPr>
                <w:sz w:val="18"/>
                <w:szCs w:val="18"/>
              </w:rPr>
            </w:pPr>
            <w:r w:rsidRPr="00C7768B">
              <w:rPr>
                <w:sz w:val="18"/>
                <w:szCs w:val="18"/>
              </w:rPr>
              <w:t>Water corporations</w:t>
            </w:r>
            <w:r w:rsidR="00B93D1A" w:rsidRPr="00C7768B">
              <w:rPr>
                <w:sz w:val="18"/>
                <w:szCs w:val="18"/>
              </w:rPr>
              <w:t xml:space="preserve"> </w:t>
            </w:r>
            <w:r w:rsidR="00B93D1A" w:rsidRPr="00C7768B">
              <w:rPr>
                <w:sz w:val="18"/>
                <w:szCs w:val="18"/>
                <w:u w:val="single"/>
              </w:rPr>
              <w:t>should</w:t>
            </w:r>
            <w:r w:rsidR="00F71FBD" w:rsidRPr="00C7768B">
              <w:rPr>
                <w:sz w:val="18"/>
                <w:szCs w:val="18"/>
                <w:u w:val="single"/>
              </w:rPr>
              <w:t>:</w:t>
            </w:r>
            <w:r w:rsidR="00B93D1A" w:rsidRPr="00C7768B">
              <w:rPr>
                <w:sz w:val="18"/>
                <w:szCs w:val="18"/>
              </w:rPr>
              <w:t xml:space="preserve"> </w:t>
            </w:r>
          </w:p>
          <w:p w14:paraId="5DB9C1FE" w14:textId="77777777" w:rsidR="00B93D1A" w:rsidRPr="00C7768B" w:rsidRDefault="00B93D1A" w:rsidP="00F71FBD">
            <w:pPr>
              <w:pStyle w:val="TableTextBullet"/>
            </w:pPr>
            <w:r w:rsidRPr="00C7768B">
              <w:t>consider interdependency risks on other systems and supply chains that may impact on water service operations and their services to customers.</w:t>
            </w:r>
          </w:p>
          <w:p w14:paraId="6D079528" w14:textId="3A5423A9" w:rsidR="00F71FBD" w:rsidRPr="00C7768B" w:rsidRDefault="00F71FBD" w:rsidP="00F71FBD">
            <w:pPr>
              <w:pStyle w:val="TableTextBullet"/>
            </w:pPr>
            <w:r w:rsidRPr="00C7768B">
              <w:t>consider transitions risks that might arise from the transition to a lower carbon economy when considering future operating scenarios.</w:t>
            </w:r>
          </w:p>
        </w:tc>
      </w:tr>
    </w:tbl>
    <w:p w14:paraId="06C4D83A" w14:textId="782C3442" w:rsidR="00095468" w:rsidRPr="00C7768B" w:rsidRDefault="00095468">
      <w:pPr>
        <w:rPr>
          <w:rFonts w:cs="Times New Roman"/>
        </w:rPr>
      </w:pPr>
      <w:r w:rsidRPr="00C7768B">
        <w:br w:type="page"/>
      </w:r>
    </w:p>
    <w:p w14:paraId="6B69F2D7" w14:textId="3189ACE2" w:rsidR="00095468" w:rsidRPr="00C7768B" w:rsidRDefault="00AD12A0" w:rsidP="00492FF2">
      <w:pPr>
        <w:pStyle w:val="Heading1"/>
        <w:rPr>
          <w:color w:val="auto"/>
        </w:rPr>
      </w:pPr>
      <w:bookmarkStart w:id="982" w:name="_Toc40863640"/>
      <w:bookmarkStart w:id="983" w:name="_Ref40963783"/>
      <w:bookmarkStart w:id="984" w:name="_Toc41571451"/>
      <w:bookmarkStart w:id="985" w:name="_Toc41571931"/>
      <w:bookmarkStart w:id="986" w:name="_Toc41623661"/>
      <w:bookmarkStart w:id="987" w:name="_Toc41623915"/>
      <w:bookmarkStart w:id="988" w:name="_Toc41635758"/>
      <w:bookmarkStart w:id="989" w:name="_Toc42072237"/>
      <w:bookmarkStart w:id="990" w:name="_Toc42078721"/>
      <w:bookmarkStart w:id="991" w:name="_Toc42182333"/>
      <w:bookmarkStart w:id="992" w:name="_Toc42182665"/>
      <w:bookmarkStart w:id="993" w:name="_Toc42183981"/>
      <w:bookmarkStart w:id="994" w:name="_Toc42242795"/>
      <w:bookmarkStart w:id="995" w:name="_Toc48116980"/>
      <w:bookmarkStart w:id="996" w:name="_Toc48282004"/>
      <w:bookmarkStart w:id="997" w:name="_Toc48295016"/>
      <w:bookmarkStart w:id="998" w:name="_Ref48653980"/>
      <w:bookmarkStart w:id="999" w:name="_Ref48653981"/>
      <w:bookmarkStart w:id="1000" w:name="_Toc48817583"/>
      <w:bookmarkStart w:id="1001" w:name="_Toc48817891"/>
      <w:bookmarkStart w:id="1002" w:name="_Toc49157642"/>
      <w:bookmarkStart w:id="1003" w:name="_Toc49323116"/>
      <w:bookmarkStart w:id="1004" w:name="_Toc66694893"/>
      <w:bookmarkStart w:id="1005" w:name="_Toc66695219"/>
      <w:bookmarkStart w:id="1006" w:name="_Toc66696747"/>
      <w:r w:rsidRPr="00C7768B">
        <w:rPr>
          <w:color w:val="auto"/>
        </w:rPr>
        <w:t>In</w:t>
      </w:r>
      <w:r w:rsidR="00095468" w:rsidRPr="00C7768B">
        <w:rPr>
          <w:color w:val="auto"/>
        </w:rPr>
        <w:t>corporate recent experience</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00095468" w:rsidRPr="00C7768B">
        <w:rPr>
          <w:color w:val="auto"/>
        </w:rPr>
        <w:t xml:space="preserve"> </w:t>
      </w:r>
    </w:p>
    <w:p w14:paraId="5A9613FF" w14:textId="77777777" w:rsidR="00095468" w:rsidRPr="00C7768B" w:rsidRDefault="00095468" w:rsidP="00095468">
      <w:pPr>
        <w:pStyle w:val="IntroFeatureText"/>
        <w:rPr>
          <w:color w:val="auto"/>
        </w:rPr>
      </w:pPr>
      <w:r w:rsidRPr="00C7768B">
        <w:rPr>
          <w:color w:val="auto"/>
        </w:rPr>
        <w:t xml:space="preserve">A thorough stocktake of relevant documentation will provide a strong basis for the UWS to build from, consolidate, </w:t>
      </w:r>
      <w:proofErr w:type="gramStart"/>
      <w:r w:rsidRPr="00C7768B">
        <w:rPr>
          <w:color w:val="auto"/>
        </w:rPr>
        <w:t>understand</w:t>
      </w:r>
      <w:proofErr w:type="gramEnd"/>
      <w:r w:rsidRPr="00C7768B">
        <w:rPr>
          <w:color w:val="auto"/>
        </w:rPr>
        <w:t xml:space="preserve"> and give effect to relevant actions that align with the purpose of UWSs: </w:t>
      </w:r>
    </w:p>
    <w:p w14:paraId="4A89FB12" w14:textId="77777777" w:rsidR="00095468" w:rsidRPr="00C7768B" w:rsidRDefault="00095468" w:rsidP="00D06F5E">
      <w:pPr>
        <w:pStyle w:val="IntroFeatureText"/>
        <w:numPr>
          <w:ilvl w:val="0"/>
          <w:numId w:val="15"/>
        </w:numPr>
        <w:rPr>
          <w:color w:val="auto"/>
        </w:rPr>
      </w:pPr>
      <w:r w:rsidRPr="00C7768B">
        <w:rPr>
          <w:color w:val="auto"/>
        </w:rPr>
        <w:t>to deliver sub-regional planning outcomes, and integrate water cycle management with relevant planning schemes</w:t>
      </w:r>
    </w:p>
    <w:p w14:paraId="2A71CEC9" w14:textId="77777777" w:rsidR="00095468" w:rsidRPr="00C7768B" w:rsidRDefault="00095468" w:rsidP="00D06F5E">
      <w:pPr>
        <w:pStyle w:val="IntroFeatureText"/>
        <w:numPr>
          <w:ilvl w:val="0"/>
          <w:numId w:val="15"/>
        </w:numPr>
        <w:rPr>
          <w:color w:val="auto"/>
        </w:rPr>
      </w:pPr>
      <w:r w:rsidRPr="00C7768B">
        <w:rPr>
          <w:color w:val="auto"/>
        </w:rPr>
        <w:t>measures to maintain a balance between the customer’s demand for water and the supply of water in cities and towns</w:t>
      </w:r>
    </w:p>
    <w:p w14:paraId="6B16C86A" w14:textId="77777777" w:rsidR="00095468" w:rsidRPr="00C7768B" w:rsidRDefault="00095468" w:rsidP="00D06F5E">
      <w:pPr>
        <w:pStyle w:val="IntroFeatureText"/>
        <w:numPr>
          <w:ilvl w:val="0"/>
          <w:numId w:val="15"/>
        </w:numPr>
        <w:rPr>
          <w:color w:val="auto"/>
        </w:rPr>
      </w:pPr>
      <w:r w:rsidRPr="00C7768B">
        <w:rPr>
          <w:color w:val="auto"/>
        </w:rPr>
        <w:t>options to facilitate efficient investments in projects across the urban water cycle that optimise shared benefits and avoidable costs</w:t>
      </w:r>
    </w:p>
    <w:p w14:paraId="64136AB7" w14:textId="77777777" w:rsidR="00095468" w:rsidRPr="00C7768B" w:rsidRDefault="00095468" w:rsidP="00095468">
      <w:pPr>
        <w:pStyle w:val="IntroFeatureText"/>
        <w:rPr>
          <w:color w:val="auto"/>
        </w:rPr>
      </w:pPr>
      <w:r w:rsidRPr="00C7768B">
        <w:rPr>
          <w:color w:val="auto"/>
        </w:rPr>
        <w:t>The review will also minimise duplication of effort across planning processes and ensure that planning processes are pulling in the same direction.</w:t>
      </w:r>
    </w:p>
    <w:p w14:paraId="57F1D103" w14:textId="4F5387B0" w:rsidR="00095468" w:rsidRPr="00C7768B" w:rsidRDefault="00095468" w:rsidP="00095468">
      <w:pPr>
        <w:pStyle w:val="BodyText12ptBefore"/>
      </w:pPr>
      <w:r w:rsidRPr="00C7768B">
        <w:t xml:space="preserve">Reviewing of relevant actions and directions relevant to supply and demand, risk and uncertainty from other planning </w:t>
      </w:r>
      <w:r w:rsidR="0096323A" w:rsidRPr="00C7768B">
        <w:t xml:space="preserve">and policy </w:t>
      </w:r>
      <w:r w:rsidRPr="00C7768B">
        <w:t xml:space="preserve">documents is to include but should not be limited to the matters set out in </w:t>
      </w:r>
      <w:r w:rsidRPr="00C7768B">
        <w:fldChar w:fldCharType="begin"/>
      </w:r>
      <w:r w:rsidRPr="00C7768B">
        <w:instrText xml:space="preserve"> REF _Ref41464390 \h </w:instrText>
      </w:r>
      <w:r w:rsidRPr="00C7768B">
        <w:fldChar w:fldCharType="separate"/>
      </w:r>
      <w:r w:rsidR="007E3D20" w:rsidRPr="00C7768B">
        <w:t xml:space="preserve">Table </w:t>
      </w:r>
      <w:r w:rsidR="007E3D20" w:rsidRPr="00C7768B">
        <w:rPr>
          <w:noProof/>
        </w:rPr>
        <w:t>14</w:t>
      </w:r>
      <w:r w:rsidRPr="00C7768B">
        <w:fldChar w:fldCharType="end"/>
      </w:r>
      <w:r w:rsidRPr="00C7768B">
        <w:t xml:space="preserve">: </w:t>
      </w:r>
    </w:p>
    <w:p w14:paraId="4A1393F4" w14:textId="77777777" w:rsidR="00D02A35" w:rsidRPr="00C7768B" w:rsidRDefault="00D02A35" w:rsidP="00D02A35">
      <w:pPr>
        <w:pStyle w:val="BodyText"/>
      </w:pPr>
      <w:r w:rsidRPr="00C7768B">
        <w:t>Learnings to incorporate can include:</w:t>
      </w:r>
    </w:p>
    <w:p w14:paraId="6C1FE4BC" w14:textId="0EE84978" w:rsidR="00D02A35" w:rsidRPr="00C7768B" w:rsidRDefault="002E41F6" w:rsidP="00976D0B">
      <w:pPr>
        <w:pStyle w:val="ListBullet"/>
      </w:pPr>
      <w:r w:rsidRPr="00C7768B">
        <w:t>c</w:t>
      </w:r>
      <w:r w:rsidR="00D02A35" w:rsidRPr="00C7768B">
        <w:t xml:space="preserve">ommunity and customer preferences and insights </w:t>
      </w:r>
    </w:p>
    <w:p w14:paraId="1E96EC1F" w14:textId="2C7E07D3" w:rsidR="00D02A35" w:rsidRPr="00C7768B" w:rsidRDefault="002E41F6" w:rsidP="00976D0B">
      <w:pPr>
        <w:pStyle w:val="ListBullet"/>
      </w:pPr>
      <w:r w:rsidRPr="00C7768B">
        <w:t>s</w:t>
      </w:r>
      <w:r w:rsidR="00D02A35" w:rsidRPr="00C7768B">
        <w:t>upply and demand related augmentation projects and actions</w:t>
      </w:r>
    </w:p>
    <w:p w14:paraId="1EED236D" w14:textId="454A4EF2" w:rsidR="00D02A35" w:rsidRPr="00C7768B" w:rsidRDefault="002E41F6" w:rsidP="00976D0B">
      <w:pPr>
        <w:pStyle w:val="ListBullet"/>
      </w:pPr>
      <w:r w:rsidRPr="00C7768B">
        <w:t>v</w:t>
      </w:r>
      <w:r w:rsidR="00D02A35" w:rsidRPr="00C7768B">
        <w:t>alues and uses of water</w:t>
      </w:r>
    </w:p>
    <w:p w14:paraId="0A74CEFD" w14:textId="3C957544" w:rsidR="00D02A35" w:rsidRPr="00C7768B" w:rsidRDefault="002E41F6" w:rsidP="00976D0B">
      <w:pPr>
        <w:pStyle w:val="ListBullet"/>
      </w:pPr>
      <w:r w:rsidRPr="00C7768B">
        <w:t>e</w:t>
      </w:r>
      <w:r w:rsidR="00D02A35" w:rsidRPr="00C7768B">
        <w:t>nvironmental values</w:t>
      </w:r>
    </w:p>
    <w:p w14:paraId="3E3570D7" w14:textId="1245DEB4" w:rsidR="00D02A35" w:rsidRPr="00C7768B" w:rsidRDefault="002E41F6" w:rsidP="00976D0B">
      <w:pPr>
        <w:pStyle w:val="ListBullet"/>
      </w:pPr>
      <w:r w:rsidRPr="00C7768B">
        <w:t>s</w:t>
      </w:r>
      <w:r w:rsidR="00D02A35" w:rsidRPr="00C7768B">
        <w:t>ystem vulnerabilities and operating changes</w:t>
      </w:r>
    </w:p>
    <w:p w14:paraId="619570D3" w14:textId="198A4A16" w:rsidR="00D02A35" w:rsidRPr="00C7768B" w:rsidRDefault="002E41F6" w:rsidP="00976D0B">
      <w:pPr>
        <w:pStyle w:val="ListBullet"/>
      </w:pPr>
      <w:r w:rsidRPr="00C7768B">
        <w:t>v</w:t>
      </w:r>
      <w:r w:rsidR="00D02A35" w:rsidRPr="00C7768B">
        <w:t>ariations in projected and experienced supply and demand</w:t>
      </w:r>
    </w:p>
    <w:p w14:paraId="72EC3475" w14:textId="626B50DD" w:rsidR="00095468" w:rsidRPr="00C7768B" w:rsidRDefault="00095468" w:rsidP="00095468">
      <w:pPr>
        <w:pStyle w:val="Caption"/>
      </w:pPr>
      <w:bookmarkStart w:id="1007" w:name="_Ref41464390"/>
      <w:bookmarkStart w:id="1008" w:name="_Toc41571552"/>
      <w:bookmarkStart w:id="1009" w:name="_Toc41571721"/>
      <w:bookmarkStart w:id="1010" w:name="_Toc41623578"/>
      <w:bookmarkStart w:id="1011" w:name="_Toc41624312"/>
      <w:bookmarkStart w:id="1012" w:name="_Toc42078819"/>
      <w:bookmarkStart w:id="1013" w:name="_Toc42078860"/>
      <w:bookmarkStart w:id="1014" w:name="_Toc42182432"/>
      <w:bookmarkStart w:id="1015" w:name="_Toc42182764"/>
      <w:bookmarkStart w:id="1016" w:name="_Toc42185140"/>
      <w:bookmarkStart w:id="1017" w:name="_Toc42198668"/>
      <w:bookmarkStart w:id="1018" w:name="_Toc48117081"/>
      <w:bookmarkStart w:id="1019" w:name="_Toc48288567"/>
      <w:bookmarkStart w:id="1020" w:name="_Toc48817669"/>
      <w:bookmarkStart w:id="1021" w:name="_Toc48817977"/>
      <w:bookmarkStart w:id="1022" w:name="_Toc49157728"/>
      <w:bookmarkStart w:id="1023" w:name="_Toc49323202"/>
      <w:bookmarkStart w:id="1024" w:name="_Toc66694979"/>
      <w:bookmarkStart w:id="1025" w:name="_Toc66695317"/>
      <w:bookmarkStart w:id="1026" w:name="_Toc66696845"/>
      <w:r w:rsidRPr="00C7768B">
        <w:t xml:space="preserve">Table </w:t>
      </w:r>
      <w:r w:rsidRPr="00C7768B">
        <w:fldChar w:fldCharType="begin"/>
      </w:r>
      <w:r w:rsidRPr="00C7768B">
        <w:instrText>SEQ Table \* ARABIC</w:instrText>
      </w:r>
      <w:r w:rsidRPr="00C7768B">
        <w:fldChar w:fldCharType="separate"/>
      </w:r>
      <w:r w:rsidR="007E3D20" w:rsidRPr="00C7768B">
        <w:rPr>
          <w:noProof/>
        </w:rPr>
        <w:t>14</w:t>
      </w:r>
      <w:r w:rsidRPr="00C7768B">
        <w:fldChar w:fldCharType="end"/>
      </w:r>
      <w:bookmarkEnd w:id="1007"/>
      <w:r w:rsidRPr="00C7768B">
        <w:t xml:space="preserve">: Taking stock of existing actions, </w:t>
      </w:r>
      <w:proofErr w:type="gramStart"/>
      <w:r w:rsidRPr="00C7768B">
        <w:t>risks</w:t>
      </w:r>
      <w:proofErr w:type="gramEnd"/>
      <w:r w:rsidRPr="00C7768B">
        <w:t xml:space="preserve"> and community views relevant to </w:t>
      </w:r>
      <w:bookmarkEnd w:id="1008"/>
      <w:bookmarkEnd w:id="1009"/>
      <w:bookmarkEnd w:id="1010"/>
      <w:bookmarkEnd w:id="1011"/>
      <w:bookmarkEnd w:id="1012"/>
      <w:bookmarkEnd w:id="1013"/>
      <w:bookmarkEnd w:id="1014"/>
      <w:bookmarkEnd w:id="1015"/>
      <w:bookmarkEnd w:id="1016"/>
      <w:bookmarkEnd w:id="1017"/>
      <w:bookmarkEnd w:id="1018"/>
      <w:bookmarkEnd w:id="1019"/>
      <w:r w:rsidR="00E46622" w:rsidRPr="00C7768B">
        <w:t>UWSs</w:t>
      </w:r>
      <w:bookmarkEnd w:id="1020"/>
      <w:bookmarkEnd w:id="1021"/>
      <w:bookmarkEnd w:id="1022"/>
      <w:bookmarkEnd w:id="1023"/>
      <w:bookmarkEnd w:id="1024"/>
      <w:bookmarkEnd w:id="1025"/>
      <w:bookmarkEnd w:id="1026"/>
    </w:p>
    <w:tbl>
      <w:tblPr>
        <w:tblStyle w:val="TableGrid"/>
        <w:tblW w:w="0" w:type="auto"/>
        <w:tblLook w:val="00A0" w:firstRow="1" w:lastRow="0" w:firstColumn="1" w:lastColumn="0" w:noHBand="0" w:noVBand="0"/>
      </w:tblPr>
      <w:tblGrid>
        <w:gridCol w:w="2254"/>
        <w:gridCol w:w="7385"/>
      </w:tblGrid>
      <w:tr w:rsidR="00C7768B" w:rsidRPr="00C7768B" w14:paraId="18764E52"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auto"/>
          </w:tcPr>
          <w:p w14:paraId="6AA55A92" w14:textId="01DE8307" w:rsidR="00095468" w:rsidRPr="00C7768B" w:rsidRDefault="00095468" w:rsidP="001313B7">
            <w:pPr>
              <w:pStyle w:val="TableHeadingLeft"/>
              <w:rPr>
                <w:color w:val="auto"/>
              </w:rPr>
            </w:pPr>
            <w:r w:rsidRPr="00C7768B">
              <w:rPr>
                <w:color w:val="auto"/>
              </w:rPr>
              <w:t xml:space="preserve">Source for stocktake </w:t>
            </w:r>
          </w:p>
        </w:tc>
        <w:tc>
          <w:tcPr>
            <w:cnfStyle w:val="000010000000" w:firstRow="0" w:lastRow="0" w:firstColumn="0" w:lastColumn="0" w:oddVBand="1" w:evenVBand="0" w:oddHBand="0" w:evenHBand="0" w:firstRowFirstColumn="0" w:firstRowLastColumn="0" w:lastRowFirstColumn="0" w:lastRowLastColumn="0"/>
            <w:tcW w:w="0" w:type="auto"/>
          </w:tcPr>
          <w:p w14:paraId="64908CCC" w14:textId="1D6414D3" w:rsidR="00095468" w:rsidRPr="00C7768B" w:rsidRDefault="00095468" w:rsidP="001313B7">
            <w:pPr>
              <w:pStyle w:val="TableHeadingLeft"/>
              <w:rPr>
                <w:color w:val="auto"/>
              </w:rPr>
            </w:pPr>
            <w:r w:rsidRPr="00C7768B">
              <w:rPr>
                <w:color w:val="auto"/>
              </w:rPr>
              <w:t>Example of possible learnings and insight</w:t>
            </w:r>
            <w:r w:rsidR="0079159D" w:rsidRPr="00C7768B">
              <w:rPr>
                <w:color w:val="auto"/>
              </w:rPr>
              <w:t>:</w:t>
            </w:r>
          </w:p>
        </w:tc>
      </w:tr>
      <w:tr w:rsidR="00C7768B" w:rsidRPr="00C7768B" w14:paraId="62E7557F" w14:textId="77777777" w:rsidTr="001313B7">
        <w:trPr>
          <w:cantSplit/>
        </w:trPr>
        <w:tc>
          <w:tcPr>
            <w:tcW w:w="0" w:type="auto"/>
          </w:tcPr>
          <w:p w14:paraId="0DA75BF6" w14:textId="77777777" w:rsidR="00095468" w:rsidRPr="00C7768B" w:rsidRDefault="00095468" w:rsidP="001313B7">
            <w:pPr>
              <w:pStyle w:val="TableTextLeft"/>
            </w:pPr>
            <w:r w:rsidRPr="00C7768B">
              <w:t>Water for Victoria</w:t>
            </w:r>
          </w:p>
        </w:tc>
        <w:tc>
          <w:tcPr>
            <w:cnfStyle w:val="000010000000" w:firstRow="0" w:lastRow="0" w:firstColumn="0" w:lastColumn="0" w:oddVBand="1" w:evenVBand="0" w:oddHBand="0" w:evenHBand="0" w:firstRowFirstColumn="0" w:firstRowLastColumn="0" w:lastRowFirstColumn="0" w:lastRowLastColumn="0"/>
            <w:tcW w:w="0" w:type="auto"/>
          </w:tcPr>
          <w:p w14:paraId="687F9A5F" w14:textId="1DCA7BFC" w:rsidR="00095468" w:rsidRPr="00C7768B" w:rsidRDefault="001A58AE" w:rsidP="001313B7">
            <w:pPr>
              <w:pStyle w:val="TableTextBullet"/>
            </w:pPr>
            <w:r w:rsidRPr="00C7768B">
              <w:t>a</w:t>
            </w:r>
            <w:r w:rsidR="00095468" w:rsidRPr="00C7768B">
              <w:t xml:space="preserve">ctions for </w:t>
            </w:r>
            <w:r w:rsidR="00864733" w:rsidRPr="00C7768B">
              <w:t>urban water corporation</w:t>
            </w:r>
            <w:r w:rsidR="00095468" w:rsidRPr="00C7768B">
              <w:t xml:space="preserve">s to deliver relevant to </w:t>
            </w:r>
            <w:r w:rsidR="00D92657" w:rsidRPr="00C7768B">
              <w:t>UWSs</w:t>
            </w:r>
            <w:r w:rsidR="00095468" w:rsidRPr="00C7768B">
              <w:t xml:space="preserve"> </w:t>
            </w:r>
          </w:p>
          <w:p w14:paraId="02521C96" w14:textId="45AED03D" w:rsidR="00095468" w:rsidRPr="00C7768B" w:rsidRDefault="001A58AE" w:rsidP="001313B7">
            <w:pPr>
              <w:pStyle w:val="TableTextBullet"/>
            </w:pPr>
            <w:r w:rsidRPr="00C7768B">
              <w:t>s</w:t>
            </w:r>
            <w:r w:rsidR="00095468" w:rsidRPr="00C7768B">
              <w:t>takeholder feedback e.g. feedback in the ‘</w:t>
            </w:r>
            <w:hyperlink r:id="rId106" w:history="1">
              <w:r w:rsidR="00095468" w:rsidRPr="00C7768B">
                <w:t>closing the loop report</w:t>
              </w:r>
            </w:hyperlink>
            <w:r w:rsidR="000B1130" w:rsidRPr="00C7768B">
              <w:rPr>
                <w:rStyle w:val="FootnoteReference"/>
                <w:color w:val="auto"/>
              </w:rPr>
              <w:footnoteReference w:id="35"/>
            </w:r>
            <w:r w:rsidR="00095468" w:rsidRPr="00C7768B">
              <w:t xml:space="preserve">’ highlighted four key areas of strong support: </w:t>
            </w:r>
          </w:p>
          <w:p w14:paraId="231F5374" w14:textId="77777777" w:rsidR="00095468" w:rsidRPr="00C7768B" w:rsidRDefault="00095468" w:rsidP="008C1B5C">
            <w:pPr>
              <w:pStyle w:val="TableTextBullet2"/>
            </w:pPr>
            <w:r w:rsidRPr="00C7768B">
              <w:t>for safe, secure, affordable supplies; effective and affordable wastewater systems; effective stormwater management; healthy urban landscapes; and community values in local planning.</w:t>
            </w:r>
          </w:p>
          <w:p w14:paraId="03D13C06" w14:textId="77777777" w:rsidR="00095468" w:rsidRPr="00C7768B" w:rsidRDefault="00095468" w:rsidP="008C1B5C">
            <w:pPr>
              <w:pStyle w:val="TableTextBullet2"/>
            </w:pPr>
            <w:r w:rsidRPr="00C7768B">
              <w:t xml:space="preserve">using diverse water sources and better stormwater management, with questions about how we intend to improve stormwater management. </w:t>
            </w:r>
          </w:p>
          <w:p w14:paraId="0CF8631C" w14:textId="77777777" w:rsidR="00095468" w:rsidRPr="00C7768B" w:rsidRDefault="00095468" w:rsidP="008C1B5C">
            <w:pPr>
              <w:pStyle w:val="TableTextBullet2"/>
            </w:pPr>
            <w:r w:rsidRPr="00C7768B">
              <w:t xml:space="preserve">efficiency programs and education about the broader water cycle. </w:t>
            </w:r>
          </w:p>
          <w:p w14:paraId="2FFEF41A" w14:textId="77777777" w:rsidR="00095468" w:rsidRPr="00C7768B" w:rsidRDefault="00095468" w:rsidP="008C1B5C">
            <w:pPr>
              <w:pStyle w:val="TableTextBullet2"/>
            </w:pPr>
            <w:r w:rsidRPr="00C7768B">
              <w:t>integrated water management and aligning water and urban planning, with requests for details about how integrated water management planning will work.</w:t>
            </w:r>
          </w:p>
        </w:tc>
      </w:tr>
      <w:tr w:rsidR="00C7768B" w:rsidRPr="00C7768B" w14:paraId="559A64E0" w14:textId="77777777" w:rsidTr="001313B7">
        <w:trPr>
          <w:cantSplit/>
        </w:trPr>
        <w:tc>
          <w:tcPr>
            <w:tcW w:w="0" w:type="auto"/>
          </w:tcPr>
          <w:p w14:paraId="5FC7D0FC" w14:textId="0BFB0CA9" w:rsidR="00095468" w:rsidRPr="00C7768B" w:rsidRDefault="00095468" w:rsidP="001313B7">
            <w:pPr>
              <w:pStyle w:val="TableTextLeft"/>
            </w:pPr>
            <w:r w:rsidRPr="00C7768B">
              <w:t xml:space="preserve">Previous Water Supply Demand Strategies and </w:t>
            </w:r>
            <w:r w:rsidR="00F233D1" w:rsidRPr="00C7768B">
              <w:t>UWSs</w:t>
            </w:r>
          </w:p>
        </w:tc>
        <w:tc>
          <w:tcPr>
            <w:cnfStyle w:val="000010000000" w:firstRow="0" w:lastRow="0" w:firstColumn="0" w:lastColumn="0" w:oddVBand="1" w:evenVBand="0" w:oddHBand="0" w:evenHBand="0" w:firstRowFirstColumn="0" w:firstRowLastColumn="0" w:lastRowFirstColumn="0" w:lastRowLastColumn="0"/>
            <w:tcW w:w="0" w:type="auto"/>
          </w:tcPr>
          <w:p w14:paraId="0FA94A50" w14:textId="757F53D7" w:rsidR="00095468" w:rsidRPr="00C7768B" w:rsidRDefault="00F233D1" w:rsidP="001313B7">
            <w:pPr>
              <w:pStyle w:val="TableTextBullet"/>
            </w:pPr>
            <w:r w:rsidRPr="00C7768B">
              <w:t>UWSs</w:t>
            </w:r>
            <w:r w:rsidR="00095468" w:rsidRPr="00C7768B">
              <w:t xml:space="preserve"> are to draw on the efforts and outcomes of previous Water Supply Demand Strategy analysis. Learnings from previous Water Supply Demand and </w:t>
            </w:r>
            <w:r w:rsidR="005769D6" w:rsidRPr="00C7768B">
              <w:t>UWSs</w:t>
            </w:r>
            <w:r w:rsidR="00095468" w:rsidRPr="00C7768B">
              <w:t xml:space="preserve"> including evaluation of key actions and decisions must be documented.</w:t>
            </w:r>
          </w:p>
          <w:p w14:paraId="6C948EB7" w14:textId="7FB7DBF6" w:rsidR="00095468" w:rsidRPr="00C7768B" w:rsidRDefault="001A58AE" w:rsidP="001313B7">
            <w:pPr>
              <w:pStyle w:val="TableTextBullet"/>
            </w:pPr>
            <w:r w:rsidRPr="00C7768B">
              <w:t>l</w:t>
            </w:r>
            <w:r w:rsidR="00095468" w:rsidRPr="00C7768B">
              <w:t>earnings from previous Drought Response Plans including evaluation of key actions and decisions, particularly emergency or contingency actions taken in the event of extreme water shortage. It is expected that this will include a review of the effectiveness of water restrictions in the face of demand hardening and their impact on key liveability assets.</w:t>
            </w:r>
          </w:p>
          <w:p w14:paraId="1A33F067" w14:textId="4E3A1637" w:rsidR="00095468" w:rsidRPr="00C7768B" w:rsidRDefault="001A58AE" w:rsidP="001313B7">
            <w:pPr>
              <w:pStyle w:val="TableTextBullet"/>
            </w:pPr>
            <w:r w:rsidRPr="00C7768B">
              <w:t>l</w:t>
            </w:r>
            <w:r w:rsidR="00095468" w:rsidRPr="00C7768B">
              <w:t>earning from Annual Water Outlook processes</w:t>
            </w:r>
            <w:r w:rsidR="007431B2" w:rsidRPr="00C7768B">
              <w:t>.</w:t>
            </w:r>
          </w:p>
        </w:tc>
      </w:tr>
      <w:tr w:rsidR="00C7768B" w:rsidRPr="00C7768B" w14:paraId="393DF2BD" w14:textId="77777777" w:rsidTr="001313B7">
        <w:trPr>
          <w:cantSplit/>
        </w:trPr>
        <w:tc>
          <w:tcPr>
            <w:tcW w:w="0" w:type="auto"/>
          </w:tcPr>
          <w:p w14:paraId="1F1CCDD4" w14:textId="5E778F1F" w:rsidR="00095468" w:rsidRPr="00C7768B" w:rsidRDefault="00D06F5E" w:rsidP="001313B7">
            <w:pPr>
              <w:pStyle w:val="TableTextLeft"/>
            </w:pPr>
            <w:hyperlink r:id="rId107" w:history="1">
              <w:r w:rsidR="00095468" w:rsidRPr="00C7768B">
                <w:t>Long-term water resource assessment</w:t>
              </w:r>
            </w:hyperlink>
            <w:r w:rsidR="00370E59" w:rsidRPr="00C7768B">
              <w:rPr>
                <w:rStyle w:val="FootnoteReference"/>
                <w:color w:val="auto"/>
              </w:rPr>
              <w:footnoteReference w:id="36"/>
            </w:r>
          </w:p>
        </w:tc>
        <w:tc>
          <w:tcPr>
            <w:cnfStyle w:val="000010000000" w:firstRow="0" w:lastRow="0" w:firstColumn="0" w:lastColumn="0" w:oddVBand="1" w:evenVBand="0" w:oddHBand="0" w:evenHBand="0" w:firstRowFirstColumn="0" w:firstRowLastColumn="0" w:lastRowFirstColumn="0" w:lastRowLastColumn="0"/>
            <w:tcW w:w="0" w:type="auto"/>
          </w:tcPr>
          <w:p w14:paraId="2F10F96F" w14:textId="49B75ADE" w:rsidR="00095468" w:rsidRPr="00C7768B" w:rsidRDefault="001A58AE" w:rsidP="001313B7">
            <w:pPr>
              <w:pStyle w:val="TableTextBullet"/>
            </w:pPr>
            <w:r w:rsidRPr="00C7768B">
              <w:t>f</w:t>
            </w:r>
            <w:r w:rsidR="00095468" w:rsidRPr="00C7768B">
              <w:t xml:space="preserve">indings relevant to </w:t>
            </w:r>
            <w:r w:rsidR="00F7294E" w:rsidRPr="00C7768B">
              <w:t>availability</w:t>
            </w:r>
            <w:r w:rsidR="00095468" w:rsidRPr="00C7768B">
              <w:t xml:space="preserve"> of surface and groundwater</w:t>
            </w:r>
            <w:r w:rsidR="00F7294E" w:rsidRPr="00C7768B">
              <w:t xml:space="preserve"> resources</w:t>
            </w:r>
            <w:r w:rsidR="00095468" w:rsidRPr="00C7768B">
              <w:t xml:space="preserve"> and waterway health.</w:t>
            </w:r>
          </w:p>
        </w:tc>
      </w:tr>
      <w:tr w:rsidR="00C7768B" w:rsidRPr="00C7768B" w14:paraId="7D5FC2BB" w14:textId="77777777" w:rsidTr="001313B7">
        <w:trPr>
          <w:cantSplit/>
        </w:trPr>
        <w:tc>
          <w:tcPr>
            <w:tcW w:w="0" w:type="auto"/>
          </w:tcPr>
          <w:p w14:paraId="18960737" w14:textId="2BBA85BC" w:rsidR="00095468" w:rsidRPr="00C7768B" w:rsidRDefault="00D06F5E" w:rsidP="001313B7">
            <w:pPr>
              <w:pStyle w:val="TableTextLeft"/>
            </w:pPr>
            <w:hyperlink r:id="rId108" w:history="1">
              <w:r w:rsidR="00095468" w:rsidRPr="00C7768B">
                <w:t>Water grid partnership</w:t>
              </w:r>
            </w:hyperlink>
            <w:r w:rsidR="00E56A63" w:rsidRPr="00C7768B">
              <w:rPr>
                <w:rStyle w:val="FootnoteReference"/>
                <w:color w:val="auto"/>
              </w:rPr>
              <w:footnoteReference w:id="37"/>
            </w:r>
          </w:p>
        </w:tc>
        <w:tc>
          <w:tcPr>
            <w:cnfStyle w:val="000010000000" w:firstRow="0" w:lastRow="0" w:firstColumn="0" w:lastColumn="0" w:oddVBand="1" w:evenVBand="0" w:oddHBand="0" w:evenHBand="0" w:firstRowFirstColumn="0" w:firstRowLastColumn="0" w:lastRowFirstColumn="0" w:lastRowLastColumn="0"/>
            <w:tcW w:w="0" w:type="auto"/>
          </w:tcPr>
          <w:p w14:paraId="4E9F988E" w14:textId="38E42FC3" w:rsidR="00095468" w:rsidRPr="00C7768B" w:rsidRDefault="001A58AE" w:rsidP="001313B7">
            <w:pPr>
              <w:pStyle w:val="TableTextBullet"/>
            </w:pPr>
            <w:r w:rsidRPr="00C7768B">
              <w:t>b</w:t>
            </w:r>
            <w:r w:rsidR="00095468" w:rsidRPr="00C7768B">
              <w:t>iennial statements outlining future proposals to augment the grid. These grid augmentations are supporting a range of work which make the most of alternative water sources, including stormwater harvesting and the recycling of wastewater.</w:t>
            </w:r>
          </w:p>
          <w:p w14:paraId="5BAC55AD" w14:textId="6A873AED" w:rsidR="00095468" w:rsidRPr="00C7768B" w:rsidRDefault="001A58AE" w:rsidP="001313B7">
            <w:pPr>
              <w:pStyle w:val="TableTextBullet"/>
            </w:pPr>
            <w:r w:rsidRPr="00C7768B">
              <w:t>r</w:t>
            </w:r>
            <w:r w:rsidR="00095468" w:rsidRPr="00C7768B">
              <w:t>elated programs of work such as the Southern Market Trial and Grid Stress Test.</w:t>
            </w:r>
          </w:p>
        </w:tc>
      </w:tr>
      <w:tr w:rsidR="00C7768B" w:rsidRPr="00C7768B" w14:paraId="7335DC1C" w14:textId="77777777" w:rsidTr="001313B7">
        <w:trPr>
          <w:cantSplit/>
        </w:trPr>
        <w:tc>
          <w:tcPr>
            <w:tcW w:w="0" w:type="auto"/>
          </w:tcPr>
          <w:p w14:paraId="5DBE8DEC" w14:textId="77777777" w:rsidR="00095468" w:rsidRPr="00C7768B" w:rsidRDefault="00095468" w:rsidP="001313B7">
            <w:pPr>
              <w:pStyle w:val="TableTextLeft"/>
            </w:pPr>
            <w:r w:rsidRPr="00C7768B">
              <w:t>Sustainable Water Strategies and reviews</w:t>
            </w:r>
          </w:p>
        </w:tc>
        <w:tc>
          <w:tcPr>
            <w:cnfStyle w:val="000010000000" w:firstRow="0" w:lastRow="0" w:firstColumn="0" w:lastColumn="0" w:oddVBand="1" w:evenVBand="0" w:oddHBand="0" w:evenHBand="0" w:firstRowFirstColumn="0" w:firstRowLastColumn="0" w:lastRowFirstColumn="0" w:lastRowLastColumn="0"/>
            <w:tcW w:w="0" w:type="auto"/>
          </w:tcPr>
          <w:p w14:paraId="725778AA" w14:textId="728CA462" w:rsidR="00095468" w:rsidRPr="00C7768B" w:rsidRDefault="001A58AE" w:rsidP="001313B7">
            <w:pPr>
              <w:pStyle w:val="TableTextBullet"/>
            </w:pPr>
            <w:r w:rsidRPr="00C7768B">
              <w:t>r</w:t>
            </w:r>
            <w:r w:rsidR="00095468" w:rsidRPr="00C7768B">
              <w:t>elevant actions</w:t>
            </w:r>
            <w:r w:rsidR="005A19AB" w:rsidRPr="00C7768B">
              <w:t xml:space="preserve"> that can be localised and </w:t>
            </w:r>
            <w:r w:rsidR="00095468" w:rsidRPr="00C7768B">
              <w:t>deliver</w:t>
            </w:r>
            <w:r w:rsidR="005A19AB" w:rsidRPr="00C7768B">
              <w:t xml:space="preserve">ed </w:t>
            </w:r>
            <w:r w:rsidR="00095468" w:rsidRPr="00C7768B">
              <w:t xml:space="preserve">through the UWS. </w:t>
            </w:r>
          </w:p>
          <w:p w14:paraId="20BCFB1C" w14:textId="06A26F0E" w:rsidR="00095468" w:rsidRPr="00C7768B" w:rsidRDefault="001A58AE" w:rsidP="001313B7">
            <w:pPr>
              <w:pStyle w:val="TableTextBullet"/>
            </w:pPr>
            <w:r w:rsidRPr="00C7768B">
              <w:t>c</w:t>
            </w:r>
            <w:r w:rsidR="00095468" w:rsidRPr="00C7768B">
              <w:t xml:space="preserve">ommunity sentiment e.g. the central Sustainable Water Strategy Review (2018) Submissions highlighted the need for alternative sources of water to supply multiple needs (including urban, environmental and agricultural) and keep cities and towns cool and green in the face of urban densification [CSWS Review Report, p.54]. This includes looking at the use </w:t>
            </w:r>
            <w:r w:rsidR="0079159D" w:rsidRPr="00C7768B">
              <w:t xml:space="preserve">of </w:t>
            </w:r>
            <w:r w:rsidR="00095468" w:rsidRPr="00C7768B">
              <w:t>alternative sources to maintain environmental flows, rather than reducing the environment’s share [p.51]. Submissions have also highlighted the need for engagement with the community to understand and discuss trade-offs, in preparation for droughts and water scarcity, and the integration of water and land use planning to ensure secure water supplies in the future [p.61]. Submissions highlighted the potential for peri-urban agriculture to demand alternative water and provide a source for economic growth [CSWS Feedback synthesis report p.4].</w:t>
            </w:r>
          </w:p>
          <w:p w14:paraId="0CFA23A3" w14:textId="2DA93F3C" w:rsidR="00095468" w:rsidRPr="00C7768B" w:rsidRDefault="001A58AE" w:rsidP="001313B7">
            <w:pPr>
              <w:pStyle w:val="TableTextBullet"/>
            </w:pPr>
            <w:r w:rsidRPr="00C7768B">
              <w:t>i</w:t>
            </w:r>
            <w:r w:rsidR="00095468" w:rsidRPr="00C7768B">
              <w:t xml:space="preserve">dentification of any differences in water resources assessments completed for the UWS compared to the 2021 </w:t>
            </w:r>
            <w:hyperlink r:id="rId109" w:history="1">
              <w:r w:rsidR="00095468" w:rsidRPr="00C7768B">
                <w:t>SWS for Central Victoria and Gippsland</w:t>
              </w:r>
            </w:hyperlink>
            <w:r w:rsidR="00BC1479" w:rsidRPr="00C7768B">
              <w:rPr>
                <w:rStyle w:val="FootnoteReference"/>
                <w:color w:val="auto"/>
              </w:rPr>
              <w:footnoteReference w:id="38"/>
            </w:r>
            <w:r w:rsidR="00095468" w:rsidRPr="00C7768B">
              <w:t>, the reason for these differences and the implications for urban water security and other uses and values.</w:t>
            </w:r>
          </w:p>
        </w:tc>
      </w:tr>
      <w:tr w:rsidR="00C7768B" w:rsidRPr="00C7768B" w14:paraId="350C89BC" w14:textId="77777777" w:rsidTr="001313B7">
        <w:trPr>
          <w:cantSplit/>
        </w:trPr>
        <w:tc>
          <w:tcPr>
            <w:tcW w:w="0" w:type="auto"/>
          </w:tcPr>
          <w:p w14:paraId="744A0B57" w14:textId="50EBB4A4" w:rsidR="00095468" w:rsidRPr="00C7768B" w:rsidRDefault="00D06F5E" w:rsidP="001313B7">
            <w:pPr>
              <w:pStyle w:val="TableTextLeft"/>
            </w:pPr>
            <w:hyperlink r:id="rId110" w:history="1">
              <w:r w:rsidR="00095468" w:rsidRPr="00C7768B">
                <w:t>Integrated Water Management Plans and Strategic Directions Statements</w:t>
              </w:r>
            </w:hyperlink>
            <w:r w:rsidR="000F08B3" w:rsidRPr="00C7768B">
              <w:rPr>
                <w:rStyle w:val="FootnoteReference"/>
                <w:color w:val="auto"/>
              </w:rPr>
              <w:footnoteReference w:id="39"/>
            </w:r>
          </w:p>
        </w:tc>
        <w:tc>
          <w:tcPr>
            <w:cnfStyle w:val="000010000000" w:firstRow="0" w:lastRow="0" w:firstColumn="0" w:lastColumn="0" w:oddVBand="1" w:evenVBand="0" w:oddHBand="0" w:evenHBand="0" w:firstRowFirstColumn="0" w:firstRowLastColumn="0" w:lastRowFirstColumn="0" w:lastRowLastColumn="0"/>
            <w:tcW w:w="0" w:type="auto"/>
          </w:tcPr>
          <w:p w14:paraId="57A1FB78" w14:textId="2CF179C4" w:rsidR="00095468" w:rsidRPr="00C7768B" w:rsidRDefault="001A58AE" w:rsidP="001313B7">
            <w:pPr>
              <w:pStyle w:val="TableTextBullet"/>
            </w:pPr>
            <w:r w:rsidRPr="00C7768B">
              <w:t>c</w:t>
            </w:r>
            <w:r w:rsidR="00095468" w:rsidRPr="00C7768B">
              <w:t>ommunity views on integrated water management and alternative water sources</w:t>
            </w:r>
            <w:r w:rsidR="00991995" w:rsidRPr="00C7768B">
              <w:t>.</w:t>
            </w:r>
          </w:p>
          <w:p w14:paraId="7C3915F6" w14:textId="46D927E6" w:rsidR="00095468" w:rsidRPr="00C7768B" w:rsidRDefault="001A58AE" w:rsidP="001313B7">
            <w:pPr>
              <w:pStyle w:val="TableTextBullet"/>
            </w:pPr>
            <w:r w:rsidRPr="00C7768B">
              <w:t>p</w:t>
            </w:r>
            <w:r w:rsidR="00095468" w:rsidRPr="00C7768B">
              <w:t xml:space="preserve">rojects which can influence supply and demand outcomes e.g. alternative water supply projects were heavily prioritised right across Victoria by the 15 IWM Forums currently operational. 42 projects are included in the Forums’ Strategic Directions Statements, 31 in Melbourne and 11 in regional Victoria. While these projects identified alternative water as the primary driver, many more IWM projects across the state are examining alternative water as a secondary benefit or objective being sought i.e. greening public open spaces and thereby reducing heat island effects.  </w:t>
            </w:r>
          </w:p>
        </w:tc>
      </w:tr>
      <w:tr w:rsidR="00C7768B" w:rsidRPr="00C7768B" w14:paraId="1D51BBE0" w14:textId="77777777" w:rsidTr="001313B7">
        <w:trPr>
          <w:cantSplit/>
        </w:trPr>
        <w:tc>
          <w:tcPr>
            <w:tcW w:w="0" w:type="auto"/>
          </w:tcPr>
          <w:p w14:paraId="3D0CC571" w14:textId="60505699" w:rsidR="00095468" w:rsidRPr="00C7768B" w:rsidRDefault="00D06F5E" w:rsidP="001313B7">
            <w:pPr>
              <w:pStyle w:val="TableTextLeft"/>
            </w:pPr>
            <w:hyperlink r:id="rId111" w:history="1">
              <w:r w:rsidR="00095468" w:rsidRPr="00C7768B">
                <w:t>Regional Waterway Strategies</w:t>
              </w:r>
            </w:hyperlink>
            <w:r w:rsidR="004F5671" w:rsidRPr="00C7768B">
              <w:rPr>
                <w:rStyle w:val="FootnoteReference"/>
                <w:color w:val="auto"/>
              </w:rPr>
              <w:footnoteReference w:id="40"/>
            </w:r>
            <w:r w:rsidR="00095468" w:rsidRPr="00C7768B">
              <w:t xml:space="preserve"> and </w:t>
            </w:r>
            <w:hyperlink r:id="rId112" w:history="1">
              <w:r w:rsidR="00095468" w:rsidRPr="00C7768B">
                <w:t>Regional Catchment Strategies</w:t>
              </w:r>
            </w:hyperlink>
            <w:r w:rsidR="00692A61" w:rsidRPr="00C7768B">
              <w:rPr>
                <w:rStyle w:val="FootnoteReference"/>
                <w:color w:val="auto"/>
              </w:rPr>
              <w:footnoteReference w:id="41"/>
            </w:r>
          </w:p>
        </w:tc>
        <w:tc>
          <w:tcPr>
            <w:cnfStyle w:val="000010000000" w:firstRow="0" w:lastRow="0" w:firstColumn="0" w:lastColumn="0" w:oddVBand="1" w:evenVBand="0" w:oddHBand="0" w:evenHBand="0" w:firstRowFirstColumn="0" w:firstRowLastColumn="0" w:lastRowFirstColumn="0" w:lastRowLastColumn="0"/>
            <w:tcW w:w="0" w:type="auto"/>
          </w:tcPr>
          <w:p w14:paraId="2DFF5938" w14:textId="4CBECE47" w:rsidR="00095468" w:rsidRPr="00C7768B" w:rsidRDefault="001A58AE" w:rsidP="001313B7">
            <w:pPr>
              <w:pStyle w:val="TableTextBullet"/>
            </w:pPr>
            <w:r w:rsidRPr="00C7768B">
              <w:t>p</w:t>
            </w:r>
            <w:r w:rsidR="00095468" w:rsidRPr="00C7768B">
              <w:t xml:space="preserve">rojects, </w:t>
            </w:r>
            <w:proofErr w:type="gramStart"/>
            <w:r w:rsidR="00095468" w:rsidRPr="00C7768B">
              <w:t>actions</w:t>
            </w:r>
            <w:proofErr w:type="gramEnd"/>
            <w:r w:rsidR="00095468" w:rsidRPr="00C7768B">
              <w:t xml:space="preserve"> and directions from these strategies including community values e.g. the Melbourne Water Healthy Waterways Strategy set out ambitious stormwater harvesting targets for protecting waterways. It highlights the need </w:t>
            </w:r>
            <w:r w:rsidR="00E36CA2" w:rsidRPr="00C7768B">
              <w:t xml:space="preserve">to </w:t>
            </w:r>
            <w:r w:rsidR="00095468" w:rsidRPr="00C7768B">
              <w:t>considerably increas</w:t>
            </w:r>
            <w:r w:rsidR="00723629" w:rsidRPr="00C7768B">
              <w:t>e</w:t>
            </w:r>
            <w:r w:rsidR="00095468" w:rsidRPr="00C7768B">
              <w:t xml:space="preserve"> the amount of harvested stormwater to protect waterways, especially ephemeral waterways located within Melbourne’s Growth Areas.</w:t>
            </w:r>
          </w:p>
          <w:p w14:paraId="380E72AA" w14:textId="2C7E5147" w:rsidR="00095468" w:rsidRPr="00C7768B" w:rsidRDefault="001A58AE" w:rsidP="001313B7">
            <w:pPr>
              <w:pStyle w:val="TableTextBullet"/>
            </w:pPr>
            <w:r w:rsidRPr="00C7768B">
              <w:t>c</w:t>
            </w:r>
            <w:r w:rsidR="00095468" w:rsidRPr="00C7768B">
              <w:t xml:space="preserve">atchment management and waterway management projects and activities that influence water quality and </w:t>
            </w:r>
            <w:proofErr w:type="gramStart"/>
            <w:r w:rsidR="00095468" w:rsidRPr="00C7768B">
              <w:t>supply</w:t>
            </w:r>
            <w:r w:rsidR="00723629" w:rsidRPr="00C7768B">
              <w:t>,</w:t>
            </w:r>
            <w:r w:rsidR="00095468" w:rsidRPr="00C7768B">
              <w:t xml:space="preserve"> or</w:t>
            </w:r>
            <w:proofErr w:type="gramEnd"/>
            <w:r w:rsidR="00095468" w:rsidRPr="00C7768B">
              <w:t xml:space="preserve"> may impact discharge of treated water to waterways.</w:t>
            </w:r>
          </w:p>
        </w:tc>
      </w:tr>
      <w:tr w:rsidR="00C7768B" w:rsidRPr="00C7768B" w14:paraId="32854E1F" w14:textId="77777777" w:rsidTr="001313B7">
        <w:trPr>
          <w:cantSplit/>
        </w:trPr>
        <w:tc>
          <w:tcPr>
            <w:tcW w:w="0" w:type="auto"/>
          </w:tcPr>
          <w:p w14:paraId="63A14B3A" w14:textId="051728A4" w:rsidR="00095468" w:rsidRPr="00C7768B" w:rsidRDefault="00095468" w:rsidP="001313B7">
            <w:pPr>
              <w:pStyle w:val="TableTextLeft"/>
            </w:pPr>
            <w:r w:rsidRPr="00C7768B">
              <w:t xml:space="preserve">Murray Darling Basin Plan and associated </w:t>
            </w:r>
            <w:hyperlink r:id="rId113" w:history="1">
              <w:r w:rsidRPr="00C7768B">
                <w:t>Water Resource Plans</w:t>
              </w:r>
            </w:hyperlink>
            <w:r w:rsidR="001154AF" w:rsidRPr="00C7768B">
              <w:rPr>
                <w:rStyle w:val="FootnoteReference"/>
                <w:color w:val="auto"/>
              </w:rPr>
              <w:footnoteReference w:id="42"/>
            </w:r>
          </w:p>
        </w:tc>
        <w:tc>
          <w:tcPr>
            <w:cnfStyle w:val="000010000000" w:firstRow="0" w:lastRow="0" w:firstColumn="0" w:lastColumn="0" w:oddVBand="1" w:evenVBand="0" w:oddHBand="0" w:evenHBand="0" w:firstRowFirstColumn="0" w:firstRowLastColumn="0" w:lastRowFirstColumn="0" w:lastRowLastColumn="0"/>
            <w:tcW w:w="0" w:type="auto"/>
          </w:tcPr>
          <w:p w14:paraId="3DCFDB85" w14:textId="43B6547E" w:rsidR="00095468" w:rsidRPr="00C7768B" w:rsidRDefault="001A58AE" w:rsidP="001313B7">
            <w:pPr>
              <w:pStyle w:val="TableTextBullet"/>
            </w:pPr>
            <w:r w:rsidRPr="00C7768B">
              <w:t>o</w:t>
            </w:r>
            <w:r w:rsidR="00095468" w:rsidRPr="00C7768B">
              <w:t xml:space="preserve">utputs of risk assessments relevant to urban water and meeting critical human water needs. </w:t>
            </w:r>
          </w:p>
          <w:p w14:paraId="6A2542EC" w14:textId="647ED51F" w:rsidR="00095468" w:rsidRPr="00C7768B" w:rsidRDefault="00D06F5E" w:rsidP="001313B7">
            <w:pPr>
              <w:pStyle w:val="TableTextBullet"/>
            </w:pPr>
            <w:hyperlink r:id="rId114" w:history="1">
              <w:r w:rsidR="005008F2" w:rsidRPr="00C7768B">
                <w:t>v</w:t>
              </w:r>
              <w:r w:rsidR="00095468" w:rsidRPr="00C7768B">
                <w:t>alues and uses of water by Traditional Owners</w:t>
              </w:r>
            </w:hyperlink>
            <w:r w:rsidR="00847DD4" w:rsidRPr="00C7768B">
              <w:rPr>
                <w:rStyle w:val="FootnoteReference"/>
                <w:color w:val="auto"/>
              </w:rPr>
              <w:footnoteReference w:id="43"/>
            </w:r>
            <w:r w:rsidR="00095468" w:rsidRPr="00C7768B">
              <w:rPr>
                <w:rFonts w:cs="Arial"/>
              </w:rPr>
              <w:t>.</w:t>
            </w:r>
          </w:p>
        </w:tc>
      </w:tr>
      <w:tr w:rsidR="00C7768B" w:rsidRPr="00C7768B" w14:paraId="0A3E68BB" w14:textId="77777777" w:rsidTr="001313B7">
        <w:trPr>
          <w:cantSplit/>
        </w:trPr>
        <w:tc>
          <w:tcPr>
            <w:tcW w:w="0" w:type="auto"/>
          </w:tcPr>
          <w:p w14:paraId="3F12D4CD" w14:textId="77777777" w:rsidR="00095468" w:rsidRPr="00C7768B" w:rsidRDefault="00095468" w:rsidP="001313B7">
            <w:pPr>
              <w:pStyle w:val="TableTextLeft"/>
            </w:pPr>
            <w:r w:rsidRPr="00C7768B">
              <w:t>Changes to system management e.g. Bulk Entitlements and polices</w:t>
            </w:r>
          </w:p>
        </w:tc>
        <w:tc>
          <w:tcPr>
            <w:cnfStyle w:val="000010000000" w:firstRow="0" w:lastRow="0" w:firstColumn="0" w:lastColumn="0" w:oddVBand="1" w:evenVBand="0" w:oddHBand="0" w:evenHBand="0" w:firstRowFirstColumn="0" w:firstRowLastColumn="0" w:lastRowFirstColumn="0" w:lastRowLastColumn="0"/>
            <w:tcW w:w="0" w:type="auto"/>
          </w:tcPr>
          <w:p w14:paraId="507A98A2" w14:textId="23A556A9" w:rsidR="00095468" w:rsidRPr="00C7768B" w:rsidRDefault="00255FF6" w:rsidP="001313B7">
            <w:pPr>
              <w:pStyle w:val="TableTextBullet"/>
            </w:pPr>
            <w:r w:rsidRPr="00C7768B">
              <w:t>c</w:t>
            </w:r>
            <w:r w:rsidR="00095468" w:rsidRPr="00C7768B">
              <w:t>hanges in system configuration or system management over</w:t>
            </w:r>
            <w:r w:rsidR="00723629" w:rsidRPr="00C7768B">
              <w:t xml:space="preserve"> the</w:t>
            </w:r>
            <w:r w:rsidR="00095468" w:rsidRPr="00C7768B">
              <w:t xml:space="preserve"> preceding five years, such as infrastructure change</w:t>
            </w:r>
            <w:r w:rsidR="00723629" w:rsidRPr="00C7768B">
              <w:t>,</w:t>
            </w:r>
            <w:r w:rsidR="00095468" w:rsidRPr="00C7768B">
              <w:t xml:space="preserve"> changes in entitlements and carryover arrangements.</w:t>
            </w:r>
          </w:p>
        </w:tc>
      </w:tr>
      <w:tr w:rsidR="00C7768B" w:rsidRPr="00C7768B" w14:paraId="60FFFAD8" w14:textId="77777777" w:rsidTr="001313B7">
        <w:trPr>
          <w:cantSplit/>
        </w:trPr>
        <w:tc>
          <w:tcPr>
            <w:tcW w:w="0" w:type="auto"/>
          </w:tcPr>
          <w:p w14:paraId="1744744D" w14:textId="77777777" w:rsidR="00095468" w:rsidRPr="00C7768B" w:rsidRDefault="00095468" w:rsidP="001313B7">
            <w:pPr>
              <w:pStyle w:val="TableTextLeft"/>
            </w:pPr>
            <w:r w:rsidRPr="00C7768B">
              <w:t>Community sentiment</w:t>
            </w:r>
          </w:p>
        </w:tc>
        <w:tc>
          <w:tcPr>
            <w:cnfStyle w:val="000010000000" w:firstRow="0" w:lastRow="0" w:firstColumn="0" w:lastColumn="0" w:oddVBand="1" w:evenVBand="0" w:oddHBand="0" w:evenHBand="0" w:firstRowFirstColumn="0" w:firstRowLastColumn="0" w:lastRowFirstColumn="0" w:lastRowLastColumn="0"/>
            <w:tcW w:w="0" w:type="auto"/>
          </w:tcPr>
          <w:p w14:paraId="382E6173" w14:textId="0B8010D7" w:rsidR="00095468" w:rsidRPr="00C7768B" w:rsidRDefault="003D7E4F" w:rsidP="001313B7">
            <w:pPr>
              <w:pStyle w:val="TableTextBullet"/>
            </w:pPr>
            <w:r w:rsidRPr="00C7768B">
              <w:t>i</w:t>
            </w:r>
            <w:r w:rsidR="00095468" w:rsidRPr="00C7768B">
              <w:t xml:space="preserve">ncreasingly communities expect to engage with water planners and managers with the aim of delivering ‘shared </w:t>
            </w:r>
            <w:proofErr w:type="gramStart"/>
            <w:r w:rsidR="00692A61" w:rsidRPr="00C7768B">
              <w:t>benefits’</w:t>
            </w:r>
            <w:proofErr w:type="gramEnd"/>
            <w:r w:rsidR="00095468" w:rsidRPr="00C7768B">
              <w:t>. These are the additional benefits water planners and managers can provide</w:t>
            </w:r>
            <w:r w:rsidR="006811BA" w:rsidRPr="00C7768B">
              <w:t>,</w:t>
            </w:r>
            <w:r w:rsidR="00095468" w:rsidRPr="00C7768B">
              <w:t xml:space="preserve"> beyond the expectation </w:t>
            </w:r>
            <w:r w:rsidR="00DE52B1" w:rsidRPr="00C7768B">
              <w:t xml:space="preserve">of providing </w:t>
            </w:r>
            <w:r w:rsidR="00095468" w:rsidRPr="00C7768B">
              <w:t xml:space="preserve">water to the environment and to agricultural, </w:t>
            </w:r>
            <w:proofErr w:type="gramStart"/>
            <w:r w:rsidR="00095468" w:rsidRPr="00C7768B">
              <w:t>residential</w:t>
            </w:r>
            <w:proofErr w:type="gramEnd"/>
            <w:r w:rsidR="00095468" w:rsidRPr="00C7768B">
              <w:t xml:space="preserve"> and industrial users.</w:t>
            </w:r>
          </w:p>
          <w:p w14:paraId="665D4A72" w14:textId="4B12C65F" w:rsidR="00095468" w:rsidRPr="00C7768B" w:rsidRDefault="003D7E4F" w:rsidP="001313B7">
            <w:pPr>
              <w:pStyle w:val="TableTextBullet"/>
            </w:pPr>
            <w:r w:rsidRPr="00C7768B">
              <w:t>r</w:t>
            </w:r>
            <w:r w:rsidR="00095468" w:rsidRPr="00C7768B">
              <w:t>ecent trends in demand including consideration of the longer-term impact of exemptions to water restrictions granted for sporting and recreational assets.</w:t>
            </w:r>
          </w:p>
          <w:p w14:paraId="23FDF72B" w14:textId="3CE8F97F" w:rsidR="00095468" w:rsidRPr="00C7768B" w:rsidRDefault="003D7E4F" w:rsidP="001313B7">
            <w:pPr>
              <w:pStyle w:val="TableTextBullet"/>
            </w:pPr>
            <w:r w:rsidRPr="00C7768B">
              <w:t>c</w:t>
            </w:r>
            <w:r w:rsidR="00095468" w:rsidRPr="00C7768B">
              <w:t xml:space="preserve">ustomer and community insights garnered from other </w:t>
            </w:r>
            <w:r w:rsidR="00B7207F" w:rsidRPr="00C7768B">
              <w:t>engagement</w:t>
            </w:r>
            <w:r w:rsidR="00095468" w:rsidRPr="00C7768B">
              <w:t xml:space="preserve"> processes such as IWM forums, ESC pricing submissions and customer satisfaction surveys and feedback loops</w:t>
            </w:r>
            <w:r w:rsidR="00D14E43" w:rsidRPr="00C7768B">
              <w:t>,</w:t>
            </w:r>
            <w:r w:rsidR="00095468" w:rsidRPr="00C7768B">
              <w:t xml:space="preserve"> may be valuable and reduce the need to duplicate effort.</w:t>
            </w:r>
          </w:p>
        </w:tc>
      </w:tr>
      <w:tr w:rsidR="00C7768B" w:rsidRPr="00C7768B" w14:paraId="6A50A8D6" w14:textId="77777777" w:rsidTr="001313B7">
        <w:trPr>
          <w:cantSplit/>
        </w:trPr>
        <w:tc>
          <w:tcPr>
            <w:tcW w:w="0" w:type="auto"/>
          </w:tcPr>
          <w:p w14:paraId="57472295" w14:textId="77777777" w:rsidR="00095468" w:rsidRPr="00C7768B" w:rsidRDefault="00095468" w:rsidP="001313B7">
            <w:pPr>
              <w:pStyle w:val="TableTextLeft"/>
            </w:pPr>
            <w:r w:rsidRPr="00C7768B">
              <w:t>‘In-house’ technical studies</w:t>
            </w:r>
          </w:p>
        </w:tc>
        <w:tc>
          <w:tcPr>
            <w:cnfStyle w:val="000010000000" w:firstRow="0" w:lastRow="0" w:firstColumn="0" w:lastColumn="0" w:oddVBand="1" w:evenVBand="0" w:oddHBand="0" w:evenHBand="0" w:firstRowFirstColumn="0" w:firstRowLastColumn="0" w:lastRowFirstColumn="0" w:lastRowLastColumn="0"/>
            <w:tcW w:w="0" w:type="auto"/>
          </w:tcPr>
          <w:p w14:paraId="5F06A078" w14:textId="656644FB" w:rsidR="00095468" w:rsidRPr="00C7768B" w:rsidRDefault="00095468" w:rsidP="001313B7">
            <w:pPr>
              <w:pStyle w:val="TableTextBullet"/>
            </w:pPr>
            <w:r w:rsidRPr="00C7768B">
              <w:t xml:space="preserve">studies that have been undertaken in support of updated </w:t>
            </w:r>
            <w:r w:rsidR="00BC79AE" w:rsidRPr="00C7768B">
              <w:t>UWSs</w:t>
            </w:r>
            <w:r w:rsidRPr="00C7768B">
              <w:t>, including key outcomes from these studies and level of detail at which studies were undertaken (i.e. concept, pre-feasibility, feasibility, functional design, detailed design).</w:t>
            </w:r>
          </w:p>
          <w:p w14:paraId="1C46FC7B" w14:textId="1F71349E" w:rsidR="00095468" w:rsidRPr="00C7768B" w:rsidRDefault="00095468" w:rsidP="001313B7">
            <w:pPr>
              <w:pStyle w:val="TableTextBullet"/>
            </w:pPr>
            <w:r w:rsidRPr="00C7768B">
              <w:t xml:space="preserve">existing risk assessments and/or management plans undertaken for water corporation planning and financial purposes which identify issues of relevance to the </w:t>
            </w:r>
            <w:r w:rsidR="00BC79AE" w:rsidRPr="00C7768B">
              <w:t>UWSs</w:t>
            </w:r>
            <w:r w:rsidRPr="00C7768B">
              <w:t>.</w:t>
            </w:r>
          </w:p>
        </w:tc>
      </w:tr>
      <w:tr w:rsidR="00C7768B" w:rsidRPr="00C7768B" w14:paraId="3D4941F9" w14:textId="77777777" w:rsidTr="001313B7">
        <w:trPr>
          <w:cantSplit/>
        </w:trPr>
        <w:tc>
          <w:tcPr>
            <w:tcW w:w="0" w:type="auto"/>
          </w:tcPr>
          <w:p w14:paraId="336A15C0" w14:textId="77777777" w:rsidR="00095468" w:rsidRPr="00C7768B" w:rsidRDefault="00095468" w:rsidP="001313B7">
            <w:pPr>
              <w:pStyle w:val="TableTextLeft"/>
            </w:pPr>
            <w:r w:rsidRPr="00C7768B">
              <w:t>Industry and academic literature</w:t>
            </w:r>
          </w:p>
        </w:tc>
        <w:tc>
          <w:tcPr>
            <w:cnfStyle w:val="000010000000" w:firstRow="0" w:lastRow="0" w:firstColumn="0" w:lastColumn="0" w:oddVBand="1" w:evenVBand="0" w:oddHBand="0" w:evenHBand="0" w:firstRowFirstColumn="0" w:firstRowLastColumn="0" w:lastRowFirstColumn="0" w:lastRowLastColumn="0"/>
            <w:tcW w:w="0" w:type="auto"/>
          </w:tcPr>
          <w:p w14:paraId="07D131D5" w14:textId="1C461E94" w:rsidR="00095468" w:rsidRPr="00C7768B" w:rsidRDefault="00255FF6" w:rsidP="001313B7">
            <w:pPr>
              <w:pStyle w:val="TableTextBullet"/>
            </w:pPr>
            <w:r w:rsidRPr="00C7768B">
              <w:t>s</w:t>
            </w:r>
            <w:r w:rsidR="00095468" w:rsidRPr="00C7768B">
              <w:t>ocio-</w:t>
            </w:r>
            <w:r w:rsidR="00CC64E4" w:rsidRPr="00C7768B">
              <w:t>e</w:t>
            </w:r>
            <w:r w:rsidR="00095468" w:rsidRPr="00C7768B">
              <w:t>conomic analysis of matters such as the impacts of water restrictions, the value of water in storage, liveability and resilience measures related to water supply and affordability.</w:t>
            </w:r>
          </w:p>
          <w:p w14:paraId="7F716C00" w14:textId="702C2933" w:rsidR="00095468" w:rsidRPr="00C7768B" w:rsidRDefault="00255FF6" w:rsidP="001313B7">
            <w:pPr>
              <w:pStyle w:val="TableTextBullet"/>
            </w:pPr>
            <w:r w:rsidRPr="00C7768B">
              <w:t>p</w:t>
            </w:r>
            <w:r w:rsidR="00095468" w:rsidRPr="00C7768B">
              <w:t xml:space="preserve">ublications from WSAA, </w:t>
            </w:r>
            <w:proofErr w:type="spellStart"/>
            <w:r w:rsidR="00095468" w:rsidRPr="00C7768B">
              <w:t>VicWater</w:t>
            </w:r>
            <w:proofErr w:type="spellEnd"/>
            <w:r w:rsidR="00095468" w:rsidRPr="00C7768B">
              <w:t xml:space="preserve"> and other industry bodies</w:t>
            </w:r>
          </w:p>
        </w:tc>
      </w:tr>
      <w:tr w:rsidR="00C7768B" w:rsidRPr="00C7768B" w14:paraId="6525F537" w14:textId="77777777" w:rsidTr="001313B7">
        <w:trPr>
          <w:cantSplit/>
        </w:trPr>
        <w:tc>
          <w:tcPr>
            <w:tcW w:w="0" w:type="auto"/>
          </w:tcPr>
          <w:p w14:paraId="3E74BE9B" w14:textId="77777777" w:rsidR="00095468" w:rsidRPr="00C7768B" w:rsidRDefault="00095468" w:rsidP="001313B7">
            <w:pPr>
              <w:pStyle w:val="TableTextLeft"/>
            </w:pPr>
            <w:r w:rsidRPr="00C7768B">
              <w:t>Climate change adaption and mitigation</w:t>
            </w:r>
          </w:p>
        </w:tc>
        <w:tc>
          <w:tcPr>
            <w:cnfStyle w:val="000010000000" w:firstRow="0" w:lastRow="0" w:firstColumn="0" w:lastColumn="0" w:oddVBand="1" w:evenVBand="0" w:oddHBand="0" w:evenHBand="0" w:firstRowFirstColumn="0" w:firstRowLastColumn="0" w:lastRowFirstColumn="0" w:lastRowLastColumn="0"/>
            <w:tcW w:w="0" w:type="auto"/>
          </w:tcPr>
          <w:p w14:paraId="1FC10F49" w14:textId="57A393C8" w:rsidR="00095468" w:rsidRPr="00C7768B" w:rsidRDefault="007F500D" w:rsidP="001313B7">
            <w:pPr>
              <w:pStyle w:val="TableTextBullet"/>
            </w:pPr>
            <w:r w:rsidRPr="00C7768B">
              <w:t>i</w:t>
            </w:r>
            <w:r w:rsidR="00095468" w:rsidRPr="00C7768B">
              <w:t>n 2017, Victoria’s 19 water corporations pledged to Government a pathway to achieve net-zero emissions by 2050, with the four metropolitan water corporations setting an early path to net-zero emissions by 2030. Each water corporation has set its own path to net-zero emissions, informed by their customers’ preferences.</w:t>
            </w:r>
          </w:p>
          <w:p w14:paraId="4C74283A" w14:textId="7A0444A4" w:rsidR="00095468" w:rsidRPr="00C7768B" w:rsidRDefault="00095468" w:rsidP="001313B7">
            <w:pPr>
              <w:pStyle w:val="TableTextBullet"/>
            </w:pPr>
            <w:r w:rsidRPr="00C7768B">
              <w:t>Victoria’s water corporations have pledged to reduce their collective annual emissions to or below 504,828 tonnes of CO</w:t>
            </w:r>
            <w:r w:rsidRPr="00C7768B">
              <w:rPr>
                <w:vertAlign w:val="subscript"/>
              </w:rPr>
              <w:t>2</w:t>
            </w:r>
            <w:r w:rsidRPr="00C7768B">
              <w:t>-equivalent by 1 July 2025. This represents a 42% reduction from the estimated total sector emissions of 868,000 t CO</w:t>
            </w:r>
            <w:r w:rsidRPr="00C7768B">
              <w:rPr>
                <w:vertAlign w:val="subscript"/>
              </w:rPr>
              <w:t>2</w:t>
            </w:r>
            <w:r w:rsidRPr="00C7768B">
              <w:t>-e in the baseline period of 2011-2016. When factoring for population growth and other variables, this represents an estimated reduction of 446,544 tonnes, or 47% over estimated business-as-usual emissions projections.</w:t>
            </w:r>
          </w:p>
          <w:p w14:paraId="487900F1" w14:textId="70C2F348" w:rsidR="00095468" w:rsidRPr="00C7768B" w:rsidRDefault="0018480B" w:rsidP="001313B7">
            <w:pPr>
              <w:pStyle w:val="TableTextBullet"/>
            </w:pPr>
            <w:r w:rsidRPr="00C7768B">
              <w:t>t</w:t>
            </w:r>
            <w:r w:rsidR="00095468" w:rsidRPr="00C7768B">
              <w:t>he</w:t>
            </w:r>
            <w:r w:rsidR="0034163E" w:rsidRPr="00C7768B">
              <w:t xml:space="preserve"> 2018</w:t>
            </w:r>
            <w:r w:rsidR="00095468" w:rsidRPr="00C7768B">
              <w:t xml:space="preserve"> </w:t>
            </w:r>
            <w:hyperlink r:id="rId115" w:history="1">
              <w:r w:rsidR="00095468" w:rsidRPr="00C7768B">
                <w:t>Pilot Water Sector Climate Change Adaptation Action Plan</w:t>
              </w:r>
            </w:hyperlink>
            <w:r w:rsidR="00BD6514" w:rsidRPr="00C7768B">
              <w:rPr>
                <w:rStyle w:val="FootnoteReference"/>
                <w:color w:val="auto"/>
              </w:rPr>
              <w:footnoteReference w:id="44"/>
            </w:r>
            <w:r w:rsidR="00095468" w:rsidRPr="00C7768B">
              <w:t xml:space="preserve"> has been delivered as part of the Water for Victoria program. This pilot outlines current and potential future impacts of climate change, actions already taken to address them, what still needs to be done and 20 priority actions to inform Victoria’s long-term strategy to tackle the effects of climate change and put the sector on the right track to a resilient water future. These actions also put the water sector in a strong position to prepare the inaugural Water Sector Adaptation Action Plan by 2021, as required under the </w:t>
            </w:r>
            <w:r w:rsidR="00095468" w:rsidRPr="00C7768B">
              <w:rPr>
                <w:i/>
                <w:iCs/>
              </w:rPr>
              <w:t>Climate Change Act 2017</w:t>
            </w:r>
            <w:r w:rsidR="00095468" w:rsidRPr="00C7768B">
              <w:t>.</w:t>
            </w:r>
          </w:p>
        </w:tc>
      </w:tr>
      <w:tr w:rsidR="00C7768B" w:rsidRPr="00C7768B" w14:paraId="5F0EBD68" w14:textId="77777777" w:rsidTr="001313B7">
        <w:trPr>
          <w:cantSplit/>
        </w:trPr>
        <w:tc>
          <w:tcPr>
            <w:tcW w:w="0" w:type="auto"/>
          </w:tcPr>
          <w:p w14:paraId="2BB73BDB" w14:textId="7944142D" w:rsidR="008D1A16" w:rsidRPr="00C7768B" w:rsidRDefault="008D1A16" w:rsidP="001313B7">
            <w:pPr>
              <w:pStyle w:val="TableTextLeft"/>
            </w:pPr>
            <w:r w:rsidRPr="00C7768B">
              <w:t>Sewerage</w:t>
            </w:r>
          </w:p>
        </w:tc>
        <w:tc>
          <w:tcPr>
            <w:cnfStyle w:val="000010000000" w:firstRow="0" w:lastRow="0" w:firstColumn="0" w:lastColumn="0" w:oddVBand="1" w:evenVBand="0" w:oddHBand="0" w:evenHBand="0" w:firstRowFirstColumn="0" w:firstRowLastColumn="0" w:lastRowFirstColumn="0" w:lastRowLastColumn="0"/>
            <w:tcW w:w="0" w:type="auto"/>
          </w:tcPr>
          <w:p w14:paraId="2F8010BC" w14:textId="01FBF604" w:rsidR="001B0299" w:rsidRPr="00C7768B" w:rsidRDefault="00B71373" w:rsidP="001B0299">
            <w:pPr>
              <w:pStyle w:val="TableTextBullet"/>
            </w:pPr>
            <w:r w:rsidRPr="00C7768B">
              <w:t>e</w:t>
            </w:r>
            <w:r w:rsidR="00070F0C" w:rsidRPr="00C7768B">
              <w:t>xisting sewerage strategies</w:t>
            </w:r>
            <w:r w:rsidR="008E7BAC" w:rsidRPr="00C7768B">
              <w:t xml:space="preserve"> and documentation</w:t>
            </w:r>
            <w:r w:rsidR="00070F0C" w:rsidRPr="00C7768B">
              <w:t xml:space="preserve"> such as the </w:t>
            </w:r>
            <w:hyperlink r:id="rId116" w:history="1">
              <w:r w:rsidR="00070F0C" w:rsidRPr="00C7768B">
                <w:t>Melbourne Sewerage Strategy</w:t>
              </w:r>
            </w:hyperlink>
            <w:r w:rsidR="00B76EB2" w:rsidRPr="00C7768B">
              <w:rPr>
                <w:rStyle w:val="FootnoteReference"/>
                <w:color w:val="auto"/>
              </w:rPr>
              <w:footnoteReference w:id="45"/>
            </w:r>
            <w:r w:rsidR="00B3107C" w:rsidRPr="00C7768B">
              <w:rPr>
                <w:rStyle w:val="Hyperlink"/>
              </w:rPr>
              <w:t xml:space="preserve"> </w:t>
            </w:r>
            <w:r w:rsidR="001B0299" w:rsidRPr="00C7768B">
              <w:rPr>
                <w:rStyle w:val="Hyperlink"/>
                <w:u w:val="none"/>
              </w:rPr>
              <w:t xml:space="preserve">which sets a target of </w:t>
            </w:r>
            <w:r w:rsidR="001B0299" w:rsidRPr="00C7768B">
              <w:rPr>
                <w:rStyle w:val="Hyperlink"/>
                <w:i/>
                <w:iCs/>
                <w:u w:val="none"/>
              </w:rPr>
              <w:t>“a</w:t>
            </w:r>
            <w:r w:rsidR="001B0299" w:rsidRPr="00C7768B">
              <w:rPr>
                <w:i/>
                <w:iCs/>
              </w:rPr>
              <w:t>n additional 50 GL/year of water from the sewerage system is beneficially reused in an economically viable way by 2040 to support MWSS goals.”</w:t>
            </w:r>
          </w:p>
        </w:tc>
      </w:tr>
    </w:tbl>
    <w:p w14:paraId="7C3D2CBF" w14:textId="77777777" w:rsidR="00095468" w:rsidRPr="00C7768B" w:rsidRDefault="00095468" w:rsidP="00095468">
      <w:pPr>
        <w:pStyle w:val="BodyText"/>
      </w:pPr>
      <w:bookmarkStart w:id="1027" w:name="_Toc40863641"/>
    </w:p>
    <w:tbl>
      <w:tblPr>
        <w:tblStyle w:val="TableClassic1"/>
        <w:tblW w:w="5000" w:type="pct"/>
        <w:tblLook w:val="04A0" w:firstRow="1" w:lastRow="0" w:firstColumn="1" w:lastColumn="0" w:noHBand="0" w:noVBand="1"/>
      </w:tblPr>
      <w:tblGrid>
        <w:gridCol w:w="1541"/>
        <w:gridCol w:w="8098"/>
      </w:tblGrid>
      <w:tr w:rsidR="00C7768B" w:rsidRPr="00C7768B" w14:paraId="062027DC"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51EA9F8F" w14:textId="77777777" w:rsidR="00095468" w:rsidRPr="00C7768B" w:rsidRDefault="00095468" w:rsidP="001313B7">
            <w:pPr>
              <w:pStyle w:val="PullOutBoxBodyText"/>
              <w:keepNext/>
              <w:rPr>
                <w:b/>
                <w:sz w:val="18"/>
                <w:szCs w:val="18"/>
              </w:rPr>
            </w:pPr>
            <w:r w:rsidRPr="00C7768B">
              <w:rPr>
                <w:b/>
                <w:sz w:val="18"/>
                <w:szCs w:val="18"/>
              </w:rPr>
              <w:t>Core requirement 6.1</w:t>
            </w:r>
          </w:p>
        </w:tc>
        <w:tc>
          <w:tcPr>
            <w:tcW w:w="4315" w:type="pct"/>
          </w:tcPr>
          <w:p w14:paraId="54137700" w14:textId="076F5543" w:rsidR="00095E8F" w:rsidRPr="00C7768B" w:rsidRDefault="00095E8F" w:rsidP="001313B7">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Water </w:t>
            </w:r>
            <w:r w:rsidR="008F7302" w:rsidRPr="00C7768B">
              <w:rPr>
                <w:sz w:val="18"/>
                <w:szCs w:val="18"/>
              </w:rPr>
              <w:t>corporations</w:t>
            </w:r>
            <w:r w:rsidR="00095468" w:rsidRPr="00C7768B">
              <w:rPr>
                <w:sz w:val="18"/>
                <w:szCs w:val="18"/>
              </w:rPr>
              <w:t xml:space="preserve"> </w:t>
            </w:r>
            <w:r w:rsidR="00095468" w:rsidRPr="00C7768B">
              <w:rPr>
                <w:sz w:val="18"/>
                <w:szCs w:val="18"/>
                <w:u w:val="single"/>
              </w:rPr>
              <w:t>must</w:t>
            </w:r>
            <w:r w:rsidRPr="00C7768B">
              <w:rPr>
                <w:sz w:val="18"/>
                <w:szCs w:val="18"/>
                <w:u w:val="single"/>
              </w:rPr>
              <w:t>:</w:t>
            </w:r>
            <w:r w:rsidR="00095468" w:rsidRPr="00C7768B">
              <w:rPr>
                <w:sz w:val="18"/>
                <w:szCs w:val="18"/>
              </w:rPr>
              <w:t xml:space="preserve"> </w:t>
            </w:r>
          </w:p>
          <w:p w14:paraId="2E23033E" w14:textId="2095B4A0" w:rsidR="003E3A6B" w:rsidRPr="00C7768B" w:rsidRDefault="0018480B" w:rsidP="006652B9">
            <w:pPr>
              <w:pStyle w:val="TableTextBullet"/>
              <w:cnfStyle w:val="100000000000" w:firstRow="1" w:lastRow="0" w:firstColumn="0" w:lastColumn="0" w:oddVBand="0" w:evenVBand="0" w:oddHBand="0" w:evenHBand="0" w:firstRowFirstColumn="0" w:firstRowLastColumn="0" w:lastRowFirstColumn="0" w:lastRowLastColumn="0"/>
            </w:pPr>
            <w:r w:rsidRPr="00C7768B">
              <w:t>u</w:t>
            </w:r>
            <w:r w:rsidR="000910D4" w:rsidRPr="00C7768B">
              <w:t>ndertake a</w:t>
            </w:r>
            <w:r w:rsidR="00095468" w:rsidRPr="00C7768B">
              <w:t xml:space="preserve"> review of the matters in </w:t>
            </w:r>
            <w:r w:rsidR="00095468" w:rsidRPr="00C7768B">
              <w:fldChar w:fldCharType="begin"/>
            </w:r>
            <w:r w:rsidR="00095468" w:rsidRPr="00C7768B">
              <w:instrText xml:space="preserve"> REF _Ref41464390 \h  \* MERGEFORMAT </w:instrText>
            </w:r>
            <w:r w:rsidR="00095468" w:rsidRPr="00C7768B">
              <w:fldChar w:fldCharType="separate"/>
            </w:r>
            <w:r w:rsidR="007E3D20" w:rsidRPr="00C7768B">
              <w:t>Table 14</w:t>
            </w:r>
            <w:r w:rsidR="00095468" w:rsidRPr="00C7768B">
              <w:fldChar w:fldCharType="end"/>
            </w:r>
            <w:r w:rsidR="00095468" w:rsidRPr="00C7768B">
              <w:t xml:space="preserve"> with key findings clearly documented in the UWS</w:t>
            </w:r>
            <w:r w:rsidR="00FF7C8D" w:rsidRPr="00C7768B">
              <w:t xml:space="preserve"> and</w:t>
            </w:r>
            <w:r w:rsidR="00D53072" w:rsidRPr="00C7768B">
              <w:t xml:space="preserve"> incorporate</w:t>
            </w:r>
            <w:r w:rsidR="00FF7C8D" w:rsidRPr="00C7768B">
              <w:t>:</w:t>
            </w:r>
          </w:p>
          <w:p w14:paraId="09E219DE" w14:textId="0CF33A53" w:rsidR="00FF7C8D" w:rsidRPr="00C7768B" w:rsidRDefault="00BB32F5" w:rsidP="00912015">
            <w:pPr>
              <w:pStyle w:val="TableTextBullet2"/>
              <w:cnfStyle w:val="100000000000" w:firstRow="1" w:lastRow="0" w:firstColumn="0" w:lastColumn="0" w:oddVBand="0" w:evenVBand="0" w:oddHBand="0" w:evenHBand="0" w:firstRowFirstColumn="0" w:firstRowLastColumn="0" w:lastRowFirstColumn="0" w:lastRowLastColumn="0"/>
            </w:pPr>
            <w:r w:rsidRPr="00C7768B">
              <w:t>relevant</w:t>
            </w:r>
            <w:r w:rsidR="006A0443" w:rsidRPr="00C7768B">
              <w:t xml:space="preserve"> </w:t>
            </w:r>
            <w:r w:rsidRPr="00C7768B">
              <w:t>learnings from recent experience</w:t>
            </w:r>
          </w:p>
          <w:p w14:paraId="354E32BC" w14:textId="23D76AD2" w:rsidR="00D53072" w:rsidRPr="00C7768B" w:rsidRDefault="00BB32F5" w:rsidP="00912015">
            <w:pPr>
              <w:pStyle w:val="TableTextBullet2"/>
              <w:cnfStyle w:val="100000000000" w:firstRow="1" w:lastRow="0" w:firstColumn="0" w:lastColumn="0" w:oddVBand="0" w:evenVBand="0" w:oddHBand="0" w:evenHBand="0" w:firstRowFirstColumn="0" w:firstRowLastColumn="0" w:lastRowFirstColumn="0" w:lastRowLastColumn="0"/>
            </w:pPr>
            <w:r w:rsidRPr="00C7768B">
              <w:t>changes to planning and regulatory frameworks</w:t>
            </w:r>
          </w:p>
          <w:p w14:paraId="5166C8BE" w14:textId="0E282C6F" w:rsidR="00BB32F5" w:rsidRPr="00C7768B" w:rsidRDefault="00D53072" w:rsidP="00912015">
            <w:pPr>
              <w:pStyle w:val="TableTextBullet2"/>
              <w:cnfStyle w:val="100000000000" w:firstRow="1" w:lastRow="0" w:firstColumn="0" w:lastColumn="0" w:oddVBand="0" w:evenVBand="0" w:oddHBand="0" w:evenHBand="0" w:firstRowFirstColumn="0" w:firstRowLastColumn="0" w:lastRowFirstColumn="0" w:lastRowLastColumn="0"/>
            </w:pPr>
            <w:r w:rsidRPr="00C7768B">
              <w:t>relevant</w:t>
            </w:r>
            <w:r w:rsidR="001E2659" w:rsidRPr="00C7768B">
              <w:t xml:space="preserve"> actions from other processes including </w:t>
            </w:r>
            <w:r w:rsidR="00FF7C8D" w:rsidRPr="00C7768B">
              <w:t>l</w:t>
            </w:r>
            <w:r w:rsidR="006A0443" w:rsidRPr="00C7768B">
              <w:t>ocalis</w:t>
            </w:r>
            <w:r w:rsidR="00FF7C8D" w:rsidRPr="00C7768B">
              <w:t>ing</w:t>
            </w:r>
            <w:r w:rsidR="00BB32F5" w:rsidRPr="00C7768B">
              <w:t xml:space="preserve"> broader scale actions </w:t>
            </w:r>
          </w:p>
          <w:p w14:paraId="7F71939F" w14:textId="6E115138" w:rsidR="003E3A6B" w:rsidRPr="00C7768B" w:rsidRDefault="003E3A6B" w:rsidP="003E3A6B">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w:t>
            </w:r>
          </w:p>
          <w:p w14:paraId="664F2A8C" w14:textId="3CAE87C6" w:rsidR="000910D4" w:rsidRPr="00C7768B" w:rsidRDefault="0018480B" w:rsidP="003E3A6B">
            <w:pPr>
              <w:pStyle w:val="TableTextBullet"/>
              <w:cnfStyle w:val="100000000000" w:firstRow="1" w:lastRow="0" w:firstColumn="0" w:lastColumn="0" w:oddVBand="0" w:evenVBand="0" w:oddHBand="0" w:evenHBand="0" w:firstRowFirstColumn="0" w:firstRowLastColumn="0" w:lastRowFirstColumn="0" w:lastRowLastColumn="0"/>
              <w:rPr>
                <w:szCs w:val="18"/>
              </w:rPr>
            </w:pPr>
            <w:r w:rsidRPr="00C7768B">
              <w:t>u</w:t>
            </w:r>
            <w:r w:rsidR="003E3A6B" w:rsidRPr="00C7768B">
              <w:t>se t</w:t>
            </w:r>
            <w:r w:rsidR="00095468" w:rsidRPr="00C7768B">
              <w:t xml:space="preserve">his review </w:t>
            </w:r>
            <w:r w:rsidR="003E3A6B" w:rsidRPr="00C7768B">
              <w:t>to</w:t>
            </w:r>
            <w:r w:rsidR="00095468" w:rsidRPr="00C7768B">
              <w:t xml:space="preserve"> inform the extent of stakeholder engagement required on </w:t>
            </w:r>
            <w:proofErr w:type="gramStart"/>
            <w:r w:rsidR="00095468" w:rsidRPr="00C7768B">
              <w:t>particular matters</w:t>
            </w:r>
            <w:proofErr w:type="gramEnd"/>
            <w:r w:rsidR="00095468" w:rsidRPr="00C7768B">
              <w:t>.</w:t>
            </w:r>
          </w:p>
        </w:tc>
      </w:tr>
    </w:tbl>
    <w:p w14:paraId="1AA5E516" w14:textId="77777777" w:rsidR="00095468" w:rsidRPr="00C7768B" w:rsidRDefault="00095468" w:rsidP="00095468">
      <w:pPr>
        <w:pStyle w:val="BodyText"/>
      </w:pPr>
    </w:p>
    <w:p w14:paraId="69523F60" w14:textId="77777777" w:rsidR="00095468" w:rsidRPr="00C7768B" w:rsidRDefault="00095468" w:rsidP="008E7BAC">
      <w:pPr>
        <w:pStyle w:val="BodyText"/>
      </w:pPr>
      <w:r w:rsidRPr="00C7768B">
        <w:br w:type="page"/>
      </w:r>
    </w:p>
    <w:p w14:paraId="13564388" w14:textId="58F23E5C" w:rsidR="00095468" w:rsidRPr="00C7768B" w:rsidRDefault="004D3A4B" w:rsidP="00F131AA">
      <w:pPr>
        <w:pStyle w:val="Heading1"/>
        <w:rPr>
          <w:color w:val="auto"/>
        </w:rPr>
      </w:pPr>
      <w:bookmarkStart w:id="1028" w:name="_Ref40963466"/>
      <w:bookmarkStart w:id="1029" w:name="_Toc41571452"/>
      <w:bookmarkStart w:id="1030" w:name="_Toc41571932"/>
      <w:bookmarkStart w:id="1031" w:name="_Toc41623662"/>
      <w:bookmarkStart w:id="1032" w:name="_Toc41623916"/>
      <w:bookmarkStart w:id="1033" w:name="_Toc41635759"/>
      <w:bookmarkStart w:id="1034" w:name="_Toc42072238"/>
      <w:bookmarkStart w:id="1035" w:name="_Toc42078722"/>
      <w:bookmarkStart w:id="1036" w:name="_Toc42182334"/>
      <w:bookmarkStart w:id="1037" w:name="_Toc42182666"/>
      <w:bookmarkStart w:id="1038" w:name="_Toc42183982"/>
      <w:bookmarkStart w:id="1039" w:name="_Toc42242796"/>
      <w:bookmarkStart w:id="1040" w:name="_Toc48116981"/>
      <w:bookmarkStart w:id="1041" w:name="_Toc48282005"/>
      <w:bookmarkStart w:id="1042" w:name="_Toc48295017"/>
      <w:bookmarkStart w:id="1043" w:name="_Toc48817584"/>
      <w:bookmarkStart w:id="1044" w:name="_Toc48817892"/>
      <w:bookmarkStart w:id="1045" w:name="_Toc49157643"/>
      <w:bookmarkStart w:id="1046" w:name="_Toc49323117"/>
      <w:bookmarkStart w:id="1047" w:name="_Toc66694894"/>
      <w:bookmarkStart w:id="1048" w:name="_Toc66695220"/>
      <w:bookmarkStart w:id="1049" w:name="_Toc66696748"/>
      <w:r w:rsidRPr="00C7768B">
        <w:rPr>
          <w:color w:val="auto"/>
        </w:rPr>
        <w:t>Understanding</w:t>
      </w:r>
      <w:r w:rsidR="00095468" w:rsidRPr="00C7768B">
        <w:rPr>
          <w:color w:val="auto"/>
        </w:rPr>
        <w:t xml:space="preserve"> current water system</w:t>
      </w:r>
      <w:r w:rsidR="00F1548D" w:rsidRPr="00C7768B">
        <w:rPr>
          <w:color w:val="auto"/>
        </w:rPr>
        <w:t>/</w:t>
      </w:r>
      <w:r w:rsidR="00095468" w:rsidRPr="00C7768B">
        <w:rPr>
          <w:color w:val="auto"/>
        </w:rPr>
        <w:t>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6F698355" w14:textId="39AF5432" w:rsidR="00095468" w:rsidRPr="00C7768B" w:rsidRDefault="00095468" w:rsidP="00095468">
      <w:pPr>
        <w:pStyle w:val="IntroFeatureText"/>
        <w:rPr>
          <w:color w:val="auto"/>
        </w:rPr>
      </w:pPr>
      <w:r w:rsidRPr="00C7768B">
        <w:rPr>
          <w:color w:val="auto"/>
        </w:rPr>
        <w:t xml:space="preserve">The purpose of this section is to </w:t>
      </w:r>
      <w:r w:rsidR="00D531AF" w:rsidRPr="00C7768B">
        <w:rPr>
          <w:color w:val="auto"/>
        </w:rPr>
        <w:t>“</w:t>
      </w:r>
      <w:r w:rsidRPr="00C7768B">
        <w:rPr>
          <w:color w:val="auto"/>
        </w:rPr>
        <w:t>set the scene</w:t>
      </w:r>
      <w:r w:rsidR="00D531AF" w:rsidRPr="00C7768B">
        <w:rPr>
          <w:color w:val="auto"/>
        </w:rPr>
        <w:t>”</w:t>
      </w:r>
      <w:r w:rsidRPr="00C7768B">
        <w:rPr>
          <w:color w:val="auto"/>
        </w:rPr>
        <w:t xml:space="preserve"> (establish the context) for customers and the community to understand the key components of the current water supply, sewerage and recycled water systems including the regional context, water demands, water sources, system capacity and an overview of alternative water systems</w:t>
      </w:r>
      <w:r w:rsidRPr="00C7768B">
        <w:rPr>
          <w:rStyle w:val="FootnoteReference"/>
          <w:color w:val="auto"/>
        </w:rPr>
        <w:footnoteReference w:id="46"/>
      </w:r>
      <w:r w:rsidRPr="00C7768B">
        <w:rPr>
          <w:color w:val="auto"/>
        </w:rPr>
        <w:t xml:space="preserve">. </w:t>
      </w:r>
    </w:p>
    <w:p w14:paraId="746DB13E" w14:textId="303401D8" w:rsidR="0065479F" w:rsidRPr="00C7768B" w:rsidRDefault="0065479F" w:rsidP="0065479F">
      <w:pPr>
        <w:pStyle w:val="Heading2"/>
        <w:rPr>
          <w:color w:val="auto"/>
        </w:rPr>
      </w:pPr>
      <w:bookmarkStart w:id="1050" w:name="_Toc48817585"/>
      <w:bookmarkStart w:id="1051" w:name="_Toc48817893"/>
      <w:bookmarkStart w:id="1052" w:name="_Toc49157644"/>
      <w:bookmarkStart w:id="1053" w:name="_Toc49323118"/>
      <w:bookmarkStart w:id="1054" w:name="_Toc66694895"/>
      <w:bookmarkStart w:id="1055" w:name="_Toc66695221"/>
      <w:bookmarkStart w:id="1056" w:name="_Toc66696749"/>
      <w:r w:rsidRPr="00C7768B">
        <w:rPr>
          <w:color w:val="auto"/>
        </w:rPr>
        <w:t>Regional and geographic context</w:t>
      </w:r>
      <w:bookmarkEnd w:id="1050"/>
      <w:bookmarkEnd w:id="1051"/>
      <w:bookmarkEnd w:id="1052"/>
      <w:bookmarkEnd w:id="1053"/>
      <w:bookmarkEnd w:id="1054"/>
      <w:bookmarkEnd w:id="1055"/>
      <w:bookmarkEnd w:id="1056"/>
    </w:p>
    <w:p w14:paraId="3024CC03" w14:textId="77777777" w:rsidR="00081085" w:rsidRPr="00C7768B" w:rsidRDefault="00081085" w:rsidP="00081085">
      <w:pPr>
        <w:pStyle w:val="BodyText"/>
        <w:rPr>
          <w:lang w:eastAsia="en-AU"/>
        </w:rPr>
      </w:pPr>
      <w:r w:rsidRPr="00C7768B">
        <w:rPr>
          <w:lang w:eastAsia="en-AU"/>
        </w:rPr>
        <w:t xml:space="preserve">UWSs must provide an overview of the water supply system/s and sewerage system/s managed by the water corporation. </w:t>
      </w:r>
    </w:p>
    <w:p w14:paraId="0EB36B2E" w14:textId="77777777" w:rsidR="00081085" w:rsidRPr="00C7768B" w:rsidRDefault="00081085" w:rsidP="00081085">
      <w:pPr>
        <w:pStyle w:val="BodyText"/>
        <w:rPr>
          <w:lang w:eastAsia="en-AU"/>
        </w:rPr>
      </w:pPr>
      <w:r w:rsidRPr="00C7768B">
        <w:rPr>
          <w:lang w:eastAsia="en-AU"/>
        </w:rPr>
        <w:t>The overview is to:</w:t>
      </w:r>
    </w:p>
    <w:p w14:paraId="14238042" w14:textId="4CDF7EB2" w:rsidR="00081085" w:rsidRPr="00C7768B" w:rsidRDefault="00081085" w:rsidP="00C01A4B">
      <w:pPr>
        <w:pStyle w:val="ListBullet"/>
      </w:pPr>
      <w:r w:rsidRPr="00C7768B">
        <w:t>provide an overview of the areas serviced including current demands (e.g. non-potable vs potable and by end use type)</w:t>
      </w:r>
    </w:p>
    <w:p w14:paraId="30FC0E76" w14:textId="36CB20E9" w:rsidR="00081085" w:rsidRPr="00C7768B" w:rsidRDefault="00081085" w:rsidP="00C01A4B">
      <w:pPr>
        <w:pStyle w:val="ListBullet"/>
      </w:pPr>
      <w:r w:rsidRPr="00C7768B">
        <w:t>describe the various water supply sources including catchments/aquifers and their relevant characteristics along with sources of alternative water including stormwater</w:t>
      </w:r>
    </w:p>
    <w:p w14:paraId="50C39E55" w14:textId="6F03F6D6" w:rsidR="00081085" w:rsidRPr="00C7768B" w:rsidRDefault="00081085" w:rsidP="00C01A4B">
      <w:pPr>
        <w:pStyle w:val="ListBullet"/>
      </w:pPr>
      <w:r w:rsidRPr="00C7768B">
        <w:t>identify key physical features of the system/s and region</w:t>
      </w:r>
    </w:p>
    <w:p w14:paraId="7B9DF812" w14:textId="4A77782E" w:rsidR="00081085" w:rsidRPr="00C7768B" w:rsidRDefault="00081085" w:rsidP="00C01A4B">
      <w:pPr>
        <w:pStyle w:val="ListBullet"/>
      </w:pPr>
      <w:r w:rsidRPr="00C7768B">
        <w:t>highlight any regulatory instruments that govern or are relevant to operation of the system/s</w:t>
      </w:r>
    </w:p>
    <w:p w14:paraId="563791DC" w14:textId="3191355E" w:rsidR="00081085" w:rsidRPr="00C7768B" w:rsidRDefault="00081085" w:rsidP="00081085">
      <w:pPr>
        <w:pStyle w:val="BodyText"/>
        <w:rPr>
          <w:lang w:eastAsia="en-AU"/>
        </w:rPr>
      </w:pPr>
      <w:r w:rsidRPr="00C7768B">
        <w:rPr>
          <w:lang w:eastAsia="en-AU"/>
        </w:rPr>
        <w:t>The overview should avoid extensive technical detail and is to utilise schematics and maps to communicate these matters to customers.</w:t>
      </w:r>
    </w:p>
    <w:p w14:paraId="530ADC8A" w14:textId="52030210" w:rsidR="00DA07F7" w:rsidRPr="00C7768B" w:rsidRDefault="00DA07F7" w:rsidP="00DA07F7">
      <w:pPr>
        <w:pStyle w:val="BodyText"/>
      </w:pPr>
      <w:r w:rsidRPr="00C7768B">
        <w:t>The strategy must include a map or maps that provide regional and geographical context for the relevant systems including key supply infrastructure and sewerage infrastructure</w:t>
      </w:r>
      <w:r w:rsidR="00C11859" w:rsidRPr="00C7768B">
        <w:t>,</w:t>
      </w:r>
      <w:r w:rsidRPr="00C7768B">
        <w:t xml:space="preserve"> as well as other systems that form part of the urban water system such as key stormwater assets, key waterways and creeks, groundwater etc</w:t>
      </w:r>
      <w:r w:rsidR="00D0732A" w:rsidRPr="00C7768B">
        <w:t>,</w:t>
      </w:r>
      <w:r w:rsidRPr="00C7768B">
        <w:t xml:space="preserve"> along with key geographic features such as towns, boundaries and identified Priority Community Assets (see section </w:t>
      </w:r>
      <w:r w:rsidRPr="00C7768B">
        <w:fldChar w:fldCharType="begin"/>
      </w:r>
      <w:r w:rsidRPr="00C7768B">
        <w:instrText xml:space="preserve"> REF _Ref41922529 \r \h  \* MERGEFORMAT </w:instrText>
      </w:r>
      <w:r w:rsidRPr="00C7768B">
        <w:fldChar w:fldCharType="separate"/>
      </w:r>
      <w:r w:rsidR="007E3D20" w:rsidRPr="00C7768B">
        <w:t>15.4.1</w:t>
      </w:r>
      <w:r w:rsidRPr="00C7768B">
        <w:fldChar w:fldCharType="end"/>
      </w:r>
      <w:r w:rsidRPr="00C7768B">
        <w:t xml:space="preserve">). </w:t>
      </w:r>
    </w:p>
    <w:p w14:paraId="2F357BB4" w14:textId="77777777" w:rsidR="0065479F" w:rsidRPr="00C7768B" w:rsidRDefault="0065479F" w:rsidP="0065479F">
      <w:pPr>
        <w:pStyle w:val="BodyText"/>
      </w:pPr>
      <w:r w:rsidRPr="00C7768B">
        <w:t>Useful information to include on the map or schematic includes:</w:t>
      </w:r>
    </w:p>
    <w:tbl>
      <w:tblPr>
        <w:tblStyle w:val="DELWPTableNormal"/>
        <w:tblW w:w="5000" w:type="pct"/>
        <w:tblLook w:val="04A0" w:firstRow="1" w:lastRow="0" w:firstColumn="1" w:lastColumn="0" w:noHBand="0" w:noVBand="1"/>
      </w:tblPr>
      <w:tblGrid>
        <w:gridCol w:w="4819"/>
        <w:gridCol w:w="4820"/>
      </w:tblGrid>
      <w:tr w:rsidR="00C7768B" w:rsidRPr="00C7768B" w14:paraId="03D9C04B" w14:textId="77777777" w:rsidTr="00A410A3">
        <w:trPr>
          <w:cantSplit/>
        </w:trPr>
        <w:tc>
          <w:tcPr>
            <w:tcW w:w="2500" w:type="pct"/>
          </w:tcPr>
          <w:p w14:paraId="31D77CB0" w14:textId="77777777" w:rsidR="0065479F" w:rsidRPr="00C7768B" w:rsidRDefault="0065479F" w:rsidP="00A410A3">
            <w:pPr>
              <w:pStyle w:val="TableTextBullet"/>
            </w:pPr>
            <w:r w:rsidRPr="00C7768B">
              <w:t>towns serviced</w:t>
            </w:r>
          </w:p>
        </w:tc>
        <w:tc>
          <w:tcPr>
            <w:tcW w:w="2500" w:type="pct"/>
          </w:tcPr>
          <w:p w14:paraId="32D72CAD" w14:textId="77777777" w:rsidR="0065479F" w:rsidRPr="00C7768B" w:rsidRDefault="0065479F" w:rsidP="00A410A3">
            <w:pPr>
              <w:pStyle w:val="TableTextBullet"/>
            </w:pPr>
            <w:r w:rsidRPr="00C7768B">
              <w:t>surrounding towns, particularly towns that may in future be serviced by the system/s</w:t>
            </w:r>
          </w:p>
        </w:tc>
      </w:tr>
      <w:tr w:rsidR="00C7768B" w:rsidRPr="00C7768B" w14:paraId="570D828C" w14:textId="77777777" w:rsidTr="00A410A3">
        <w:trPr>
          <w:cantSplit/>
        </w:trPr>
        <w:tc>
          <w:tcPr>
            <w:tcW w:w="2500" w:type="pct"/>
          </w:tcPr>
          <w:p w14:paraId="53B2AFBF" w14:textId="77777777" w:rsidR="0065479F" w:rsidRPr="00C7768B" w:rsidRDefault="0065479F" w:rsidP="00912015">
            <w:pPr>
              <w:pStyle w:val="TableTextBullet"/>
            </w:pPr>
            <w:r w:rsidRPr="00C7768B">
              <w:t>major water sources and bulk water infrastructure, including rivers, reservoirs and storages, transfer pipelines and water supply and wastewater treatment plants</w:t>
            </w:r>
          </w:p>
        </w:tc>
        <w:tc>
          <w:tcPr>
            <w:tcW w:w="2500" w:type="pct"/>
          </w:tcPr>
          <w:p w14:paraId="090D1C90" w14:textId="77777777" w:rsidR="0065479F" w:rsidRPr="00C7768B" w:rsidRDefault="0065479F" w:rsidP="00912015">
            <w:pPr>
              <w:pStyle w:val="TableTextBullet"/>
            </w:pPr>
            <w:r w:rsidRPr="00C7768B">
              <w:t>major sewerage infrastructure, for example e.g. bulk sewers, and pumping stations and treatment facilities</w:t>
            </w:r>
          </w:p>
        </w:tc>
      </w:tr>
      <w:tr w:rsidR="00C7768B" w:rsidRPr="00C7768B" w14:paraId="7D1E067D" w14:textId="77777777" w:rsidTr="00A410A3">
        <w:trPr>
          <w:cantSplit/>
        </w:trPr>
        <w:tc>
          <w:tcPr>
            <w:tcW w:w="2500" w:type="pct"/>
          </w:tcPr>
          <w:p w14:paraId="3C562494" w14:textId="77777777" w:rsidR="0065479F" w:rsidRPr="00C7768B" w:rsidRDefault="0065479F" w:rsidP="00912015">
            <w:pPr>
              <w:pStyle w:val="TableTextBullet"/>
            </w:pPr>
            <w:r w:rsidRPr="00C7768B">
              <w:t>key environmental assets and water based recreational features relevant to the community</w:t>
            </w:r>
          </w:p>
        </w:tc>
        <w:tc>
          <w:tcPr>
            <w:tcW w:w="2500" w:type="pct"/>
          </w:tcPr>
          <w:p w14:paraId="4FC614EF" w14:textId="77777777" w:rsidR="0065479F" w:rsidRPr="00C7768B" w:rsidRDefault="0065479F" w:rsidP="00912015">
            <w:pPr>
              <w:pStyle w:val="TableTextBullet"/>
            </w:pPr>
            <w:r w:rsidRPr="00C7768B">
              <w:t>priority open space identified by local government, other agencies and/or the community</w:t>
            </w:r>
          </w:p>
        </w:tc>
      </w:tr>
    </w:tbl>
    <w:p w14:paraId="03EBD84F" w14:textId="55EAF966" w:rsidR="0065479F" w:rsidRPr="00C7768B" w:rsidRDefault="0065479F" w:rsidP="0065479F">
      <w:pPr>
        <w:pStyle w:val="BodyText12ptBefore"/>
      </w:pPr>
      <w:r w:rsidRPr="00C7768B">
        <w:t xml:space="preserve">These maps and schematics can form the basis for further maps showing proposed future actions and projects identified as possible options through the </w:t>
      </w:r>
      <w:r w:rsidR="00BC79AE" w:rsidRPr="00C7768B">
        <w:t>UWS</w:t>
      </w:r>
      <w:r w:rsidRPr="00C7768B">
        <w:t>.</w:t>
      </w:r>
    </w:p>
    <w:tbl>
      <w:tblPr>
        <w:tblStyle w:val="TableClassic1"/>
        <w:tblW w:w="0" w:type="auto"/>
        <w:tblLook w:val="04A0" w:firstRow="1" w:lastRow="0" w:firstColumn="1" w:lastColumn="0" w:noHBand="0" w:noVBand="1"/>
      </w:tblPr>
      <w:tblGrid>
        <w:gridCol w:w="1541"/>
        <w:gridCol w:w="8098"/>
      </w:tblGrid>
      <w:tr w:rsidR="00C7768B" w:rsidRPr="00C7768B" w14:paraId="6DFD853A"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0ABC8A5" w14:textId="77777777" w:rsidR="004F2FF0" w:rsidRPr="00C7768B" w:rsidRDefault="004F2FF0" w:rsidP="00912015">
            <w:pPr>
              <w:pStyle w:val="PullOutBoxBodyText"/>
              <w:keepNext/>
              <w:rPr>
                <w:b/>
                <w:bCs/>
                <w:sz w:val="18"/>
                <w:szCs w:val="18"/>
              </w:rPr>
            </w:pPr>
            <w:r w:rsidRPr="00C7768B">
              <w:rPr>
                <w:b/>
                <w:bCs/>
                <w:sz w:val="18"/>
                <w:szCs w:val="18"/>
              </w:rPr>
              <w:t>Core requirement 7.1</w:t>
            </w:r>
          </w:p>
        </w:tc>
        <w:tc>
          <w:tcPr>
            <w:tcW w:w="8310" w:type="dxa"/>
          </w:tcPr>
          <w:p w14:paraId="43976FD7" w14:textId="77777777" w:rsidR="00C44AEC" w:rsidRPr="00C7768B" w:rsidRDefault="00C44AEC" w:rsidP="00912015">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The </w:t>
            </w:r>
            <w:r w:rsidR="004F2FF0" w:rsidRPr="00C7768B">
              <w:rPr>
                <w:sz w:val="18"/>
                <w:szCs w:val="18"/>
              </w:rPr>
              <w:t xml:space="preserve">UWS </w:t>
            </w:r>
            <w:r w:rsidR="004F2FF0" w:rsidRPr="00C7768B">
              <w:rPr>
                <w:sz w:val="18"/>
                <w:szCs w:val="18"/>
                <w:u w:val="single"/>
              </w:rPr>
              <w:t>must</w:t>
            </w:r>
            <w:r w:rsidRPr="00C7768B">
              <w:rPr>
                <w:sz w:val="18"/>
                <w:szCs w:val="18"/>
                <w:u w:val="single"/>
              </w:rPr>
              <w:t>:</w:t>
            </w:r>
            <w:r w:rsidR="004F2FF0" w:rsidRPr="00C7768B">
              <w:rPr>
                <w:sz w:val="18"/>
                <w:szCs w:val="18"/>
              </w:rPr>
              <w:t xml:space="preserve"> </w:t>
            </w:r>
          </w:p>
          <w:p w14:paraId="0EC926C9" w14:textId="750F1836" w:rsidR="004F2FF0" w:rsidRPr="00C7768B" w:rsidRDefault="004F2FF0" w:rsidP="00912015">
            <w:pPr>
              <w:pStyle w:val="TableTextBullet"/>
              <w:keepNext/>
              <w:cnfStyle w:val="100000000000" w:firstRow="1" w:lastRow="0" w:firstColumn="0" w:lastColumn="0" w:oddVBand="0" w:evenVBand="0" w:oddHBand="0" w:evenHBand="0" w:firstRowFirstColumn="0" w:firstRowLastColumn="0" w:lastRowFirstColumn="0" w:lastRowLastColumn="0"/>
              <w:rPr>
                <w:szCs w:val="18"/>
              </w:rPr>
            </w:pPr>
            <w:r w:rsidRPr="00C7768B">
              <w:t xml:space="preserve">provide an overview of the water supply system/s and sewerage system/s managed by the water corporation. </w:t>
            </w:r>
            <w:r w:rsidRPr="00C7768B">
              <w:rPr>
                <w:szCs w:val="18"/>
              </w:rPr>
              <w:t>The overview is to:</w:t>
            </w:r>
          </w:p>
          <w:p w14:paraId="19AD1D98" w14:textId="77777777" w:rsidR="009D0D5A" w:rsidRPr="00C7768B" w:rsidRDefault="004F2FF0" w:rsidP="00912015">
            <w:pPr>
              <w:pStyle w:val="TableTextBullet2"/>
              <w:keepNext/>
              <w:cnfStyle w:val="100000000000" w:firstRow="1" w:lastRow="0" w:firstColumn="0" w:lastColumn="0" w:oddVBand="0" w:evenVBand="0" w:oddHBand="0" w:evenHBand="0" w:firstRowFirstColumn="0" w:firstRowLastColumn="0" w:lastRowFirstColumn="0" w:lastRowLastColumn="0"/>
              <w:rPr>
                <w:szCs w:val="18"/>
              </w:rPr>
            </w:pPr>
            <w:r w:rsidRPr="00C7768B">
              <w:t xml:space="preserve">provide </w:t>
            </w:r>
            <w:r w:rsidR="009D0D5A" w:rsidRPr="00C7768B">
              <w:t xml:space="preserve">a summary </w:t>
            </w:r>
            <w:r w:rsidRPr="00C7768B">
              <w:t>of the areas serviced including current demands (e.g. non-potable vs potable and by end use type)</w:t>
            </w:r>
          </w:p>
          <w:p w14:paraId="0236C2DB" w14:textId="77777777" w:rsidR="009D0D5A" w:rsidRPr="00C7768B" w:rsidRDefault="004F2FF0" w:rsidP="00912015">
            <w:pPr>
              <w:pStyle w:val="TableTextBullet2"/>
              <w:keepNex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describe the various water supply sources including catchments/aquifers and their relevant characteristics along with sources of alternative water including stormwater</w:t>
            </w:r>
          </w:p>
          <w:p w14:paraId="549D936D" w14:textId="77777777" w:rsidR="009D0D5A" w:rsidRPr="00C7768B" w:rsidRDefault="004F2FF0" w:rsidP="00912015">
            <w:pPr>
              <w:pStyle w:val="TableTextBullet2"/>
              <w:keepNex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identify key physical features of the system/s and region</w:t>
            </w:r>
          </w:p>
          <w:p w14:paraId="182672A9" w14:textId="77777777" w:rsidR="009C4698" w:rsidRPr="00C7768B" w:rsidRDefault="004F2FF0" w:rsidP="009C4698">
            <w:pPr>
              <w:pStyle w:val="TableTextBullet2"/>
              <w:keepNex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highlight any regulatory instruments that govern or are relevant to operation of the system/s</w:t>
            </w:r>
          </w:p>
          <w:p w14:paraId="65D37006" w14:textId="4D8B5E7B" w:rsidR="009C4698" w:rsidRPr="00C7768B" w:rsidRDefault="004F2FF0" w:rsidP="009C4698">
            <w:pPr>
              <w:pStyle w:val="TableTextBullet2"/>
              <w:keepNex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avoid extensive technical detail and utilise schematics and maps to communicate these matters to customers.</w:t>
            </w:r>
          </w:p>
          <w:p w14:paraId="214ED1E5" w14:textId="4F3EFD90" w:rsidR="004F2FF0" w:rsidRPr="00C7768B" w:rsidRDefault="004F2FF0" w:rsidP="009C4698">
            <w:pPr>
              <w:pStyle w:val="TableTextBullet"/>
              <w:cnfStyle w:val="100000000000" w:firstRow="1" w:lastRow="0" w:firstColumn="0" w:lastColumn="0" w:oddVBand="0" w:evenVBand="0" w:oddHBand="0" w:evenHBand="0" w:firstRowFirstColumn="0" w:firstRowLastColumn="0" w:lastRowFirstColumn="0" w:lastRowLastColumn="0"/>
            </w:pPr>
            <w:r w:rsidRPr="00C7768B">
              <w:t xml:space="preserve">include a map or maps that provides regional and geographical context for the relevant systems including key supply infrastructure and sewerage infrastructure as well as other systems that form part of the urban water system such as key stormwater assets, key waterways and creeks, groundwater etc along with key geographic features such as towns, boundaries and identified Priority Community Assets (see section </w:t>
            </w:r>
            <w:r w:rsidRPr="00C7768B">
              <w:fldChar w:fldCharType="begin"/>
            </w:r>
            <w:r w:rsidRPr="00C7768B">
              <w:instrText xml:space="preserve"> REF _Ref41922529 \r \h  \* MERGEFORMAT </w:instrText>
            </w:r>
            <w:r w:rsidRPr="00C7768B">
              <w:fldChar w:fldCharType="separate"/>
            </w:r>
            <w:r w:rsidR="007E3D20" w:rsidRPr="00C7768B">
              <w:t>15.4.1</w:t>
            </w:r>
            <w:r w:rsidRPr="00C7768B">
              <w:fldChar w:fldCharType="end"/>
            </w:r>
            <w:r w:rsidRPr="00C7768B">
              <w:t xml:space="preserve">). </w:t>
            </w:r>
          </w:p>
          <w:p w14:paraId="67D70D04" w14:textId="3D84D78E" w:rsidR="004F2FF0" w:rsidRPr="00C7768B" w:rsidRDefault="004F2FF0" w:rsidP="00C51CC8">
            <w:pPr>
              <w:pStyle w:val="TableTextBullet2"/>
              <w:cnfStyle w:val="100000000000" w:firstRow="1" w:lastRow="0" w:firstColumn="0" w:lastColumn="0" w:oddVBand="0" w:evenVBand="0" w:oddHBand="0" w:evenHBand="0" w:firstRowFirstColumn="0" w:firstRowLastColumn="0" w:lastRowFirstColumn="0" w:lastRowLastColumn="0"/>
            </w:pPr>
            <w:r w:rsidRPr="00C7768B">
              <w:t xml:space="preserve">regard should be given to the potential movement of water between different locations and/or systems. </w:t>
            </w:r>
          </w:p>
          <w:p w14:paraId="401B2F97" w14:textId="006F741B" w:rsidR="004F2FF0" w:rsidRPr="00C7768B" w:rsidRDefault="004F2FF0" w:rsidP="002D7D51">
            <w:pPr>
              <w:pStyle w:val="TableTextBullet2"/>
              <w:cnfStyle w:val="100000000000" w:firstRow="1" w:lastRow="0" w:firstColumn="0" w:lastColumn="0" w:oddVBand="0" w:evenVBand="0" w:oddHBand="0" w:evenHBand="0" w:firstRowFirstColumn="0" w:firstRowLastColumn="0" w:lastRowFirstColumn="0" w:lastRowLastColumn="0"/>
            </w:pPr>
            <w:r w:rsidRPr="00C7768B">
              <w:t>maps and graphical depictions of supply/demands should be developed as a tool to inform community engagement</w:t>
            </w:r>
            <w:r w:rsidR="005C1CB8" w:rsidRPr="00C7768B">
              <w:t xml:space="preserve">. These can </w:t>
            </w:r>
            <w:r w:rsidRPr="00C7768B">
              <w:t xml:space="preserve">be built upon to graphically depict future options. </w:t>
            </w:r>
          </w:p>
        </w:tc>
      </w:tr>
    </w:tbl>
    <w:p w14:paraId="3F788FF8" w14:textId="77777777" w:rsidR="007B4148" w:rsidRPr="00C7768B" w:rsidRDefault="007B4148" w:rsidP="007B4148">
      <w:pPr>
        <w:pStyle w:val="Heading2"/>
        <w:rPr>
          <w:color w:val="auto"/>
        </w:rPr>
      </w:pPr>
      <w:bookmarkStart w:id="1057" w:name="_Toc48817586"/>
      <w:bookmarkStart w:id="1058" w:name="_Toc48817894"/>
      <w:bookmarkStart w:id="1059" w:name="_Toc49157645"/>
      <w:bookmarkStart w:id="1060" w:name="_Toc49323119"/>
      <w:bookmarkStart w:id="1061" w:name="_Toc66694896"/>
      <w:bookmarkStart w:id="1062" w:name="_Toc66695222"/>
      <w:bookmarkStart w:id="1063" w:name="_Toc66696750"/>
      <w:bookmarkStart w:id="1064" w:name="_Toc42072242"/>
      <w:bookmarkStart w:id="1065" w:name="_Toc42078726"/>
      <w:bookmarkStart w:id="1066" w:name="_Toc42182338"/>
      <w:bookmarkStart w:id="1067" w:name="_Toc42182670"/>
      <w:bookmarkStart w:id="1068" w:name="_Toc42183986"/>
      <w:bookmarkStart w:id="1069" w:name="_Toc42242800"/>
      <w:bookmarkStart w:id="1070" w:name="_Toc48116985"/>
      <w:bookmarkStart w:id="1071" w:name="_Toc48282009"/>
      <w:bookmarkStart w:id="1072" w:name="_Toc48295021"/>
      <w:r w:rsidRPr="00C7768B">
        <w:rPr>
          <w:color w:val="auto"/>
        </w:rPr>
        <w:t>Water access and delivery arrangements</w:t>
      </w:r>
      <w:bookmarkEnd w:id="1057"/>
      <w:bookmarkEnd w:id="1058"/>
      <w:bookmarkEnd w:id="1059"/>
      <w:bookmarkEnd w:id="1060"/>
      <w:bookmarkEnd w:id="1061"/>
      <w:bookmarkEnd w:id="1062"/>
      <w:bookmarkEnd w:id="1063"/>
      <w:r w:rsidRPr="00C7768B">
        <w:rPr>
          <w:color w:val="auto"/>
        </w:rPr>
        <w:t xml:space="preserve"> </w:t>
      </w:r>
    </w:p>
    <w:p w14:paraId="0F37EC25" w14:textId="77777777" w:rsidR="007B4148" w:rsidRPr="00C7768B" w:rsidRDefault="007B4148" w:rsidP="007B4148">
      <w:pPr>
        <w:pStyle w:val="Heading3"/>
        <w:rPr>
          <w:color w:val="auto"/>
        </w:rPr>
      </w:pPr>
      <w:bookmarkStart w:id="1073" w:name="_Toc40863644"/>
      <w:bookmarkStart w:id="1074" w:name="_Toc41571455"/>
      <w:bookmarkStart w:id="1075" w:name="_Toc41571935"/>
      <w:bookmarkStart w:id="1076" w:name="_Toc41623665"/>
      <w:bookmarkStart w:id="1077" w:name="_Toc41623919"/>
      <w:bookmarkStart w:id="1078" w:name="_Toc41635762"/>
      <w:bookmarkStart w:id="1079" w:name="_Toc42072241"/>
      <w:bookmarkStart w:id="1080" w:name="_Toc42078725"/>
      <w:bookmarkStart w:id="1081" w:name="_Toc42182337"/>
      <w:bookmarkStart w:id="1082" w:name="_Toc42182669"/>
      <w:bookmarkStart w:id="1083" w:name="_Toc42183985"/>
      <w:bookmarkStart w:id="1084" w:name="_Toc42242799"/>
      <w:bookmarkStart w:id="1085" w:name="_Toc48116984"/>
      <w:bookmarkStart w:id="1086" w:name="_Toc48282008"/>
      <w:bookmarkStart w:id="1087" w:name="_Toc48295020"/>
      <w:bookmarkStart w:id="1088" w:name="_Toc48817587"/>
      <w:bookmarkStart w:id="1089" w:name="_Toc48817895"/>
      <w:bookmarkStart w:id="1090" w:name="_Toc49157646"/>
      <w:bookmarkStart w:id="1091" w:name="_Toc49323120"/>
      <w:bookmarkStart w:id="1092" w:name="_Toc66694897"/>
      <w:bookmarkStart w:id="1093" w:name="_Toc66695223"/>
      <w:bookmarkStart w:id="1094" w:name="_Toc66696751"/>
      <w:r w:rsidRPr="00C7768B">
        <w:rPr>
          <w:color w:val="auto"/>
        </w:rPr>
        <w:t>Entitlements to water and trade</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6F6B131E" w14:textId="77777777" w:rsidR="007B4148" w:rsidRPr="00C7768B" w:rsidRDefault="007B4148" w:rsidP="007B4148">
      <w:pPr>
        <w:pStyle w:val="BodyText"/>
      </w:pPr>
      <w:r w:rsidRPr="00C7768B">
        <w:t xml:space="preserve">Under the </w:t>
      </w:r>
      <w:r w:rsidRPr="00C7768B">
        <w:rPr>
          <w:i/>
          <w:iCs/>
        </w:rPr>
        <w:t>Water Act 1989</w:t>
      </w:r>
      <w:r w:rsidRPr="00C7768B">
        <w:t xml:space="preserve">, a person may not take water unless they are authorised to do so. Authorisation for the take and use of water is provided under the Act, particularly through the water entitlement framework. The volume of water authorised to be taken and used is specified in a water entitlement. A water entitlement is the right to take/use/extract water and may be limited by conditions. </w:t>
      </w:r>
    </w:p>
    <w:p w14:paraId="79C95144" w14:textId="71018815" w:rsidR="007B4148" w:rsidRPr="00C7768B" w:rsidRDefault="007B4148" w:rsidP="007B4148">
      <w:pPr>
        <w:pStyle w:val="BodyText"/>
      </w:pPr>
      <w:r w:rsidRPr="00C7768B">
        <w:t xml:space="preserve">Urban water corporations typically access water under the following entitlements for various sources of supply such as a regulated river, unregulated river or from a bore (groundwater) (see </w:t>
      </w:r>
      <w:r w:rsidRPr="00C7768B">
        <w:fldChar w:fldCharType="begin"/>
      </w:r>
      <w:r w:rsidRPr="00C7768B">
        <w:instrText xml:space="preserve"> REF _Ref40358251 \h </w:instrText>
      </w:r>
      <w:r w:rsidRPr="00C7768B">
        <w:fldChar w:fldCharType="separate"/>
      </w:r>
      <w:r w:rsidR="007E3D20" w:rsidRPr="00C7768B">
        <w:t xml:space="preserve">Table </w:t>
      </w:r>
      <w:r w:rsidR="007E3D20" w:rsidRPr="00C7768B">
        <w:rPr>
          <w:noProof/>
        </w:rPr>
        <w:t>15</w:t>
      </w:r>
      <w:r w:rsidRPr="00C7768B">
        <w:fldChar w:fldCharType="end"/>
      </w:r>
      <w:r w:rsidRPr="00C7768B">
        <w:t xml:space="preserve">). </w:t>
      </w:r>
    </w:p>
    <w:p w14:paraId="3B3FA925" w14:textId="77777777" w:rsidR="007B4148" w:rsidRPr="00C7768B" w:rsidRDefault="007B4148" w:rsidP="007B4148">
      <w:pPr>
        <w:pStyle w:val="BodyText"/>
      </w:pPr>
      <w:r w:rsidRPr="00C7768B">
        <w:t xml:space="preserve">The UWS must describe existing water access arrangements. </w:t>
      </w:r>
    </w:p>
    <w:p w14:paraId="1448CBA2" w14:textId="46619B32" w:rsidR="007B4148" w:rsidRPr="00C7768B" w:rsidRDefault="007B4148" w:rsidP="007B4148">
      <w:pPr>
        <w:pStyle w:val="Caption"/>
      </w:pPr>
      <w:bookmarkStart w:id="1095" w:name="_Ref40358251"/>
      <w:bookmarkStart w:id="1096" w:name="_Toc41571553"/>
      <w:bookmarkStart w:id="1097" w:name="_Toc41571722"/>
      <w:bookmarkStart w:id="1098" w:name="_Toc41623579"/>
      <w:bookmarkStart w:id="1099" w:name="_Toc41624313"/>
      <w:bookmarkStart w:id="1100" w:name="_Toc42078820"/>
      <w:bookmarkStart w:id="1101" w:name="_Toc42078861"/>
      <w:bookmarkStart w:id="1102" w:name="_Toc42182433"/>
      <w:bookmarkStart w:id="1103" w:name="_Toc42182765"/>
      <w:bookmarkStart w:id="1104" w:name="_Toc42185141"/>
      <w:bookmarkStart w:id="1105" w:name="_Toc42198669"/>
      <w:bookmarkStart w:id="1106" w:name="_Toc48117082"/>
      <w:bookmarkStart w:id="1107" w:name="_Toc48288568"/>
      <w:bookmarkStart w:id="1108" w:name="_Toc48817670"/>
      <w:bookmarkStart w:id="1109" w:name="_Toc48817978"/>
      <w:bookmarkStart w:id="1110" w:name="_Toc49157729"/>
      <w:bookmarkStart w:id="1111" w:name="_Toc49323203"/>
      <w:bookmarkStart w:id="1112" w:name="_Toc66694980"/>
      <w:bookmarkStart w:id="1113" w:name="_Toc66695318"/>
      <w:bookmarkStart w:id="1114" w:name="_Toc66696846"/>
      <w:r w:rsidRPr="00C7768B">
        <w:t xml:space="preserve">Table </w:t>
      </w:r>
      <w:r w:rsidRPr="00C7768B">
        <w:fldChar w:fldCharType="begin"/>
      </w:r>
      <w:r w:rsidRPr="00C7768B">
        <w:instrText>SEQ Table \* ARABIC</w:instrText>
      </w:r>
      <w:r w:rsidRPr="00C7768B">
        <w:fldChar w:fldCharType="separate"/>
      </w:r>
      <w:r w:rsidR="007E3D20" w:rsidRPr="00C7768B">
        <w:rPr>
          <w:noProof/>
        </w:rPr>
        <w:t>15</w:t>
      </w:r>
      <w:r w:rsidRPr="00C7768B">
        <w:fldChar w:fldCharType="end"/>
      </w:r>
      <w:bookmarkEnd w:id="1095"/>
      <w:r w:rsidRPr="00C7768B">
        <w:t>: Types of entitlements in regulated and unregulated systems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tbl>
      <w:tblPr>
        <w:tblStyle w:val="TableGrid"/>
        <w:tblW w:w="5000" w:type="pct"/>
        <w:tblLook w:val="00A0" w:firstRow="1" w:lastRow="0" w:firstColumn="1" w:lastColumn="0" w:noHBand="0" w:noVBand="0"/>
      </w:tblPr>
      <w:tblGrid>
        <w:gridCol w:w="1778"/>
        <w:gridCol w:w="874"/>
        <w:gridCol w:w="874"/>
        <w:gridCol w:w="873"/>
        <w:gridCol w:w="873"/>
        <w:gridCol w:w="877"/>
        <w:gridCol w:w="873"/>
        <w:gridCol w:w="873"/>
        <w:gridCol w:w="873"/>
        <w:gridCol w:w="871"/>
      </w:tblGrid>
      <w:tr w:rsidR="00C7768B" w:rsidRPr="00C7768B" w14:paraId="1D739020" w14:textId="77777777" w:rsidTr="002D1F5D">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922" w:type="pct"/>
            <w:vMerge w:val="restart"/>
            <w:hideMark/>
          </w:tcPr>
          <w:p w14:paraId="47B8BB80" w14:textId="77777777" w:rsidR="007B4148" w:rsidRPr="00C7768B" w:rsidRDefault="007B4148" w:rsidP="00912015">
            <w:pPr>
              <w:pStyle w:val="TableHeadingLeft"/>
              <w:rPr>
                <w:color w:val="auto"/>
              </w:rPr>
            </w:pPr>
            <w:r w:rsidRPr="00C7768B">
              <w:rPr>
                <w:color w:val="auto"/>
                <w:sz w:val="16"/>
                <w:szCs w:val="18"/>
                <w:lang w:val="en-GB"/>
              </w:rPr>
              <w:t>Entitlement</w:t>
            </w:r>
          </w:p>
        </w:tc>
        <w:tc>
          <w:tcPr>
            <w:cnfStyle w:val="000010000000" w:firstRow="0" w:lastRow="0" w:firstColumn="0" w:lastColumn="0" w:oddVBand="1" w:evenVBand="0" w:oddHBand="0" w:evenHBand="0" w:firstRowFirstColumn="0" w:firstRowLastColumn="0" w:lastRowFirstColumn="0" w:lastRowLastColumn="0"/>
            <w:tcW w:w="2267" w:type="pct"/>
            <w:gridSpan w:val="5"/>
            <w:hideMark/>
          </w:tcPr>
          <w:p w14:paraId="14FDF971" w14:textId="77777777" w:rsidR="007B4148" w:rsidRPr="00C7768B" w:rsidRDefault="007B4148" w:rsidP="00912015">
            <w:pPr>
              <w:pStyle w:val="TableHeadingLeft"/>
              <w:rPr>
                <w:color w:val="auto"/>
                <w:sz w:val="16"/>
                <w:szCs w:val="18"/>
              </w:rPr>
            </w:pPr>
            <w:r w:rsidRPr="00C7768B">
              <w:rPr>
                <w:color w:val="auto"/>
                <w:sz w:val="16"/>
                <w:szCs w:val="18"/>
                <w:lang w:val="en-GB"/>
              </w:rPr>
              <w:t xml:space="preserve">Regulated system </w:t>
            </w:r>
          </w:p>
        </w:tc>
        <w:tc>
          <w:tcPr>
            <w:tcW w:w="1810" w:type="pct"/>
            <w:gridSpan w:val="4"/>
            <w:hideMark/>
          </w:tcPr>
          <w:p w14:paraId="6E5712A7" w14:textId="77777777" w:rsidR="007B4148" w:rsidRPr="00C7768B" w:rsidRDefault="007B4148" w:rsidP="00912015">
            <w:pPr>
              <w:pStyle w:val="TableHeadingLeft"/>
              <w:cnfStyle w:val="100000000000" w:firstRow="1" w:lastRow="0" w:firstColumn="0" w:lastColumn="0" w:oddVBand="0" w:evenVBand="0" w:oddHBand="0" w:evenHBand="0" w:firstRowFirstColumn="0" w:firstRowLastColumn="0" w:lastRowFirstColumn="0" w:lastRowLastColumn="0"/>
              <w:rPr>
                <w:color w:val="auto"/>
                <w:sz w:val="16"/>
                <w:szCs w:val="18"/>
              </w:rPr>
            </w:pPr>
            <w:r w:rsidRPr="00C7768B">
              <w:rPr>
                <w:color w:val="auto"/>
                <w:sz w:val="16"/>
                <w:szCs w:val="18"/>
                <w:lang w:val="en-GB"/>
              </w:rPr>
              <w:t>Unregulated and groundwater system</w:t>
            </w:r>
          </w:p>
        </w:tc>
      </w:tr>
      <w:tr w:rsidR="00C7768B" w:rsidRPr="00C7768B" w14:paraId="377B0C6A" w14:textId="77777777" w:rsidTr="002D1F5D">
        <w:trPr>
          <w:cantSplit/>
          <w:trHeight w:val="1395"/>
        </w:trPr>
        <w:tc>
          <w:tcPr>
            <w:tcW w:w="922" w:type="pct"/>
            <w:vMerge/>
            <w:hideMark/>
          </w:tcPr>
          <w:p w14:paraId="756CCE0C" w14:textId="77777777" w:rsidR="007B4148" w:rsidRPr="00C7768B" w:rsidRDefault="007B4148" w:rsidP="00912015">
            <w:pPr>
              <w:pStyle w:val="TableTextLeft"/>
              <w:keepNext/>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textDirection w:val="tbRl"/>
            <w:hideMark/>
          </w:tcPr>
          <w:p w14:paraId="6A29ABED" w14:textId="77777777" w:rsidR="007B4148" w:rsidRPr="00C7768B" w:rsidRDefault="007B4148" w:rsidP="00912015">
            <w:pPr>
              <w:pStyle w:val="TableTextLeft"/>
              <w:keepNext/>
              <w:rPr>
                <w:sz w:val="16"/>
                <w:szCs w:val="18"/>
              </w:rPr>
            </w:pPr>
            <w:r w:rsidRPr="00C7768B">
              <w:rPr>
                <w:sz w:val="16"/>
                <w:szCs w:val="18"/>
                <w:lang w:val="en-GB"/>
              </w:rPr>
              <w:t>Rural water corporation</w:t>
            </w:r>
          </w:p>
        </w:tc>
        <w:tc>
          <w:tcPr>
            <w:tcW w:w="453" w:type="pct"/>
            <w:textDirection w:val="tbRl"/>
            <w:hideMark/>
          </w:tcPr>
          <w:p w14:paraId="5BB58FD1" w14:textId="77777777" w:rsidR="007B4148" w:rsidRPr="00C7768B" w:rsidRDefault="007B4148" w:rsidP="00912015">
            <w:pPr>
              <w:pStyle w:val="TableTextLeft"/>
              <w:keepNext/>
              <w:cnfStyle w:val="000000000000" w:firstRow="0" w:lastRow="0" w:firstColumn="0" w:lastColumn="0" w:oddVBand="0" w:evenVBand="0" w:oddHBand="0" w:evenHBand="0" w:firstRowFirstColumn="0" w:firstRowLastColumn="0" w:lastRowFirstColumn="0" w:lastRowLastColumn="0"/>
              <w:rPr>
                <w:sz w:val="16"/>
                <w:szCs w:val="18"/>
              </w:rPr>
            </w:pPr>
            <w:r w:rsidRPr="00C7768B">
              <w:rPr>
                <w:sz w:val="16"/>
                <w:szCs w:val="18"/>
                <w:lang w:val="en-GB"/>
              </w:rPr>
              <w:t>Urban water corporation</w:t>
            </w:r>
          </w:p>
        </w:tc>
        <w:tc>
          <w:tcPr>
            <w:cnfStyle w:val="000010000000" w:firstRow="0" w:lastRow="0" w:firstColumn="0" w:lastColumn="0" w:oddVBand="1" w:evenVBand="0" w:oddHBand="0" w:evenHBand="0" w:firstRowFirstColumn="0" w:firstRowLastColumn="0" w:lastRowFirstColumn="0" w:lastRowLastColumn="0"/>
            <w:tcW w:w="453" w:type="pct"/>
            <w:textDirection w:val="tbRl"/>
            <w:hideMark/>
          </w:tcPr>
          <w:p w14:paraId="5F5B3445" w14:textId="77777777" w:rsidR="007B4148" w:rsidRPr="00C7768B" w:rsidRDefault="007B4148" w:rsidP="00912015">
            <w:pPr>
              <w:pStyle w:val="TableTextLeft"/>
              <w:keepNext/>
              <w:rPr>
                <w:sz w:val="16"/>
                <w:szCs w:val="18"/>
              </w:rPr>
            </w:pPr>
            <w:r w:rsidRPr="00C7768B">
              <w:rPr>
                <w:sz w:val="16"/>
                <w:szCs w:val="18"/>
                <w:lang w:val="en-GB"/>
              </w:rPr>
              <w:t>Environment</w:t>
            </w:r>
          </w:p>
        </w:tc>
        <w:tc>
          <w:tcPr>
            <w:tcW w:w="453" w:type="pct"/>
            <w:textDirection w:val="tbRl"/>
            <w:hideMark/>
          </w:tcPr>
          <w:p w14:paraId="48F111C2" w14:textId="77777777" w:rsidR="007B4148" w:rsidRPr="00C7768B" w:rsidRDefault="007B4148" w:rsidP="00912015">
            <w:pPr>
              <w:pStyle w:val="TableTextLeft"/>
              <w:keepNext/>
              <w:cnfStyle w:val="000000000000" w:firstRow="0" w:lastRow="0" w:firstColumn="0" w:lastColumn="0" w:oddVBand="0" w:evenVBand="0" w:oddHBand="0" w:evenHBand="0" w:firstRowFirstColumn="0" w:firstRowLastColumn="0" w:lastRowFirstColumn="0" w:lastRowLastColumn="0"/>
              <w:rPr>
                <w:sz w:val="16"/>
                <w:szCs w:val="18"/>
              </w:rPr>
            </w:pPr>
            <w:r w:rsidRPr="00C7768B">
              <w:rPr>
                <w:sz w:val="16"/>
                <w:szCs w:val="18"/>
                <w:lang w:val="en-GB"/>
              </w:rPr>
              <w:t>Irrigator and individuals</w:t>
            </w:r>
          </w:p>
        </w:tc>
        <w:tc>
          <w:tcPr>
            <w:cnfStyle w:val="000010000000" w:firstRow="0" w:lastRow="0" w:firstColumn="0" w:lastColumn="0" w:oddVBand="1" w:evenVBand="0" w:oddHBand="0" w:evenHBand="0" w:firstRowFirstColumn="0" w:firstRowLastColumn="0" w:lastRowFirstColumn="0" w:lastRowLastColumn="0"/>
            <w:tcW w:w="455" w:type="pct"/>
            <w:textDirection w:val="tbRl"/>
            <w:hideMark/>
          </w:tcPr>
          <w:p w14:paraId="63431F62" w14:textId="77777777" w:rsidR="007B4148" w:rsidRPr="00C7768B" w:rsidRDefault="007B4148" w:rsidP="00912015">
            <w:pPr>
              <w:pStyle w:val="TableTextLeft"/>
              <w:keepNext/>
              <w:rPr>
                <w:sz w:val="16"/>
                <w:szCs w:val="18"/>
              </w:rPr>
            </w:pPr>
            <w:r w:rsidRPr="00C7768B">
              <w:rPr>
                <w:sz w:val="16"/>
                <w:szCs w:val="18"/>
                <w:lang w:val="en-GB"/>
              </w:rPr>
              <w:t>Power generating companies</w:t>
            </w:r>
          </w:p>
        </w:tc>
        <w:tc>
          <w:tcPr>
            <w:tcW w:w="453" w:type="pct"/>
            <w:textDirection w:val="tbRl"/>
            <w:hideMark/>
          </w:tcPr>
          <w:p w14:paraId="2117DFA0" w14:textId="77777777" w:rsidR="007B4148" w:rsidRPr="00C7768B" w:rsidRDefault="007B4148" w:rsidP="00912015">
            <w:pPr>
              <w:pStyle w:val="TableTextLeft"/>
              <w:keepNext/>
              <w:cnfStyle w:val="000000000000" w:firstRow="0" w:lastRow="0" w:firstColumn="0" w:lastColumn="0" w:oddVBand="0" w:evenVBand="0" w:oddHBand="0" w:evenHBand="0" w:firstRowFirstColumn="0" w:firstRowLastColumn="0" w:lastRowFirstColumn="0" w:lastRowLastColumn="0"/>
              <w:rPr>
                <w:sz w:val="16"/>
                <w:szCs w:val="18"/>
              </w:rPr>
            </w:pPr>
            <w:r w:rsidRPr="00C7768B">
              <w:rPr>
                <w:sz w:val="16"/>
                <w:szCs w:val="18"/>
                <w:lang w:val="en-GB"/>
              </w:rPr>
              <w:t>Rural water corporation</w:t>
            </w:r>
          </w:p>
        </w:tc>
        <w:tc>
          <w:tcPr>
            <w:cnfStyle w:val="000010000000" w:firstRow="0" w:lastRow="0" w:firstColumn="0" w:lastColumn="0" w:oddVBand="1" w:evenVBand="0" w:oddHBand="0" w:evenHBand="0" w:firstRowFirstColumn="0" w:firstRowLastColumn="0" w:lastRowFirstColumn="0" w:lastRowLastColumn="0"/>
            <w:tcW w:w="453" w:type="pct"/>
            <w:textDirection w:val="tbRl"/>
            <w:hideMark/>
          </w:tcPr>
          <w:p w14:paraId="2BEABB9E" w14:textId="77777777" w:rsidR="007B4148" w:rsidRPr="00C7768B" w:rsidRDefault="007B4148" w:rsidP="00912015">
            <w:pPr>
              <w:pStyle w:val="TableTextLeft"/>
              <w:keepNext/>
              <w:rPr>
                <w:sz w:val="16"/>
                <w:szCs w:val="18"/>
              </w:rPr>
            </w:pPr>
            <w:r w:rsidRPr="00C7768B">
              <w:rPr>
                <w:sz w:val="16"/>
                <w:szCs w:val="18"/>
                <w:lang w:val="en-GB"/>
              </w:rPr>
              <w:t>Urban water corporation</w:t>
            </w:r>
          </w:p>
        </w:tc>
        <w:tc>
          <w:tcPr>
            <w:tcW w:w="453" w:type="pct"/>
            <w:textDirection w:val="tbRl"/>
            <w:hideMark/>
          </w:tcPr>
          <w:p w14:paraId="672C629B" w14:textId="77777777" w:rsidR="007B4148" w:rsidRPr="00C7768B" w:rsidRDefault="007B4148" w:rsidP="00912015">
            <w:pPr>
              <w:pStyle w:val="TableTextLeft"/>
              <w:keepNext/>
              <w:cnfStyle w:val="000000000000" w:firstRow="0" w:lastRow="0" w:firstColumn="0" w:lastColumn="0" w:oddVBand="0" w:evenVBand="0" w:oddHBand="0" w:evenHBand="0" w:firstRowFirstColumn="0" w:firstRowLastColumn="0" w:lastRowFirstColumn="0" w:lastRowLastColumn="0"/>
              <w:rPr>
                <w:sz w:val="16"/>
                <w:szCs w:val="18"/>
              </w:rPr>
            </w:pPr>
            <w:r w:rsidRPr="00C7768B">
              <w:rPr>
                <w:sz w:val="16"/>
                <w:szCs w:val="18"/>
                <w:lang w:val="en-GB"/>
              </w:rPr>
              <w:t>Environment</w:t>
            </w:r>
          </w:p>
        </w:tc>
        <w:tc>
          <w:tcPr>
            <w:cnfStyle w:val="000010000000" w:firstRow="0" w:lastRow="0" w:firstColumn="0" w:lastColumn="0" w:oddVBand="1" w:evenVBand="0" w:oddHBand="0" w:evenHBand="0" w:firstRowFirstColumn="0" w:firstRowLastColumn="0" w:lastRowFirstColumn="0" w:lastRowLastColumn="0"/>
            <w:tcW w:w="452" w:type="pct"/>
            <w:textDirection w:val="tbRl"/>
            <w:hideMark/>
          </w:tcPr>
          <w:p w14:paraId="2CCFB5B8" w14:textId="77777777" w:rsidR="007B4148" w:rsidRPr="00C7768B" w:rsidRDefault="007B4148" w:rsidP="00912015">
            <w:pPr>
              <w:pStyle w:val="TableTextLeft"/>
              <w:keepNext/>
              <w:rPr>
                <w:sz w:val="16"/>
                <w:szCs w:val="18"/>
              </w:rPr>
            </w:pPr>
            <w:r w:rsidRPr="00C7768B">
              <w:rPr>
                <w:sz w:val="16"/>
                <w:szCs w:val="18"/>
                <w:lang w:val="en-GB"/>
              </w:rPr>
              <w:t>Irrigators and individuals</w:t>
            </w:r>
          </w:p>
        </w:tc>
      </w:tr>
      <w:tr w:rsidR="00C7768B" w:rsidRPr="00C7768B" w14:paraId="7403F7A9" w14:textId="77777777" w:rsidTr="002D1F5D">
        <w:trPr>
          <w:cantSplit/>
        </w:trPr>
        <w:tc>
          <w:tcPr>
            <w:tcW w:w="922" w:type="pct"/>
            <w:hideMark/>
          </w:tcPr>
          <w:p w14:paraId="06981DAC" w14:textId="77777777" w:rsidR="007B4148" w:rsidRPr="00C7768B" w:rsidRDefault="007B4148" w:rsidP="00912015">
            <w:pPr>
              <w:pStyle w:val="TableTextLeft"/>
              <w:keepNext/>
              <w:rPr>
                <w:sz w:val="16"/>
                <w:szCs w:val="18"/>
              </w:rPr>
            </w:pPr>
            <w:r w:rsidRPr="00C7768B">
              <w:rPr>
                <w:sz w:val="16"/>
                <w:szCs w:val="18"/>
                <w:lang w:val="en-GB"/>
              </w:rPr>
              <w:t>Bulk entitlement</w:t>
            </w:r>
          </w:p>
        </w:tc>
        <w:tc>
          <w:tcPr>
            <w:cnfStyle w:val="000010000000" w:firstRow="0" w:lastRow="0" w:firstColumn="0" w:lastColumn="0" w:oddVBand="1" w:evenVBand="0" w:oddHBand="0" w:evenHBand="0" w:firstRowFirstColumn="0" w:firstRowLastColumn="0" w:lastRowFirstColumn="0" w:lastRowLastColumn="0"/>
            <w:tcW w:w="453" w:type="pct"/>
            <w:hideMark/>
          </w:tcPr>
          <w:p w14:paraId="14B6F6D3"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4A27BDFD"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3" w:type="pct"/>
            <w:hideMark/>
          </w:tcPr>
          <w:p w14:paraId="71B07BBB"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1A87B98F"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5" w:type="pct"/>
            <w:hideMark/>
          </w:tcPr>
          <w:p w14:paraId="63E669E8"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1979C3A6"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3" w:type="pct"/>
            <w:hideMark/>
          </w:tcPr>
          <w:p w14:paraId="6F536D07"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6E8A8872"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2" w:type="pct"/>
            <w:hideMark/>
          </w:tcPr>
          <w:p w14:paraId="53A174A0" w14:textId="77777777" w:rsidR="007B4148" w:rsidRPr="00C7768B" w:rsidRDefault="007B4148" w:rsidP="00912015">
            <w:pPr>
              <w:pStyle w:val="TableTextLeft"/>
              <w:keepNext/>
              <w:jc w:val="center"/>
              <w:rPr>
                <w:sz w:val="16"/>
                <w:szCs w:val="18"/>
              </w:rPr>
            </w:pPr>
          </w:p>
        </w:tc>
      </w:tr>
      <w:tr w:rsidR="00C7768B" w:rsidRPr="00C7768B" w14:paraId="0E19FC53" w14:textId="77777777" w:rsidTr="002D1F5D">
        <w:trPr>
          <w:cantSplit/>
        </w:trPr>
        <w:tc>
          <w:tcPr>
            <w:tcW w:w="922" w:type="pct"/>
            <w:hideMark/>
          </w:tcPr>
          <w:p w14:paraId="574110EB" w14:textId="77777777" w:rsidR="007B4148" w:rsidRPr="00C7768B" w:rsidRDefault="007B4148" w:rsidP="00912015">
            <w:pPr>
              <w:pStyle w:val="TableTextLeft"/>
              <w:keepNext/>
              <w:rPr>
                <w:sz w:val="16"/>
                <w:szCs w:val="18"/>
              </w:rPr>
            </w:pPr>
            <w:r w:rsidRPr="00C7768B">
              <w:rPr>
                <w:sz w:val="16"/>
                <w:szCs w:val="18"/>
                <w:lang w:val="en-GB"/>
              </w:rPr>
              <w:t>Environmental entitlement</w:t>
            </w:r>
          </w:p>
        </w:tc>
        <w:tc>
          <w:tcPr>
            <w:cnfStyle w:val="000010000000" w:firstRow="0" w:lastRow="0" w:firstColumn="0" w:lastColumn="0" w:oddVBand="1" w:evenVBand="0" w:oddHBand="0" w:evenHBand="0" w:firstRowFirstColumn="0" w:firstRowLastColumn="0" w:lastRowFirstColumn="0" w:lastRowLastColumn="0"/>
            <w:tcW w:w="453" w:type="pct"/>
            <w:hideMark/>
          </w:tcPr>
          <w:p w14:paraId="7632F164" w14:textId="77777777" w:rsidR="007B4148" w:rsidRPr="00C7768B" w:rsidRDefault="007B4148" w:rsidP="00912015">
            <w:pPr>
              <w:pStyle w:val="TableTextLeft"/>
              <w:keepNext/>
              <w:jc w:val="center"/>
              <w:rPr>
                <w:sz w:val="16"/>
                <w:szCs w:val="18"/>
              </w:rPr>
            </w:pPr>
          </w:p>
        </w:tc>
        <w:tc>
          <w:tcPr>
            <w:tcW w:w="453" w:type="pct"/>
            <w:hideMark/>
          </w:tcPr>
          <w:p w14:paraId="1B638A5B"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54BF96CE"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55093D31"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5" w:type="pct"/>
            <w:hideMark/>
          </w:tcPr>
          <w:p w14:paraId="5E7D7144" w14:textId="77777777" w:rsidR="007B4148" w:rsidRPr="00C7768B" w:rsidRDefault="007B4148" w:rsidP="00912015">
            <w:pPr>
              <w:pStyle w:val="TableTextLeft"/>
              <w:keepNext/>
              <w:jc w:val="center"/>
              <w:rPr>
                <w:sz w:val="16"/>
                <w:szCs w:val="18"/>
              </w:rPr>
            </w:pPr>
          </w:p>
        </w:tc>
        <w:tc>
          <w:tcPr>
            <w:tcW w:w="453" w:type="pct"/>
            <w:hideMark/>
          </w:tcPr>
          <w:p w14:paraId="0D6F3032"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7D98B69E" w14:textId="77777777" w:rsidR="007B4148" w:rsidRPr="00C7768B" w:rsidRDefault="007B4148" w:rsidP="00912015">
            <w:pPr>
              <w:pStyle w:val="TableTextLeft"/>
              <w:keepNext/>
              <w:jc w:val="center"/>
              <w:rPr>
                <w:sz w:val="16"/>
                <w:szCs w:val="18"/>
              </w:rPr>
            </w:pPr>
          </w:p>
        </w:tc>
        <w:tc>
          <w:tcPr>
            <w:tcW w:w="453" w:type="pct"/>
            <w:hideMark/>
          </w:tcPr>
          <w:p w14:paraId="66A2BE09"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2" w:type="pct"/>
            <w:hideMark/>
          </w:tcPr>
          <w:p w14:paraId="0C615C2E" w14:textId="77777777" w:rsidR="007B4148" w:rsidRPr="00C7768B" w:rsidRDefault="007B4148" w:rsidP="00912015">
            <w:pPr>
              <w:pStyle w:val="TableTextLeft"/>
              <w:keepNext/>
              <w:jc w:val="center"/>
              <w:rPr>
                <w:sz w:val="16"/>
                <w:szCs w:val="18"/>
              </w:rPr>
            </w:pPr>
          </w:p>
        </w:tc>
      </w:tr>
      <w:tr w:rsidR="00C7768B" w:rsidRPr="00C7768B" w14:paraId="0AF9C85C" w14:textId="77777777" w:rsidTr="002D1F5D">
        <w:trPr>
          <w:cantSplit/>
        </w:trPr>
        <w:tc>
          <w:tcPr>
            <w:tcW w:w="922" w:type="pct"/>
            <w:hideMark/>
          </w:tcPr>
          <w:p w14:paraId="15F1A4B1" w14:textId="77777777" w:rsidR="007B4148" w:rsidRPr="00C7768B" w:rsidRDefault="007B4148" w:rsidP="00912015">
            <w:pPr>
              <w:pStyle w:val="TableTextLeft"/>
              <w:keepNext/>
              <w:rPr>
                <w:sz w:val="16"/>
                <w:szCs w:val="18"/>
              </w:rPr>
            </w:pPr>
            <w:r w:rsidRPr="00C7768B">
              <w:rPr>
                <w:sz w:val="16"/>
                <w:szCs w:val="18"/>
                <w:lang w:val="en-GB"/>
              </w:rPr>
              <w:t>Water share</w:t>
            </w:r>
          </w:p>
        </w:tc>
        <w:tc>
          <w:tcPr>
            <w:cnfStyle w:val="000010000000" w:firstRow="0" w:lastRow="0" w:firstColumn="0" w:lastColumn="0" w:oddVBand="1" w:evenVBand="0" w:oddHBand="0" w:evenHBand="0" w:firstRowFirstColumn="0" w:firstRowLastColumn="0" w:lastRowFirstColumn="0" w:lastRowLastColumn="0"/>
            <w:tcW w:w="453" w:type="pct"/>
            <w:hideMark/>
          </w:tcPr>
          <w:p w14:paraId="7247D80A"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4937EB3F"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3" w:type="pct"/>
            <w:hideMark/>
          </w:tcPr>
          <w:p w14:paraId="0148B438"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5D368423"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5" w:type="pct"/>
            <w:hideMark/>
          </w:tcPr>
          <w:p w14:paraId="0F780A9C" w14:textId="77777777" w:rsidR="007B4148" w:rsidRPr="00C7768B" w:rsidRDefault="007B4148" w:rsidP="00912015">
            <w:pPr>
              <w:pStyle w:val="TableTextLeft"/>
              <w:keepNext/>
              <w:jc w:val="center"/>
              <w:rPr>
                <w:sz w:val="16"/>
                <w:szCs w:val="18"/>
              </w:rPr>
            </w:pPr>
          </w:p>
        </w:tc>
        <w:tc>
          <w:tcPr>
            <w:tcW w:w="453" w:type="pct"/>
            <w:hideMark/>
          </w:tcPr>
          <w:p w14:paraId="0B3BC416"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0EDE496D" w14:textId="77777777" w:rsidR="007B4148" w:rsidRPr="00C7768B" w:rsidRDefault="007B4148" w:rsidP="00912015">
            <w:pPr>
              <w:pStyle w:val="TableTextLeft"/>
              <w:keepNext/>
              <w:jc w:val="center"/>
              <w:rPr>
                <w:sz w:val="16"/>
                <w:szCs w:val="18"/>
              </w:rPr>
            </w:pPr>
          </w:p>
        </w:tc>
        <w:tc>
          <w:tcPr>
            <w:tcW w:w="453" w:type="pct"/>
            <w:hideMark/>
          </w:tcPr>
          <w:p w14:paraId="00B38E61"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2" w:type="pct"/>
            <w:hideMark/>
          </w:tcPr>
          <w:p w14:paraId="0369C010" w14:textId="77777777" w:rsidR="007B4148" w:rsidRPr="00C7768B" w:rsidRDefault="007B4148" w:rsidP="00912015">
            <w:pPr>
              <w:pStyle w:val="TableTextLeft"/>
              <w:keepNext/>
              <w:jc w:val="center"/>
              <w:rPr>
                <w:sz w:val="16"/>
                <w:szCs w:val="18"/>
              </w:rPr>
            </w:pPr>
          </w:p>
        </w:tc>
      </w:tr>
      <w:tr w:rsidR="00C7768B" w:rsidRPr="00C7768B" w14:paraId="48286E74" w14:textId="77777777" w:rsidTr="002D1F5D">
        <w:trPr>
          <w:cantSplit/>
        </w:trPr>
        <w:tc>
          <w:tcPr>
            <w:tcW w:w="922" w:type="pct"/>
            <w:hideMark/>
          </w:tcPr>
          <w:p w14:paraId="2B882648" w14:textId="77777777" w:rsidR="007B4148" w:rsidRPr="00C7768B" w:rsidRDefault="007B4148" w:rsidP="00912015">
            <w:pPr>
              <w:pStyle w:val="TableTextLeft"/>
              <w:keepNext/>
              <w:rPr>
                <w:sz w:val="16"/>
                <w:szCs w:val="18"/>
              </w:rPr>
            </w:pPr>
            <w:r w:rsidRPr="00C7768B">
              <w:rPr>
                <w:sz w:val="16"/>
                <w:szCs w:val="18"/>
                <w:lang w:val="en-GB"/>
              </w:rPr>
              <w:t>Licence (section 51)</w:t>
            </w:r>
          </w:p>
        </w:tc>
        <w:tc>
          <w:tcPr>
            <w:cnfStyle w:val="000010000000" w:firstRow="0" w:lastRow="0" w:firstColumn="0" w:lastColumn="0" w:oddVBand="1" w:evenVBand="0" w:oddHBand="0" w:evenHBand="0" w:firstRowFirstColumn="0" w:firstRowLastColumn="0" w:lastRowFirstColumn="0" w:lastRowLastColumn="0"/>
            <w:tcW w:w="453" w:type="pct"/>
            <w:hideMark/>
          </w:tcPr>
          <w:p w14:paraId="21315CD9" w14:textId="77777777" w:rsidR="007B4148" w:rsidRPr="00C7768B" w:rsidRDefault="007B4148" w:rsidP="00912015">
            <w:pPr>
              <w:pStyle w:val="TableTextLeft"/>
              <w:keepNext/>
              <w:jc w:val="center"/>
              <w:rPr>
                <w:sz w:val="16"/>
                <w:szCs w:val="18"/>
              </w:rPr>
            </w:pPr>
          </w:p>
        </w:tc>
        <w:tc>
          <w:tcPr>
            <w:tcW w:w="453" w:type="pct"/>
            <w:hideMark/>
          </w:tcPr>
          <w:p w14:paraId="7DC3C1D3"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59EFC96A" w14:textId="77777777" w:rsidR="007B4148" w:rsidRPr="00C7768B" w:rsidRDefault="007B4148" w:rsidP="00912015">
            <w:pPr>
              <w:pStyle w:val="TableTextLeft"/>
              <w:keepNext/>
              <w:jc w:val="center"/>
              <w:rPr>
                <w:sz w:val="16"/>
                <w:szCs w:val="18"/>
              </w:rPr>
            </w:pPr>
          </w:p>
        </w:tc>
        <w:tc>
          <w:tcPr>
            <w:tcW w:w="453" w:type="pct"/>
            <w:hideMark/>
          </w:tcPr>
          <w:p w14:paraId="5F0EDAD2"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5" w:type="pct"/>
            <w:hideMark/>
          </w:tcPr>
          <w:p w14:paraId="57ED9908"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5114B394"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3" w:type="pct"/>
            <w:hideMark/>
          </w:tcPr>
          <w:p w14:paraId="223A0F48"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286900D1"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2" w:type="pct"/>
            <w:hideMark/>
          </w:tcPr>
          <w:p w14:paraId="5F512C96"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r>
      <w:tr w:rsidR="00C7768B" w:rsidRPr="00C7768B" w14:paraId="7347A02D" w14:textId="77777777" w:rsidTr="002D1F5D">
        <w:trPr>
          <w:cantSplit/>
        </w:trPr>
        <w:tc>
          <w:tcPr>
            <w:tcW w:w="922" w:type="pct"/>
            <w:hideMark/>
          </w:tcPr>
          <w:p w14:paraId="52222A90" w14:textId="77777777" w:rsidR="007B4148" w:rsidRPr="00C7768B" w:rsidRDefault="007B4148" w:rsidP="00912015">
            <w:pPr>
              <w:pStyle w:val="TableTextLeft"/>
              <w:keepNext/>
              <w:rPr>
                <w:sz w:val="16"/>
                <w:szCs w:val="18"/>
              </w:rPr>
            </w:pPr>
            <w:r w:rsidRPr="00C7768B">
              <w:rPr>
                <w:sz w:val="16"/>
                <w:szCs w:val="18"/>
                <w:lang w:val="en-GB"/>
              </w:rPr>
              <w:t>Section 8 right</w:t>
            </w:r>
          </w:p>
        </w:tc>
        <w:tc>
          <w:tcPr>
            <w:cnfStyle w:val="000010000000" w:firstRow="0" w:lastRow="0" w:firstColumn="0" w:lastColumn="0" w:oddVBand="1" w:evenVBand="0" w:oddHBand="0" w:evenHBand="0" w:firstRowFirstColumn="0" w:firstRowLastColumn="0" w:lastRowFirstColumn="0" w:lastRowLastColumn="0"/>
            <w:tcW w:w="453" w:type="pct"/>
            <w:hideMark/>
          </w:tcPr>
          <w:p w14:paraId="03C7A8AA" w14:textId="77777777" w:rsidR="007B4148" w:rsidRPr="00C7768B" w:rsidRDefault="007B4148" w:rsidP="00912015">
            <w:pPr>
              <w:pStyle w:val="TableTextLeft"/>
              <w:keepNext/>
              <w:jc w:val="center"/>
              <w:rPr>
                <w:sz w:val="16"/>
                <w:szCs w:val="18"/>
              </w:rPr>
            </w:pPr>
          </w:p>
        </w:tc>
        <w:tc>
          <w:tcPr>
            <w:tcW w:w="453" w:type="pct"/>
            <w:hideMark/>
          </w:tcPr>
          <w:p w14:paraId="1D9E26C6"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5742496D" w14:textId="77777777" w:rsidR="007B4148" w:rsidRPr="00C7768B" w:rsidRDefault="007B4148" w:rsidP="00912015">
            <w:pPr>
              <w:pStyle w:val="TableTextLeft"/>
              <w:keepNext/>
              <w:jc w:val="center"/>
              <w:rPr>
                <w:sz w:val="16"/>
                <w:szCs w:val="18"/>
              </w:rPr>
            </w:pPr>
          </w:p>
        </w:tc>
        <w:tc>
          <w:tcPr>
            <w:tcW w:w="453" w:type="pct"/>
            <w:hideMark/>
          </w:tcPr>
          <w:p w14:paraId="2507D016"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5" w:type="pct"/>
            <w:hideMark/>
          </w:tcPr>
          <w:p w14:paraId="37C6AEA4" w14:textId="77777777" w:rsidR="007B4148" w:rsidRPr="00C7768B" w:rsidRDefault="007B4148" w:rsidP="00912015">
            <w:pPr>
              <w:pStyle w:val="TableTextLeft"/>
              <w:keepNext/>
              <w:jc w:val="center"/>
              <w:rPr>
                <w:sz w:val="16"/>
                <w:szCs w:val="18"/>
              </w:rPr>
            </w:pPr>
          </w:p>
        </w:tc>
        <w:tc>
          <w:tcPr>
            <w:tcW w:w="453" w:type="pct"/>
            <w:hideMark/>
          </w:tcPr>
          <w:p w14:paraId="5C268A77"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4D9ADC9C" w14:textId="77777777" w:rsidR="007B4148" w:rsidRPr="00C7768B" w:rsidRDefault="007B4148" w:rsidP="00912015">
            <w:pPr>
              <w:pStyle w:val="TableTextLeft"/>
              <w:keepNext/>
              <w:jc w:val="center"/>
              <w:rPr>
                <w:sz w:val="16"/>
                <w:szCs w:val="18"/>
              </w:rPr>
            </w:pPr>
          </w:p>
        </w:tc>
        <w:tc>
          <w:tcPr>
            <w:tcW w:w="453" w:type="pct"/>
            <w:hideMark/>
          </w:tcPr>
          <w:p w14:paraId="490E1D4B"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2" w:type="pct"/>
            <w:hideMark/>
          </w:tcPr>
          <w:p w14:paraId="3D86B12B"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r>
      <w:tr w:rsidR="00C7768B" w:rsidRPr="00C7768B" w14:paraId="17770860" w14:textId="77777777" w:rsidTr="002D1F5D">
        <w:trPr>
          <w:cantSplit/>
        </w:trPr>
        <w:tc>
          <w:tcPr>
            <w:tcW w:w="922" w:type="pct"/>
            <w:hideMark/>
          </w:tcPr>
          <w:p w14:paraId="1DD8CB39" w14:textId="77777777" w:rsidR="007B4148" w:rsidRPr="00C7768B" w:rsidRDefault="007B4148" w:rsidP="00912015">
            <w:pPr>
              <w:pStyle w:val="TableTextLeft"/>
              <w:keepNext/>
              <w:rPr>
                <w:sz w:val="16"/>
                <w:szCs w:val="18"/>
              </w:rPr>
            </w:pPr>
            <w:r w:rsidRPr="00C7768B">
              <w:rPr>
                <w:sz w:val="16"/>
                <w:szCs w:val="18"/>
                <w:lang w:val="en-GB"/>
              </w:rPr>
              <w:t>Supply by agreement</w:t>
            </w:r>
          </w:p>
        </w:tc>
        <w:tc>
          <w:tcPr>
            <w:cnfStyle w:val="000010000000" w:firstRow="0" w:lastRow="0" w:firstColumn="0" w:lastColumn="0" w:oddVBand="1" w:evenVBand="0" w:oddHBand="0" w:evenHBand="0" w:firstRowFirstColumn="0" w:firstRowLastColumn="0" w:lastRowFirstColumn="0" w:lastRowLastColumn="0"/>
            <w:tcW w:w="453" w:type="pct"/>
            <w:hideMark/>
          </w:tcPr>
          <w:p w14:paraId="20F8FA56" w14:textId="77777777" w:rsidR="007B4148" w:rsidRPr="00C7768B" w:rsidRDefault="007B4148" w:rsidP="00912015">
            <w:pPr>
              <w:pStyle w:val="TableTextLeft"/>
              <w:keepNext/>
              <w:jc w:val="center"/>
              <w:rPr>
                <w:sz w:val="16"/>
                <w:szCs w:val="18"/>
              </w:rPr>
            </w:pPr>
          </w:p>
        </w:tc>
        <w:tc>
          <w:tcPr>
            <w:tcW w:w="453" w:type="pct"/>
            <w:hideMark/>
          </w:tcPr>
          <w:p w14:paraId="0AA88AAA"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3" w:type="pct"/>
            <w:hideMark/>
          </w:tcPr>
          <w:p w14:paraId="7EDC51ED"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653FFDD0"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r w:rsidRPr="00C7768B">
              <w:rPr>
                <w:rFonts w:ascii="Segoe UI Symbol" w:hAnsi="Segoe UI Symbol" w:cs="Segoe UI Symbol"/>
                <w:sz w:val="16"/>
                <w:szCs w:val="18"/>
                <w:lang w:val="en-US"/>
              </w:rPr>
              <w:t>✓</w:t>
            </w:r>
          </w:p>
        </w:tc>
        <w:tc>
          <w:tcPr>
            <w:cnfStyle w:val="000010000000" w:firstRow="0" w:lastRow="0" w:firstColumn="0" w:lastColumn="0" w:oddVBand="1" w:evenVBand="0" w:oddHBand="0" w:evenHBand="0" w:firstRowFirstColumn="0" w:firstRowLastColumn="0" w:lastRowFirstColumn="0" w:lastRowLastColumn="0"/>
            <w:tcW w:w="455" w:type="pct"/>
            <w:hideMark/>
          </w:tcPr>
          <w:p w14:paraId="62F8F332"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c>
          <w:tcPr>
            <w:tcW w:w="453" w:type="pct"/>
            <w:hideMark/>
          </w:tcPr>
          <w:p w14:paraId="0396AED1"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3" w:type="pct"/>
            <w:hideMark/>
          </w:tcPr>
          <w:p w14:paraId="46BD3FBF" w14:textId="77777777" w:rsidR="007B4148" w:rsidRPr="00C7768B" w:rsidRDefault="007B4148" w:rsidP="00912015">
            <w:pPr>
              <w:pStyle w:val="TableTextLeft"/>
              <w:keepNext/>
              <w:jc w:val="center"/>
              <w:rPr>
                <w:sz w:val="16"/>
                <w:szCs w:val="18"/>
              </w:rPr>
            </w:pPr>
          </w:p>
        </w:tc>
        <w:tc>
          <w:tcPr>
            <w:tcW w:w="453" w:type="pct"/>
            <w:hideMark/>
          </w:tcPr>
          <w:p w14:paraId="65436896" w14:textId="77777777" w:rsidR="007B4148" w:rsidRPr="00C7768B" w:rsidRDefault="007B4148" w:rsidP="00912015">
            <w:pPr>
              <w:pStyle w:val="TableTextLeft"/>
              <w:keepNext/>
              <w:jc w:val="center"/>
              <w:cnfStyle w:val="000000000000" w:firstRow="0" w:lastRow="0" w:firstColumn="0" w:lastColumn="0" w:oddVBand="0" w:evenVBand="0" w:oddHBand="0" w:evenHBand="0" w:firstRowFirstColumn="0" w:firstRowLastColumn="0" w:lastRowFirstColumn="0" w:lastRowLastColumn="0"/>
              <w:rPr>
                <w:sz w:val="16"/>
                <w:szCs w:val="18"/>
              </w:rPr>
            </w:pPr>
          </w:p>
        </w:tc>
        <w:tc>
          <w:tcPr>
            <w:cnfStyle w:val="000010000000" w:firstRow="0" w:lastRow="0" w:firstColumn="0" w:lastColumn="0" w:oddVBand="1" w:evenVBand="0" w:oddHBand="0" w:evenHBand="0" w:firstRowFirstColumn="0" w:firstRowLastColumn="0" w:lastRowFirstColumn="0" w:lastRowLastColumn="0"/>
            <w:tcW w:w="452" w:type="pct"/>
            <w:hideMark/>
          </w:tcPr>
          <w:p w14:paraId="66103967" w14:textId="77777777" w:rsidR="007B4148" w:rsidRPr="00C7768B" w:rsidRDefault="007B4148" w:rsidP="00912015">
            <w:pPr>
              <w:pStyle w:val="TableTextLeft"/>
              <w:keepNext/>
              <w:jc w:val="center"/>
              <w:rPr>
                <w:sz w:val="16"/>
                <w:szCs w:val="18"/>
              </w:rPr>
            </w:pPr>
            <w:r w:rsidRPr="00C7768B">
              <w:rPr>
                <w:rFonts w:ascii="Segoe UI Symbol" w:hAnsi="Segoe UI Symbol" w:cs="Segoe UI Symbol"/>
                <w:sz w:val="16"/>
                <w:szCs w:val="18"/>
                <w:lang w:val="en-US"/>
              </w:rPr>
              <w:t>✓</w:t>
            </w:r>
          </w:p>
        </w:tc>
      </w:tr>
    </w:tbl>
    <w:p w14:paraId="5C535A9C" w14:textId="4499424D" w:rsidR="00B37258" w:rsidRPr="00C7768B" w:rsidRDefault="00B37258" w:rsidP="00B37258">
      <w:pPr>
        <w:pStyle w:val="BodyText12ptBefore"/>
      </w:pPr>
    </w:p>
    <w:tbl>
      <w:tblPr>
        <w:tblStyle w:val="PullOutBoxTable"/>
        <w:tblW w:w="5000" w:type="pct"/>
        <w:tblLook w:val="04A0" w:firstRow="1" w:lastRow="0" w:firstColumn="1" w:lastColumn="0" w:noHBand="0" w:noVBand="1"/>
      </w:tblPr>
      <w:tblGrid>
        <w:gridCol w:w="1330"/>
        <w:gridCol w:w="8299"/>
      </w:tblGrid>
      <w:tr w:rsidR="00C7768B" w:rsidRPr="00C7768B" w14:paraId="587532EE" w14:textId="77777777" w:rsidTr="00BD5D9F">
        <w:tc>
          <w:tcPr>
            <w:tcW w:w="685" w:type="pct"/>
          </w:tcPr>
          <w:p w14:paraId="50BD7243" w14:textId="77777777" w:rsidR="00B37258" w:rsidRPr="00C7768B" w:rsidRDefault="00B37258" w:rsidP="00912015">
            <w:pPr>
              <w:pStyle w:val="PullOutBoxBodyText"/>
              <w:rPr>
                <w:b/>
                <w:bCs/>
                <w:sz w:val="18"/>
                <w:szCs w:val="18"/>
              </w:rPr>
            </w:pPr>
            <w:r w:rsidRPr="00C7768B">
              <w:rPr>
                <w:b/>
                <w:bCs/>
                <w:sz w:val="18"/>
                <w:szCs w:val="18"/>
              </w:rPr>
              <w:t>Core requirement 7.2</w:t>
            </w:r>
          </w:p>
        </w:tc>
        <w:tc>
          <w:tcPr>
            <w:tcW w:w="4315" w:type="pct"/>
          </w:tcPr>
          <w:p w14:paraId="51B5A6EE" w14:textId="77777777" w:rsidR="00B37258" w:rsidRPr="00C7768B" w:rsidRDefault="00B37258" w:rsidP="00912015">
            <w:pPr>
              <w:pStyle w:val="PullOutBoxBodyText"/>
              <w:rPr>
                <w:sz w:val="18"/>
                <w:szCs w:val="18"/>
              </w:rPr>
            </w:pPr>
            <w:r w:rsidRPr="00C7768B">
              <w:rPr>
                <w:sz w:val="18"/>
                <w:szCs w:val="18"/>
              </w:rPr>
              <w:t xml:space="preserve">The UWS </w:t>
            </w:r>
            <w:r w:rsidRPr="00C7768B">
              <w:rPr>
                <w:sz w:val="18"/>
                <w:szCs w:val="18"/>
                <w:u w:val="single"/>
              </w:rPr>
              <w:t>must:</w:t>
            </w:r>
          </w:p>
          <w:p w14:paraId="0ED54D5C" w14:textId="40D1D812" w:rsidR="00B37258" w:rsidRPr="00C7768B" w:rsidRDefault="00B37258" w:rsidP="00B37258">
            <w:pPr>
              <w:pStyle w:val="TableTextBullet"/>
            </w:pPr>
            <w:r w:rsidRPr="00C7768B">
              <w:t>outline the current entitlements held by the corporation under:</w:t>
            </w:r>
          </w:p>
          <w:p w14:paraId="28056DCF" w14:textId="77777777" w:rsidR="00B37258" w:rsidRPr="00C7768B" w:rsidRDefault="00B37258" w:rsidP="00B37258">
            <w:pPr>
              <w:pStyle w:val="TableTextBullet2"/>
            </w:pPr>
            <w:r w:rsidRPr="00C7768B">
              <w:t>Bulk Entitlements</w:t>
            </w:r>
          </w:p>
          <w:p w14:paraId="73525831" w14:textId="77777777" w:rsidR="00B37258" w:rsidRPr="00C7768B" w:rsidRDefault="00B37258" w:rsidP="00B37258">
            <w:pPr>
              <w:pStyle w:val="TableTextBullet2"/>
            </w:pPr>
            <w:r w:rsidRPr="00C7768B">
              <w:t>Take and use license (section 51)</w:t>
            </w:r>
          </w:p>
          <w:p w14:paraId="390E4045" w14:textId="6FC2534F" w:rsidR="00B37258" w:rsidRPr="00C7768B" w:rsidRDefault="00795BA3" w:rsidP="00B37258">
            <w:pPr>
              <w:pStyle w:val="TableTextBullet2"/>
            </w:pPr>
            <w:r w:rsidRPr="00C7768B">
              <w:t>w</w:t>
            </w:r>
            <w:r w:rsidR="00B37258" w:rsidRPr="00C7768B">
              <w:t>ater shares in declared water systems</w:t>
            </w:r>
          </w:p>
          <w:p w14:paraId="72C46344" w14:textId="6F433ED3" w:rsidR="00B37258" w:rsidRPr="00C7768B" w:rsidRDefault="0099236E" w:rsidP="0099236E">
            <w:pPr>
              <w:pStyle w:val="TableTextBullet"/>
            </w:pPr>
            <w:r w:rsidRPr="00C7768B">
              <w:t>o</w:t>
            </w:r>
            <w:r w:rsidR="00B37258" w:rsidRPr="00C7768B">
              <w:t xml:space="preserve">utline water available under each entitlement, the source of that water, key limitations on take, historical levels of take (minimum of the past 5 years). </w:t>
            </w:r>
          </w:p>
          <w:p w14:paraId="73211D7D" w14:textId="01CE05FD" w:rsidR="00B37258" w:rsidRPr="00C7768B" w:rsidRDefault="00B37258" w:rsidP="0099236E">
            <w:pPr>
              <w:pStyle w:val="TableTextBullet"/>
            </w:pPr>
            <w:r w:rsidRPr="00C7768B">
              <w:t>detail the use of water trading by the corporation to meet urban water needs over the past 5 years.</w:t>
            </w:r>
          </w:p>
        </w:tc>
      </w:tr>
    </w:tbl>
    <w:p w14:paraId="09D5FB96" w14:textId="77D5B37B" w:rsidR="0065479F" w:rsidRPr="00C7768B" w:rsidRDefault="0065479F" w:rsidP="0065479F">
      <w:pPr>
        <w:pStyle w:val="Heading3"/>
        <w:rPr>
          <w:color w:val="auto"/>
        </w:rPr>
      </w:pPr>
      <w:bookmarkStart w:id="1115" w:name="_Toc48817588"/>
      <w:bookmarkStart w:id="1116" w:name="_Toc48817896"/>
      <w:bookmarkStart w:id="1117" w:name="_Toc49157647"/>
      <w:bookmarkStart w:id="1118" w:name="_Toc49323121"/>
      <w:bookmarkStart w:id="1119" w:name="_Toc66694898"/>
      <w:bookmarkStart w:id="1120" w:name="_Toc66695224"/>
      <w:bookmarkStart w:id="1121" w:name="_Toc66696752"/>
      <w:r w:rsidRPr="00C7768B">
        <w:rPr>
          <w:color w:val="auto"/>
        </w:rPr>
        <w:t>Water supply systems</w:t>
      </w:r>
      <w:bookmarkEnd w:id="1064"/>
      <w:bookmarkEnd w:id="1065"/>
      <w:bookmarkEnd w:id="1066"/>
      <w:bookmarkEnd w:id="1067"/>
      <w:bookmarkEnd w:id="1068"/>
      <w:bookmarkEnd w:id="1069"/>
      <w:bookmarkEnd w:id="1070"/>
      <w:bookmarkEnd w:id="1071"/>
      <w:bookmarkEnd w:id="1072"/>
      <w:bookmarkEnd w:id="1115"/>
      <w:bookmarkEnd w:id="1116"/>
      <w:bookmarkEnd w:id="1117"/>
      <w:bookmarkEnd w:id="1118"/>
      <w:bookmarkEnd w:id="1119"/>
      <w:bookmarkEnd w:id="1120"/>
      <w:bookmarkEnd w:id="1121"/>
    </w:p>
    <w:p w14:paraId="71215566" w14:textId="24728A18" w:rsidR="0065479F" w:rsidRPr="00C7768B" w:rsidRDefault="0065479F" w:rsidP="0065479F">
      <w:pPr>
        <w:pStyle w:val="BodyText"/>
      </w:pPr>
      <w:r w:rsidRPr="00C7768B">
        <w:t>To enable stakeholders to understand the system which supplies their water and engage in the UWS development process</w:t>
      </w:r>
      <w:r w:rsidR="004B6E3B" w:rsidRPr="00C7768B">
        <w:t>,</w:t>
      </w:r>
      <w:r w:rsidRPr="00C7768B">
        <w:t xml:space="preserve"> a system overview </w:t>
      </w:r>
      <w:r w:rsidR="000A5972" w:rsidRPr="00C7768B">
        <w:t>must</w:t>
      </w:r>
      <w:r w:rsidR="00EA4532" w:rsidRPr="00C7768B">
        <w:t xml:space="preserve"> be included </w:t>
      </w:r>
      <w:r w:rsidRPr="00C7768B">
        <w:t xml:space="preserve">that describes key characteristics of all currently available sources of water and key elements of bulk water storage, treatment and delivery infrastructure, as set out in </w:t>
      </w:r>
      <w:r w:rsidRPr="00C7768B">
        <w:fldChar w:fldCharType="begin"/>
      </w:r>
      <w:r w:rsidRPr="00C7768B">
        <w:instrText xml:space="preserve"> REF _Ref39070358 \h </w:instrText>
      </w:r>
      <w:r w:rsidRPr="00C7768B">
        <w:fldChar w:fldCharType="separate"/>
      </w:r>
      <w:r w:rsidR="007E3D20" w:rsidRPr="00C7768B">
        <w:t xml:space="preserve">Table </w:t>
      </w:r>
      <w:r w:rsidR="007E3D20" w:rsidRPr="00C7768B">
        <w:rPr>
          <w:noProof/>
        </w:rPr>
        <w:t>16</w:t>
      </w:r>
      <w:r w:rsidRPr="00C7768B">
        <w:fldChar w:fldCharType="end"/>
      </w:r>
      <w:r w:rsidRPr="00C7768B">
        <w:t>.</w:t>
      </w:r>
    </w:p>
    <w:p w14:paraId="26D614D4" w14:textId="00CDB9EF" w:rsidR="0065479F" w:rsidRPr="00C7768B" w:rsidRDefault="0065479F" w:rsidP="0065479F">
      <w:pPr>
        <w:pStyle w:val="BodyText"/>
      </w:pPr>
      <w:r w:rsidRPr="00C7768B">
        <w:t>The existing available sources of water (supply mix) must be visualised in terms of a “typical/current supply mix” and “possible/available supply mix”</w:t>
      </w:r>
      <w:r w:rsidR="00BA2C13" w:rsidRPr="00C7768B">
        <w:t>.</w:t>
      </w:r>
      <w:r w:rsidRPr="00C7768B">
        <w:t xml:space="preserve"> </w:t>
      </w:r>
    </w:p>
    <w:p w14:paraId="7DE9DCB5" w14:textId="77777777" w:rsidR="0065479F" w:rsidRPr="00C7768B" w:rsidRDefault="0065479F" w:rsidP="0065479F">
      <w:pPr>
        <w:pStyle w:val="BodyText"/>
      </w:pPr>
      <w:r w:rsidRPr="00C7768B">
        <w:t>Trends in supply must be plotted over a minimum 5 previous year period.</w:t>
      </w:r>
    </w:p>
    <w:p w14:paraId="0FC507D7" w14:textId="76B58E54" w:rsidR="0065479F" w:rsidRPr="00C7768B" w:rsidRDefault="0065479F" w:rsidP="0065479F">
      <w:pPr>
        <w:pStyle w:val="Caption"/>
      </w:pPr>
      <w:bookmarkStart w:id="1122" w:name="_Ref39070358"/>
      <w:bookmarkStart w:id="1123" w:name="_Toc40259350"/>
      <w:bookmarkStart w:id="1124" w:name="_Toc41571554"/>
      <w:bookmarkStart w:id="1125" w:name="_Toc41571723"/>
      <w:bookmarkStart w:id="1126" w:name="_Toc41623580"/>
      <w:bookmarkStart w:id="1127" w:name="_Toc41624314"/>
      <w:bookmarkStart w:id="1128" w:name="_Toc42078821"/>
      <w:bookmarkStart w:id="1129" w:name="_Toc42078862"/>
      <w:bookmarkStart w:id="1130" w:name="_Toc42182434"/>
      <w:bookmarkStart w:id="1131" w:name="_Toc42182766"/>
      <w:bookmarkStart w:id="1132" w:name="_Toc42185142"/>
      <w:bookmarkStart w:id="1133" w:name="_Toc42198670"/>
      <w:bookmarkStart w:id="1134" w:name="_Toc48117083"/>
      <w:bookmarkStart w:id="1135" w:name="_Toc48288569"/>
      <w:bookmarkStart w:id="1136" w:name="_Toc48817671"/>
      <w:bookmarkStart w:id="1137" w:name="_Toc48817979"/>
      <w:bookmarkStart w:id="1138" w:name="_Toc49157730"/>
      <w:bookmarkStart w:id="1139" w:name="_Toc49323204"/>
      <w:bookmarkStart w:id="1140" w:name="_Toc66694981"/>
      <w:bookmarkStart w:id="1141" w:name="_Toc66695319"/>
      <w:bookmarkStart w:id="1142" w:name="_Toc66696847"/>
      <w:r w:rsidRPr="00C7768B">
        <w:t xml:space="preserve">Table </w:t>
      </w:r>
      <w:r w:rsidRPr="00C7768B">
        <w:fldChar w:fldCharType="begin"/>
      </w:r>
      <w:r w:rsidRPr="00C7768B">
        <w:instrText>SEQ Table \* ARABIC</w:instrText>
      </w:r>
      <w:r w:rsidRPr="00C7768B">
        <w:fldChar w:fldCharType="separate"/>
      </w:r>
      <w:r w:rsidR="007E3D20" w:rsidRPr="00C7768B">
        <w:rPr>
          <w:noProof/>
        </w:rPr>
        <w:t>16</w:t>
      </w:r>
      <w:r w:rsidRPr="00C7768B">
        <w:fldChar w:fldCharType="end"/>
      </w:r>
      <w:bookmarkEnd w:id="1122"/>
      <w:r w:rsidRPr="00C7768B">
        <w:t>: Existing water supply elements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tbl>
      <w:tblPr>
        <w:tblStyle w:val="TableGrid"/>
        <w:tblW w:w="0" w:type="auto"/>
        <w:tblLook w:val="0220" w:firstRow="1" w:lastRow="0" w:firstColumn="0" w:lastColumn="0" w:noHBand="1" w:noVBand="0"/>
      </w:tblPr>
      <w:tblGrid>
        <w:gridCol w:w="2104"/>
        <w:gridCol w:w="7535"/>
      </w:tblGrid>
      <w:tr w:rsidR="00C7768B" w:rsidRPr="00C7768B" w14:paraId="37E7A43C" w14:textId="77777777" w:rsidTr="00912015">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14CA6ECB" w14:textId="77777777" w:rsidR="0065479F" w:rsidRPr="00C7768B" w:rsidRDefault="0065479F" w:rsidP="00912015">
            <w:pPr>
              <w:pStyle w:val="TableHeadingLeft"/>
              <w:rPr>
                <w:color w:val="auto"/>
              </w:rPr>
            </w:pPr>
            <w:r w:rsidRPr="00C7768B">
              <w:rPr>
                <w:color w:val="auto"/>
              </w:rPr>
              <w:t>Water source</w:t>
            </w:r>
          </w:p>
        </w:tc>
        <w:tc>
          <w:tcPr>
            <w:tcW w:w="0" w:type="auto"/>
          </w:tcPr>
          <w:p w14:paraId="35091140" w14:textId="77777777" w:rsidR="0065479F" w:rsidRPr="00C7768B" w:rsidRDefault="0065479F" w:rsidP="00912015">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Element</w:t>
            </w:r>
          </w:p>
        </w:tc>
      </w:tr>
      <w:tr w:rsidR="00C7768B" w:rsidRPr="00C7768B" w14:paraId="78F6FA14"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4C945F6C" w14:textId="77777777" w:rsidR="0065479F" w:rsidRPr="00C7768B" w:rsidRDefault="0065479F" w:rsidP="00912015">
            <w:pPr>
              <w:pStyle w:val="TableTextLeft"/>
            </w:pPr>
            <w:r w:rsidRPr="00C7768B">
              <w:t>Surface water</w:t>
            </w:r>
          </w:p>
        </w:tc>
        <w:tc>
          <w:tcPr>
            <w:tcW w:w="0" w:type="auto"/>
          </w:tcPr>
          <w:p w14:paraId="731D92F7"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source of water from which the system/s can access surface water, as reflected in bulk entitlements (or surface water diversion licences) held by the water corporation</w:t>
            </w:r>
          </w:p>
          <w:p w14:paraId="509BFAAD"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caps on annual water use and/or maximum diversion rates, as specified in bulk entitlements (or licence conditions)</w:t>
            </w:r>
          </w:p>
          <w:p w14:paraId="0AEC9CE3"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name and storage capacity of reservoirs, including any capacity or inflow sharing arrangements with other entitlement-holders, as specified in bulk entitlements and/or environmental entitlements</w:t>
            </w:r>
          </w:p>
          <w:p w14:paraId="324B625E"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details of any other relevant rules that constrain, </w:t>
            </w:r>
            <w:proofErr w:type="gramStart"/>
            <w:r w:rsidRPr="00C7768B">
              <w:t>limit</w:t>
            </w:r>
            <w:proofErr w:type="gramEnd"/>
            <w:r w:rsidRPr="00C7768B">
              <w:t xml:space="preserve"> or otherwise affect how surface water can be accessed from the water source, as specified in bulk entitlements and/or environmental entitlements</w:t>
            </w:r>
          </w:p>
          <w:p w14:paraId="110988F1"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key water treatment and delivery infrastructure</w:t>
            </w:r>
          </w:p>
          <w:p w14:paraId="35D7426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constrained areas in delivery infrastructure / ‘pinch points’ in water system</w:t>
            </w:r>
          </w:p>
          <w:p w14:paraId="1E1AE30D"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water quality</w:t>
            </w:r>
          </w:p>
          <w:p w14:paraId="088532B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general comments on environmental, </w:t>
            </w:r>
            <w:proofErr w:type="gramStart"/>
            <w:r w:rsidRPr="00C7768B">
              <w:t>Aboriginal</w:t>
            </w:r>
            <w:proofErr w:type="gramEnd"/>
            <w:r w:rsidRPr="00C7768B">
              <w:t xml:space="preserve"> and recreational values and health of water sources, as identified in regional strategies for healthy rivers, wetlands and estuaries, sustainable water strategies and other relevant reports such as environmental flow studies or streamflow management plans.</w:t>
            </w:r>
          </w:p>
        </w:tc>
      </w:tr>
      <w:tr w:rsidR="00C7768B" w:rsidRPr="00C7768B" w14:paraId="7858735D"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35E4D78A" w14:textId="77777777" w:rsidR="0065479F" w:rsidRPr="00C7768B" w:rsidRDefault="0065479F" w:rsidP="00912015">
            <w:pPr>
              <w:pStyle w:val="TableTextLeft"/>
            </w:pPr>
            <w:r w:rsidRPr="00C7768B">
              <w:t xml:space="preserve">Desalinated water </w:t>
            </w:r>
          </w:p>
        </w:tc>
        <w:tc>
          <w:tcPr>
            <w:tcW w:w="0" w:type="auto"/>
          </w:tcPr>
          <w:p w14:paraId="272D8FCB"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grid connections from which access to desalinated water is available</w:t>
            </w:r>
          </w:p>
          <w:p w14:paraId="19F21D3D"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 of delivery entitlement held by water corporations</w:t>
            </w:r>
          </w:p>
        </w:tc>
      </w:tr>
      <w:tr w:rsidR="00C7768B" w:rsidRPr="00C7768B" w14:paraId="56A1BB46"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744EBE8D" w14:textId="77777777" w:rsidR="0065479F" w:rsidRPr="00C7768B" w:rsidRDefault="0065479F" w:rsidP="00912015">
            <w:pPr>
              <w:pStyle w:val="TableTextLeft"/>
            </w:pPr>
            <w:r w:rsidRPr="00C7768B">
              <w:t>Groundwater (including aquifer storage and recovery)</w:t>
            </w:r>
          </w:p>
        </w:tc>
        <w:tc>
          <w:tcPr>
            <w:tcW w:w="0" w:type="auto"/>
          </w:tcPr>
          <w:p w14:paraId="0BF12C86"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aquifer/s from which the system/s can extract groundwater, as reflected in groundwater licences (or bulk entitlements) held by the water corporation</w:t>
            </w:r>
          </w:p>
          <w:p w14:paraId="3E45C98D"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number and location of bores</w:t>
            </w:r>
          </w:p>
          <w:p w14:paraId="1651FAE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maximum annual and daily extraction rates, as specified in groundwater licences (or bulk entitlements)</w:t>
            </w:r>
          </w:p>
          <w:p w14:paraId="6212E068"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details of any other relevant rules that constrain, </w:t>
            </w:r>
            <w:proofErr w:type="gramStart"/>
            <w:r w:rsidRPr="00C7768B">
              <w:t>limit</w:t>
            </w:r>
            <w:proofErr w:type="gramEnd"/>
            <w:r w:rsidRPr="00C7768B">
              <w:t xml:space="preserve"> or otherwise affect how groundwater can be accessed from the aquifer, as specified in groundwater licences (or bulk entitlements) and Groundwater Management Plans</w:t>
            </w:r>
          </w:p>
          <w:p w14:paraId="0937DEFC"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key water treatment and delivery infrastructure</w:t>
            </w:r>
          </w:p>
          <w:p w14:paraId="3F721DEC"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water quality</w:t>
            </w:r>
          </w:p>
          <w:p w14:paraId="17F2BF4D"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aquifer sustainability, as identified in groundwater management plans and/or groundwater resource reports</w:t>
            </w:r>
            <w:r w:rsidRPr="00C7768B">
              <w:rPr>
                <w:rStyle w:val="FootnoteReference"/>
                <w:color w:val="auto"/>
              </w:rPr>
              <w:footnoteReference w:id="47"/>
            </w:r>
          </w:p>
        </w:tc>
      </w:tr>
      <w:tr w:rsidR="00C7768B" w:rsidRPr="00C7768B" w14:paraId="12BCDAC6"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159A3F27" w14:textId="77777777" w:rsidR="0065479F" w:rsidRPr="00C7768B" w:rsidRDefault="0065479F" w:rsidP="00912015">
            <w:pPr>
              <w:pStyle w:val="TableTextLeft"/>
            </w:pPr>
            <w:r w:rsidRPr="00C7768B">
              <w:t>Recycled water</w:t>
            </w:r>
          </w:p>
        </w:tc>
        <w:tc>
          <w:tcPr>
            <w:tcW w:w="0" w:type="auto"/>
          </w:tcPr>
          <w:p w14:paraId="59758306"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location and nature of recycled water production facilities</w:t>
            </w:r>
          </w:p>
          <w:p w14:paraId="0C305E71"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 of recycled water produced per annum</w:t>
            </w:r>
          </w:p>
          <w:p w14:paraId="36A3BFB0"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classes of recycled water produced and general comments on water quality</w:t>
            </w:r>
          </w:p>
          <w:p w14:paraId="42FD83FA" w14:textId="70434942" w:rsidR="0065479F" w:rsidRPr="00C7768B" w:rsidRDefault="00FE3B18"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bulk</w:t>
            </w:r>
            <w:r w:rsidR="0065479F" w:rsidRPr="00C7768B">
              <w:t xml:space="preserve"> delivery infrastructure</w:t>
            </w:r>
          </w:p>
        </w:tc>
      </w:tr>
      <w:tr w:rsidR="00C7768B" w:rsidRPr="00C7768B" w14:paraId="2C84FDDE"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7221A64F" w14:textId="77777777" w:rsidR="0065479F" w:rsidRPr="00C7768B" w:rsidRDefault="0065479F" w:rsidP="00912015">
            <w:pPr>
              <w:pStyle w:val="TableTextLeft"/>
            </w:pPr>
            <w:r w:rsidRPr="00C7768B">
              <w:t>Stormwater</w:t>
            </w:r>
          </w:p>
        </w:tc>
        <w:tc>
          <w:tcPr>
            <w:tcW w:w="0" w:type="auto"/>
          </w:tcPr>
          <w:p w14:paraId="0FF61060"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location and nature of stormwater production facilities</w:t>
            </w:r>
          </w:p>
          <w:p w14:paraId="6DDEE719"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 of stormwater produced per annum</w:t>
            </w:r>
          </w:p>
          <w:p w14:paraId="1B549B14"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 of harvested per annum</w:t>
            </w:r>
          </w:p>
          <w:p w14:paraId="17CDFE73"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water quality</w:t>
            </w:r>
          </w:p>
          <w:p w14:paraId="54A72D62" w14:textId="02B4FB00" w:rsidR="0065479F" w:rsidRPr="00C7768B" w:rsidRDefault="00FE3B18"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bulk</w:t>
            </w:r>
            <w:r w:rsidR="0065479F" w:rsidRPr="00C7768B">
              <w:t xml:space="preserve"> infrastructure</w:t>
            </w:r>
          </w:p>
        </w:tc>
      </w:tr>
      <w:tr w:rsidR="00C7768B" w:rsidRPr="00C7768B" w14:paraId="46AE3B60"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050BEB65" w14:textId="77777777" w:rsidR="0065479F" w:rsidRPr="00C7768B" w:rsidRDefault="0065479F" w:rsidP="00912015">
            <w:pPr>
              <w:pStyle w:val="TableTextLeft"/>
            </w:pPr>
            <w:r w:rsidRPr="00C7768B">
              <w:t>Trade</w:t>
            </w:r>
          </w:p>
        </w:tc>
        <w:tc>
          <w:tcPr>
            <w:tcW w:w="0" w:type="auto"/>
          </w:tcPr>
          <w:p w14:paraId="3552289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water trading expectations</w:t>
            </w:r>
          </w:p>
          <w:p w14:paraId="2BEB9A0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use of water trading by the corporation to meet urban water needs over the past 5 years.</w:t>
            </w:r>
          </w:p>
          <w:p w14:paraId="08808D02"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volumes expected to be purchased or traded in the short term (0-5 years), medium term (5 – 20 years) and long term (20 – 50 years)</w:t>
            </w:r>
          </w:p>
        </w:tc>
      </w:tr>
      <w:tr w:rsidR="00C7768B" w:rsidRPr="00C7768B" w14:paraId="3AAEA2CE"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2528ADD0" w14:textId="77777777" w:rsidR="0065479F" w:rsidRPr="00C7768B" w:rsidRDefault="0065479F" w:rsidP="00912015">
            <w:pPr>
              <w:pStyle w:val="TableTextLeft"/>
            </w:pPr>
            <w:r w:rsidRPr="00C7768B">
              <w:t>Other</w:t>
            </w:r>
          </w:p>
        </w:tc>
        <w:tc>
          <w:tcPr>
            <w:tcW w:w="0" w:type="auto"/>
          </w:tcPr>
          <w:p w14:paraId="24A0D988"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nature of any other water source being used</w:t>
            </w:r>
          </w:p>
          <w:p w14:paraId="49C60F7F"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volume of each additional water source being used</w:t>
            </w:r>
          </w:p>
          <w:p w14:paraId="4E4D53DA"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water quality</w:t>
            </w:r>
          </w:p>
          <w:p w14:paraId="0796AE70"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details of any other key elements of bulk water infrastructure</w:t>
            </w:r>
          </w:p>
        </w:tc>
      </w:tr>
    </w:tbl>
    <w:p w14:paraId="6FC7F18D" w14:textId="1D4421AE" w:rsidR="007B6223" w:rsidRPr="00C7768B" w:rsidRDefault="007B6223" w:rsidP="007B6223">
      <w:pPr>
        <w:pStyle w:val="BodyText"/>
      </w:pPr>
      <w:bookmarkStart w:id="1143" w:name="_Toc40863646"/>
      <w:bookmarkStart w:id="1144" w:name="_Toc41571457"/>
      <w:bookmarkStart w:id="1145" w:name="_Toc41571937"/>
      <w:bookmarkStart w:id="1146" w:name="_Toc41623667"/>
      <w:bookmarkStart w:id="1147" w:name="_Toc41623921"/>
      <w:bookmarkStart w:id="1148" w:name="_Toc41635764"/>
      <w:bookmarkStart w:id="1149" w:name="_Toc42072243"/>
      <w:bookmarkStart w:id="1150" w:name="_Toc42078727"/>
      <w:bookmarkStart w:id="1151" w:name="_Toc42182339"/>
      <w:bookmarkStart w:id="1152" w:name="_Toc42182671"/>
      <w:bookmarkStart w:id="1153" w:name="_Toc42183987"/>
      <w:bookmarkStart w:id="1154" w:name="_Toc42242801"/>
      <w:bookmarkStart w:id="1155" w:name="_Toc48116986"/>
      <w:bookmarkStart w:id="1156" w:name="_Toc48282010"/>
      <w:bookmarkStart w:id="1157" w:name="_Toc48295022"/>
    </w:p>
    <w:p w14:paraId="6EB0C5B1" w14:textId="77777777" w:rsidR="00C87FFB" w:rsidRPr="00C7768B" w:rsidRDefault="00C87FFB" w:rsidP="00C87FFB">
      <w:pPr>
        <w:pStyle w:val="BodyText"/>
      </w:pPr>
      <w:r w:rsidRPr="00C7768B">
        <w:rPr>
          <w:noProof/>
        </w:rPr>
        <w:drawing>
          <wp:inline distT="0" distB="0" distL="0" distR="0" wp14:anchorId="3B6D83AE" wp14:editId="401A8BAF">
            <wp:extent cx="6065520" cy="2583180"/>
            <wp:effectExtent l="0" t="0" r="11430" b="7620"/>
            <wp:docPr id="49" name="Chart 49" descr="graph showing potential water supply mix over year 2, 3, 4 and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C7768B">
        <w:rPr>
          <w:noProof/>
        </w:rPr>
        <w:drawing>
          <wp:inline distT="0" distB="0" distL="0" distR="0" wp14:anchorId="7E6FDFC3" wp14:editId="79CC379D">
            <wp:extent cx="6065520" cy="2735580"/>
            <wp:effectExtent l="0" t="0" r="11430" b="7620"/>
            <wp:docPr id="50" name="Chart 50" descr="Graph showing actual water use over year 1, 2, 3, 4,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E9D164F" w14:textId="19905D9B" w:rsidR="00C87FFB" w:rsidRPr="00C7768B" w:rsidRDefault="00C87FFB" w:rsidP="00C87FFB">
      <w:pPr>
        <w:pStyle w:val="CaptionImageorFigure"/>
      </w:pPr>
      <w:bookmarkStart w:id="1158" w:name="_Toc48817687"/>
      <w:bookmarkStart w:id="1159" w:name="_Toc48817995"/>
      <w:bookmarkStart w:id="1160" w:name="_Toc49157746"/>
      <w:bookmarkStart w:id="1161" w:name="_Toc49323220"/>
      <w:bookmarkStart w:id="1162" w:name="_Toc66694997"/>
      <w:bookmarkStart w:id="1163" w:name="_Toc66695335"/>
      <w:bookmarkStart w:id="1164" w:name="_Toc66696863"/>
      <w:r w:rsidRPr="00C7768B">
        <w:t xml:space="preserve">Figure </w:t>
      </w:r>
      <w:r w:rsidRPr="00C7768B">
        <w:fldChar w:fldCharType="begin"/>
      </w:r>
      <w:r w:rsidRPr="00C7768B">
        <w:instrText>SEQ Figure \* ARABIC</w:instrText>
      </w:r>
      <w:r w:rsidRPr="00C7768B">
        <w:fldChar w:fldCharType="separate"/>
      </w:r>
      <w:r w:rsidR="007E3D20" w:rsidRPr="00C7768B">
        <w:rPr>
          <w:noProof/>
        </w:rPr>
        <w:t>5</w:t>
      </w:r>
      <w:r w:rsidRPr="00C7768B">
        <w:fldChar w:fldCharType="end"/>
      </w:r>
      <w:r w:rsidRPr="00C7768B">
        <w:t>: Example plots of source water supply</w:t>
      </w:r>
      <w:bookmarkEnd w:id="1158"/>
      <w:bookmarkEnd w:id="1159"/>
      <w:bookmarkEnd w:id="1160"/>
      <w:bookmarkEnd w:id="1161"/>
      <w:bookmarkEnd w:id="1162"/>
      <w:bookmarkEnd w:id="1163"/>
      <w:bookmarkEnd w:id="1164"/>
      <w:r w:rsidRPr="00C7768B">
        <w:t xml:space="preserve"> </w:t>
      </w:r>
    </w:p>
    <w:p w14:paraId="0BE19F2F" w14:textId="69A47C61" w:rsidR="006A2C35" w:rsidRPr="00C7768B" w:rsidRDefault="006A2C35" w:rsidP="006A2C35">
      <w:pPr>
        <w:pStyle w:val="BodyText"/>
      </w:pPr>
      <w:bookmarkStart w:id="1165" w:name="_Toc48817589"/>
      <w:bookmarkStart w:id="1166" w:name="_Toc48817897"/>
    </w:p>
    <w:tbl>
      <w:tblPr>
        <w:tblStyle w:val="TableClassic1"/>
        <w:tblW w:w="5000" w:type="pct"/>
        <w:tblLook w:val="04A0" w:firstRow="1" w:lastRow="0" w:firstColumn="1" w:lastColumn="0" w:noHBand="0" w:noVBand="1"/>
      </w:tblPr>
      <w:tblGrid>
        <w:gridCol w:w="1541"/>
        <w:gridCol w:w="8098"/>
      </w:tblGrid>
      <w:tr w:rsidR="00C7768B" w:rsidRPr="00C7768B" w14:paraId="5A454F3E"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BDBD31F" w14:textId="77777777" w:rsidR="006A2C35" w:rsidRPr="00C7768B" w:rsidRDefault="006A2C35" w:rsidP="0081389B">
            <w:pPr>
              <w:pStyle w:val="PullOutBoxBodyText"/>
              <w:rPr>
                <w:b/>
                <w:bCs/>
                <w:sz w:val="18"/>
                <w:szCs w:val="18"/>
              </w:rPr>
            </w:pPr>
            <w:r w:rsidRPr="00C7768B">
              <w:rPr>
                <w:b/>
                <w:bCs/>
                <w:sz w:val="18"/>
                <w:szCs w:val="18"/>
              </w:rPr>
              <w:t>Core requirement 7.3</w:t>
            </w:r>
          </w:p>
        </w:tc>
        <w:tc>
          <w:tcPr>
            <w:tcW w:w="4340" w:type="pct"/>
          </w:tcPr>
          <w:p w14:paraId="6B3F4D5C" w14:textId="77777777" w:rsidR="006A2C35" w:rsidRPr="00C7768B" w:rsidRDefault="006A2C35" w:rsidP="0081389B">
            <w:pPr>
              <w:pStyle w:val="PullOutBoxBodyT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The UWS </w:t>
            </w:r>
            <w:r w:rsidRPr="00C7768B">
              <w:rPr>
                <w:sz w:val="18"/>
                <w:szCs w:val="18"/>
                <w:u w:val="single"/>
              </w:rPr>
              <w:t>must</w:t>
            </w:r>
            <w:r w:rsidRPr="00C7768B">
              <w:rPr>
                <w:sz w:val="18"/>
                <w:szCs w:val="18"/>
              </w:rPr>
              <w:t xml:space="preserve">: </w:t>
            </w:r>
          </w:p>
          <w:p w14:paraId="7687C16C" w14:textId="62427723" w:rsidR="006A2C35" w:rsidRPr="00C7768B" w:rsidRDefault="006A2C35" w:rsidP="0081389B">
            <w:pPr>
              <w:pStyle w:val="TableTextBullet"/>
              <w:cnfStyle w:val="100000000000" w:firstRow="1" w:lastRow="0" w:firstColumn="0" w:lastColumn="0" w:oddVBand="0" w:evenVBand="0" w:oddHBand="0" w:evenHBand="0" w:firstRowFirstColumn="0" w:firstRowLastColumn="0" w:lastRowFirstColumn="0" w:lastRowLastColumn="0"/>
              <w:rPr>
                <w:szCs w:val="18"/>
              </w:rPr>
            </w:pPr>
            <w:r w:rsidRPr="00C7768B">
              <w:t xml:space="preserve">include an overview that describes key characteristics of all currently available sources of water and key elements of bulk water storage, treatment and delivery infrastructure, as set out in </w:t>
            </w:r>
            <w:r w:rsidRPr="00C7768B">
              <w:fldChar w:fldCharType="begin"/>
            </w:r>
            <w:r w:rsidRPr="00C7768B">
              <w:instrText xml:space="preserve"> REF _Ref39070358 \h  \* MERGEFORMAT </w:instrText>
            </w:r>
            <w:r w:rsidRPr="00C7768B">
              <w:fldChar w:fldCharType="separate"/>
            </w:r>
            <w:r w:rsidR="007E3D20" w:rsidRPr="00C7768B">
              <w:t>Table 16</w:t>
            </w:r>
            <w:r w:rsidRPr="00C7768B">
              <w:fldChar w:fldCharType="end"/>
            </w:r>
            <w:r w:rsidRPr="00C7768B">
              <w:t>.</w:t>
            </w:r>
          </w:p>
          <w:p w14:paraId="511447F1" w14:textId="77777777" w:rsidR="006A2C35" w:rsidRPr="00C7768B" w:rsidRDefault="006A2C35" w:rsidP="0081389B">
            <w:pPr>
              <w:pStyle w:val="TableTextBulle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 xml:space="preserve">visualise the existing available sources of water (supply mix) in terms of a “typical/current supply mix” and “possible/available supply mix” </w:t>
            </w:r>
          </w:p>
          <w:p w14:paraId="1218BE32" w14:textId="77777777" w:rsidR="006A2C35" w:rsidRPr="00C7768B" w:rsidRDefault="006A2C35" w:rsidP="0081389B">
            <w:pPr>
              <w:pStyle w:val="TableTextBullet"/>
              <w:cnfStyle w:val="100000000000" w:firstRow="1" w:lastRow="0" w:firstColumn="0" w:lastColumn="0" w:oddVBand="0" w:evenVBand="0" w:oddHBand="0" w:evenHBand="0" w:firstRowFirstColumn="0" w:firstRowLastColumn="0" w:lastRowFirstColumn="0" w:lastRowLastColumn="0"/>
            </w:pPr>
            <w:r w:rsidRPr="00C7768B">
              <w:t>provide trends in supply over a minimum 5 previous year period.</w:t>
            </w:r>
          </w:p>
        </w:tc>
      </w:tr>
    </w:tbl>
    <w:p w14:paraId="58A88171" w14:textId="4F019C9A" w:rsidR="0065479F" w:rsidRPr="00C7768B" w:rsidRDefault="0065479F" w:rsidP="00A46D12">
      <w:pPr>
        <w:pStyle w:val="Heading3"/>
        <w:rPr>
          <w:color w:val="auto"/>
        </w:rPr>
      </w:pPr>
      <w:bookmarkStart w:id="1167" w:name="_Toc49157648"/>
      <w:bookmarkStart w:id="1168" w:name="_Toc49323122"/>
      <w:bookmarkStart w:id="1169" w:name="_Toc66694899"/>
      <w:bookmarkStart w:id="1170" w:name="_Toc66695225"/>
      <w:bookmarkStart w:id="1171" w:name="_Toc66696753"/>
      <w:r w:rsidRPr="00C7768B">
        <w:rPr>
          <w:color w:val="auto"/>
        </w:rPr>
        <w:t>Sewerage system (major components)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65"/>
      <w:bookmarkEnd w:id="1166"/>
      <w:bookmarkEnd w:id="1167"/>
      <w:bookmarkEnd w:id="1168"/>
      <w:bookmarkEnd w:id="1169"/>
      <w:bookmarkEnd w:id="1170"/>
      <w:bookmarkEnd w:id="1171"/>
    </w:p>
    <w:p w14:paraId="537AA643" w14:textId="79438BE4" w:rsidR="0065479F" w:rsidRPr="00C7768B" w:rsidRDefault="0065479F" w:rsidP="0065479F">
      <w:pPr>
        <w:pStyle w:val="BodyText"/>
      </w:pPr>
      <w:r w:rsidRPr="00C7768B">
        <w:t xml:space="preserve">The strategy must include a sewerage system overview that describes </w:t>
      </w:r>
      <w:r w:rsidR="007A1571" w:rsidRPr="00C7768B">
        <w:t>the bulk</w:t>
      </w:r>
      <w:r w:rsidRPr="00C7768B">
        <w:t xml:space="preserve"> components of sewage treatment and transfer assets. </w:t>
      </w:r>
    </w:p>
    <w:p w14:paraId="23494CDB" w14:textId="48BF9CDC" w:rsidR="0065479F" w:rsidRPr="00C7768B" w:rsidRDefault="0065479F" w:rsidP="0065479F">
      <w:pPr>
        <w:pStyle w:val="Caption"/>
      </w:pPr>
      <w:bookmarkStart w:id="1172" w:name="_Ref48641671"/>
      <w:bookmarkStart w:id="1173" w:name="_Toc40259351"/>
      <w:bookmarkStart w:id="1174" w:name="_Toc41571555"/>
      <w:bookmarkStart w:id="1175" w:name="_Toc41571724"/>
      <w:bookmarkStart w:id="1176" w:name="_Toc41623581"/>
      <w:bookmarkStart w:id="1177" w:name="_Toc41624315"/>
      <w:bookmarkStart w:id="1178" w:name="_Toc42078822"/>
      <w:bookmarkStart w:id="1179" w:name="_Toc42078863"/>
      <w:bookmarkStart w:id="1180" w:name="_Toc42182435"/>
      <w:bookmarkStart w:id="1181" w:name="_Toc42182767"/>
      <w:bookmarkStart w:id="1182" w:name="_Toc42185143"/>
      <w:bookmarkStart w:id="1183" w:name="_Toc42198671"/>
      <w:bookmarkStart w:id="1184" w:name="_Toc48117084"/>
      <w:bookmarkStart w:id="1185" w:name="_Toc48288570"/>
      <w:bookmarkStart w:id="1186" w:name="_Toc48817672"/>
      <w:bookmarkStart w:id="1187" w:name="_Toc48817980"/>
      <w:bookmarkStart w:id="1188" w:name="_Toc49157731"/>
      <w:bookmarkStart w:id="1189" w:name="_Toc49323205"/>
      <w:bookmarkStart w:id="1190" w:name="_Toc66694982"/>
      <w:bookmarkStart w:id="1191" w:name="_Toc66695320"/>
      <w:bookmarkStart w:id="1192" w:name="_Toc66696848"/>
      <w:r w:rsidRPr="00C7768B">
        <w:t xml:space="preserve">Table </w:t>
      </w:r>
      <w:r w:rsidRPr="00C7768B">
        <w:fldChar w:fldCharType="begin"/>
      </w:r>
      <w:r w:rsidRPr="00C7768B">
        <w:instrText>SEQ Table \* ARABIC</w:instrText>
      </w:r>
      <w:r w:rsidRPr="00C7768B">
        <w:fldChar w:fldCharType="separate"/>
      </w:r>
      <w:r w:rsidR="007E3D20" w:rsidRPr="00C7768B">
        <w:rPr>
          <w:noProof/>
        </w:rPr>
        <w:t>17</w:t>
      </w:r>
      <w:r w:rsidRPr="00C7768B">
        <w:fldChar w:fldCharType="end"/>
      </w:r>
      <w:bookmarkEnd w:id="1172"/>
      <w:r w:rsidRPr="00C7768B">
        <w:t xml:space="preserve">: Existing </w:t>
      </w:r>
      <w:r w:rsidR="007A1571" w:rsidRPr="00C7768B">
        <w:t xml:space="preserve">bulk </w:t>
      </w:r>
      <w:r w:rsidRPr="00C7768B">
        <w:t>sewerage system elements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tbl>
      <w:tblPr>
        <w:tblStyle w:val="TableGrid"/>
        <w:tblW w:w="0" w:type="auto"/>
        <w:tblLook w:val="0220" w:firstRow="1" w:lastRow="0" w:firstColumn="0" w:lastColumn="0" w:noHBand="1" w:noVBand="0"/>
      </w:tblPr>
      <w:tblGrid>
        <w:gridCol w:w="1348"/>
        <w:gridCol w:w="8291"/>
      </w:tblGrid>
      <w:tr w:rsidR="00C7768B" w:rsidRPr="00C7768B" w14:paraId="4FD8AEAF" w14:textId="77777777" w:rsidTr="00912015">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4E163258" w14:textId="77777777" w:rsidR="0065479F" w:rsidRPr="00C7768B" w:rsidRDefault="0065479F" w:rsidP="00912015">
            <w:pPr>
              <w:pStyle w:val="TableHeadingLeft"/>
              <w:rPr>
                <w:color w:val="auto"/>
              </w:rPr>
            </w:pPr>
            <w:r w:rsidRPr="00C7768B">
              <w:rPr>
                <w:color w:val="auto"/>
              </w:rPr>
              <w:t>Component</w:t>
            </w:r>
          </w:p>
        </w:tc>
        <w:tc>
          <w:tcPr>
            <w:tcW w:w="0" w:type="auto"/>
          </w:tcPr>
          <w:p w14:paraId="44962A11" w14:textId="77777777" w:rsidR="0065479F" w:rsidRPr="00C7768B" w:rsidRDefault="0065479F" w:rsidP="00912015">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Element</w:t>
            </w:r>
          </w:p>
        </w:tc>
      </w:tr>
      <w:tr w:rsidR="00C7768B" w:rsidRPr="00C7768B" w14:paraId="6540D4F1"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46B2479D" w14:textId="77777777" w:rsidR="0065479F" w:rsidRPr="00C7768B" w:rsidRDefault="0065479F" w:rsidP="00912015">
            <w:pPr>
              <w:pStyle w:val="TableTextLeft"/>
            </w:pPr>
            <w:r w:rsidRPr="00C7768B">
              <w:t>Treatment assets</w:t>
            </w:r>
          </w:p>
        </w:tc>
        <w:tc>
          <w:tcPr>
            <w:tcW w:w="0" w:type="auto"/>
          </w:tcPr>
          <w:p w14:paraId="40723C49"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location and capacity of treatment plants, including volume and critical load</w:t>
            </w:r>
          </w:p>
          <w:p w14:paraId="797F85B9"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volume of treated effluent produced per annum including the quality by Class and end use (e.g. discharge to environment, reuse) </w:t>
            </w:r>
          </w:p>
          <w:p w14:paraId="2C39F5CE"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estimates of timeframe and drivers for renewal of treatment plants</w:t>
            </w:r>
          </w:p>
          <w:p w14:paraId="4697B362"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description of compliance issues if any</w:t>
            </w:r>
          </w:p>
          <w:p w14:paraId="44C97E62"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description of beneficial uses (environmental, third pipes, etc)</w:t>
            </w:r>
          </w:p>
          <w:p w14:paraId="01024FE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details of any other relevant constraints, limits or otherwise that affect how sewage can be managed by the treatment plant</w:t>
            </w:r>
          </w:p>
          <w:p w14:paraId="5847FE96"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general comments on environmental values and health of receiving environments, as identified in regional strategies for healthy rivers, wetlands and estuaries, sustainable water strategies and other relevant reports such as environmental flow studies or streamflow management plans</w:t>
            </w:r>
          </w:p>
          <w:p w14:paraId="50BFB2F2" w14:textId="75DFC690" w:rsidR="0065479F" w:rsidRPr="00C7768B" w:rsidRDefault="00F1545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details of </w:t>
            </w:r>
            <w:r w:rsidR="00813D7D" w:rsidRPr="00C7768B">
              <w:t>the existing use of</w:t>
            </w:r>
            <w:r w:rsidR="00835ED2" w:rsidRPr="00C7768B">
              <w:t xml:space="preserve"> any</w:t>
            </w:r>
            <w:r w:rsidR="00813D7D" w:rsidRPr="00C7768B">
              <w:t xml:space="preserve"> offset measures to protect beneficial uses and/or discharges that provide environmental benefits</w:t>
            </w:r>
            <w:r w:rsidR="00835ED2" w:rsidRPr="00C7768B">
              <w:t xml:space="preserve"> under licence</w:t>
            </w:r>
          </w:p>
        </w:tc>
      </w:tr>
      <w:tr w:rsidR="00C7768B" w:rsidRPr="00C7768B" w14:paraId="3315CDF8" w14:textId="77777777" w:rsidTr="00912015">
        <w:trPr>
          <w:cantSplit/>
        </w:trPr>
        <w:tc>
          <w:tcPr>
            <w:cnfStyle w:val="000010000000" w:firstRow="0" w:lastRow="0" w:firstColumn="0" w:lastColumn="0" w:oddVBand="1" w:evenVBand="0" w:oddHBand="0" w:evenHBand="0" w:firstRowFirstColumn="0" w:firstRowLastColumn="0" w:lastRowFirstColumn="0" w:lastRowLastColumn="0"/>
            <w:tcW w:w="0" w:type="auto"/>
          </w:tcPr>
          <w:p w14:paraId="0335FD7E" w14:textId="77777777" w:rsidR="0065479F" w:rsidRPr="00C7768B" w:rsidRDefault="0065479F" w:rsidP="00912015">
            <w:pPr>
              <w:pStyle w:val="TableTextLeft"/>
            </w:pPr>
            <w:r w:rsidRPr="00C7768B">
              <w:t>Transfer assets</w:t>
            </w:r>
          </w:p>
        </w:tc>
        <w:tc>
          <w:tcPr>
            <w:tcW w:w="0" w:type="auto"/>
          </w:tcPr>
          <w:p w14:paraId="494A7961"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capacity of bulk sewer pipes and pump stations (only significant components of the network), such as pinch points in bulk transfer infrastructure</w:t>
            </w:r>
          </w:p>
          <w:p w14:paraId="491F5755"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description of known compliance issues if any</w:t>
            </w:r>
          </w:p>
          <w:p w14:paraId="5266213C" w14:textId="77777777" w:rsidR="0065479F" w:rsidRPr="00C7768B" w:rsidRDefault="0065479F" w:rsidP="00912015">
            <w:pPr>
              <w:pStyle w:val="TableTextBullet"/>
              <w:cnfStyle w:val="000000000000" w:firstRow="0" w:lastRow="0" w:firstColumn="0" w:lastColumn="0" w:oddVBand="0" w:evenVBand="0" w:oddHBand="0" w:evenHBand="0" w:firstRowFirstColumn="0" w:firstRowLastColumn="0" w:lastRowFirstColumn="0" w:lastRowLastColumn="0"/>
            </w:pPr>
            <w:r w:rsidRPr="00C7768B">
              <w:t>overview of known renewal requirements</w:t>
            </w:r>
          </w:p>
        </w:tc>
      </w:tr>
    </w:tbl>
    <w:p w14:paraId="3787E970" w14:textId="77777777" w:rsidR="005B7A92" w:rsidRPr="00C7768B" w:rsidRDefault="005B7A92" w:rsidP="005B7A92">
      <w:pPr>
        <w:pStyle w:val="BodyText"/>
      </w:pPr>
      <w:bookmarkStart w:id="1193" w:name="_Toc40863647"/>
      <w:bookmarkStart w:id="1194" w:name="_Toc41571458"/>
      <w:bookmarkStart w:id="1195" w:name="_Toc41571938"/>
      <w:bookmarkStart w:id="1196" w:name="_Toc41623668"/>
      <w:bookmarkStart w:id="1197" w:name="_Toc41623922"/>
      <w:bookmarkStart w:id="1198" w:name="_Toc41635765"/>
      <w:bookmarkStart w:id="1199" w:name="_Toc42072244"/>
      <w:bookmarkStart w:id="1200" w:name="_Toc42078728"/>
      <w:bookmarkStart w:id="1201" w:name="_Toc42182340"/>
      <w:bookmarkStart w:id="1202" w:name="_Toc42182672"/>
      <w:bookmarkStart w:id="1203" w:name="_Toc42183988"/>
      <w:bookmarkStart w:id="1204" w:name="_Toc42242802"/>
      <w:bookmarkStart w:id="1205" w:name="_Toc48116987"/>
      <w:bookmarkStart w:id="1206" w:name="_Toc48282011"/>
      <w:bookmarkStart w:id="1207" w:name="_Toc48295023"/>
      <w:bookmarkStart w:id="1208" w:name="_Toc40863643"/>
      <w:bookmarkStart w:id="1209" w:name="_Toc41571454"/>
      <w:bookmarkStart w:id="1210" w:name="_Toc41571934"/>
      <w:bookmarkStart w:id="1211" w:name="_Toc41623664"/>
      <w:bookmarkStart w:id="1212" w:name="_Toc41623918"/>
      <w:bookmarkStart w:id="1213" w:name="_Toc41635761"/>
      <w:bookmarkStart w:id="1214" w:name="_Toc42072240"/>
      <w:bookmarkStart w:id="1215" w:name="_Toc42078724"/>
      <w:bookmarkStart w:id="1216" w:name="_Toc42182336"/>
      <w:bookmarkStart w:id="1217" w:name="_Toc42182668"/>
      <w:bookmarkStart w:id="1218" w:name="_Toc42183984"/>
      <w:bookmarkStart w:id="1219" w:name="_Toc42242798"/>
      <w:bookmarkStart w:id="1220" w:name="_Toc48116983"/>
      <w:bookmarkStart w:id="1221" w:name="_Toc48282007"/>
      <w:bookmarkStart w:id="1222" w:name="_Toc48295019"/>
      <w:bookmarkStart w:id="1223" w:name="_Toc40863645"/>
      <w:bookmarkStart w:id="1224" w:name="_Toc41571456"/>
      <w:bookmarkStart w:id="1225" w:name="_Toc41571936"/>
      <w:bookmarkStart w:id="1226" w:name="_Toc41623666"/>
      <w:bookmarkStart w:id="1227" w:name="_Toc41623920"/>
      <w:bookmarkStart w:id="1228" w:name="_Toc41635763"/>
      <w:bookmarkStart w:id="1229" w:name="_Toc40863642"/>
      <w:bookmarkStart w:id="1230" w:name="_Ref40962741"/>
      <w:bookmarkStart w:id="1231" w:name="_Toc41571453"/>
      <w:bookmarkStart w:id="1232" w:name="_Toc41571933"/>
      <w:bookmarkStart w:id="1233" w:name="_Toc41623663"/>
      <w:bookmarkStart w:id="1234" w:name="_Toc41623917"/>
      <w:bookmarkStart w:id="1235" w:name="_Toc41635760"/>
      <w:bookmarkStart w:id="1236" w:name="_Toc42072239"/>
      <w:bookmarkStart w:id="1237" w:name="_Toc42078723"/>
      <w:bookmarkStart w:id="1238" w:name="_Toc42182335"/>
      <w:bookmarkStart w:id="1239" w:name="_Toc42182667"/>
      <w:bookmarkStart w:id="1240" w:name="_Toc42183983"/>
      <w:bookmarkStart w:id="1241" w:name="_Toc42242797"/>
      <w:bookmarkStart w:id="1242" w:name="_Toc48116982"/>
      <w:bookmarkStart w:id="1243" w:name="_Toc48282006"/>
      <w:bookmarkStart w:id="1244" w:name="_Toc48295018"/>
    </w:p>
    <w:tbl>
      <w:tblPr>
        <w:tblStyle w:val="TableClassic1"/>
        <w:tblW w:w="5000" w:type="pct"/>
        <w:tblLook w:val="04A0" w:firstRow="1" w:lastRow="0" w:firstColumn="1" w:lastColumn="0" w:noHBand="0" w:noVBand="1"/>
      </w:tblPr>
      <w:tblGrid>
        <w:gridCol w:w="1541"/>
        <w:gridCol w:w="8098"/>
      </w:tblGrid>
      <w:tr w:rsidR="00C7768B" w:rsidRPr="00C7768B" w14:paraId="4A3F234C"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Pr>
          <w:p w14:paraId="553CCE83" w14:textId="77777777" w:rsidR="005B7A92" w:rsidRPr="00C7768B" w:rsidRDefault="005B7A92" w:rsidP="00912015">
            <w:pPr>
              <w:pStyle w:val="PullOutBoxBodyText"/>
              <w:rPr>
                <w:b/>
                <w:bCs/>
                <w:sz w:val="18"/>
                <w:szCs w:val="18"/>
              </w:rPr>
            </w:pPr>
            <w:r w:rsidRPr="00C7768B">
              <w:rPr>
                <w:b/>
                <w:bCs/>
                <w:sz w:val="18"/>
                <w:szCs w:val="18"/>
              </w:rPr>
              <w:t>Core requirement 7.4</w:t>
            </w:r>
          </w:p>
        </w:tc>
        <w:tc>
          <w:tcPr>
            <w:tcW w:w="4561" w:type="pct"/>
          </w:tcPr>
          <w:p w14:paraId="18CB4C69" w14:textId="3689EB85" w:rsidR="005B7A92" w:rsidRPr="00C7768B" w:rsidRDefault="001F715F" w:rsidP="001F715F">
            <w:pPr>
              <w:pStyle w:val="PullOutBoxBodyText"/>
              <w:cnfStyle w:val="100000000000" w:firstRow="1" w:lastRow="0" w:firstColumn="0" w:lastColumn="0" w:oddVBand="0" w:evenVBand="0" w:oddHBand="0" w:evenHBand="0" w:firstRowFirstColumn="0" w:firstRowLastColumn="0" w:lastRowFirstColumn="0" w:lastRowLastColumn="0"/>
            </w:pPr>
            <w:r w:rsidRPr="00C7768B">
              <w:rPr>
                <w:sz w:val="18"/>
                <w:szCs w:val="18"/>
              </w:rPr>
              <w:t xml:space="preserve">The </w:t>
            </w:r>
            <w:r w:rsidR="005B7A92" w:rsidRPr="00C7768B">
              <w:rPr>
                <w:sz w:val="18"/>
                <w:szCs w:val="18"/>
              </w:rPr>
              <w:t xml:space="preserve">UWS </w:t>
            </w:r>
            <w:r w:rsidR="005B7A92" w:rsidRPr="00C7768B">
              <w:rPr>
                <w:sz w:val="18"/>
                <w:szCs w:val="18"/>
                <w:u w:val="single"/>
              </w:rPr>
              <w:t>must</w:t>
            </w:r>
            <w:r w:rsidRPr="00C7768B">
              <w:rPr>
                <w:sz w:val="18"/>
                <w:szCs w:val="18"/>
              </w:rPr>
              <w:t xml:space="preserve"> </w:t>
            </w:r>
            <w:r w:rsidR="005B7A92" w:rsidRPr="00C7768B">
              <w:rPr>
                <w:sz w:val="18"/>
                <w:szCs w:val="18"/>
              </w:rPr>
              <w:t>include a sewerage system overview that describes major components of sewage treatment and transfer assets</w:t>
            </w:r>
            <w:r w:rsidR="00655D72" w:rsidRPr="00C7768B">
              <w:rPr>
                <w:sz w:val="18"/>
                <w:szCs w:val="18"/>
              </w:rPr>
              <w:t xml:space="preserve"> covering the elements in </w:t>
            </w:r>
            <w:r w:rsidR="006457E9" w:rsidRPr="00C7768B">
              <w:rPr>
                <w:sz w:val="18"/>
                <w:szCs w:val="18"/>
              </w:rPr>
              <w:fldChar w:fldCharType="begin"/>
            </w:r>
            <w:r w:rsidR="006457E9" w:rsidRPr="00C7768B">
              <w:rPr>
                <w:sz w:val="18"/>
                <w:szCs w:val="18"/>
              </w:rPr>
              <w:instrText xml:space="preserve"> REF _Ref48641671 \h </w:instrText>
            </w:r>
            <w:r w:rsidR="00A46D12" w:rsidRPr="00C7768B">
              <w:rPr>
                <w:sz w:val="18"/>
                <w:szCs w:val="18"/>
              </w:rPr>
              <w:instrText xml:space="preserve"> \* MERGEFORMAT </w:instrText>
            </w:r>
            <w:r w:rsidR="006457E9" w:rsidRPr="00C7768B">
              <w:rPr>
                <w:sz w:val="18"/>
                <w:szCs w:val="18"/>
              </w:rPr>
            </w:r>
            <w:r w:rsidR="006457E9" w:rsidRPr="00C7768B">
              <w:rPr>
                <w:sz w:val="18"/>
                <w:szCs w:val="18"/>
              </w:rPr>
              <w:fldChar w:fldCharType="separate"/>
            </w:r>
            <w:r w:rsidR="007E3D20" w:rsidRPr="00C7768B">
              <w:rPr>
                <w:sz w:val="18"/>
                <w:szCs w:val="18"/>
              </w:rPr>
              <w:t>Table 17</w:t>
            </w:r>
            <w:r w:rsidR="006457E9" w:rsidRPr="00C7768B">
              <w:rPr>
                <w:sz w:val="18"/>
                <w:szCs w:val="18"/>
              </w:rPr>
              <w:fldChar w:fldCharType="end"/>
            </w:r>
            <w:r w:rsidR="005B7A92" w:rsidRPr="00C7768B">
              <w:rPr>
                <w:sz w:val="18"/>
                <w:szCs w:val="18"/>
              </w:rPr>
              <w:t>.</w:t>
            </w:r>
          </w:p>
        </w:tc>
      </w:tr>
    </w:tbl>
    <w:p w14:paraId="7901297B" w14:textId="05AEE9A5" w:rsidR="0025606E" w:rsidRPr="00C7768B" w:rsidRDefault="0025606E" w:rsidP="005B1771">
      <w:pPr>
        <w:pStyle w:val="Heading2"/>
        <w:pageBreakBefore/>
        <w:rPr>
          <w:color w:val="auto"/>
        </w:rPr>
      </w:pPr>
      <w:bookmarkStart w:id="1245" w:name="_Toc48817590"/>
      <w:bookmarkStart w:id="1246" w:name="_Toc48817898"/>
      <w:bookmarkStart w:id="1247" w:name="_Toc49157649"/>
      <w:bookmarkStart w:id="1248" w:name="_Toc49323123"/>
      <w:bookmarkStart w:id="1249" w:name="_Toc66694900"/>
      <w:bookmarkStart w:id="1250" w:name="_Toc66695226"/>
      <w:bookmarkStart w:id="1251" w:name="_Toc66696754"/>
      <w:r w:rsidRPr="00C7768B">
        <w:rPr>
          <w:color w:val="auto"/>
        </w:rPr>
        <w:t>Current water demands</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45"/>
      <w:bookmarkEnd w:id="1246"/>
      <w:bookmarkEnd w:id="1247"/>
      <w:bookmarkEnd w:id="1248"/>
      <w:bookmarkEnd w:id="1249"/>
      <w:bookmarkEnd w:id="1250"/>
      <w:bookmarkEnd w:id="1251"/>
    </w:p>
    <w:p w14:paraId="3CA141E7" w14:textId="4D73FB34" w:rsidR="0025606E" w:rsidRPr="00C7768B" w:rsidRDefault="0025606E" w:rsidP="0025606E">
      <w:pPr>
        <w:pStyle w:val="BodyText"/>
      </w:pPr>
      <w:r w:rsidRPr="00C7768B">
        <w:t xml:space="preserve">Understanding the existing demands on each water supply system is crucial </w:t>
      </w:r>
      <w:r w:rsidR="009558CB" w:rsidRPr="00C7768B">
        <w:t xml:space="preserve">for </w:t>
      </w:r>
      <w:r w:rsidRPr="00C7768B">
        <w:t xml:space="preserve">input into </w:t>
      </w:r>
      <w:r w:rsidR="005D452E" w:rsidRPr="00C7768B">
        <w:t xml:space="preserve">the </w:t>
      </w:r>
      <w:r w:rsidRPr="00C7768B">
        <w:t xml:space="preserve">projections required in section </w:t>
      </w:r>
      <w:r w:rsidRPr="00C7768B">
        <w:fldChar w:fldCharType="begin"/>
      </w:r>
      <w:r w:rsidRPr="00C7768B">
        <w:instrText xml:space="preserve"> REF _Ref40957919 \r \h </w:instrText>
      </w:r>
      <w:r w:rsidRPr="00C7768B">
        <w:fldChar w:fldCharType="separate"/>
      </w:r>
      <w:r w:rsidR="007E3D20" w:rsidRPr="00C7768B">
        <w:t>10.3</w:t>
      </w:r>
      <w:r w:rsidRPr="00C7768B">
        <w:fldChar w:fldCharType="end"/>
      </w:r>
      <w:r w:rsidRPr="00C7768B">
        <w:t xml:space="preserve">. </w:t>
      </w:r>
    </w:p>
    <w:p w14:paraId="116A1C41" w14:textId="28F57116" w:rsidR="0025606E" w:rsidRPr="00C7768B" w:rsidRDefault="0025606E" w:rsidP="0025606E">
      <w:pPr>
        <w:pStyle w:val="BodyText"/>
      </w:pPr>
      <w:r w:rsidRPr="00C7768B">
        <w:t xml:space="preserve">Current water demands are to be based on metred data where this is available. </w:t>
      </w:r>
    </w:p>
    <w:tbl>
      <w:tblPr>
        <w:tblStyle w:val="TableClassic1"/>
        <w:tblW w:w="5000" w:type="pct"/>
        <w:tblLook w:val="04A0" w:firstRow="1" w:lastRow="0" w:firstColumn="1" w:lastColumn="0" w:noHBand="0" w:noVBand="1"/>
      </w:tblPr>
      <w:tblGrid>
        <w:gridCol w:w="1541"/>
        <w:gridCol w:w="8098"/>
      </w:tblGrid>
      <w:tr w:rsidR="00C7768B" w:rsidRPr="00C7768B" w14:paraId="20353D59"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FC23D08" w14:textId="77777777" w:rsidR="001F715F" w:rsidRPr="00C7768B" w:rsidRDefault="001F715F" w:rsidP="00912015">
            <w:pPr>
              <w:pStyle w:val="PullOutBoxBodyText"/>
              <w:keepNext/>
              <w:rPr>
                <w:b/>
                <w:bCs/>
                <w:sz w:val="18"/>
                <w:szCs w:val="18"/>
              </w:rPr>
            </w:pPr>
            <w:r w:rsidRPr="00C7768B">
              <w:rPr>
                <w:b/>
                <w:bCs/>
                <w:sz w:val="18"/>
                <w:szCs w:val="18"/>
              </w:rPr>
              <w:t xml:space="preserve">Core requirement 7.5 </w:t>
            </w:r>
          </w:p>
        </w:tc>
        <w:tc>
          <w:tcPr>
            <w:tcW w:w="4266" w:type="pct"/>
          </w:tcPr>
          <w:p w14:paraId="59AC65B3" w14:textId="77FD2251" w:rsidR="001F715F" w:rsidRPr="00C7768B" w:rsidRDefault="00FA1850" w:rsidP="00912015">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The </w:t>
            </w:r>
            <w:r w:rsidR="001F715F" w:rsidRPr="00C7768B">
              <w:rPr>
                <w:sz w:val="18"/>
                <w:szCs w:val="18"/>
              </w:rPr>
              <w:t xml:space="preserve">UWS </w:t>
            </w:r>
            <w:r w:rsidR="0007519E" w:rsidRPr="00C7768B">
              <w:rPr>
                <w:sz w:val="18"/>
                <w:szCs w:val="18"/>
                <w:u w:val="single"/>
              </w:rPr>
              <w:t>must</w:t>
            </w:r>
            <w:r w:rsidR="001F715F" w:rsidRPr="00C7768B">
              <w:rPr>
                <w:sz w:val="18"/>
                <w:szCs w:val="18"/>
              </w:rPr>
              <w:t xml:space="preserve"> include detail about the following key elements of current demand for water supply and sewerage services:</w:t>
            </w:r>
          </w:p>
          <w:p w14:paraId="45C65F5D" w14:textId="461B0CF5"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t</w:t>
            </w:r>
            <w:r w:rsidR="001F715F" w:rsidRPr="00C7768B">
              <w:rPr>
                <w:sz w:val="18"/>
                <w:szCs w:val="18"/>
              </w:rPr>
              <w:t>owns or communities serviced by the system/s, including current demand and population</w:t>
            </w:r>
          </w:p>
          <w:p w14:paraId="66455CBB" w14:textId="4E3CA7EE"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m</w:t>
            </w:r>
            <w:r w:rsidR="001F715F" w:rsidRPr="00C7768B">
              <w:rPr>
                <w:sz w:val="18"/>
                <w:szCs w:val="18"/>
              </w:rPr>
              <w:t>ajor industrial customers serviced by the system/s</w:t>
            </w:r>
          </w:p>
          <w:p w14:paraId="0E036BFF" w14:textId="36C5B44C"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o</w:t>
            </w:r>
            <w:r w:rsidR="001F715F" w:rsidRPr="00C7768B">
              <w:rPr>
                <w:sz w:val="18"/>
                <w:szCs w:val="18"/>
              </w:rPr>
              <w:t>ther key customer groups serviced by the water corporation and, or, key stakeholders interested in the operation of the system/s</w:t>
            </w:r>
          </w:p>
          <w:p w14:paraId="3452C4FE" w14:textId="45EC73CB"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m</w:t>
            </w:r>
            <w:r w:rsidR="001F715F" w:rsidRPr="00C7768B">
              <w:rPr>
                <w:sz w:val="18"/>
                <w:szCs w:val="18"/>
              </w:rPr>
              <w:t>ajor demands for water and sewerage services</w:t>
            </w:r>
          </w:p>
          <w:p w14:paraId="665C1651" w14:textId="77777777" w:rsidR="001F715F" w:rsidRPr="00C7768B" w:rsidRDefault="001F715F"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Aboriginal values and uses of water (where appropriate) </w:t>
            </w:r>
          </w:p>
          <w:p w14:paraId="75D11DA7" w14:textId="28BDFE27"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k</w:t>
            </w:r>
            <w:r w:rsidR="001F715F" w:rsidRPr="00C7768B">
              <w:rPr>
                <w:sz w:val="18"/>
                <w:szCs w:val="18"/>
              </w:rPr>
              <w:t>ey recreational uses and assets</w:t>
            </w:r>
          </w:p>
          <w:p w14:paraId="726B9603" w14:textId="76A6680E" w:rsidR="001F715F" w:rsidRPr="00C7768B" w:rsidRDefault="002D237C" w:rsidP="001F715F">
            <w:pPr>
              <w:pStyle w:val="PullOutBoxBulle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e</w:t>
            </w:r>
            <w:r w:rsidR="001F715F" w:rsidRPr="00C7768B">
              <w:rPr>
                <w:sz w:val="18"/>
                <w:szCs w:val="18"/>
              </w:rPr>
              <w:t>stimates of non-revenue water</w:t>
            </w:r>
          </w:p>
          <w:p w14:paraId="1A71F0F2" w14:textId="09E9B86D" w:rsidR="001F715F" w:rsidRPr="00C7768B" w:rsidRDefault="001F715F" w:rsidP="009415E4">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The above </w:t>
            </w:r>
            <w:r w:rsidRPr="00C7768B">
              <w:rPr>
                <w:sz w:val="18"/>
                <w:szCs w:val="18"/>
                <w:u w:val="single"/>
              </w:rPr>
              <w:t>mus</w:t>
            </w:r>
            <w:r w:rsidRPr="00C7768B">
              <w:rPr>
                <w:sz w:val="18"/>
                <w:szCs w:val="18"/>
              </w:rPr>
              <w:t>t include a graphical estimated break down of current demands in terms of non-potable and potable water requirements. Trends in demand are to be plotted over a minimum 5 previous year period.</w:t>
            </w:r>
          </w:p>
        </w:tc>
      </w:tr>
    </w:tbl>
    <w:p w14:paraId="1E247028" w14:textId="77777777" w:rsidR="00095468" w:rsidRPr="00C7768B" w:rsidRDefault="00095468" w:rsidP="00095468">
      <w:pPr>
        <w:pStyle w:val="Heading2"/>
        <w:rPr>
          <w:color w:val="auto"/>
        </w:rPr>
      </w:pPr>
      <w:bookmarkStart w:id="1252" w:name="_Toc40863648"/>
      <w:bookmarkStart w:id="1253" w:name="_Ref41485582"/>
      <w:bookmarkStart w:id="1254" w:name="_Ref41485587"/>
      <w:bookmarkStart w:id="1255" w:name="_Toc41571459"/>
      <w:bookmarkStart w:id="1256" w:name="_Toc41571939"/>
      <w:bookmarkStart w:id="1257" w:name="_Toc41623669"/>
      <w:bookmarkStart w:id="1258" w:name="_Toc41623923"/>
      <w:bookmarkStart w:id="1259" w:name="_Toc41635766"/>
      <w:bookmarkStart w:id="1260" w:name="_Toc42072245"/>
      <w:bookmarkStart w:id="1261" w:name="_Toc42078729"/>
      <w:bookmarkStart w:id="1262" w:name="_Toc42182341"/>
      <w:bookmarkStart w:id="1263" w:name="_Toc42182673"/>
      <w:bookmarkStart w:id="1264" w:name="_Toc42183989"/>
      <w:bookmarkStart w:id="1265" w:name="_Toc42242803"/>
      <w:bookmarkStart w:id="1266" w:name="_Toc48116988"/>
      <w:bookmarkStart w:id="1267" w:name="_Toc48282012"/>
      <w:bookmarkStart w:id="1268" w:name="_Toc48295024"/>
      <w:bookmarkStart w:id="1269" w:name="_Toc48817591"/>
      <w:bookmarkStart w:id="1270" w:name="_Toc48817899"/>
      <w:bookmarkStart w:id="1271" w:name="_Toc49157650"/>
      <w:bookmarkStart w:id="1272" w:name="_Toc49323124"/>
      <w:bookmarkStart w:id="1273" w:name="_Toc66694901"/>
      <w:bookmarkStart w:id="1274" w:name="_Toc66695227"/>
      <w:bookmarkStart w:id="1275" w:name="_Toc66696755"/>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C7768B">
        <w:rPr>
          <w:color w:val="auto"/>
        </w:rPr>
        <w:t>Assessment of existing system resilience</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76EF6766" w14:textId="30E71B68" w:rsidR="00095468" w:rsidRPr="00C7768B" w:rsidRDefault="00095468" w:rsidP="00095468">
      <w:pPr>
        <w:pStyle w:val="BodyText12ptBefore"/>
      </w:pPr>
      <w:r w:rsidRPr="00C7768B">
        <w:t>It is important that water corporations understand the various vulnerabilities of their existing water system/s and what implications these characteristics have on water supply</w:t>
      </w:r>
      <w:r w:rsidR="003A3121" w:rsidRPr="00C7768B">
        <w:t>,</w:t>
      </w:r>
      <w:r w:rsidRPr="00C7768B">
        <w:t xml:space="preserve"> water security</w:t>
      </w:r>
      <w:r w:rsidR="003A3121" w:rsidRPr="00C7768B">
        <w:t xml:space="preserve"> and the reliability of sewerage services</w:t>
      </w:r>
      <w:r w:rsidRPr="00C7768B">
        <w:t xml:space="preserve">. </w:t>
      </w:r>
    </w:p>
    <w:p w14:paraId="595EAF16" w14:textId="77777777" w:rsidR="00095468" w:rsidRPr="00C7768B" w:rsidRDefault="00095468" w:rsidP="00095468">
      <w:pPr>
        <w:pStyle w:val="BodyText"/>
      </w:pPr>
      <w:r w:rsidRPr="00C7768B">
        <w:t>The climate resilience of the existing supply system will also influence the extent to which long-term projections or short-term variability will be the trigger for water supply system investment decisions.</w:t>
      </w:r>
    </w:p>
    <w:p w14:paraId="3DB877A7" w14:textId="78FCB3DF" w:rsidR="00095468" w:rsidRPr="00C7768B" w:rsidRDefault="00095468" w:rsidP="00095468">
      <w:pPr>
        <w:pStyle w:val="BodyText"/>
      </w:pPr>
      <w:r w:rsidRPr="00C7768B">
        <w:t xml:space="preserve">Water corporations must assess the resilience and vulnerability and describe their water systems with reference to </w:t>
      </w:r>
      <w:r w:rsidR="000609A7" w:rsidRPr="00C7768B">
        <w:fldChar w:fldCharType="begin"/>
      </w:r>
      <w:r w:rsidR="000609A7" w:rsidRPr="00C7768B">
        <w:instrText xml:space="preserve"> REF _Ref49345393 \h </w:instrText>
      </w:r>
      <w:r w:rsidR="000609A7" w:rsidRPr="00C7768B">
        <w:fldChar w:fldCharType="separate"/>
      </w:r>
      <w:r w:rsidR="007E3D20" w:rsidRPr="00C7768B">
        <w:t xml:space="preserve">Table </w:t>
      </w:r>
      <w:r w:rsidR="007E3D20" w:rsidRPr="00C7768B">
        <w:rPr>
          <w:noProof/>
        </w:rPr>
        <w:t>18</w:t>
      </w:r>
      <w:r w:rsidR="000609A7" w:rsidRPr="00C7768B">
        <w:fldChar w:fldCharType="end"/>
      </w:r>
      <w:r w:rsidRPr="00C7768B">
        <w:t>.</w:t>
      </w:r>
      <w:bookmarkStart w:id="1276" w:name="_Toc49323206"/>
    </w:p>
    <w:p w14:paraId="7A8E03FA" w14:textId="3A4A9509" w:rsidR="00095468" w:rsidRPr="00C7768B" w:rsidRDefault="00095468" w:rsidP="00095468">
      <w:pPr>
        <w:pStyle w:val="Caption"/>
      </w:pPr>
      <w:bookmarkStart w:id="1277" w:name="_Ref41474338"/>
      <w:bookmarkStart w:id="1278" w:name="_Ref49345393"/>
      <w:bookmarkStart w:id="1279" w:name="_Toc40259352"/>
      <w:bookmarkStart w:id="1280" w:name="_Toc41571556"/>
      <w:bookmarkStart w:id="1281" w:name="_Toc41571725"/>
      <w:bookmarkStart w:id="1282" w:name="_Toc41623582"/>
      <w:bookmarkStart w:id="1283" w:name="_Toc41624316"/>
      <w:bookmarkStart w:id="1284" w:name="_Toc42078823"/>
      <w:bookmarkStart w:id="1285" w:name="_Toc42078864"/>
      <w:bookmarkStart w:id="1286" w:name="_Toc42182436"/>
      <w:bookmarkStart w:id="1287" w:name="_Toc42182768"/>
      <w:bookmarkStart w:id="1288" w:name="_Toc42185144"/>
      <w:bookmarkStart w:id="1289" w:name="_Toc42198672"/>
      <w:bookmarkStart w:id="1290" w:name="_Toc48117085"/>
      <w:bookmarkStart w:id="1291" w:name="_Toc48288571"/>
      <w:bookmarkStart w:id="1292" w:name="_Toc48817673"/>
      <w:bookmarkStart w:id="1293" w:name="_Toc48817981"/>
      <w:bookmarkStart w:id="1294" w:name="_Toc49157732"/>
      <w:bookmarkStart w:id="1295" w:name="_Toc66694983"/>
      <w:bookmarkStart w:id="1296" w:name="_Toc66695321"/>
      <w:bookmarkStart w:id="1297" w:name="_Toc66696849"/>
      <w:r w:rsidRPr="00C7768B">
        <w:t xml:space="preserve">Table </w:t>
      </w:r>
      <w:r w:rsidRPr="00C7768B">
        <w:fldChar w:fldCharType="begin"/>
      </w:r>
      <w:r w:rsidRPr="00C7768B">
        <w:instrText>SEQ Table \* ARABIC</w:instrText>
      </w:r>
      <w:r w:rsidRPr="00C7768B">
        <w:fldChar w:fldCharType="separate"/>
      </w:r>
      <w:r w:rsidR="007E3D20" w:rsidRPr="00C7768B">
        <w:rPr>
          <w:noProof/>
        </w:rPr>
        <w:t>18</w:t>
      </w:r>
      <w:r w:rsidRPr="00C7768B">
        <w:fldChar w:fldCharType="end"/>
      </w:r>
      <w:bookmarkEnd w:id="1277"/>
      <w:bookmarkEnd w:id="1278"/>
      <w:r w:rsidRPr="00C7768B">
        <w:t>: Assessment of system resilience considerations</w:t>
      </w:r>
      <w:bookmarkEnd w:id="1276"/>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tbl>
      <w:tblPr>
        <w:tblStyle w:val="TableGrid"/>
        <w:tblW w:w="0" w:type="auto"/>
        <w:tblLook w:val="0220" w:firstRow="1" w:lastRow="0" w:firstColumn="0" w:lastColumn="0" w:noHBand="1" w:noVBand="0"/>
      </w:tblPr>
      <w:tblGrid>
        <w:gridCol w:w="1568"/>
        <w:gridCol w:w="1560"/>
        <w:gridCol w:w="6511"/>
      </w:tblGrid>
      <w:tr w:rsidR="00C7768B" w:rsidRPr="00C7768B" w14:paraId="694D67BC"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568" w:type="dxa"/>
          </w:tcPr>
          <w:p w14:paraId="353B86AE" w14:textId="118A0FDD" w:rsidR="00095468" w:rsidRPr="00C7768B" w:rsidRDefault="00B10A73" w:rsidP="001313B7">
            <w:pPr>
              <w:pStyle w:val="TableHeadingLeft"/>
              <w:rPr>
                <w:color w:val="auto"/>
              </w:rPr>
            </w:pPr>
            <w:r w:rsidRPr="00C7768B">
              <w:rPr>
                <w:color w:val="auto"/>
              </w:rPr>
              <w:t xml:space="preserve">Category </w:t>
            </w:r>
          </w:p>
        </w:tc>
        <w:tc>
          <w:tcPr>
            <w:tcW w:w="1560" w:type="dxa"/>
          </w:tcPr>
          <w:p w14:paraId="47AA9A9A"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Element</w:t>
            </w:r>
          </w:p>
        </w:tc>
        <w:tc>
          <w:tcPr>
            <w:cnfStyle w:val="000010000000" w:firstRow="0" w:lastRow="0" w:firstColumn="0" w:lastColumn="0" w:oddVBand="1" w:evenVBand="0" w:oddHBand="0" w:evenHBand="0" w:firstRowFirstColumn="0" w:firstRowLastColumn="0" w:lastRowFirstColumn="0" w:lastRowLastColumn="0"/>
            <w:tcW w:w="0" w:type="auto"/>
          </w:tcPr>
          <w:p w14:paraId="76F9D42B" w14:textId="77777777" w:rsidR="00095468" w:rsidRPr="00C7768B" w:rsidRDefault="00095468" w:rsidP="001313B7">
            <w:pPr>
              <w:pStyle w:val="TableHeadingLeft"/>
              <w:rPr>
                <w:color w:val="auto"/>
              </w:rPr>
            </w:pPr>
            <w:r w:rsidRPr="00C7768B">
              <w:rPr>
                <w:color w:val="auto"/>
              </w:rPr>
              <w:t>Consideration</w:t>
            </w:r>
          </w:p>
        </w:tc>
      </w:tr>
      <w:tr w:rsidR="00C7768B" w:rsidRPr="00C7768B" w14:paraId="54078BCA"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val="restart"/>
          </w:tcPr>
          <w:p w14:paraId="599189B6" w14:textId="77777777" w:rsidR="00095468" w:rsidRPr="00C7768B" w:rsidRDefault="00095468" w:rsidP="001313B7">
            <w:pPr>
              <w:pStyle w:val="TableTextLeft"/>
            </w:pPr>
            <w:r w:rsidRPr="00C7768B">
              <w:t>System yields</w:t>
            </w:r>
          </w:p>
        </w:tc>
        <w:tc>
          <w:tcPr>
            <w:tcW w:w="1560" w:type="dxa"/>
          </w:tcPr>
          <w:p w14:paraId="3F5CF2F8"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Catchment, </w:t>
            </w:r>
            <w:proofErr w:type="gramStart"/>
            <w:r w:rsidRPr="00C7768B">
              <w:t>demand</w:t>
            </w:r>
            <w:proofErr w:type="gramEnd"/>
            <w:r w:rsidRPr="00C7768B">
              <w:t xml:space="preserve"> and storage size </w:t>
            </w:r>
          </w:p>
        </w:tc>
        <w:tc>
          <w:tcPr>
            <w:cnfStyle w:val="000010000000" w:firstRow="0" w:lastRow="0" w:firstColumn="0" w:lastColumn="0" w:oddVBand="1" w:evenVBand="0" w:oddHBand="0" w:evenHBand="0" w:firstRowFirstColumn="0" w:firstRowLastColumn="0" w:lastRowFirstColumn="0" w:lastRowLastColumn="0"/>
            <w:tcW w:w="0" w:type="auto"/>
          </w:tcPr>
          <w:p w14:paraId="6BE1E47D" w14:textId="2FA1DEA0" w:rsidR="00095468" w:rsidRPr="00C7768B" w:rsidRDefault="00E410E8" w:rsidP="001313B7">
            <w:pPr>
              <w:pStyle w:val="TableTextBullet"/>
            </w:pPr>
            <w:r w:rsidRPr="00C7768B">
              <w:t>i</w:t>
            </w:r>
            <w:r w:rsidR="00095468" w:rsidRPr="00C7768B">
              <w:t>s the catchment small or large in comparison to its storage, or to the demand it supplies?</w:t>
            </w:r>
          </w:p>
        </w:tc>
      </w:tr>
      <w:tr w:rsidR="00C7768B" w:rsidRPr="00C7768B" w14:paraId="4329E120"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408AB24E" w14:textId="77777777" w:rsidR="00095468" w:rsidRPr="00C7768B" w:rsidRDefault="00095468" w:rsidP="001313B7">
            <w:pPr>
              <w:pStyle w:val="TableTextLeft"/>
            </w:pPr>
          </w:p>
        </w:tc>
        <w:tc>
          <w:tcPr>
            <w:tcW w:w="1560" w:type="dxa"/>
          </w:tcPr>
          <w:p w14:paraId="23E71FB9"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Other users, </w:t>
            </w:r>
            <w:proofErr w:type="gramStart"/>
            <w:r w:rsidRPr="00C7768B">
              <w:t>entitlements</w:t>
            </w:r>
            <w:proofErr w:type="gramEnd"/>
            <w:r w:rsidRPr="00C7768B">
              <w:t xml:space="preserve"> and allocations</w:t>
            </w:r>
          </w:p>
        </w:tc>
        <w:tc>
          <w:tcPr>
            <w:cnfStyle w:val="000010000000" w:firstRow="0" w:lastRow="0" w:firstColumn="0" w:lastColumn="0" w:oddVBand="1" w:evenVBand="0" w:oddHBand="0" w:evenHBand="0" w:firstRowFirstColumn="0" w:firstRowLastColumn="0" w:lastRowFirstColumn="0" w:lastRowLastColumn="0"/>
            <w:tcW w:w="0" w:type="auto"/>
          </w:tcPr>
          <w:p w14:paraId="74B8B753" w14:textId="775AB07A" w:rsidR="00095468" w:rsidRPr="00C7768B" w:rsidRDefault="00E410E8" w:rsidP="001313B7">
            <w:pPr>
              <w:pStyle w:val="TableTextBullet"/>
            </w:pPr>
            <w:r w:rsidRPr="00C7768B">
              <w:t>s</w:t>
            </w:r>
            <w:r w:rsidR="00095468" w:rsidRPr="00C7768B">
              <w:t xml:space="preserve">ome water resources are shared by multiple users. </w:t>
            </w:r>
          </w:p>
          <w:p w14:paraId="6D5DD10D" w14:textId="71D111C0" w:rsidR="00095468" w:rsidRPr="00C7768B" w:rsidRDefault="00FB4125" w:rsidP="001313B7">
            <w:pPr>
              <w:pStyle w:val="TableTextBullet"/>
            </w:pPr>
            <w:r w:rsidRPr="00C7768B">
              <w:t>s</w:t>
            </w:r>
            <w:r w:rsidR="00095468" w:rsidRPr="00C7768B">
              <w:t>ome entitlement structures can be quite complex and allocation processes can also have aspects that are important to understand.</w:t>
            </w:r>
          </w:p>
        </w:tc>
      </w:tr>
      <w:tr w:rsidR="00C7768B" w:rsidRPr="00C7768B" w14:paraId="38AD554A"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38AE56C7" w14:textId="77777777" w:rsidR="00095468" w:rsidRPr="00C7768B" w:rsidRDefault="00095468" w:rsidP="001313B7">
            <w:pPr>
              <w:pStyle w:val="TableTextLeft"/>
            </w:pPr>
          </w:p>
        </w:tc>
        <w:tc>
          <w:tcPr>
            <w:tcW w:w="1560" w:type="dxa"/>
          </w:tcPr>
          <w:p w14:paraId="1343D515"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System recovery </w:t>
            </w:r>
          </w:p>
        </w:tc>
        <w:tc>
          <w:tcPr>
            <w:cnfStyle w:val="000010000000" w:firstRow="0" w:lastRow="0" w:firstColumn="0" w:lastColumn="0" w:oddVBand="1" w:evenVBand="0" w:oddHBand="0" w:evenHBand="0" w:firstRowFirstColumn="0" w:firstRowLastColumn="0" w:lastRowFirstColumn="0" w:lastRowLastColumn="0"/>
            <w:tcW w:w="0" w:type="auto"/>
          </w:tcPr>
          <w:p w14:paraId="2C52305E" w14:textId="12242E41" w:rsidR="00095468" w:rsidRPr="00C7768B" w:rsidRDefault="00FB4125" w:rsidP="001313B7">
            <w:pPr>
              <w:pStyle w:val="TableTextBullet"/>
            </w:pPr>
            <w:r w:rsidRPr="00C7768B">
              <w:t>h</w:t>
            </w:r>
            <w:r w:rsidR="00095468" w:rsidRPr="00C7768B">
              <w:t xml:space="preserve">ow quickly do storages in your system fill and empty? </w:t>
            </w:r>
          </w:p>
          <w:p w14:paraId="6816404A" w14:textId="2488FC53" w:rsidR="00095468" w:rsidRPr="00C7768B" w:rsidRDefault="00FB4125" w:rsidP="001313B7">
            <w:pPr>
              <w:pStyle w:val="TableTextBullet2"/>
            </w:pPr>
            <w:r w:rsidRPr="00C7768B">
              <w:t>s</w:t>
            </w:r>
            <w:r w:rsidR="00095468" w:rsidRPr="00C7768B">
              <w:t>ome storages can take years to fill</w:t>
            </w:r>
            <w:r w:rsidR="00B10A73" w:rsidRPr="00C7768B">
              <w:t xml:space="preserve"> while</w:t>
            </w:r>
            <w:r w:rsidR="00095468" w:rsidRPr="00C7768B">
              <w:t xml:space="preserve"> </w:t>
            </w:r>
            <w:r w:rsidR="00B10A73" w:rsidRPr="00C7768B">
              <w:t>o</w:t>
            </w:r>
            <w:r w:rsidR="00095468" w:rsidRPr="00C7768B">
              <w:t>ther storages frequently go from empty to full in a matter of weeks or months</w:t>
            </w:r>
          </w:p>
        </w:tc>
      </w:tr>
      <w:tr w:rsidR="00C7768B" w:rsidRPr="00C7768B" w14:paraId="0C30D46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6CADBBC4" w14:textId="77777777" w:rsidR="00095468" w:rsidRPr="00C7768B" w:rsidRDefault="00095468" w:rsidP="001313B7">
            <w:pPr>
              <w:pStyle w:val="TableTextLeft"/>
            </w:pPr>
          </w:p>
        </w:tc>
        <w:tc>
          <w:tcPr>
            <w:tcW w:w="1560" w:type="dxa"/>
          </w:tcPr>
          <w:p w14:paraId="60093DC5"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Geology and soils</w:t>
            </w:r>
          </w:p>
        </w:tc>
        <w:tc>
          <w:tcPr>
            <w:cnfStyle w:val="000010000000" w:firstRow="0" w:lastRow="0" w:firstColumn="0" w:lastColumn="0" w:oddVBand="1" w:evenVBand="0" w:oddHBand="0" w:evenHBand="0" w:firstRowFirstColumn="0" w:firstRowLastColumn="0" w:lastRowFirstColumn="0" w:lastRowLastColumn="0"/>
            <w:tcW w:w="0" w:type="auto"/>
          </w:tcPr>
          <w:p w14:paraId="5D939A3D" w14:textId="45C87580" w:rsidR="00095468" w:rsidRPr="00C7768B" w:rsidRDefault="00FB4125" w:rsidP="001313B7">
            <w:pPr>
              <w:pStyle w:val="TableTextBullet"/>
            </w:pPr>
            <w:r w:rsidRPr="00C7768B">
              <w:t>d</w:t>
            </w:r>
            <w:r w:rsidR="00095468" w:rsidRPr="00C7768B">
              <w:t xml:space="preserve">o your catchments have deep soils or are they rocky? </w:t>
            </w:r>
          </w:p>
          <w:p w14:paraId="0290F0AD" w14:textId="4CC2887B" w:rsidR="00095468" w:rsidRPr="00C7768B" w:rsidRDefault="00FB4125" w:rsidP="001313B7">
            <w:pPr>
              <w:pStyle w:val="TableTextBullet"/>
            </w:pPr>
            <w:r w:rsidRPr="00C7768B">
              <w:t>w</w:t>
            </w:r>
            <w:r w:rsidR="00095468" w:rsidRPr="00C7768B">
              <w:t xml:space="preserve">hat percentage of rain runs off into your storages? </w:t>
            </w:r>
          </w:p>
          <w:p w14:paraId="0D6DE083" w14:textId="769A879B" w:rsidR="00095468" w:rsidRPr="00C7768B" w:rsidRDefault="00FB4125" w:rsidP="001313B7">
            <w:pPr>
              <w:pStyle w:val="TableTextBullet"/>
            </w:pPr>
            <w:r w:rsidRPr="00C7768B">
              <w:t>h</w:t>
            </w:r>
            <w:r w:rsidR="00095468" w:rsidRPr="00C7768B">
              <w:t xml:space="preserve">ow quickly do the catchments dry out and how much rain is needed to make them wet? </w:t>
            </w:r>
          </w:p>
          <w:p w14:paraId="4B4AB5E4" w14:textId="44691568" w:rsidR="00095468" w:rsidRPr="00C7768B" w:rsidRDefault="00FB4125" w:rsidP="001313B7">
            <w:pPr>
              <w:pStyle w:val="TableTextBullet"/>
            </w:pPr>
            <w:r w:rsidRPr="00C7768B">
              <w:t>d</w:t>
            </w:r>
            <w:r w:rsidR="00095468" w:rsidRPr="00C7768B">
              <w:t>o they have a long dry period?</w:t>
            </w:r>
          </w:p>
        </w:tc>
      </w:tr>
      <w:tr w:rsidR="00C7768B" w:rsidRPr="00C7768B" w14:paraId="605337F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48524951" w14:textId="77777777" w:rsidR="00095468" w:rsidRPr="00C7768B" w:rsidRDefault="00095468" w:rsidP="001313B7">
            <w:pPr>
              <w:pStyle w:val="TableTextLeft"/>
            </w:pPr>
          </w:p>
        </w:tc>
        <w:tc>
          <w:tcPr>
            <w:tcW w:w="1560" w:type="dxa"/>
          </w:tcPr>
          <w:p w14:paraId="17D37B99"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Vegetation</w:t>
            </w:r>
          </w:p>
        </w:tc>
        <w:tc>
          <w:tcPr>
            <w:cnfStyle w:val="000010000000" w:firstRow="0" w:lastRow="0" w:firstColumn="0" w:lastColumn="0" w:oddVBand="1" w:evenVBand="0" w:oddHBand="0" w:evenHBand="0" w:firstRowFirstColumn="0" w:firstRowLastColumn="0" w:lastRowFirstColumn="0" w:lastRowLastColumn="0"/>
            <w:tcW w:w="0" w:type="auto"/>
          </w:tcPr>
          <w:p w14:paraId="273967E3" w14:textId="24F7FE49" w:rsidR="00095468" w:rsidRPr="00C7768B" w:rsidRDefault="00FB4125" w:rsidP="001313B7">
            <w:pPr>
              <w:pStyle w:val="TableTextBullet"/>
            </w:pPr>
            <w:r w:rsidRPr="00C7768B">
              <w:t>h</w:t>
            </w:r>
            <w:r w:rsidR="00095468" w:rsidRPr="00C7768B">
              <w:t xml:space="preserve">ow does the vegetation in your catchment impact the runoff and collection of water in your storages?  </w:t>
            </w:r>
          </w:p>
        </w:tc>
      </w:tr>
      <w:tr w:rsidR="00C7768B" w:rsidRPr="00C7768B" w14:paraId="5D968E9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val="restart"/>
          </w:tcPr>
          <w:p w14:paraId="739804E1" w14:textId="77777777" w:rsidR="00095468" w:rsidRPr="00C7768B" w:rsidRDefault="00095468" w:rsidP="001313B7">
            <w:pPr>
              <w:pStyle w:val="TableTextLeft"/>
            </w:pPr>
            <w:r w:rsidRPr="00C7768B">
              <w:t xml:space="preserve">Supply and delivery </w:t>
            </w:r>
          </w:p>
        </w:tc>
        <w:tc>
          <w:tcPr>
            <w:tcW w:w="1560" w:type="dxa"/>
          </w:tcPr>
          <w:p w14:paraId="2A002460"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Supply diversity</w:t>
            </w:r>
          </w:p>
        </w:tc>
        <w:tc>
          <w:tcPr>
            <w:cnfStyle w:val="000010000000" w:firstRow="0" w:lastRow="0" w:firstColumn="0" w:lastColumn="0" w:oddVBand="1" w:evenVBand="0" w:oddHBand="0" w:evenHBand="0" w:firstRowFirstColumn="0" w:firstRowLastColumn="0" w:lastRowFirstColumn="0" w:lastRowLastColumn="0"/>
            <w:tcW w:w="0" w:type="auto"/>
          </w:tcPr>
          <w:p w14:paraId="62803B6F" w14:textId="1895DB01" w:rsidR="00095468" w:rsidRPr="00C7768B" w:rsidRDefault="00FB4125" w:rsidP="001313B7">
            <w:pPr>
              <w:pStyle w:val="TableTextBullet"/>
            </w:pPr>
            <w:r w:rsidRPr="00C7768B">
              <w:t>s</w:t>
            </w:r>
            <w:r w:rsidR="00095468" w:rsidRPr="00C7768B">
              <w:t xml:space="preserve">ome demand centres can be sourced by multiple sources of supply and some of these may be non-rainfall dependent?  </w:t>
            </w:r>
          </w:p>
          <w:p w14:paraId="6C74F2E1" w14:textId="0A7CD4BC" w:rsidR="00095468" w:rsidRPr="00C7768B" w:rsidRDefault="00EF153E" w:rsidP="001313B7">
            <w:pPr>
              <w:pStyle w:val="TableTextBullet"/>
            </w:pPr>
            <w:r w:rsidRPr="00C7768B">
              <w:t>t</w:t>
            </w:r>
            <w:r w:rsidR="00095468" w:rsidRPr="00C7768B">
              <w:t>o what extent does your water system rely on a single source of supply?</w:t>
            </w:r>
          </w:p>
        </w:tc>
      </w:tr>
      <w:tr w:rsidR="00C7768B" w:rsidRPr="00C7768B" w14:paraId="0D14ADBB"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73E9CDA9" w14:textId="77777777" w:rsidR="00095468" w:rsidRPr="00C7768B" w:rsidRDefault="00095468" w:rsidP="001313B7">
            <w:pPr>
              <w:pStyle w:val="TableTextLeft"/>
            </w:pPr>
          </w:p>
        </w:tc>
        <w:tc>
          <w:tcPr>
            <w:tcW w:w="1560" w:type="dxa"/>
          </w:tcPr>
          <w:p w14:paraId="6B83C82C"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Operational complexity</w:t>
            </w:r>
          </w:p>
        </w:tc>
        <w:tc>
          <w:tcPr>
            <w:cnfStyle w:val="000010000000" w:firstRow="0" w:lastRow="0" w:firstColumn="0" w:lastColumn="0" w:oddVBand="1" w:evenVBand="0" w:oddHBand="0" w:evenHBand="0" w:firstRowFirstColumn="0" w:firstRowLastColumn="0" w:lastRowFirstColumn="0" w:lastRowLastColumn="0"/>
            <w:tcW w:w="0" w:type="auto"/>
          </w:tcPr>
          <w:p w14:paraId="39A342E3" w14:textId="0D36AEB5" w:rsidR="00095468" w:rsidRPr="00C7768B" w:rsidRDefault="00EF153E" w:rsidP="001313B7">
            <w:pPr>
              <w:pStyle w:val="TableTextBullet"/>
            </w:pPr>
            <w:r w:rsidRPr="00C7768B">
              <w:t>s</w:t>
            </w:r>
            <w:r w:rsidR="00095468" w:rsidRPr="00C7768B">
              <w:t xml:space="preserve">ome systems might require complex operational decisions to be made, e.g. a system has a high cost supply and a </w:t>
            </w:r>
            <w:r w:rsidR="009159B5" w:rsidRPr="00C7768B">
              <w:t>low-cost</w:t>
            </w:r>
            <w:r w:rsidR="00095468" w:rsidRPr="00C7768B">
              <w:t xml:space="preserve"> supply and only a portion of the demand can be met by both the low cost and high cost supply. </w:t>
            </w:r>
          </w:p>
          <w:p w14:paraId="4749BE87" w14:textId="03C6B228" w:rsidR="00095468" w:rsidRPr="00C7768B" w:rsidRDefault="00EF153E" w:rsidP="001313B7">
            <w:pPr>
              <w:pStyle w:val="TableTextBullet"/>
            </w:pPr>
            <w:r w:rsidRPr="00C7768B">
              <w:t>t</w:t>
            </w:r>
            <w:r w:rsidR="00095468" w:rsidRPr="00C7768B">
              <w:t xml:space="preserve">he operation of other systems might be obvious, e.g. single source of supply with no operational input.  </w:t>
            </w:r>
          </w:p>
          <w:p w14:paraId="731F267E" w14:textId="2F533785" w:rsidR="00095468" w:rsidRPr="00C7768B" w:rsidRDefault="00EF153E" w:rsidP="001313B7">
            <w:pPr>
              <w:pStyle w:val="TableTextBullet"/>
            </w:pPr>
            <w:r w:rsidRPr="00C7768B">
              <w:t>t</w:t>
            </w:r>
            <w:r w:rsidR="00095468" w:rsidRPr="00C7768B">
              <w:t>o what extent do you need to weigh up decisions across storages to maximise security, but minimise cost?</w:t>
            </w:r>
          </w:p>
        </w:tc>
      </w:tr>
      <w:tr w:rsidR="00C7768B" w:rsidRPr="00C7768B" w14:paraId="4B4F77A0"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6D599F72" w14:textId="77777777" w:rsidR="00095468" w:rsidRPr="00C7768B" w:rsidRDefault="00095468" w:rsidP="001313B7">
            <w:pPr>
              <w:pStyle w:val="TableTextLeft"/>
            </w:pPr>
          </w:p>
        </w:tc>
        <w:tc>
          <w:tcPr>
            <w:tcW w:w="1560" w:type="dxa"/>
          </w:tcPr>
          <w:p w14:paraId="2246C151"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Transfer and deliverability </w:t>
            </w:r>
          </w:p>
        </w:tc>
        <w:tc>
          <w:tcPr>
            <w:cnfStyle w:val="000010000000" w:firstRow="0" w:lastRow="0" w:firstColumn="0" w:lastColumn="0" w:oddVBand="1" w:evenVBand="0" w:oddHBand="0" w:evenHBand="0" w:firstRowFirstColumn="0" w:firstRowLastColumn="0" w:lastRowFirstColumn="0" w:lastRowLastColumn="0"/>
            <w:tcW w:w="0" w:type="auto"/>
          </w:tcPr>
          <w:p w14:paraId="0F72FF4B" w14:textId="709D553E" w:rsidR="00095468" w:rsidRPr="00C7768B" w:rsidRDefault="00EF153E" w:rsidP="001313B7">
            <w:pPr>
              <w:pStyle w:val="TableTextBullet"/>
            </w:pPr>
            <w:r w:rsidRPr="00C7768B">
              <w:t>s</w:t>
            </w:r>
            <w:r w:rsidR="00095468" w:rsidRPr="00C7768B">
              <w:t xml:space="preserve">ome systems may have sufficient supply but deliverability problems. </w:t>
            </w:r>
          </w:p>
          <w:p w14:paraId="49B8A2EF" w14:textId="3B19C346" w:rsidR="00095468" w:rsidRPr="00C7768B" w:rsidRDefault="00EF153E" w:rsidP="001313B7">
            <w:pPr>
              <w:pStyle w:val="TableTextBullet"/>
            </w:pPr>
            <w:r w:rsidRPr="00C7768B">
              <w:t>i</w:t>
            </w:r>
            <w:r w:rsidR="00095468" w:rsidRPr="00C7768B">
              <w:t>s your system prone to transfer/deliverability risk?</w:t>
            </w:r>
          </w:p>
        </w:tc>
      </w:tr>
      <w:tr w:rsidR="00C7768B" w:rsidRPr="00C7768B" w14:paraId="1B7124A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42AD15EF" w14:textId="77777777" w:rsidR="00095468" w:rsidRPr="00C7768B" w:rsidRDefault="00095468" w:rsidP="001313B7">
            <w:pPr>
              <w:pStyle w:val="TableTextLeft"/>
            </w:pPr>
          </w:p>
        </w:tc>
        <w:tc>
          <w:tcPr>
            <w:tcW w:w="1560" w:type="dxa"/>
          </w:tcPr>
          <w:p w14:paraId="052F3F61"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Other issues</w:t>
            </w:r>
          </w:p>
        </w:tc>
        <w:tc>
          <w:tcPr>
            <w:cnfStyle w:val="000010000000" w:firstRow="0" w:lastRow="0" w:firstColumn="0" w:lastColumn="0" w:oddVBand="1" w:evenVBand="0" w:oddHBand="0" w:evenHBand="0" w:firstRowFirstColumn="0" w:firstRowLastColumn="0" w:lastRowFirstColumn="0" w:lastRowLastColumn="0"/>
            <w:tcW w:w="0" w:type="auto"/>
          </w:tcPr>
          <w:p w14:paraId="009F1FA5" w14:textId="4FC4603C" w:rsidR="00095468" w:rsidRPr="00C7768B" w:rsidRDefault="00EF153E" w:rsidP="001313B7">
            <w:pPr>
              <w:pStyle w:val="TableTextBullet"/>
            </w:pPr>
            <w:r w:rsidRPr="00C7768B">
              <w:t>w</w:t>
            </w:r>
            <w:r w:rsidR="00095468" w:rsidRPr="00C7768B">
              <w:t xml:space="preserve">hat other factors need to be considered in the operation of your water supply system that may be unique? For example, does the timing of water transfer for urban use need to coincide with irrigation releases, environmental </w:t>
            </w:r>
            <w:proofErr w:type="gramStart"/>
            <w:r w:rsidR="00095468" w:rsidRPr="00C7768B">
              <w:t>releases</w:t>
            </w:r>
            <w:proofErr w:type="gramEnd"/>
            <w:r w:rsidR="00095468" w:rsidRPr="00C7768B">
              <w:t xml:space="preserve"> or other urban releases?</w:t>
            </w:r>
          </w:p>
          <w:p w14:paraId="738DA147" w14:textId="6AF6E66E" w:rsidR="00095468" w:rsidRPr="00C7768B" w:rsidRDefault="00EF153E" w:rsidP="001313B7">
            <w:pPr>
              <w:pStyle w:val="TableTextBullet"/>
            </w:pPr>
            <w:r w:rsidRPr="00C7768B">
              <w:t>a</w:t>
            </w:r>
            <w:r w:rsidR="00095468" w:rsidRPr="00C7768B">
              <w:t xml:space="preserve">re emerging contaminants or pathogens a potential issue? </w:t>
            </w:r>
          </w:p>
        </w:tc>
      </w:tr>
      <w:tr w:rsidR="00C7768B" w:rsidRPr="00C7768B" w14:paraId="3802EA34"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val="restart"/>
          </w:tcPr>
          <w:p w14:paraId="5E988D82" w14:textId="77777777" w:rsidR="00095468" w:rsidRPr="00C7768B" w:rsidRDefault="00095468" w:rsidP="001313B7">
            <w:pPr>
              <w:pStyle w:val="TableTextLeft"/>
            </w:pPr>
            <w:r w:rsidRPr="00C7768B">
              <w:t xml:space="preserve">Physical risks to supply and sewerage infrastructure </w:t>
            </w:r>
          </w:p>
        </w:tc>
        <w:tc>
          <w:tcPr>
            <w:tcW w:w="1560" w:type="dxa"/>
          </w:tcPr>
          <w:p w14:paraId="1D79A8D1"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Extreme events (including climate variability)</w:t>
            </w:r>
          </w:p>
        </w:tc>
        <w:tc>
          <w:tcPr>
            <w:cnfStyle w:val="000010000000" w:firstRow="0" w:lastRow="0" w:firstColumn="0" w:lastColumn="0" w:oddVBand="1" w:evenVBand="0" w:oddHBand="0" w:evenHBand="0" w:firstRowFirstColumn="0" w:firstRowLastColumn="0" w:lastRowFirstColumn="0" w:lastRowLastColumn="0"/>
            <w:tcW w:w="0" w:type="auto"/>
          </w:tcPr>
          <w:p w14:paraId="5F4E25AD" w14:textId="2F72C61E" w:rsidR="00095468" w:rsidRPr="00C7768B" w:rsidRDefault="00EF153E" w:rsidP="001313B7">
            <w:pPr>
              <w:pStyle w:val="TableTextBullet"/>
            </w:pPr>
            <w:r w:rsidRPr="00C7768B">
              <w:t>t</w:t>
            </w:r>
            <w:r w:rsidR="00095468" w:rsidRPr="00C7768B">
              <w:t>emperature increases</w:t>
            </w:r>
          </w:p>
          <w:p w14:paraId="2D9AAE4B" w14:textId="77777777" w:rsidR="00597828" w:rsidRPr="00C7768B" w:rsidRDefault="00EF153E" w:rsidP="001313B7">
            <w:pPr>
              <w:pStyle w:val="TableTextBullet"/>
            </w:pPr>
            <w:r w:rsidRPr="00C7768B">
              <w:t>l</w:t>
            </w:r>
            <w:r w:rsidR="00095468" w:rsidRPr="00C7768B">
              <w:t>ower average rainfall</w:t>
            </w:r>
            <w:r w:rsidR="007D2CC0" w:rsidRPr="00C7768B">
              <w:t xml:space="preserve"> </w:t>
            </w:r>
          </w:p>
          <w:p w14:paraId="54085030" w14:textId="3DCAF15F" w:rsidR="00095468" w:rsidRPr="00C7768B" w:rsidRDefault="007D2CC0" w:rsidP="001313B7">
            <w:pPr>
              <w:pStyle w:val="TableTextBullet"/>
            </w:pPr>
            <w:r w:rsidRPr="00C7768B">
              <w:t>reduced streamflow</w:t>
            </w:r>
            <w:r w:rsidR="00597828" w:rsidRPr="00C7768B">
              <w:t>s</w:t>
            </w:r>
          </w:p>
          <w:p w14:paraId="5DF92251" w14:textId="0756053D" w:rsidR="00095468" w:rsidRPr="00C7768B" w:rsidRDefault="00EF153E" w:rsidP="001313B7">
            <w:pPr>
              <w:pStyle w:val="TableTextBullet"/>
            </w:pPr>
            <w:r w:rsidRPr="00C7768B">
              <w:t>m</w:t>
            </w:r>
            <w:r w:rsidR="00095468" w:rsidRPr="00C7768B">
              <w:t>ore intense rainfall</w:t>
            </w:r>
          </w:p>
          <w:p w14:paraId="39A6784F" w14:textId="31782D06" w:rsidR="00095468" w:rsidRPr="00C7768B" w:rsidRDefault="00EF153E" w:rsidP="001313B7">
            <w:pPr>
              <w:pStyle w:val="TableTextBullet"/>
            </w:pPr>
            <w:r w:rsidRPr="00C7768B">
              <w:t>m</w:t>
            </w:r>
            <w:r w:rsidR="00095468" w:rsidRPr="00C7768B">
              <w:t>ore storm events</w:t>
            </w:r>
          </w:p>
          <w:p w14:paraId="42624458" w14:textId="1A468757" w:rsidR="00095468" w:rsidRPr="00C7768B" w:rsidRDefault="00EF153E" w:rsidP="001313B7">
            <w:pPr>
              <w:pStyle w:val="TableTextBullet"/>
            </w:pPr>
            <w:r w:rsidRPr="00C7768B">
              <w:t>m</w:t>
            </w:r>
            <w:r w:rsidR="00095468" w:rsidRPr="00C7768B">
              <w:t xml:space="preserve">ore bushfire </w:t>
            </w:r>
            <w:proofErr w:type="gramStart"/>
            <w:r w:rsidR="00095468" w:rsidRPr="00C7768B">
              <w:t>weather</w:t>
            </w:r>
            <w:proofErr w:type="gramEnd"/>
          </w:p>
          <w:p w14:paraId="4EE4AF0C" w14:textId="33150D32" w:rsidR="00095468" w:rsidRPr="00C7768B" w:rsidRDefault="00EF153E" w:rsidP="001313B7">
            <w:pPr>
              <w:pStyle w:val="TableTextBullet"/>
            </w:pPr>
            <w:r w:rsidRPr="00C7768B">
              <w:t>s</w:t>
            </w:r>
            <w:r w:rsidR="00095468" w:rsidRPr="00C7768B">
              <w:t>ea level rises</w:t>
            </w:r>
          </w:p>
          <w:p w14:paraId="361C3959" w14:textId="4F566866" w:rsidR="00095468" w:rsidRPr="00C7768B" w:rsidRDefault="00EF153E" w:rsidP="001313B7">
            <w:pPr>
              <w:pStyle w:val="TableTextBullet"/>
            </w:pPr>
            <w:r w:rsidRPr="00C7768B">
              <w:t>m</w:t>
            </w:r>
            <w:r w:rsidR="00095468" w:rsidRPr="00C7768B">
              <w:t>ore heatwaves</w:t>
            </w:r>
          </w:p>
          <w:p w14:paraId="73D0EAF0" w14:textId="4DD13359" w:rsidR="00095468" w:rsidRPr="00C7768B" w:rsidRDefault="00EF153E" w:rsidP="001313B7">
            <w:pPr>
              <w:pStyle w:val="TableTextBullet"/>
            </w:pPr>
            <w:r w:rsidRPr="00C7768B">
              <w:t>m</w:t>
            </w:r>
            <w:r w:rsidR="00095468" w:rsidRPr="00C7768B">
              <w:t>ore droughts</w:t>
            </w:r>
          </w:p>
          <w:p w14:paraId="30D1F0B3" w14:textId="6FBBA35C" w:rsidR="00095468" w:rsidRPr="00C7768B" w:rsidRDefault="00EF153E" w:rsidP="001313B7">
            <w:pPr>
              <w:pStyle w:val="TableTextBullet"/>
            </w:pPr>
            <w:r w:rsidRPr="00C7768B">
              <w:t>m</w:t>
            </w:r>
            <w:r w:rsidR="00095468" w:rsidRPr="00C7768B">
              <w:t>ore flash floods</w:t>
            </w:r>
          </w:p>
          <w:p w14:paraId="010BD215" w14:textId="4BE15190" w:rsidR="00095468" w:rsidRPr="00C7768B" w:rsidRDefault="00EF153E" w:rsidP="001313B7">
            <w:pPr>
              <w:pStyle w:val="TableTextBullet"/>
            </w:pPr>
            <w:r w:rsidRPr="00C7768B">
              <w:t>i</w:t>
            </w:r>
            <w:r w:rsidR="00095468" w:rsidRPr="00C7768B">
              <w:t>mpact on assets / infrastructure / staff</w:t>
            </w:r>
          </w:p>
          <w:p w14:paraId="3D8714F2" w14:textId="6E05DFB1" w:rsidR="00095468" w:rsidRPr="00C7768B" w:rsidRDefault="00EF153E" w:rsidP="001313B7">
            <w:pPr>
              <w:pStyle w:val="TableTextBullet"/>
            </w:pPr>
            <w:r w:rsidRPr="00C7768B">
              <w:t>i</w:t>
            </w:r>
            <w:r w:rsidR="00095468" w:rsidRPr="00C7768B">
              <w:t>mpacts on water quality (during and post fire events / blue-green algae / flooding)</w:t>
            </w:r>
          </w:p>
          <w:p w14:paraId="023B4CEE" w14:textId="6DCA609D" w:rsidR="00095468" w:rsidRPr="00C7768B" w:rsidRDefault="00EF153E" w:rsidP="001313B7">
            <w:pPr>
              <w:pStyle w:val="TableTextBullet"/>
            </w:pPr>
            <w:r w:rsidRPr="00C7768B">
              <w:t>r</w:t>
            </w:r>
            <w:r w:rsidR="00095468" w:rsidRPr="00C7768B">
              <w:t>educed snow melt</w:t>
            </w:r>
          </w:p>
        </w:tc>
      </w:tr>
      <w:tr w:rsidR="00C7768B" w:rsidRPr="00C7768B" w14:paraId="496AE417"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62DF9905" w14:textId="77777777" w:rsidR="00095468" w:rsidRPr="00C7768B" w:rsidRDefault="00095468" w:rsidP="001313B7">
            <w:pPr>
              <w:pStyle w:val="TableTextLeft"/>
            </w:pPr>
          </w:p>
        </w:tc>
        <w:tc>
          <w:tcPr>
            <w:tcW w:w="1560" w:type="dxa"/>
          </w:tcPr>
          <w:p w14:paraId="36FE3447"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Major water asset failure </w:t>
            </w:r>
          </w:p>
        </w:tc>
        <w:tc>
          <w:tcPr>
            <w:cnfStyle w:val="000010000000" w:firstRow="0" w:lastRow="0" w:firstColumn="0" w:lastColumn="0" w:oddVBand="1" w:evenVBand="0" w:oddHBand="0" w:evenHBand="0" w:firstRowFirstColumn="0" w:firstRowLastColumn="0" w:lastRowFirstColumn="0" w:lastRowLastColumn="0"/>
            <w:tcW w:w="0" w:type="auto"/>
          </w:tcPr>
          <w:p w14:paraId="51284B01" w14:textId="1D4A8204" w:rsidR="00095468" w:rsidRPr="00C7768B" w:rsidRDefault="00EF153E" w:rsidP="001313B7">
            <w:pPr>
              <w:pStyle w:val="TableTextBullet"/>
            </w:pPr>
            <w:r w:rsidRPr="00C7768B">
              <w:t>l</w:t>
            </w:r>
            <w:r w:rsidR="00095468" w:rsidRPr="00C7768B">
              <w:t>oss or disruption to of major water supply or sewerage asset</w:t>
            </w:r>
          </w:p>
          <w:p w14:paraId="11D23C95" w14:textId="6BA11DC6" w:rsidR="00095468" w:rsidRPr="00C7768B" w:rsidRDefault="00EF153E" w:rsidP="001313B7">
            <w:pPr>
              <w:pStyle w:val="TableTextBullet"/>
            </w:pPr>
            <w:r w:rsidRPr="00C7768B">
              <w:t>d</w:t>
            </w:r>
            <w:r w:rsidR="00095468" w:rsidRPr="00C7768B">
              <w:t>am safety incident</w:t>
            </w:r>
          </w:p>
        </w:tc>
      </w:tr>
      <w:tr w:rsidR="00C7768B" w:rsidRPr="00C7768B" w14:paraId="06C7826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vMerge/>
          </w:tcPr>
          <w:p w14:paraId="24BD1688" w14:textId="77777777" w:rsidR="00095468" w:rsidRPr="00C7768B" w:rsidRDefault="00095468" w:rsidP="001313B7">
            <w:pPr>
              <w:pStyle w:val="TableTextLeft"/>
            </w:pPr>
          </w:p>
        </w:tc>
        <w:tc>
          <w:tcPr>
            <w:tcW w:w="1560" w:type="dxa"/>
          </w:tcPr>
          <w:p w14:paraId="05162086"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External attacks</w:t>
            </w:r>
          </w:p>
        </w:tc>
        <w:tc>
          <w:tcPr>
            <w:cnfStyle w:val="000010000000" w:firstRow="0" w:lastRow="0" w:firstColumn="0" w:lastColumn="0" w:oddVBand="1" w:evenVBand="0" w:oddHBand="0" w:evenHBand="0" w:firstRowFirstColumn="0" w:firstRowLastColumn="0" w:lastRowFirstColumn="0" w:lastRowLastColumn="0"/>
            <w:tcW w:w="0" w:type="auto"/>
          </w:tcPr>
          <w:p w14:paraId="3CEA623D" w14:textId="6EEC5ABE" w:rsidR="00095468" w:rsidRPr="00C7768B" w:rsidRDefault="00170486" w:rsidP="001313B7">
            <w:pPr>
              <w:pStyle w:val="TableTextBullet"/>
            </w:pPr>
            <w:r w:rsidRPr="00C7768B">
              <w:t>t</w:t>
            </w:r>
            <w:r w:rsidR="00095468" w:rsidRPr="00C7768B">
              <w:t>errorism or cyber attack</w:t>
            </w:r>
          </w:p>
        </w:tc>
      </w:tr>
      <w:tr w:rsidR="00C7768B" w:rsidRPr="00C7768B" w14:paraId="017B93A4"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1568" w:type="dxa"/>
          </w:tcPr>
          <w:p w14:paraId="2EE32EEB" w14:textId="77777777" w:rsidR="00095468" w:rsidRPr="00C7768B" w:rsidRDefault="00095468" w:rsidP="001313B7">
            <w:pPr>
              <w:pStyle w:val="TableTextLeft"/>
            </w:pPr>
            <w:r w:rsidRPr="00C7768B">
              <w:t>Interdependency risks</w:t>
            </w:r>
          </w:p>
        </w:tc>
        <w:tc>
          <w:tcPr>
            <w:tcW w:w="1560" w:type="dxa"/>
          </w:tcPr>
          <w:p w14:paraId="5C8BC45D"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Loss of other systems</w:t>
            </w:r>
          </w:p>
        </w:tc>
        <w:tc>
          <w:tcPr>
            <w:cnfStyle w:val="000010000000" w:firstRow="0" w:lastRow="0" w:firstColumn="0" w:lastColumn="0" w:oddVBand="1" w:evenVBand="0" w:oddHBand="0" w:evenHBand="0" w:firstRowFirstColumn="0" w:firstRowLastColumn="0" w:lastRowFirstColumn="0" w:lastRowLastColumn="0"/>
            <w:tcW w:w="0" w:type="auto"/>
          </w:tcPr>
          <w:p w14:paraId="78F8F933" w14:textId="5C100E07" w:rsidR="00095468" w:rsidRPr="00C7768B" w:rsidRDefault="00170486" w:rsidP="001313B7">
            <w:pPr>
              <w:pStyle w:val="TableTextBullet"/>
            </w:pPr>
            <w:r w:rsidRPr="00C7768B">
              <w:t>s</w:t>
            </w:r>
            <w:r w:rsidR="00095468" w:rsidRPr="00C7768B">
              <w:t>upply chain vulnerabilities e.g. chemicals and transport</w:t>
            </w:r>
          </w:p>
          <w:p w14:paraId="027D1C6E" w14:textId="77777777" w:rsidR="00095468" w:rsidRPr="00C7768B" w:rsidRDefault="00095468" w:rsidP="001313B7">
            <w:pPr>
              <w:pStyle w:val="TableTextBullet"/>
            </w:pPr>
            <w:r w:rsidRPr="00C7768B">
              <w:t xml:space="preserve">ICT and energy failures </w:t>
            </w:r>
          </w:p>
          <w:p w14:paraId="14B86807" w14:textId="155C8058" w:rsidR="00095468" w:rsidRPr="00C7768B" w:rsidRDefault="00170486" w:rsidP="001313B7">
            <w:pPr>
              <w:pStyle w:val="TableTextBullet"/>
            </w:pPr>
            <w:r w:rsidRPr="00C7768B">
              <w:t>l</w:t>
            </w:r>
            <w:r w:rsidR="00095468" w:rsidRPr="00C7768B">
              <w:t xml:space="preserve">oss of physical access to major infrastructure </w:t>
            </w:r>
          </w:p>
        </w:tc>
      </w:tr>
    </w:tbl>
    <w:p w14:paraId="7CDB9C71" w14:textId="77777777" w:rsidR="00095468" w:rsidRPr="00C7768B" w:rsidRDefault="00095468" w:rsidP="00095468">
      <w:pPr>
        <w:pStyle w:val="BodyText12ptBefore"/>
      </w:pPr>
      <w:r w:rsidRPr="00C7768B">
        <w:t xml:space="preserve">It may be appropriate to highlight key aspects from the above list in Annual Water </w:t>
      </w:r>
      <w:proofErr w:type="gramStart"/>
      <w:r w:rsidRPr="00C7768B">
        <w:t>Outlooks, if</w:t>
      </w:r>
      <w:proofErr w:type="gramEnd"/>
      <w:r w:rsidRPr="00C7768B">
        <w:t xml:space="preserve"> they could potentially lead to inherent risks or vulnerabilities in the upcoming outlook period.</w:t>
      </w:r>
    </w:p>
    <w:p w14:paraId="100D9F27" w14:textId="07D380D6" w:rsidR="00095468" w:rsidRPr="00C7768B" w:rsidRDefault="00095468" w:rsidP="00095468">
      <w:pPr>
        <w:pStyle w:val="BodyText"/>
      </w:pPr>
      <w:r w:rsidRPr="00C7768B">
        <w:t>The above matters may also have implications for modelling including yield assessments and demands and should be included in this analysis as required.</w:t>
      </w:r>
    </w:p>
    <w:tbl>
      <w:tblPr>
        <w:tblStyle w:val="TableClassic1"/>
        <w:tblW w:w="5000" w:type="pct"/>
        <w:tblLook w:val="04A0" w:firstRow="1" w:lastRow="0" w:firstColumn="1" w:lastColumn="0" w:noHBand="0" w:noVBand="1"/>
      </w:tblPr>
      <w:tblGrid>
        <w:gridCol w:w="1541"/>
        <w:gridCol w:w="8098"/>
      </w:tblGrid>
      <w:tr w:rsidR="00C7768B" w:rsidRPr="00C7768B" w14:paraId="0478F605"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2535C6F" w14:textId="77777777" w:rsidR="00095468" w:rsidRPr="00C7768B" w:rsidRDefault="00095468" w:rsidP="001313B7">
            <w:pPr>
              <w:pStyle w:val="PullOutBoxBodyText"/>
              <w:keepNext/>
              <w:rPr>
                <w:b/>
                <w:bCs/>
                <w:sz w:val="18"/>
                <w:szCs w:val="18"/>
              </w:rPr>
            </w:pPr>
            <w:r w:rsidRPr="00C7768B">
              <w:rPr>
                <w:b/>
                <w:bCs/>
                <w:sz w:val="18"/>
                <w:szCs w:val="18"/>
              </w:rPr>
              <w:t>Core requirement 7.6</w:t>
            </w:r>
          </w:p>
          <w:p w14:paraId="759F632C" w14:textId="5589D38F" w:rsidR="007612B3" w:rsidRPr="00C7768B" w:rsidRDefault="007612B3" w:rsidP="001313B7">
            <w:pPr>
              <w:pStyle w:val="PullOutBoxBodyText"/>
              <w:keepNext/>
              <w:rPr>
                <w:sz w:val="18"/>
                <w:szCs w:val="18"/>
              </w:rPr>
            </w:pPr>
          </w:p>
        </w:tc>
        <w:tc>
          <w:tcPr>
            <w:tcW w:w="4266" w:type="pct"/>
          </w:tcPr>
          <w:p w14:paraId="1ED42225" w14:textId="77777777" w:rsidR="00AA16A3" w:rsidRPr="00C7768B" w:rsidRDefault="00095468" w:rsidP="00CA4D5B">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UWSs </w:t>
            </w:r>
            <w:r w:rsidRPr="00C7768B">
              <w:rPr>
                <w:sz w:val="18"/>
                <w:szCs w:val="18"/>
                <w:u w:val="single"/>
              </w:rPr>
              <w:t>must</w:t>
            </w:r>
            <w:r w:rsidR="00AA16A3" w:rsidRPr="00C7768B">
              <w:rPr>
                <w:sz w:val="18"/>
                <w:szCs w:val="18"/>
                <w:u w:val="single"/>
              </w:rPr>
              <w:t>:</w:t>
            </w:r>
            <w:r w:rsidRPr="00C7768B">
              <w:rPr>
                <w:sz w:val="18"/>
                <w:szCs w:val="18"/>
              </w:rPr>
              <w:t xml:space="preserve"> </w:t>
            </w:r>
          </w:p>
          <w:p w14:paraId="79F62FD1" w14:textId="77777777" w:rsidR="00255685" w:rsidRPr="00C7768B" w:rsidRDefault="00095468" w:rsidP="00912015">
            <w:pPr>
              <w:pStyle w:val="TableTextBullet"/>
              <w:keepNext/>
              <w:cnfStyle w:val="100000000000" w:firstRow="1" w:lastRow="0" w:firstColumn="0" w:lastColumn="0" w:oddVBand="0" w:evenVBand="0" w:oddHBand="0" w:evenHBand="0" w:firstRowFirstColumn="0" w:firstRowLastColumn="0" w:lastRowFirstColumn="0" w:lastRowLastColumn="0"/>
              <w:rPr>
                <w:szCs w:val="18"/>
              </w:rPr>
            </w:pPr>
            <w:r w:rsidRPr="00C7768B">
              <w:t>assess the resilience and vulnerability of existing water and sewerage systems</w:t>
            </w:r>
            <w:r w:rsidR="00CA4D5B" w:rsidRPr="00C7768B">
              <w:t xml:space="preserve"> and </w:t>
            </w:r>
            <w:r w:rsidRPr="00C7768B">
              <w:t xml:space="preserve">provide a </w:t>
            </w:r>
            <w:r w:rsidR="00271A99" w:rsidRPr="00C7768B">
              <w:t>summary</w:t>
            </w:r>
            <w:r w:rsidRPr="00C7768B">
              <w:t xml:space="preserve"> of </w:t>
            </w:r>
            <w:r w:rsidR="00271A99" w:rsidRPr="00C7768B">
              <w:t>system vulnerability</w:t>
            </w:r>
            <w:r w:rsidRPr="00C7768B">
              <w:t xml:space="preserve"> in the context of current and future water security. </w:t>
            </w:r>
          </w:p>
          <w:p w14:paraId="2D678475" w14:textId="386CF9A3" w:rsidR="00095468" w:rsidRPr="00C7768B" w:rsidRDefault="00095468" w:rsidP="00912015">
            <w:pPr>
              <w:pStyle w:val="TableTextBullet"/>
              <w:keepNext/>
              <w:cnfStyle w:val="100000000000" w:firstRow="1" w:lastRow="0" w:firstColumn="0" w:lastColumn="0" w:oddVBand="0" w:evenVBand="0" w:oddHBand="0" w:evenHBand="0" w:firstRowFirstColumn="0" w:firstRowLastColumn="0" w:lastRowFirstColumn="0" w:lastRowLastColumn="0"/>
              <w:rPr>
                <w:szCs w:val="18"/>
              </w:rPr>
            </w:pPr>
            <w:r w:rsidRPr="00C7768B">
              <w:rPr>
                <w:szCs w:val="18"/>
              </w:rPr>
              <w:t>includ</w:t>
            </w:r>
            <w:r w:rsidR="00FB6365" w:rsidRPr="00C7768B">
              <w:rPr>
                <w:szCs w:val="18"/>
              </w:rPr>
              <w:t>e</w:t>
            </w:r>
            <w:r w:rsidRPr="00C7768B">
              <w:rPr>
                <w:szCs w:val="18"/>
              </w:rPr>
              <w:t xml:space="preserve"> in the short list of projects for assessment</w:t>
            </w:r>
            <w:r w:rsidR="00255685" w:rsidRPr="00C7768B">
              <w:rPr>
                <w:szCs w:val="18"/>
              </w:rPr>
              <w:t xml:space="preserve"> projects that aim to improve the resilience of the existing systems</w:t>
            </w:r>
            <w:r w:rsidR="00FB6365" w:rsidRPr="00C7768B">
              <w:rPr>
                <w:szCs w:val="18"/>
              </w:rPr>
              <w:t>.</w:t>
            </w:r>
            <w:r w:rsidR="00255685" w:rsidRPr="00C7768B">
              <w:rPr>
                <w:szCs w:val="18"/>
              </w:rPr>
              <w:t xml:space="preserve"> </w:t>
            </w:r>
          </w:p>
          <w:p w14:paraId="6DB8CFE2" w14:textId="5D09A12D" w:rsidR="00FB7EE3" w:rsidRPr="00C7768B" w:rsidRDefault="00095468" w:rsidP="001313B7">
            <w:pPr>
              <w:pStyle w:val="PullOutBoxBodyText"/>
              <w:keepNext/>
              <w:cnfStyle w:val="100000000000" w:firstRow="1" w:lastRow="0" w:firstColumn="0" w:lastColumn="0" w:oddVBand="0" w:evenVBand="0" w:oddHBand="0" w:evenHBand="0" w:firstRowFirstColumn="0" w:firstRowLastColumn="0" w:lastRowFirstColumn="0" w:lastRowLastColumn="0"/>
              <w:rPr>
                <w:sz w:val="18"/>
                <w:szCs w:val="18"/>
              </w:rPr>
            </w:pPr>
            <w:r w:rsidRPr="00C7768B">
              <w:rPr>
                <w:sz w:val="18"/>
                <w:szCs w:val="18"/>
              </w:rPr>
              <w:t xml:space="preserve">Water </w:t>
            </w:r>
            <w:r w:rsidR="00624CA4" w:rsidRPr="00C7768B">
              <w:rPr>
                <w:sz w:val="18"/>
                <w:szCs w:val="18"/>
              </w:rPr>
              <w:t>c</w:t>
            </w:r>
            <w:r w:rsidRPr="00C7768B">
              <w:rPr>
                <w:sz w:val="18"/>
                <w:szCs w:val="18"/>
              </w:rPr>
              <w:t xml:space="preserve">orporations </w:t>
            </w:r>
            <w:r w:rsidR="006276BF" w:rsidRPr="00C7768B">
              <w:rPr>
                <w:sz w:val="18"/>
                <w:szCs w:val="18"/>
                <w:u w:val="single"/>
              </w:rPr>
              <w:t>should</w:t>
            </w:r>
            <w:r w:rsidR="00FB7EE3" w:rsidRPr="00C7768B">
              <w:rPr>
                <w:sz w:val="18"/>
                <w:szCs w:val="18"/>
                <w:u w:val="single"/>
              </w:rPr>
              <w:t>:</w:t>
            </w:r>
            <w:r w:rsidRPr="00C7768B">
              <w:rPr>
                <w:sz w:val="18"/>
                <w:szCs w:val="18"/>
              </w:rPr>
              <w:t xml:space="preserve"> </w:t>
            </w:r>
          </w:p>
          <w:p w14:paraId="77514961" w14:textId="10D59B70" w:rsidR="00095468" w:rsidRPr="00C7768B" w:rsidRDefault="00095468" w:rsidP="00255685">
            <w:pPr>
              <w:pStyle w:val="TableTextBullet"/>
              <w:cnfStyle w:val="100000000000" w:firstRow="1" w:lastRow="0" w:firstColumn="0" w:lastColumn="0" w:oddVBand="0" w:evenVBand="0" w:oddHBand="0" w:evenHBand="0" w:firstRowFirstColumn="0" w:firstRowLastColumn="0" w:lastRowFirstColumn="0" w:lastRowLastColumn="0"/>
            </w:pPr>
            <w:r w:rsidRPr="00C7768B">
              <w:t>engage with Rural Water Authorities, Catchment Management Authorities, relevant areas of DELWP and neighbouring utilities to understand resilience risks and opportunities to water supply and sewerage services.</w:t>
            </w:r>
          </w:p>
        </w:tc>
      </w:tr>
    </w:tbl>
    <w:p w14:paraId="2F82C0F6" w14:textId="77777777" w:rsidR="00095468" w:rsidRPr="00C7768B" w:rsidRDefault="00095468" w:rsidP="006A36AD">
      <w:pPr>
        <w:pStyle w:val="BodyText"/>
      </w:pPr>
    </w:p>
    <w:p w14:paraId="6E0E1398" w14:textId="77777777" w:rsidR="00095468" w:rsidRPr="00C7768B" w:rsidRDefault="00095468" w:rsidP="00095468">
      <w:pPr>
        <w:pStyle w:val="BodyText"/>
      </w:pPr>
      <w:bookmarkStart w:id="1298" w:name="_Toc40863649"/>
      <w:bookmarkStart w:id="1299" w:name="_Toc41571460"/>
      <w:bookmarkStart w:id="1300" w:name="_Toc41571940"/>
      <w:bookmarkStart w:id="1301" w:name="_Toc41623670"/>
      <w:bookmarkStart w:id="1302" w:name="_Toc41623924"/>
      <w:bookmarkStart w:id="1303" w:name="_Toc41635767"/>
      <w:r w:rsidRPr="00C7768B">
        <w:br w:type="page"/>
      </w:r>
    </w:p>
    <w:p w14:paraId="2D129DDD" w14:textId="77777777" w:rsidR="00095468" w:rsidRPr="00C7768B" w:rsidRDefault="00095468" w:rsidP="00F131AA">
      <w:pPr>
        <w:pStyle w:val="Heading1"/>
        <w:rPr>
          <w:color w:val="auto"/>
        </w:rPr>
        <w:sectPr w:rsidR="00095468" w:rsidRPr="00C7768B" w:rsidSect="00146AB7">
          <w:type w:val="continuous"/>
          <w:pgSz w:w="11907" w:h="16839" w:code="9"/>
          <w:pgMar w:top="2268" w:right="1134" w:bottom="1134" w:left="1134" w:header="283" w:footer="283" w:gutter="0"/>
          <w:cols w:space="720"/>
          <w:docGrid w:linePitch="360"/>
        </w:sectPr>
      </w:pPr>
      <w:bookmarkStart w:id="1304" w:name="_Toc42072246"/>
      <w:bookmarkStart w:id="1305" w:name="_Toc42078730"/>
      <w:bookmarkStart w:id="1306" w:name="_Toc42182342"/>
      <w:bookmarkStart w:id="1307" w:name="_Toc42182674"/>
      <w:bookmarkStart w:id="1308" w:name="_Toc42183990"/>
      <w:bookmarkStart w:id="1309" w:name="_Toc42242804"/>
      <w:bookmarkStart w:id="1310" w:name="_Toc48116989"/>
      <w:bookmarkStart w:id="1311" w:name="_Toc48282013"/>
      <w:bookmarkStart w:id="1312" w:name="_Toc48295025"/>
      <w:bookmarkStart w:id="1313" w:name="_Ref48654164"/>
      <w:bookmarkStart w:id="1314" w:name="_Ref48654165"/>
      <w:bookmarkStart w:id="1315" w:name="_Toc48817592"/>
      <w:bookmarkStart w:id="1316" w:name="_Toc48817900"/>
      <w:bookmarkStart w:id="1317" w:name="_Toc49157651"/>
      <w:bookmarkStart w:id="1318" w:name="_Toc49323125"/>
      <w:bookmarkStart w:id="1319" w:name="_Toc66694902"/>
      <w:bookmarkStart w:id="1320" w:name="_Toc66695228"/>
      <w:bookmarkStart w:id="1321" w:name="_Toc66696756"/>
      <w:r w:rsidRPr="00C7768B">
        <w:rPr>
          <w:color w:val="auto"/>
        </w:rPr>
        <w:t>Defining levels of service</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3E3EF3A3" w14:textId="77777777" w:rsidR="00095468" w:rsidRPr="00C7768B" w:rsidRDefault="00095468" w:rsidP="00095468">
      <w:pPr>
        <w:pStyle w:val="IntroFeatureText"/>
        <w:rPr>
          <w:color w:val="auto"/>
        </w:rPr>
      </w:pPr>
      <w:r w:rsidRPr="00C7768B">
        <w:rPr>
          <w:color w:val="auto"/>
        </w:rPr>
        <w:t xml:space="preserve">The ‘level of service’ of a water supply system includes reliability of supply, </w:t>
      </w:r>
      <w:proofErr w:type="gramStart"/>
      <w:r w:rsidRPr="00C7768B">
        <w:rPr>
          <w:color w:val="auto"/>
        </w:rPr>
        <w:t>pressure</w:t>
      </w:r>
      <w:proofErr w:type="gramEnd"/>
      <w:r w:rsidRPr="00C7768B">
        <w:rPr>
          <w:color w:val="auto"/>
        </w:rPr>
        <w:t xml:space="preserve"> and water quality. </w:t>
      </w:r>
    </w:p>
    <w:p w14:paraId="10159194" w14:textId="77777777" w:rsidR="00095468" w:rsidRPr="00C7768B" w:rsidRDefault="00095468" w:rsidP="00095468">
      <w:pPr>
        <w:pStyle w:val="IntroFeatureText"/>
        <w:rPr>
          <w:color w:val="auto"/>
        </w:rPr>
      </w:pPr>
      <w:r w:rsidRPr="00C7768B">
        <w:rPr>
          <w:color w:val="auto"/>
        </w:rPr>
        <w:t>Understanding the level of service expected by a community is a critical factor in determining the investment required in water infrastructure and water efficiency measures.</w:t>
      </w:r>
      <w:r w:rsidRPr="00C7768B">
        <w:rPr>
          <w:rStyle w:val="FootnoteReference"/>
          <w:color w:val="auto"/>
        </w:rPr>
        <w:footnoteReference w:id="48"/>
      </w:r>
    </w:p>
    <w:tbl>
      <w:tblPr>
        <w:tblStyle w:val="TableClassic1"/>
        <w:tblpPr w:leftFromText="180" w:rightFromText="180" w:vertAnchor="text" w:tblpY="14"/>
        <w:tblW w:w="5000" w:type="pct"/>
        <w:tblLook w:val="04A0" w:firstRow="1" w:lastRow="0" w:firstColumn="1" w:lastColumn="0" w:noHBand="0" w:noVBand="1"/>
        <w:tblCaption w:val="Hightlight Text"/>
      </w:tblPr>
      <w:tblGrid>
        <w:gridCol w:w="9631"/>
      </w:tblGrid>
      <w:tr w:rsidR="00C7768B" w:rsidRPr="00C7768B" w14:paraId="5E38570D" w14:textId="77777777" w:rsidTr="009A1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7E9AAE" w14:textId="77777777" w:rsidR="00095468" w:rsidRPr="00C7768B" w:rsidRDefault="00095468" w:rsidP="001313B7">
            <w:pPr>
              <w:pStyle w:val="HighlightBoxText"/>
              <w:rPr>
                <w:b/>
                <w:bCs/>
                <w:color w:val="auto"/>
                <w:sz w:val="20"/>
              </w:rPr>
            </w:pPr>
            <w:r w:rsidRPr="00C7768B">
              <w:rPr>
                <w:b/>
                <w:bCs/>
                <w:color w:val="auto"/>
                <w:sz w:val="20"/>
              </w:rPr>
              <w:t>Terminology</w:t>
            </w:r>
          </w:p>
          <w:p w14:paraId="6200DCBA" w14:textId="77777777" w:rsidR="00095468" w:rsidRPr="00C7768B" w:rsidRDefault="00095468" w:rsidP="001313B7">
            <w:pPr>
              <w:pStyle w:val="HighlightBoxText"/>
              <w:rPr>
                <w:color w:val="auto"/>
                <w:sz w:val="20"/>
              </w:rPr>
            </w:pPr>
            <w:r w:rsidRPr="00C7768B">
              <w:rPr>
                <w:color w:val="auto"/>
                <w:sz w:val="20"/>
              </w:rPr>
              <w:t>The following terminology is used in these Guidelines:</w:t>
            </w:r>
          </w:p>
          <w:p w14:paraId="5620AB67" w14:textId="77777777" w:rsidR="00095468" w:rsidRPr="00C7768B" w:rsidRDefault="00095468" w:rsidP="00095468">
            <w:pPr>
              <w:pStyle w:val="HighlightBoxBullet"/>
              <w:rPr>
                <w:color w:val="auto"/>
                <w:sz w:val="20"/>
              </w:rPr>
            </w:pPr>
            <w:r w:rsidRPr="00C7768B">
              <w:rPr>
                <w:b/>
                <w:bCs/>
                <w:color w:val="auto"/>
                <w:sz w:val="20"/>
              </w:rPr>
              <w:t>Levels of service:</w:t>
            </w:r>
            <w:r w:rsidRPr="00C7768B">
              <w:rPr>
                <w:color w:val="auto"/>
                <w:sz w:val="20"/>
              </w:rPr>
              <w:t xml:space="preserve"> a statement of the objective or outcome sought by the community with respect to security of their water supply</w:t>
            </w:r>
            <w:r w:rsidRPr="00C7768B">
              <w:rPr>
                <w:rStyle w:val="FootnoteReference"/>
                <w:color w:val="auto"/>
              </w:rPr>
              <w:footnoteReference w:id="49"/>
            </w:r>
            <w:r w:rsidRPr="00C7768B">
              <w:rPr>
                <w:color w:val="auto"/>
                <w:sz w:val="20"/>
              </w:rPr>
              <w:t xml:space="preserve"> including the:</w:t>
            </w:r>
          </w:p>
          <w:p w14:paraId="3E5C7479" w14:textId="483586F3" w:rsidR="00095468" w:rsidRPr="00C7768B" w:rsidRDefault="00095468" w:rsidP="00D06F5E">
            <w:pPr>
              <w:pStyle w:val="HighlightBoxBullet"/>
              <w:numPr>
                <w:ilvl w:val="1"/>
                <w:numId w:val="9"/>
              </w:numPr>
              <w:rPr>
                <w:color w:val="auto"/>
                <w:sz w:val="20"/>
              </w:rPr>
            </w:pPr>
            <w:r w:rsidRPr="00C7768B">
              <w:rPr>
                <w:b/>
                <w:bCs/>
                <w:color w:val="auto"/>
                <w:sz w:val="20"/>
              </w:rPr>
              <w:t>Agreed level of service:</w:t>
            </w:r>
            <w:r w:rsidRPr="00C7768B">
              <w:rPr>
                <w:color w:val="auto"/>
                <w:sz w:val="20"/>
              </w:rPr>
              <w:t xml:space="preserve"> community expectations about the appropriate use of water under usual circumstances incorporating the environmentally, </w:t>
            </w:r>
            <w:proofErr w:type="gramStart"/>
            <w:r w:rsidRPr="00C7768B">
              <w:rPr>
                <w:color w:val="auto"/>
                <w:sz w:val="20"/>
              </w:rPr>
              <w:t>socially</w:t>
            </w:r>
            <w:proofErr w:type="gramEnd"/>
            <w:r w:rsidRPr="00C7768B">
              <w:rPr>
                <w:color w:val="auto"/>
                <w:sz w:val="20"/>
              </w:rPr>
              <w:t xml:space="preserve"> and economically responsible use of water</w:t>
            </w:r>
            <w:r w:rsidR="007A64AC" w:rsidRPr="00C7768B">
              <w:rPr>
                <w:color w:val="auto"/>
                <w:sz w:val="20"/>
              </w:rPr>
              <w:t>.</w:t>
            </w:r>
          </w:p>
          <w:p w14:paraId="7BED0891" w14:textId="4887036D" w:rsidR="00095468" w:rsidRPr="00C7768B" w:rsidRDefault="00095468" w:rsidP="00D06F5E">
            <w:pPr>
              <w:pStyle w:val="HighlightBoxBullet"/>
              <w:numPr>
                <w:ilvl w:val="1"/>
                <w:numId w:val="9"/>
              </w:numPr>
              <w:rPr>
                <w:color w:val="auto"/>
                <w:sz w:val="20"/>
              </w:rPr>
            </w:pPr>
            <w:r w:rsidRPr="00C7768B">
              <w:rPr>
                <w:b/>
                <w:bCs/>
                <w:color w:val="auto"/>
                <w:sz w:val="20"/>
              </w:rPr>
              <w:t>Minimum level of service:</w:t>
            </w:r>
            <w:r w:rsidRPr="00C7768B">
              <w:rPr>
                <w:color w:val="auto"/>
                <w:sz w:val="20"/>
              </w:rPr>
              <w:t xml:space="preserve"> community expectations about the appropriate use of water in times of drought or other water shortage (e.g. </w:t>
            </w:r>
            <w:proofErr w:type="gramStart"/>
            <w:r w:rsidRPr="00C7768B">
              <w:rPr>
                <w:color w:val="auto"/>
                <w:sz w:val="20"/>
              </w:rPr>
              <w:t>in the event that</w:t>
            </w:r>
            <w:proofErr w:type="gramEnd"/>
            <w:r w:rsidRPr="00C7768B">
              <w:rPr>
                <w:color w:val="auto"/>
                <w:sz w:val="20"/>
              </w:rPr>
              <w:t xml:space="preserve"> a Drought Preparedness Plan needs to be implemented)</w:t>
            </w:r>
            <w:r w:rsidR="007A64AC" w:rsidRPr="00C7768B">
              <w:rPr>
                <w:color w:val="auto"/>
                <w:sz w:val="20"/>
              </w:rPr>
              <w:t>.</w:t>
            </w:r>
          </w:p>
          <w:p w14:paraId="4F6E8EDF" w14:textId="7E9B3CB1" w:rsidR="00095468" w:rsidRPr="00C7768B" w:rsidRDefault="00095468" w:rsidP="00095468">
            <w:pPr>
              <w:pStyle w:val="HighlightBoxBullet"/>
              <w:rPr>
                <w:color w:val="auto"/>
                <w:sz w:val="20"/>
              </w:rPr>
            </w:pPr>
            <w:r w:rsidRPr="00C7768B">
              <w:rPr>
                <w:b/>
                <w:bCs/>
                <w:color w:val="auto"/>
                <w:sz w:val="20"/>
              </w:rPr>
              <w:t>Security of supply:</w:t>
            </w:r>
            <w:r w:rsidRPr="00C7768B">
              <w:rPr>
                <w:color w:val="auto"/>
                <w:sz w:val="20"/>
              </w:rPr>
              <w:t xml:space="preserve"> a description of the overall ability of a water supply system to meet water demands expressed as a set of system performance criteria</w:t>
            </w:r>
            <w:r w:rsidR="007A64AC" w:rsidRPr="00C7768B">
              <w:rPr>
                <w:color w:val="auto"/>
                <w:sz w:val="20"/>
              </w:rPr>
              <w:t>.</w:t>
            </w:r>
          </w:p>
          <w:p w14:paraId="5F6BE5F0" w14:textId="2474592C" w:rsidR="00095468" w:rsidRPr="00C7768B" w:rsidRDefault="00095468" w:rsidP="00095468">
            <w:pPr>
              <w:pStyle w:val="HighlightBoxBullet"/>
              <w:rPr>
                <w:color w:val="auto"/>
                <w:sz w:val="20"/>
              </w:rPr>
            </w:pPr>
            <w:r w:rsidRPr="00C7768B">
              <w:rPr>
                <w:b/>
                <w:bCs/>
                <w:color w:val="auto"/>
                <w:sz w:val="20"/>
              </w:rPr>
              <w:t>System performance criteria:</w:t>
            </w:r>
            <w:r w:rsidRPr="00C7768B">
              <w:rPr>
                <w:color w:val="auto"/>
                <w:sz w:val="20"/>
              </w:rPr>
              <w:t xml:space="preserve"> specific measure or definition of water system performance, e.g. number of days of water demands that the system can meet, the frequency / severity / duration of water restrictions</w:t>
            </w:r>
            <w:r w:rsidR="007A64AC" w:rsidRPr="00C7768B">
              <w:rPr>
                <w:color w:val="auto"/>
                <w:sz w:val="20"/>
              </w:rPr>
              <w:t>.</w:t>
            </w:r>
          </w:p>
          <w:p w14:paraId="49611BBA" w14:textId="1E8DC507" w:rsidR="00095468" w:rsidRPr="00C7768B" w:rsidRDefault="00095468" w:rsidP="00095468">
            <w:pPr>
              <w:pStyle w:val="HighlightBoxBullet"/>
              <w:rPr>
                <w:color w:val="auto"/>
                <w:sz w:val="20"/>
              </w:rPr>
            </w:pPr>
            <w:r w:rsidRPr="00C7768B">
              <w:rPr>
                <w:b/>
                <w:bCs/>
                <w:color w:val="auto"/>
                <w:sz w:val="20"/>
              </w:rPr>
              <w:t>System yield</w:t>
            </w:r>
            <w:r w:rsidRPr="00C7768B">
              <w:rPr>
                <w:rStyle w:val="FootnoteReference"/>
                <w:color w:val="auto"/>
              </w:rPr>
              <w:footnoteReference w:id="50"/>
            </w:r>
            <w:r w:rsidRPr="00C7768B">
              <w:rPr>
                <w:b/>
                <w:bCs/>
                <w:color w:val="auto"/>
                <w:sz w:val="20"/>
              </w:rPr>
              <w:t>:</w:t>
            </w:r>
            <w:r w:rsidRPr="00C7768B">
              <w:rPr>
                <w:color w:val="auto"/>
                <w:sz w:val="20"/>
              </w:rPr>
              <w:t xml:space="preserve"> the average annual volume of water that can be supplied by a water supply system subject to an adopted set of operating rules and a typical demand pattern without violating a given level of service that describes security of supply</w:t>
            </w:r>
            <w:r w:rsidR="007A64AC" w:rsidRPr="00C7768B">
              <w:rPr>
                <w:color w:val="auto"/>
                <w:sz w:val="20"/>
              </w:rPr>
              <w:t>.</w:t>
            </w:r>
          </w:p>
          <w:p w14:paraId="2D718BDC" w14:textId="3FCC616E" w:rsidR="00095468" w:rsidRPr="00C7768B" w:rsidRDefault="00095468" w:rsidP="00095468">
            <w:pPr>
              <w:pStyle w:val="HighlightBoxBullet"/>
              <w:rPr>
                <w:color w:val="auto"/>
                <w:sz w:val="20"/>
              </w:rPr>
            </w:pPr>
            <w:r w:rsidRPr="00C7768B">
              <w:rPr>
                <w:b/>
                <w:bCs/>
                <w:color w:val="auto"/>
                <w:sz w:val="20"/>
              </w:rPr>
              <w:t>Unrestricted demand: a</w:t>
            </w:r>
            <w:r w:rsidRPr="00C7768B">
              <w:rPr>
                <w:color w:val="auto"/>
                <w:sz w:val="20"/>
              </w:rPr>
              <w:t>verage annual demand for water without water restrictions</w:t>
            </w:r>
            <w:r w:rsidR="007A64AC" w:rsidRPr="00C7768B">
              <w:rPr>
                <w:color w:val="auto"/>
                <w:sz w:val="20"/>
              </w:rPr>
              <w:t>.</w:t>
            </w:r>
          </w:p>
          <w:p w14:paraId="780F2FDD" w14:textId="1EC2822B" w:rsidR="00095468" w:rsidRPr="00C7768B" w:rsidRDefault="00095468" w:rsidP="00095468">
            <w:pPr>
              <w:pStyle w:val="HighlightBoxBullet"/>
              <w:rPr>
                <w:color w:val="auto"/>
                <w:sz w:val="20"/>
              </w:rPr>
            </w:pPr>
            <w:r w:rsidRPr="00C7768B">
              <w:rPr>
                <w:b/>
                <w:bCs/>
                <w:color w:val="auto"/>
                <w:sz w:val="20"/>
              </w:rPr>
              <w:t xml:space="preserve">Reliability: </w:t>
            </w:r>
            <w:r w:rsidRPr="00C7768B">
              <w:rPr>
                <w:color w:val="auto"/>
                <w:sz w:val="20"/>
              </w:rPr>
              <w:t>percentage of years without restriction or shortfall</w:t>
            </w:r>
            <w:r w:rsidR="007A64AC" w:rsidRPr="00C7768B">
              <w:rPr>
                <w:color w:val="auto"/>
                <w:sz w:val="20"/>
              </w:rPr>
              <w:t>.</w:t>
            </w:r>
          </w:p>
          <w:p w14:paraId="79AC3348" w14:textId="270870DB" w:rsidR="00095468" w:rsidRPr="00C7768B" w:rsidRDefault="00095468" w:rsidP="00095468">
            <w:pPr>
              <w:pStyle w:val="HighlightBoxBullet"/>
              <w:rPr>
                <w:color w:val="auto"/>
                <w:sz w:val="20"/>
              </w:rPr>
            </w:pPr>
            <w:r w:rsidRPr="00C7768B">
              <w:rPr>
                <w:b/>
                <w:bCs/>
                <w:color w:val="auto"/>
                <w:sz w:val="20"/>
              </w:rPr>
              <w:t>Average annual demand: t</w:t>
            </w:r>
            <w:r w:rsidRPr="00C7768B">
              <w:rPr>
                <w:color w:val="auto"/>
                <w:sz w:val="20"/>
              </w:rPr>
              <w:t>he water demand for a system varies depending on the climatic conditions for any given year. The average annual demand is the amount of water used in a year under average conditions</w:t>
            </w:r>
            <w:r w:rsidR="007A64AC" w:rsidRPr="00C7768B">
              <w:rPr>
                <w:color w:val="auto"/>
                <w:sz w:val="20"/>
              </w:rPr>
              <w:t>.</w:t>
            </w:r>
          </w:p>
        </w:tc>
      </w:tr>
    </w:tbl>
    <w:p w14:paraId="32707E57" w14:textId="77777777" w:rsidR="00095468" w:rsidRPr="00C7768B" w:rsidRDefault="00095468" w:rsidP="00095468">
      <w:pPr>
        <w:pStyle w:val="Heading2"/>
        <w:tabs>
          <w:tab w:val="num" w:pos="4253"/>
        </w:tabs>
        <w:rPr>
          <w:color w:val="auto"/>
        </w:rPr>
      </w:pPr>
      <w:bookmarkStart w:id="1322" w:name="_Toc40863650"/>
      <w:bookmarkStart w:id="1323" w:name="_Toc41571461"/>
      <w:bookmarkStart w:id="1324" w:name="_Toc41571941"/>
      <w:bookmarkStart w:id="1325" w:name="_Toc41623671"/>
      <w:bookmarkStart w:id="1326" w:name="_Toc41623925"/>
      <w:bookmarkStart w:id="1327" w:name="_Toc41635768"/>
      <w:bookmarkStart w:id="1328" w:name="_Toc42072247"/>
      <w:bookmarkStart w:id="1329" w:name="_Toc42078731"/>
      <w:bookmarkStart w:id="1330" w:name="_Toc42182343"/>
      <w:bookmarkStart w:id="1331" w:name="_Toc42182675"/>
      <w:bookmarkStart w:id="1332" w:name="_Toc42183991"/>
      <w:bookmarkStart w:id="1333" w:name="_Toc42242805"/>
      <w:bookmarkStart w:id="1334" w:name="_Toc48116990"/>
      <w:bookmarkStart w:id="1335" w:name="_Toc48282014"/>
      <w:bookmarkStart w:id="1336" w:name="_Toc48295026"/>
      <w:bookmarkStart w:id="1337" w:name="_Toc48817593"/>
      <w:bookmarkStart w:id="1338" w:name="_Toc48817901"/>
      <w:bookmarkStart w:id="1339" w:name="_Toc49157652"/>
      <w:bookmarkStart w:id="1340" w:name="_Toc49323126"/>
      <w:bookmarkStart w:id="1341" w:name="_Toc66694903"/>
      <w:bookmarkStart w:id="1342" w:name="_Toc66695229"/>
      <w:bookmarkStart w:id="1343" w:name="_Toc66696757"/>
      <w:r w:rsidRPr="00C7768B">
        <w:rPr>
          <w:color w:val="auto"/>
        </w:rPr>
        <w:t>Background</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20ABA9AC" w14:textId="146359F7" w:rsidR="00095468" w:rsidRPr="00C7768B" w:rsidRDefault="00095468" w:rsidP="00095468">
      <w:pPr>
        <w:pStyle w:val="BodyText"/>
        <w:keepNext/>
      </w:pPr>
      <w:r w:rsidRPr="00C7768B">
        <w:t>In 2008, COAG adopted the National Urban Water Planning Principles (NUWPP) to provide governments and utilities with better planning tools for the development of urban water and wastewater service delivery. There are eight principles, the first key principle being:</w:t>
      </w:r>
    </w:p>
    <w:p w14:paraId="7498EBB2" w14:textId="77777777" w:rsidR="00095468" w:rsidRPr="00C7768B" w:rsidRDefault="00095468" w:rsidP="00095468">
      <w:pPr>
        <w:pStyle w:val="Quote"/>
        <w:rPr>
          <w:i w:val="0"/>
        </w:rPr>
      </w:pPr>
      <w:r w:rsidRPr="00C7768B">
        <w:t>“Deliver urban water supplies in accordance with agreed levels of service.”</w:t>
      </w:r>
    </w:p>
    <w:p w14:paraId="2996FF0E" w14:textId="77777777" w:rsidR="00095468" w:rsidRPr="00C7768B" w:rsidRDefault="00095468" w:rsidP="00095468">
      <w:pPr>
        <w:pStyle w:val="BodyText"/>
        <w:keepNext/>
        <w:rPr>
          <w:rFonts w:cs="Arial"/>
          <w:i/>
        </w:rPr>
      </w:pPr>
      <w:r w:rsidRPr="00C7768B">
        <w:t xml:space="preserve">This is further detailed as </w:t>
      </w:r>
      <w:r w:rsidRPr="00C7768B">
        <w:rPr>
          <w:rFonts w:cs="Arial"/>
          <w:i/>
        </w:rPr>
        <w:t>‘the service level for each water supply system should specify the minimum service in terms of water quantity, water quality and service provision (such as reliability and safety).’</w:t>
      </w:r>
    </w:p>
    <w:p w14:paraId="20C38B70" w14:textId="63EF0D85" w:rsidR="00095468" w:rsidRPr="00C7768B" w:rsidRDefault="00095468" w:rsidP="00095468">
      <w:pPr>
        <w:pStyle w:val="BodyText"/>
        <w:keepNext/>
      </w:pPr>
      <w:r w:rsidRPr="00C7768B">
        <w:t>The other principle of relevance</w:t>
      </w:r>
      <w:r w:rsidR="00ED5CBF" w:rsidRPr="00C7768B">
        <w:t>,</w:t>
      </w:r>
      <w:r w:rsidRPr="00C7768B">
        <w:t xml:space="preserve"> to:</w:t>
      </w:r>
    </w:p>
    <w:p w14:paraId="08C908E1" w14:textId="77777777" w:rsidR="00095468" w:rsidRPr="00C7768B" w:rsidRDefault="00095468" w:rsidP="00095468">
      <w:pPr>
        <w:pStyle w:val="Quote"/>
      </w:pPr>
      <w:r w:rsidRPr="00C7768B">
        <w:t>“Adopt a partnership approach so that stakeholders are able to make an informed contribution to urban water planning, including consideration of the appropriate supply/demand balance.”</w:t>
      </w:r>
    </w:p>
    <w:p w14:paraId="23665444" w14:textId="77777777" w:rsidR="00095468" w:rsidRPr="00C7768B" w:rsidRDefault="00095468" w:rsidP="00095468">
      <w:pPr>
        <w:pStyle w:val="BodyText"/>
        <w:keepNext/>
      </w:pPr>
      <w:r w:rsidRPr="00C7768B">
        <w:t>Three main components in the Victorian urban water planning framework are used to ensure a safe and reliable supply:</w:t>
      </w:r>
    </w:p>
    <w:p w14:paraId="27BB74D8" w14:textId="2420C027" w:rsidR="00095468" w:rsidRPr="00C7768B" w:rsidRDefault="00B6262A" w:rsidP="00095468">
      <w:pPr>
        <w:pStyle w:val="ListBullet"/>
      </w:pPr>
      <w:r w:rsidRPr="00C7768B">
        <w:t>t</w:t>
      </w:r>
      <w:r w:rsidR="00095468" w:rsidRPr="00C7768B">
        <w:t xml:space="preserve">he supply system should be able to maintain adequate supply over the long term – reflected in an agreed service level and developed through an </w:t>
      </w:r>
      <w:r w:rsidR="005A7C6B" w:rsidRPr="00C7768B">
        <w:t>UWS</w:t>
      </w:r>
    </w:p>
    <w:p w14:paraId="5D7E4886" w14:textId="3A21ABDE" w:rsidR="00095468" w:rsidRPr="00C7768B" w:rsidRDefault="00B6262A" w:rsidP="00095468">
      <w:pPr>
        <w:pStyle w:val="ListBullet"/>
      </w:pPr>
      <w:r w:rsidRPr="00C7768B">
        <w:t>s</w:t>
      </w:r>
      <w:r w:rsidR="00095468" w:rsidRPr="00C7768B">
        <w:t xml:space="preserve">hort-term measures to protect against water shortages – demand management initiatives such as restrictions, short term supply initiatives specified in a </w:t>
      </w:r>
      <w:r w:rsidR="00713FAD" w:rsidRPr="00C7768B">
        <w:t>DPP</w:t>
      </w:r>
    </w:p>
    <w:p w14:paraId="50B13683" w14:textId="4AF5D44C" w:rsidR="00095468" w:rsidRPr="00C7768B" w:rsidRDefault="00B6262A" w:rsidP="00095468">
      <w:pPr>
        <w:pStyle w:val="ListBullet"/>
      </w:pPr>
      <w:r w:rsidRPr="00C7768B">
        <w:t>c</w:t>
      </w:r>
      <w:r w:rsidR="00095468" w:rsidRPr="00C7768B">
        <w:t xml:space="preserve">ontingency plans that ensure basic water needs for a community can be met in an emergency or severe shortage and reflected in a minimum level of service </w:t>
      </w:r>
    </w:p>
    <w:p w14:paraId="398526C4" w14:textId="77777777" w:rsidR="00095468" w:rsidRPr="00C7768B" w:rsidRDefault="00095468" w:rsidP="00095468">
      <w:pPr>
        <w:pStyle w:val="Heading2"/>
        <w:tabs>
          <w:tab w:val="num" w:pos="4253"/>
        </w:tabs>
        <w:rPr>
          <w:color w:val="auto"/>
        </w:rPr>
      </w:pPr>
      <w:bookmarkStart w:id="1344" w:name="_Ref40790766"/>
      <w:bookmarkStart w:id="1345" w:name="_Toc40863651"/>
      <w:bookmarkStart w:id="1346" w:name="_Toc41571462"/>
      <w:bookmarkStart w:id="1347" w:name="_Toc41571942"/>
      <w:bookmarkStart w:id="1348" w:name="_Toc41623672"/>
      <w:bookmarkStart w:id="1349" w:name="_Toc41623926"/>
      <w:bookmarkStart w:id="1350" w:name="_Toc41635769"/>
      <w:bookmarkStart w:id="1351" w:name="_Toc42072248"/>
      <w:bookmarkStart w:id="1352" w:name="_Toc42078732"/>
      <w:bookmarkStart w:id="1353" w:name="_Toc42182344"/>
      <w:bookmarkStart w:id="1354" w:name="_Toc42182676"/>
      <w:bookmarkStart w:id="1355" w:name="_Toc42183992"/>
      <w:bookmarkStart w:id="1356" w:name="_Toc42242806"/>
      <w:bookmarkStart w:id="1357" w:name="_Toc48116991"/>
      <w:bookmarkStart w:id="1358" w:name="_Toc48282015"/>
      <w:bookmarkStart w:id="1359" w:name="_Toc48295027"/>
      <w:bookmarkStart w:id="1360" w:name="_Toc48817594"/>
      <w:bookmarkStart w:id="1361" w:name="_Toc48817902"/>
      <w:bookmarkStart w:id="1362" w:name="_Toc49157653"/>
      <w:bookmarkStart w:id="1363" w:name="_Toc49323127"/>
      <w:bookmarkStart w:id="1364" w:name="_Toc66694904"/>
      <w:bookmarkStart w:id="1365" w:name="_Toc66695230"/>
      <w:bookmarkStart w:id="1366" w:name="_Toc66696758"/>
      <w:r w:rsidRPr="00C7768B">
        <w:rPr>
          <w:color w:val="auto"/>
        </w:rPr>
        <w:t>Determining ‘levels of service’</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442D0B9D" w14:textId="77777777" w:rsidR="00095468" w:rsidRPr="00C7768B" w:rsidRDefault="00095468" w:rsidP="00095468">
      <w:pPr>
        <w:pStyle w:val="Heading3"/>
        <w:rPr>
          <w:color w:val="auto"/>
        </w:rPr>
      </w:pPr>
      <w:bookmarkStart w:id="1367" w:name="_Toc40863652"/>
      <w:bookmarkStart w:id="1368" w:name="_Toc41571463"/>
      <w:bookmarkStart w:id="1369" w:name="_Toc41571943"/>
      <w:bookmarkStart w:id="1370" w:name="_Toc41623673"/>
      <w:bookmarkStart w:id="1371" w:name="_Toc41623927"/>
      <w:bookmarkStart w:id="1372" w:name="_Toc41635770"/>
      <w:bookmarkStart w:id="1373" w:name="_Toc42072249"/>
      <w:bookmarkStart w:id="1374" w:name="_Toc42078733"/>
      <w:bookmarkStart w:id="1375" w:name="_Toc42182345"/>
      <w:bookmarkStart w:id="1376" w:name="_Toc42182677"/>
      <w:bookmarkStart w:id="1377" w:name="_Toc42183993"/>
      <w:bookmarkStart w:id="1378" w:name="_Toc42242807"/>
      <w:bookmarkStart w:id="1379" w:name="_Toc48116992"/>
      <w:bookmarkStart w:id="1380" w:name="_Toc48282016"/>
      <w:bookmarkStart w:id="1381" w:name="_Toc48295028"/>
      <w:bookmarkStart w:id="1382" w:name="_Toc48817595"/>
      <w:bookmarkStart w:id="1383" w:name="_Toc48817903"/>
      <w:bookmarkStart w:id="1384" w:name="_Toc49157654"/>
      <w:bookmarkStart w:id="1385" w:name="_Toc49323128"/>
      <w:bookmarkStart w:id="1386" w:name="_Toc66694905"/>
      <w:bookmarkStart w:id="1387" w:name="_Toc66695231"/>
      <w:bookmarkStart w:id="1388" w:name="_Toc66696759"/>
      <w:r w:rsidRPr="00C7768B">
        <w:rPr>
          <w:color w:val="auto"/>
        </w:rPr>
        <w:t>Describing ‘Levels of Service’</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0F235AC8" w14:textId="0F5E71D4" w:rsidR="00095468" w:rsidRPr="00C7768B" w:rsidRDefault="00095468" w:rsidP="00095468">
      <w:pPr>
        <w:pStyle w:val="BodyText"/>
      </w:pPr>
      <w:r w:rsidRPr="00C7768B">
        <w:t xml:space="preserve">Water corporations can choose the system performance criteria used to describe the agreed and minimum service levels. Historically, they have been defined as the </w:t>
      </w:r>
      <w:r w:rsidRPr="00C7768B">
        <w:rPr>
          <w:rFonts w:cs="Arial"/>
          <w:i/>
        </w:rPr>
        <w:t>“frequency, severity and duration of water restrictions that would be experienced by the community on average over the longer-term”</w:t>
      </w:r>
      <w:r w:rsidR="001B6A7C" w:rsidRPr="00C7768B">
        <w:t>.</w:t>
      </w:r>
    </w:p>
    <w:p w14:paraId="5A5E6ED7" w14:textId="77777777" w:rsidR="00095468" w:rsidRPr="00C7768B" w:rsidRDefault="00095468" w:rsidP="00095468">
      <w:pPr>
        <w:pStyle w:val="BodyText"/>
      </w:pPr>
      <w:r w:rsidRPr="00C7768B">
        <w:t>Water corporations can develop alternatives to defining levels of service other than in the context of water restrictions with community support.</w:t>
      </w:r>
      <w:r w:rsidRPr="00C7768B">
        <w:rPr>
          <w:rStyle w:val="FootnoteReference"/>
          <w:color w:val="auto"/>
        </w:rPr>
        <w:footnoteReference w:id="51"/>
      </w:r>
      <w:r w:rsidRPr="00C7768B">
        <w:t xml:space="preserve"> </w:t>
      </w:r>
    </w:p>
    <w:p w14:paraId="73CF132E" w14:textId="77777777" w:rsidR="00095468" w:rsidRPr="00C7768B" w:rsidRDefault="00095468" w:rsidP="00095468">
      <w:pPr>
        <w:pStyle w:val="BodyText"/>
      </w:pPr>
      <w:r w:rsidRPr="00C7768B">
        <w:t xml:space="preserve">The criteria used to describe levels of service could reflect any of a series of measures, so long as these are specific, </w:t>
      </w:r>
      <w:proofErr w:type="gramStart"/>
      <w:r w:rsidRPr="00C7768B">
        <w:t>quantifiable</w:t>
      </w:r>
      <w:proofErr w:type="gramEnd"/>
      <w:r w:rsidRPr="00C7768B">
        <w:t xml:space="preserve"> and measurable and agreed to by customers. </w:t>
      </w:r>
    </w:p>
    <w:p w14:paraId="6A1FCD2F" w14:textId="77777777" w:rsidR="00095468" w:rsidRPr="00C7768B" w:rsidRDefault="00095468" w:rsidP="00095468">
      <w:pPr>
        <w:pStyle w:val="BodyText"/>
      </w:pPr>
      <w:r w:rsidRPr="00C7768B">
        <w:t xml:space="preserve">For example, criteria could include the: </w:t>
      </w:r>
    </w:p>
    <w:tbl>
      <w:tblPr>
        <w:tblStyle w:val="DELWPTableNormal"/>
        <w:tblW w:w="5000" w:type="pct"/>
        <w:tblLook w:val="04A0" w:firstRow="1" w:lastRow="0" w:firstColumn="1" w:lastColumn="0" w:noHBand="0" w:noVBand="1"/>
      </w:tblPr>
      <w:tblGrid>
        <w:gridCol w:w="4819"/>
        <w:gridCol w:w="4820"/>
      </w:tblGrid>
      <w:tr w:rsidR="00C7768B" w:rsidRPr="00C7768B" w14:paraId="020A5A9F" w14:textId="77777777" w:rsidTr="00D03CD1">
        <w:trPr>
          <w:cantSplit/>
        </w:trPr>
        <w:tc>
          <w:tcPr>
            <w:tcW w:w="2500" w:type="pct"/>
          </w:tcPr>
          <w:p w14:paraId="610F7F7B" w14:textId="77777777" w:rsidR="00095468" w:rsidRPr="00C7768B" w:rsidRDefault="00095468" w:rsidP="00D03CD1">
            <w:pPr>
              <w:pStyle w:val="TableTextBullet"/>
            </w:pPr>
            <w:r w:rsidRPr="00C7768B">
              <w:t xml:space="preserve">desired frequency, </w:t>
            </w:r>
            <w:proofErr w:type="gramStart"/>
            <w:r w:rsidRPr="00C7768B">
              <w:t>severity</w:t>
            </w:r>
            <w:proofErr w:type="gramEnd"/>
            <w:r w:rsidRPr="00C7768B">
              <w:t xml:space="preserve"> and duration of restrictions</w:t>
            </w:r>
          </w:p>
        </w:tc>
        <w:tc>
          <w:tcPr>
            <w:tcW w:w="2500" w:type="pct"/>
          </w:tcPr>
          <w:p w14:paraId="2A9A71BE" w14:textId="77777777" w:rsidR="00095468" w:rsidRPr="00C7768B" w:rsidRDefault="00095468" w:rsidP="00D03CD1">
            <w:pPr>
              <w:pStyle w:val="TableTextBullet"/>
            </w:pPr>
            <w:r w:rsidRPr="00C7768B">
              <w:t xml:space="preserve">desired % reliability, i.e. the probability that restrictions of any given severity will not be imposed </w:t>
            </w:r>
            <w:proofErr w:type="gramStart"/>
            <w:r w:rsidRPr="00C7768B">
              <w:t>in a given year</w:t>
            </w:r>
            <w:proofErr w:type="gramEnd"/>
            <w:r w:rsidRPr="00C7768B">
              <w:t xml:space="preserve"> or month</w:t>
            </w:r>
          </w:p>
        </w:tc>
      </w:tr>
      <w:tr w:rsidR="00C7768B" w:rsidRPr="00C7768B" w14:paraId="738EEBB9" w14:textId="77777777" w:rsidTr="00D03CD1">
        <w:trPr>
          <w:cantSplit/>
        </w:trPr>
        <w:tc>
          <w:tcPr>
            <w:tcW w:w="2500" w:type="pct"/>
          </w:tcPr>
          <w:p w14:paraId="62433C02" w14:textId="77777777" w:rsidR="00095468" w:rsidRPr="00C7768B" w:rsidRDefault="00095468" w:rsidP="001313B7">
            <w:pPr>
              <w:pStyle w:val="TableTextBullet"/>
            </w:pPr>
            <w:r w:rsidRPr="00C7768B">
              <w:t>average amount of water to be supplied per capita per day</w:t>
            </w:r>
          </w:p>
        </w:tc>
        <w:tc>
          <w:tcPr>
            <w:tcW w:w="2500" w:type="pct"/>
          </w:tcPr>
          <w:p w14:paraId="4862060D" w14:textId="77777777" w:rsidR="00095468" w:rsidRPr="00C7768B" w:rsidRDefault="00095468" w:rsidP="001313B7">
            <w:pPr>
              <w:pStyle w:val="TableTextBullet"/>
            </w:pPr>
            <w:r w:rsidRPr="00C7768B">
              <w:t>average amount of water to be supplied per town, per day or week</w:t>
            </w:r>
          </w:p>
        </w:tc>
      </w:tr>
      <w:tr w:rsidR="00C7768B" w:rsidRPr="00C7768B" w14:paraId="03629845" w14:textId="77777777" w:rsidTr="00D03CD1">
        <w:trPr>
          <w:cantSplit/>
        </w:trPr>
        <w:tc>
          <w:tcPr>
            <w:tcW w:w="2500" w:type="pct"/>
          </w:tcPr>
          <w:p w14:paraId="4CF61197" w14:textId="77777777" w:rsidR="00095468" w:rsidRPr="00C7768B" w:rsidRDefault="00095468" w:rsidP="001313B7">
            <w:pPr>
              <w:pStyle w:val="TableTextBullet"/>
            </w:pPr>
            <w:r w:rsidRPr="00C7768B">
              <w:t>average amount of water to be supplied per system. per day or week</w:t>
            </w:r>
          </w:p>
        </w:tc>
        <w:tc>
          <w:tcPr>
            <w:tcW w:w="2500" w:type="pct"/>
          </w:tcPr>
          <w:p w14:paraId="170DB196" w14:textId="77777777" w:rsidR="00095468" w:rsidRPr="00C7768B" w:rsidRDefault="00095468" w:rsidP="001313B7">
            <w:pPr>
              <w:pStyle w:val="TableTextBullet"/>
            </w:pPr>
            <w:r w:rsidRPr="00C7768B">
              <w:t>number of “months/years of supply” held in reserve</w:t>
            </w:r>
          </w:p>
        </w:tc>
      </w:tr>
    </w:tbl>
    <w:p w14:paraId="78783B32" w14:textId="77777777" w:rsidR="00095468" w:rsidRPr="00C7768B" w:rsidRDefault="00095468" w:rsidP="00095468">
      <w:pPr>
        <w:pStyle w:val="BodyText12ptBefore"/>
      </w:pPr>
      <w:r w:rsidRPr="00C7768B">
        <w:t>Water corporations can use one or more of these criteria, or criteria of their own devising, to define levels of service.</w:t>
      </w:r>
    </w:p>
    <w:p w14:paraId="3783ECD8" w14:textId="51A92875" w:rsidR="00095468" w:rsidRPr="00C7768B" w:rsidRDefault="00095468" w:rsidP="00095468">
      <w:pPr>
        <w:pStyle w:val="BodyText"/>
      </w:pPr>
      <w:r w:rsidRPr="00C7768B">
        <w:t>Water corporations are to set their own specific performance criteria on a system-by-system basis that makes sense for each relevant system and reflect how the local community wants their level of service to be presented.</w:t>
      </w:r>
    </w:p>
    <w:p w14:paraId="5B21E1B9" w14:textId="77777777" w:rsidR="00095468" w:rsidRPr="00C7768B" w:rsidRDefault="00095468" w:rsidP="00095468">
      <w:pPr>
        <w:pStyle w:val="Heading3"/>
        <w:rPr>
          <w:color w:val="auto"/>
        </w:rPr>
      </w:pPr>
      <w:bookmarkStart w:id="1389" w:name="_Toc40863653"/>
      <w:bookmarkStart w:id="1390" w:name="_Toc41571464"/>
      <w:bookmarkStart w:id="1391" w:name="_Toc41571944"/>
      <w:bookmarkStart w:id="1392" w:name="_Toc41623674"/>
      <w:bookmarkStart w:id="1393" w:name="_Toc41623928"/>
      <w:bookmarkStart w:id="1394" w:name="_Toc41635771"/>
      <w:bookmarkStart w:id="1395" w:name="_Toc42072250"/>
      <w:bookmarkStart w:id="1396" w:name="_Toc42078734"/>
      <w:bookmarkStart w:id="1397" w:name="_Toc42182346"/>
      <w:bookmarkStart w:id="1398" w:name="_Toc42182678"/>
      <w:bookmarkStart w:id="1399" w:name="_Toc42183994"/>
      <w:bookmarkStart w:id="1400" w:name="_Toc42242808"/>
      <w:bookmarkStart w:id="1401" w:name="_Toc48116993"/>
      <w:bookmarkStart w:id="1402" w:name="_Toc48282017"/>
      <w:bookmarkStart w:id="1403" w:name="_Toc48295029"/>
      <w:bookmarkStart w:id="1404" w:name="_Toc48817596"/>
      <w:bookmarkStart w:id="1405" w:name="_Toc48817904"/>
      <w:bookmarkStart w:id="1406" w:name="_Toc49157655"/>
      <w:bookmarkStart w:id="1407" w:name="_Toc49323129"/>
      <w:bookmarkStart w:id="1408" w:name="_Toc66694906"/>
      <w:bookmarkStart w:id="1409" w:name="_Toc66695232"/>
      <w:bookmarkStart w:id="1410" w:name="_Toc66696760"/>
      <w:r w:rsidRPr="00C7768B">
        <w:rPr>
          <w:color w:val="auto"/>
        </w:rPr>
        <w:t>Agreed ‘Level of Service’</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sidRPr="00C7768B">
        <w:rPr>
          <w:color w:val="auto"/>
        </w:rPr>
        <w:t xml:space="preserve"> </w:t>
      </w:r>
    </w:p>
    <w:p w14:paraId="4B07C215" w14:textId="59981812" w:rsidR="00A73A85" w:rsidRPr="00C7768B" w:rsidRDefault="00095468" w:rsidP="00095468">
      <w:pPr>
        <w:pStyle w:val="BodyText"/>
      </w:pPr>
      <w:r w:rsidRPr="00C7768B">
        <w:t xml:space="preserve">Determination of an agreed LOS objective requires investigation of associated trade-offs with the community </w:t>
      </w:r>
      <w:r w:rsidR="00C06CCA" w:rsidRPr="00C7768B">
        <w:t xml:space="preserve">(see </w:t>
      </w:r>
      <w:r w:rsidR="00C06CCA" w:rsidRPr="00C7768B">
        <w:fldChar w:fldCharType="begin"/>
      </w:r>
      <w:r w:rsidR="00C06CCA" w:rsidRPr="00C7768B">
        <w:instrText xml:space="preserve"> REF _Ref49188875 \h </w:instrText>
      </w:r>
      <w:r w:rsidR="00C06CCA" w:rsidRPr="00C7768B">
        <w:fldChar w:fldCharType="separate"/>
      </w:r>
      <w:r w:rsidR="007E3D20" w:rsidRPr="00C7768B">
        <w:t xml:space="preserve">Figure </w:t>
      </w:r>
      <w:r w:rsidR="007E3D20" w:rsidRPr="00C7768B">
        <w:rPr>
          <w:noProof/>
        </w:rPr>
        <w:t>6</w:t>
      </w:r>
      <w:r w:rsidR="00C06CCA" w:rsidRPr="00C7768B">
        <w:fldChar w:fldCharType="end"/>
      </w:r>
      <w:r w:rsidR="00C06CCA" w:rsidRPr="00C7768B">
        <w:t xml:space="preserve"> </w:t>
      </w:r>
      <w:r w:rsidRPr="00C7768B">
        <w:t>and</w:t>
      </w:r>
      <w:r w:rsidR="00A73A85" w:rsidRPr="00C7768B">
        <w:t xml:space="preserve"> </w:t>
      </w:r>
      <w:r w:rsidR="00A73A85" w:rsidRPr="00C7768B">
        <w:fldChar w:fldCharType="begin"/>
      </w:r>
      <w:r w:rsidR="00A73A85" w:rsidRPr="00C7768B">
        <w:instrText xml:space="preserve"> REF _Ref48291049 \h </w:instrText>
      </w:r>
      <w:r w:rsidR="00A73A85" w:rsidRPr="00C7768B">
        <w:fldChar w:fldCharType="separate"/>
      </w:r>
      <w:r w:rsidR="007E3D20" w:rsidRPr="00C7768B">
        <w:t xml:space="preserve">Table </w:t>
      </w:r>
      <w:r w:rsidR="007E3D20" w:rsidRPr="00C7768B">
        <w:rPr>
          <w:noProof/>
        </w:rPr>
        <w:t>9</w:t>
      </w:r>
      <w:r w:rsidR="00A73A85" w:rsidRPr="00C7768B">
        <w:fldChar w:fldCharType="end"/>
      </w:r>
      <w:r w:rsidR="00D377D6" w:rsidRPr="00C7768B">
        <w:t>).</w:t>
      </w:r>
    </w:p>
    <w:p w14:paraId="72961D04" w14:textId="52BBA188" w:rsidR="00095468" w:rsidRPr="00C7768B" w:rsidRDefault="003773AD" w:rsidP="00095468">
      <w:pPr>
        <w:pStyle w:val="ListBullet"/>
      </w:pPr>
      <w:r w:rsidRPr="00C7768B">
        <w:t>hi</w:t>
      </w:r>
      <w:r w:rsidR="00095468" w:rsidRPr="00C7768B">
        <w:t xml:space="preserve">gh investment in infrastructure to augment supply reduces the social costs of water shortages and restrictions and the financial cost of implementing them. However, infrastructure may be more expensive than the cost of restrictions, thus leading to potentially increased costs </w:t>
      </w:r>
      <w:r w:rsidR="007E22F1" w:rsidRPr="00C7768B">
        <w:t xml:space="preserve">for </w:t>
      </w:r>
      <w:r w:rsidR="00095468" w:rsidRPr="00C7768B">
        <w:t>the customer and the prospect of the water supply system being ‘gold plated’.</w:t>
      </w:r>
    </w:p>
    <w:p w14:paraId="03E406DC" w14:textId="546B6BBB" w:rsidR="00095468" w:rsidRPr="00C7768B" w:rsidRDefault="003773AD" w:rsidP="00095468">
      <w:pPr>
        <w:pStyle w:val="ListBullet"/>
      </w:pPr>
      <w:r w:rsidRPr="00C7768B">
        <w:t>c</w:t>
      </w:r>
      <w:r w:rsidR="00095468" w:rsidRPr="00C7768B">
        <w:t>onversely, lack of investment in the system could result in system failure or a high likelihood of severe and long-lasting restrictions. This could cause unpalatable service provider costs for restrictions</w:t>
      </w:r>
      <w:r w:rsidR="002B44AC" w:rsidRPr="00C7768B">
        <w:t>,</w:t>
      </w:r>
      <w:r w:rsidR="00095468" w:rsidRPr="00C7768B">
        <w:t xml:space="preserve"> </w:t>
      </w:r>
      <w:proofErr w:type="gramStart"/>
      <w:r w:rsidR="00095468" w:rsidRPr="00C7768B">
        <w:t>messaging</w:t>
      </w:r>
      <w:proofErr w:type="gramEnd"/>
      <w:r w:rsidR="00095468" w:rsidRPr="00C7768B">
        <w:t xml:space="preserve"> and enforcement. Under severe restrictions, there could be social costs too</w:t>
      </w:r>
      <w:r w:rsidR="003824F5" w:rsidRPr="00C7768B">
        <w:t xml:space="preserve"> such as</w:t>
      </w:r>
      <w:r w:rsidR="00095468" w:rsidRPr="00C7768B">
        <w:t xml:space="preserve"> loss of amenities (fountains, pools), inconvenience due to specified watering times, and restricted watering of local parks with associated poor aesthetics (brown lawns). This would ultimately impact the earning prospects (tourism and gardening industries), lifestyle, and liveability of the locality.</w:t>
      </w:r>
    </w:p>
    <w:p w14:paraId="4A4CC87D" w14:textId="77777777" w:rsidR="007731EA" w:rsidRPr="00C7768B" w:rsidRDefault="007731EA" w:rsidP="007731EA">
      <w:pPr>
        <w:pStyle w:val="xInlineShape"/>
      </w:pPr>
      <w:r w:rsidRPr="00C7768B">
        <w:rPr>
          <w:noProof/>
        </w:rPr>
        <w:drawing>
          <wp:inline distT="0" distB="0" distL="0" distR="0" wp14:anchorId="00BCF7FF" wp14:editId="31074F43">
            <wp:extent cx="3241431" cy="2460625"/>
            <wp:effectExtent l="0" t="0" r="0" b="0"/>
            <wp:docPr id="1861153881" name="Picture 84" descr="Cost vs risk of restriction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53881" name="Picture 84" descr="Cost vs risk of restrictions graph"/>
                    <pic:cNvPicPr/>
                  </pic:nvPicPr>
                  <pic:blipFill rotWithShape="1">
                    <a:blip r:embed="rId119" cstate="print">
                      <a:extLst>
                        <a:ext uri="{28A0092B-C50C-407E-A947-70E740481C1C}">
                          <a14:useLocalDpi xmlns:a14="http://schemas.microsoft.com/office/drawing/2010/main" val="0"/>
                        </a:ext>
                      </a:extLst>
                    </a:blip>
                    <a:srcRect l="11864" r="11835"/>
                    <a:stretch/>
                  </pic:blipFill>
                  <pic:spPr bwMode="auto">
                    <a:xfrm>
                      <a:off x="0" y="0"/>
                      <a:ext cx="3258053" cy="2473243"/>
                    </a:xfrm>
                    <a:prstGeom prst="rect">
                      <a:avLst/>
                    </a:prstGeom>
                    <a:ln>
                      <a:noFill/>
                    </a:ln>
                    <a:extLst>
                      <a:ext uri="{53640926-AAD7-44D8-BBD7-CCE9431645EC}">
                        <a14:shadowObscured xmlns:a14="http://schemas.microsoft.com/office/drawing/2010/main"/>
                      </a:ext>
                    </a:extLst>
                  </pic:spPr>
                </pic:pic>
              </a:graphicData>
            </a:graphic>
          </wp:inline>
        </w:drawing>
      </w:r>
    </w:p>
    <w:p w14:paraId="7EB43946" w14:textId="7200AB4B" w:rsidR="007731EA" w:rsidRPr="00C7768B" w:rsidRDefault="007731EA" w:rsidP="007731EA">
      <w:pPr>
        <w:pStyle w:val="CaptionImageorFigure"/>
      </w:pPr>
      <w:bookmarkStart w:id="1411" w:name="_Ref49188875"/>
      <w:bookmarkStart w:id="1412" w:name="_Toc49157747"/>
      <w:bookmarkStart w:id="1413" w:name="_Toc49323221"/>
      <w:bookmarkStart w:id="1414" w:name="_Toc66694998"/>
      <w:bookmarkStart w:id="1415" w:name="_Toc66695336"/>
      <w:bookmarkStart w:id="1416" w:name="_Toc66696864"/>
      <w:r w:rsidRPr="00C7768B">
        <w:t xml:space="preserve">Figure </w:t>
      </w:r>
      <w:r w:rsidRPr="00C7768B">
        <w:fldChar w:fldCharType="begin"/>
      </w:r>
      <w:r w:rsidRPr="00C7768B">
        <w:instrText>SEQ Figure \* ARABIC</w:instrText>
      </w:r>
      <w:r w:rsidRPr="00C7768B">
        <w:fldChar w:fldCharType="separate"/>
      </w:r>
      <w:r w:rsidR="007E3D20" w:rsidRPr="00C7768B">
        <w:rPr>
          <w:noProof/>
        </w:rPr>
        <w:t>6</w:t>
      </w:r>
      <w:r w:rsidRPr="00C7768B">
        <w:fldChar w:fldCharType="end"/>
      </w:r>
      <w:bookmarkEnd w:id="1411"/>
      <w:r w:rsidRPr="00C7768B">
        <w:t>: Trade-off for setting level of service objectives</w:t>
      </w:r>
      <w:bookmarkEnd w:id="1412"/>
      <w:bookmarkEnd w:id="1413"/>
      <w:bookmarkEnd w:id="1414"/>
      <w:bookmarkEnd w:id="1415"/>
      <w:bookmarkEnd w:id="1416"/>
      <w:r w:rsidRPr="00C7768B">
        <w:t xml:space="preserve"> </w:t>
      </w:r>
    </w:p>
    <w:p w14:paraId="630638C6" w14:textId="77777777" w:rsidR="007731EA" w:rsidRPr="00C7768B" w:rsidRDefault="007731EA" w:rsidP="007731EA">
      <w:pPr>
        <w:pStyle w:val="Source"/>
      </w:pPr>
      <w:r w:rsidRPr="00C7768B">
        <w:t>Source: Erlanger and Neal, 2005</w:t>
      </w:r>
    </w:p>
    <w:p w14:paraId="5DE7E8AE" w14:textId="5E2194AA" w:rsidR="00095468" w:rsidRPr="00C7768B" w:rsidRDefault="00095468" w:rsidP="007731EA">
      <w:pPr>
        <w:pStyle w:val="BodyText12ptBefore"/>
      </w:pPr>
      <w:r w:rsidRPr="00C7768B">
        <w:t xml:space="preserve">The socio-economic costs of implementing water restrictions should be considered as part of the development of </w:t>
      </w:r>
      <w:r w:rsidR="005A7C6B" w:rsidRPr="00C7768B">
        <w:t>UWSs</w:t>
      </w:r>
      <w:r w:rsidRPr="00C7768B">
        <w:t xml:space="preserve"> and setting Levels of Service. </w:t>
      </w:r>
      <w:r w:rsidRPr="00C7768B">
        <w:fldChar w:fldCharType="begin"/>
      </w:r>
      <w:r w:rsidRPr="00C7768B">
        <w:instrText xml:space="preserve"> REF _Ref40950704 \h </w:instrText>
      </w:r>
      <w:r w:rsidRPr="00C7768B">
        <w:fldChar w:fldCharType="separate"/>
      </w:r>
      <w:r w:rsidR="007E3D20" w:rsidRPr="00C7768B">
        <w:t xml:space="preserve">Figure </w:t>
      </w:r>
      <w:r w:rsidR="007E3D20" w:rsidRPr="00C7768B">
        <w:rPr>
          <w:noProof/>
        </w:rPr>
        <w:t>7</w:t>
      </w:r>
      <w:r w:rsidRPr="00C7768B">
        <w:fldChar w:fldCharType="end"/>
      </w:r>
      <w:r w:rsidRPr="00C7768B">
        <w:t xml:space="preserve"> shows the consolidated views from community engagement on the value and use of water from City West Water, South East Water, Yarra Valley Water and Melbourne Water, 2017, </w:t>
      </w:r>
      <w:hyperlink r:id="rId120" w:history="1">
        <w:r w:rsidRPr="00C7768B">
          <w:t>Water for a Future Thriving Melbourne</w:t>
        </w:r>
      </w:hyperlink>
      <w:r w:rsidR="00F6055E" w:rsidRPr="00C7768B">
        <w:rPr>
          <w:rStyle w:val="FootnoteReference"/>
          <w:color w:val="auto"/>
        </w:rPr>
        <w:footnoteReference w:id="52"/>
      </w:r>
      <w:r w:rsidRPr="00C7768B">
        <w:t>.</w:t>
      </w:r>
    </w:p>
    <w:p w14:paraId="24D65559" w14:textId="77777777" w:rsidR="00095468" w:rsidRPr="00C7768B" w:rsidRDefault="00095468" w:rsidP="006404DC">
      <w:pPr>
        <w:pStyle w:val="xInlineShape"/>
      </w:pPr>
      <w:r w:rsidRPr="00C7768B">
        <w:rPr>
          <w:noProof/>
        </w:rPr>
        <w:drawing>
          <wp:inline distT="0" distB="0" distL="0" distR="0" wp14:anchorId="4409785B" wp14:editId="0B385B9D">
            <wp:extent cx="3855720" cy="2927079"/>
            <wp:effectExtent l="0" t="0" r="0" b="6985"/>
            <wp:docPr id="415092681" name="Picture 10" descr="Diagram of inverted pyramid showing Essential at the top (wide end of pyramid), liveability in the middle and discretionary at the bottom (pointy end of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2681" name="Picture 10" descr="Diagram of inverted pyramid showing Essential at the top (wide end of pyramid), liveability in the middle and discretionary at the bottom (pointy end of pyramid)"/>
                    <pic:cNvPicPr/>
                  </pic:nvPicPr>
                  <pic:blipFill>
                    <a:blip r:embed="rId121">
                      <a:extLst>
                        <a:ext uri="{28A0092B-C50C-407E-A947-70E740481C1C}">
                          <a14:useLocalDpi xmlns:a14="http://schemas.microsoft.com/office/drawing/2010/main" val="0"/>
                        </a:ext>
                      </a:extLst>
                    </a:blip>
                    <a:stretch>
                      <a:fillRect/>
                    </a:stretch>
                  </pic:blipFill>
                  <pic:spPr>
                    <a:xfrm>
                      <a:off x="0" y="0"/>
                      <a:ext cx="3855720" cy="2927079"/>
                    </a:xfrm>
                    <a:prstGeom prst="rect">
                      <a:avLst/>
                    </a:prstGeom>
                  </pic:spPr>
                </pic:pic>
              </a:graphicData>
            </a:graphic>
          </wp:inline>
        </w:drawing>
      </w:r>
    </w:p>
    <w:p w14:paraId="4D94EDA8" w14:textId="76461F2B" w:rsidR="00095468" w:rsidRPr="00C7768B" w:rsidRDefault="00095468" w:rsidP="00095468">
      <w:pPr>
        <w:pStyle w:val="CaptionImageorFigure"/>
      </w:pPr>
      <w:bookmarkStart w:id="1417" w:name="_Ref40950704"/>
      <w:bookmarkStart w:id="1418" w:name="_Toc41571571"/>
      <w:bookmarkStart w:id="1419" w:name="_Toc41623597"/>
      <w:bookmarkStart w:id="1420" w:name="_Toc41623612"/>
      <w:bookmarkStart w:id="1421" w:name="_Toc41635853"/>
      <w:bookmarkStart w:id="1422" w:name="_Toc42078839"/>
      <w:bookmarkStart w:id="1423" w:name="_Toc42078880"/>
      <w:bookmarkStart w:id="1424" w:name="_Toc42182452"/>
      <w:bookmarkStart w:id="1425" w:name="_Toc42182784"/>
      <w:bookmarkStart w:id="1426" w:name="_Toc42184101"/>
      <w:bookmarkStart w:id="1427" w:name="_Toc42198688"/>
      <w:bookmarkStart w:id="1428" w:name="_Toc48117101"/>
      <w:bookmarkStart w:id="1429" w:name="_Toc48288586"/>
      <w:bookmarkStart w:id="1430" w:name="_Toc48817688"/>
      <w:bookmarkStart w:id="1431" w:name="_Toc48817996"/>
      <w:bookmarkStart w:id="1432" w:name="_Toc49157748"/>
      <w:bookmarkStart w:id="1433" w:name="_Toc49323222"/>
      <w:bookmarkStart w:id="1434" w:name="_Toc66694999"/>
      <w:bookmarkStart w:id="1435" w:name="_Toc66695337"/>
      <w:bookmarkStart w:id="1436" w:name="_Toc66696865"/>
      <w:r w:rsidRPr="00C7768B">
        <w:t xml:space="preserve">Figure </w:t>
      </w:r>
      <w:r w:rsidRPr="00C7768B">
        <w:fldChar w:fldCharType="begin"/>
      </w:r>
      <w:r w:rsidRPr="00C7768B">
        <w:instrText>SEQ Figure \* ARABIC</w:instrText>
      </w:r>
      <w:r w:rsidRPr="00C7768B">
        <w:fldChar w:fldCharType="separate"/>
      </w:r>
      <w:r w:rsidR="007E3D20" w:rsidRPr="00C7768B">
        <w:rPr>
          <w:noProof/>
        </w:rPr>
        <w:t>7</w:t>
      </w:r>
      <w:r w:rsidRPr="00C7768B">
        <w:fldChar w:fldCharType="end"/>
      </w:r>
      <w:bookmarkEnd w:id="1417"/>
      <w:r w:rsidRPr="00C7768B">
        <w:t>: Consolidated views from community engagement on the value of water</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56E13F4" w14:textId="77777777" w:rsidR="00095468" w:rsidRPr="00C7768B" w:rsidRDefault="00095468" w:rsidP="00095468">
      <w:pPr>
        <w:pStyle w:val="Source"/>
      </w:pPr>
      <w:r w:rsidRPr="00C7768B">
        <w:t>Source: City West Water, South East Water, Yarra Valley Water and Melbourne Water, 2017, Water for a Future Thriving Melbourne</w:t>
      </w:r>
    </w:p>
    <w:p w14:paraId="4B00743F" w14:textId="77777777" w:rsidR="00095468" w:rsidRPr="00C7768B" w:rsidRDefault="00095468" w:rsidP="00095468">
      <w:pPr>
        <w:pStyle w:val="BodyText12ptBefore"/>
      </w:pPr>
      <w:r w:rsidRPr="00C7768B">
        <w:t>Although restrictions have been the primary LOS component for determining yield and community acceptability, the other two components (supply/demand balance and contingency plans) also form an important part of water security planning.</w:t>
      </w:r>
    </w:p>
    <w:p w14:paraId="6B787159" w14:textId="77777777" w:rsidR="00095468" w:rsidRPr="00C7768B" w:rsidRDefault="00095468" w:rsidP="00095468">
      <w:pPr>
        <w:pStyle w:val="BodyText"/>
      </w:pPr>
      <w:r w:rsidRPr="00C7768B">
        <w:t>Assessment of the system’s ability to maintain supply enables the identification of future stresses on the system (e.g. climate change or increasing demands) and therefore the determination of the year when the next supply augmentation is required. This links back to determining LOS because augmentation can also be delayed through demand response measures or brought forward in times of supply shortage such as drought.</w:t>
      </w:r>
    </w:p>
    <w:p w14:paraId="06A142B8" w14:textId="77777777" w:rsidR="00095468" w:rsidRPr="00C7768B" w:rsidRDefault="00095468" w:rsidP="00095468">
      <w:pPr>
        <w:pStyle w:val="BodyText"/>
      </w:pPr>
      <w:r w:rsidRPr="00C7768B">
        <w:t>These components can be adapted into objectives for specific systems, usually by setting the frequency, severity and duration of staged restrictions which then defines the average annual volume, or yield, a system needs to supply to meet their adopted LOS objectives.</w:t>
      </w:r>
    </w:p>
    <w:p w14:paraId="32DE8534" w14:textId="77777777" w:rsidR="00095468" w:rsidRPr="00C7768B" w:rsidRDefault="00095468" w:rsidP="00B10A73">
      <w:pPr>
        <w:pStyle w:val="Heading3"/>
        <w:keepNext w:val="0"/>
        <w:rPr>
          <w:color w:val="auto"/>
        </w:rPr>
      </w:pPr>
      <w:bookmarkStart w:id="1437" w:name="_Toc40863654"/>
      <w:bookmarkStart w:id="1438" w:name="_Toc41571465"/>
      <w:bookmarkStart w:id="1439" w:name="_Toc41571945"/>
      <w:bookmarkStart w:id="1440" w:name="_Toc41623675"/>
      <w:bookmarkStart w:id="1441" w:name="_Toc41623929"/>
      <w:bookmarkStart w:id="1442" w:name="_Toc41635772"/>
      <w:bookmarkStart w:id="1443" w:name="_Toc42072251"/>
      <w:bookmarkStart w:id="1444" w:name="_Toc42078735"/>
      <w:bookmarkStart w:id="1445" w:name="_Toc42182347"/>
      <w:bookmarkStart w:id="1446" w:name="_Toc42182679"/>
      <w:bookmarkStart w:id="1447" w:name="_Toc42183995"/>
      <w:bookmarkStart w:id="1448" w:name="_Toc42242809"/>
      <w:bookmarkStart w:id="1449" w:name="_Toc48116994"/>
      <w:bookmarkStart w:id="1450" w:name="_Toc48282018"/>
      <w:bookmarkStart w:id="1451" w:name="_Toc48295030"/>
      <w:bookmarkStart w:id="1452" w:name="_Toc48817597"/>
      <w:bookmarkStart w:id="1453" w:name="_Toc48817905"/>
      <w:bookmarkStart w:id="1454" w:name="_Toc49157656"/>
      <w:bookmarkStart w:id="1455" w:name="_Toc49323130"/>
      <w:bookmarkStart w:id="1456" w:name="_Toc66694907"/>
      <w:bookmarkStart w:id="1457" w:name="_Toc66695233"/>
      <w:bookmarkStart w:id="1458" w:name="_Toc66696761"/>
      <w:r w:rsidRPr="00C7768B">
        <w:rPr>
          <w:color w:val="auto"/>
        </w:rPr>
        <w:t>Minimum ‘Levels of Service’</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C7768B">
        <w:rPr>
          <w:color w:val="auto"/>
        </w:rPr>
        <w:t xml:space="preserve"> </w:t>
      </w:r>
    </w:p>
    <w:p w14:paraId="1DA8F50F" w14:textId="77777777" w:rsidR="00095468" w:rsidRPr="00C7768B" w:rsidRDefault="00095468" w:rsidP="00B10A73">
      <w:pPr>
        <w:pStyle w:val="BodyText"/>
      </w:pPr>
      <w:r w:rsidRPr="00C7768B">
        <w:t xml:space="preserve">The minimum level of service must at least be able to meet the definition of critical human water needs. </w:t>
      </w:r>
    </w:p>
    <w:tbl>
      <w:tblPr>
        <w:tblW w:w="5000" w:type="pct"/>
        <w:tblLook w:val="04A0" w:firstRow="1" w:lastRow="0" w:firstColumn="1" w:lastColumn="0" w:noHBand="0" w:noVBand="1"/>
        <w:tblCaption w:val="Hightlight Text"/>
      </w:tblPr>
      <w:tblGrid>
        <w:gridCol w:w="9639"/>
      </w:tblGrid>
      <w:tr w:rsidR="00C7768B" w:rsidRPr="00C7768B" w14:paraId="21ADA003" w14:textId="77777777" w:rsidTr="00772A17">
        <w:tc>
          <w:tcPr>
            <w:tcW w:w="5000" w:type="pct"/>
          </w:tcPr>
          <w:p w14:paraId="79F3D2AE" w14:textId="77777777" w:rsidR="00095468" w:rsidRPr="00C7768B" w:rsidRDefault="00095468" w:rsidP="00B10A73">
            <w:pPr>
              <w:pStyle w:val="HighlightBoxText"/>
              <w:rPr>
                <w:color w:val="auto"/>
                <w:sz w:val="20"/>
              </w:rPr>
            </w:pPr>
            <w:r w:rsidRPr="00C7768B">
              <w:rPr>
                <w:color w:val="auto"/>
                <w:sz w:val="20"/>
              </w:rPr>
              <w:t xml:space="preserve">In Victoria </w:t>
            </w:r>
            <w:r w:rsidRPr="00C7768B">
              <w:rPr>
                <w:b/>
                <w:bCs/>
                <w:color w:val="auto"/>
                <w:sz w:val="20"/>
              </w:rPr>
              <w:t>critical human water needs</w:t>
            </w:r>
            <w:r w:rsidRPr="00C7768B">
              <w:rPr>
                <w:color w:val="auto"/>
                <w:sz w:val="20"/>
              </w:rPr>
              <w:t xml:space="preserve"> are defined as the amount of water:</w:t>
            </w:r>
          </w:p>
          <w:p w14:paraId="19E64E6E" w14:textId="77777777" w:rsidR="00095468" w:rsidRPr="00C7768B" w:rsidRDefault="00095468" w:rsidP="00D06F5E">
            <w:pPr>
              <w:pStyle w:val="HighlightBoxText"/>
              <w:keepNext/>
              <w:numPr>
                <w:ilvl w:val="0"/>
                <w:numId w:val="15"/>
              </w:numPr>
              <w:rPr>
                <w:color w:val="auto"/>
                <w:sz w:val="20"/>
              </w:rPr>
            </w:pPr>
            <w:r w:rsidRPr="00C7768B">
              <w:rPr>
                <w:color w:val="auto"/>
                <w:sz w:val="20"/>
              </w:rPr>
              <w:t>required to supply Stage 4 restricted demand in urban areas</w:t>
            </w:r>
          </w:p>
          <w:p w14:paraId="335B971F" w14:textId="77777777" w:rsidR="00095468" w:rsidRPr="00C7768B" w:rsidRDefault="00095468" w:rsidP="00D06F5E">
            <w:pPr>
              <w:pStyle w:val="HighlightBoxText"/>
              <w:keepNext/>
              <w:numPr>
                <w:ilvl w:val="0"/>
                <w:numId w:val="15"/>
              </w:numPr>
              <w:rPr>
                <w:color w:val="auto"/>
                <w:sz w:val="20"/>
              </w:rPr>
            </w:pPr>
            <w:r w:rsidRPr="00C7768B">
              <w:rPr>
                <w:color w:val="auto"/>
                <w:sz w:val="20"/>
              </w:rPr>
              <w:t>supply essential domestic and stock and emergency water supply points to meet water carting requirements for rural customers</w:t>
            </w:r>
          </w:p>
          <w:p w14:paraId="5BC14CD6" w14:textId="77777777" w:rsidR="00095468" w:rsidRPr="00C7768B" w:rsidRDefault="00095468" w:rsidP="00D06F5E">
            <w:pPr>
              <w:pStyle w:val="HighlightBoxText"/>
              <w:keepNext/>
              <w:numPr>
                <w:ilvl w:val="0"/>
                <w:numId w:val="15"/>
              </w:numPr>
              <w:rPr>
                <w:color w:val="auto"/>
                <w:sz w:val="20"/>
              </w:rPr>
            </w:pPr>
            <w:r w:rsidRPr="00C7768B">
              <w:rPr>
                <w:color w:val="auto"/>
                <w:sz w:val="20"/>
              </w:rPr>
              <w:t>to operate the distribution system to deliver that water</w:t>
            </w:r>
          </w:p>
        </w:tc>
      </w:tr>
    </w:tbl>
    <w:p w14:paraId="1CE046A5" w14:textId="41DE99EB" w:rsidR="00095468" w:rsidRPr="00C7768B" w:rsidRDefault="00095468" w:rsidP="00095468">
      <w:pPr>
        <w:pStyle w:val="BodyText12ptBefore"/>
      </w:pPr>
      <w:r w:rsidRPr="00C7768B">
        <w:t xml:space="preserve">Determining the basic needs of the community requires the balancing of costs. Providing only adequate water to meet </w:t>
      </w:r>
      <w:r w:rsidR="005746FD" w:rsidRPr="00C7768B">
        <w:t>critical</w:t>
      </w:r>
      <w:r w:rsidRPr="00C7768B">
        <w:t xml:space="preserve"> human </w:t>
      </w:r>
      <w:r w:rsidR="005746FD" w:rsidRPr="00C7768B">
        <w:t>water</w:t>
      </w:r>
      <w:r w:rsidRPr="00C7768B">
        <w:t xml:space="preserve"> needs could damage the economy</w:t>
      </w:r>
      <w:r w:rsidR="00FE536F" w:rsidRPr="00C7768B">
        <w:t>,</w:t>
      </w:r>
      <w:r w:rsidRPr="00C7768B">
        <w:t xml:space="preserve"> but</w:t>
      </w:r>
      <w:r w:rsidR="009C41F9" w:rsidRPr="00C7768B">
        <w:t>,</w:t>
      </w:r>
      <w:r w:rsidRPr="00C7768B">
        <w:t xml:space="preserve"> with a sufficiently low frequency of occurrence could be perceived an acceptable risk to avoid over-investing in the supply system. </w:t>
      </w:r>
    </w:p>
    <w:p w14:paraId="6302DA37" w14:textId="77777777" w:rsidR="00095468" w:rsidRPr="00C7768B" w:rsidRDefault="00095468" w:rsidP="00095468">
      <w:pPr>
        <w:pStyle w:val="BodyText"/>
      </w:pPr>
      <w:r w:rsidRPr="00C7768B">
        <w:t>Determining a base level of critical supply enables a minimum point from which planning can commence to ensure there is enough buffer within the system during severe drought.</w:t>
      </w:r>
    </w:p>
    <w:p w14:paraId="7F7A6B9C" w14:textId="77777777" w:rsidR="00095468" w:rsidRPr="00C7768B" w:rsidRDefault="00095468" w:rsidP="00095468">
      <w:pPr>
        <w:pStyle w:val="BodyText"/>
      </w:pPr>
      <w:r w:rsidRPr="00C7768B">
        <w:t xml:space="preserve">The minimum service level may be expressed by setting an allowable reduction in demand if there is a water shortage. For example, water corporations may plan to provide unrestricted supply in most circumstances (agreed service level) but plan to reduce demand by no more than 30% in the event of a severe drought or water shortage (minimum service level). This means that water corporations would plan to provide at least 70% of the unrestricted demand of its systems, even if there is a drought or water shortage.  </w:t>
      </w:r>
    </w:p>
    <w:p w14:paraId="167F34A3" w14:textId="77777777" w:rsidR="00095468" w:rsidRPr="00C7768B" w:rsidRDefault="00095468" w:rsidP="00095468">
      <w:pPr>
        <w:pStyle w:val="Heading4"/>
        <w:rPr>
          <w:color w:val="auto"/>
        </w:rPr>
      </w:pPr>
      <w:bookmarkStart w:id="1459" w:name="_Toc40863655"/>
      <w:bookmarkStart w:id="1460" w:name="_Toc41571466"/>
      <w:bookmarkStart w:id="1461" w:name="_Toc41571946"/>
      <w:bookmarkStart w:id="1462" w:name="_Toc41623676"/>
      <w:bookmarkStart w:id="1463" w:name="_Toc41623930"/>
      <w:bookmarkStart w:id="1464" w:name="_Toc41635773"/>
      <w:bookmarkStart w:id="1465" w:name="_Toc42072252"/>
      <w:bookmarkStart w:id="1466" w:name="_Toc42078736"/>
      <w:bookmarkStart w:id="1467" w:name="_Toc42182348"/>
      <w:bookmarkStart w:id="1468" w:name="_Toc42182680"/>
      <w:bookmarkStart w:id="1469" w:name="_Toc42183996"/>
      <w:bookmarkStart w:id="1470" w:name="_Toc42242810"/>
      <w:bookmarkStart w:id="1471" w:name="_Toc48116995"/>
      <w:bookmarkStart w:id="1472" w:name="_Toc66695234"/>
      <w:bookmarkStart w:id="1473" w:name="_Toc66696762"/>
      <w:r w:rsidRPr="00C7768B">
        <w:rPr>
          <w:color w:val="auto"/>
        </w:rPr>
        <w:t>Meeting minimum levels of service</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29131986" w14:textId="77777777" w:rsidR="00095468" w:rsidRPr="00C7768B" w:rsidRDefault="00095468" w:rsidP="00095468">
      <w:pPr>
        <w:pStyle w:val="BodyText"/>
      </w:pPr>
      <w:r w:rsidRPr="00C7768B">
        <w:t xml:space="preserve">Water corporations may use a combination of mandatory water restrictions and voluntary measures to achieve their minimum level of service.  </w:t>
      </w:r>
    </w:p>
    <w:p w14:paraId="5CC6E805" w14:textId="77777777" w:rsidR="00095468" w:rsidRPr="00C7768B" w:rsidRDefault="00095468" w:rsidP="00095468">
      <w:pPr>
        <w:pStyle w:val="BodyText"/>
      </w:pPr>
      <w:r w:rsidRPr="00C7768B">
        <w:t xml:space="preserve">Water corporations are to determine the way in which agreed minimum levels of service are achieved.  </w:t>
      </w:r>
    </w:p>
    <w:p w14:paraId="55BFE673" w14:textId="77777777" w:rsidR="00095468" w:rsidRPr="00C7768B" w:rsidRDefault="00095468" w:rsidP="00095468">
      <w:pPr>
        <w:pStyle w:val="BodyText"/>
      </w:pPr>
      <w:r w:rsidRPr="00C7768B">
        <w:t xml:space="preserve">Actions may include a combination of demand management and supply measures.  </w:t>
      </w:r>
    </w:p>
    <w:p w14:paraId="3DF8B36D" w14:textId="77777777" w:rsidR="00095468" w:rsidRPr="00C7768B" w:rsidRDefault="00095468" w:rsidP="00095468">
      <w:pPr>
        <w:pStyle w:val="BodyText"/>
      </w:pPr>
      <w:r w:rsidRPr="00C7768B">
        <w:t xml:space="preserve">For example, supply initiatives such as: </w:t>
      </w:r>
    </w:p>
    <w:p w14:paraId="09083AC9" w14:textId="77777777" w:rsidR="00095468" w:rsidRPr="00C7768B" w:rsidRDefault="00095468" w:rsidP="00095468">
      <w:pPr>
        <w:pStyle w:val="ListBullet"/>
      </w:pPr>
      <w:r w:rsidRPr="00C7768B">
        <w:t>accessing groundwater</w:t>
      </w:r>
    </w:p>
    <w:p w14:paraId="1BC3F0DC" w14:textId="4C2C64CD" w:rsidR="00095468" w:rsidRPr="00C7768B" w:rsidRDefault="00095468" w:rsidP="00095468">
      <w:pPr>
        <w:pStyle w:val="ListBullet"/>
      </w:pPr>
      <w:r w:rsidRPr="00C7768B">
        <w:t xml:space="preserve">supplies from emergency water supply points </w:t>
      </w:r>
    </w:p>
    <w:p w14:paraId="4B77F78C" w14:textId="6BBBBBAE" w:rsidR="00095468" w:rsidRPr="00C7768B" w:rsidRDefault="00095468" w:rsidP="00242F00">
      <w:pPr>
        <w:pStyle w:val="ListBullet"/>
      </w:pPr>
      <w:r w:rsidRPr="00C7768B">
        <w:t xml:space="preserve">purchasing water on the temporary market might be explored. </w:t>
      </w:r>
    </w:p>
    <w:p w14:paraId="54609B89" w14:textId="467360B8" w:rsidR="00095468" w:rsidRPr="00C7768B" w:rsidRDefault="00095468" w:rsidP="00095468">
      <w:pPr>
        <w:pStyle w:val="BodyText"/>
      </w:pPr>
      <w:r w:rsidRPr="00C7768B">
        <w:t xml:space="preserve">The full range of measures and initiatives that will be implemented in the event of a drought or water shortage is to be detailed in Drought Preparedness Plans (see section </w:t>
      </w:r>
      <w:r w:rsidRPr="00C7768B">
        <w:fldChar w:fldCharType="begin"/>
      </w:r>
      <w:r w:rsidRPr="00C7768B">
        <w:instrText xml:space="preserve"> REF _Ref41923039 \r \h </w:instrText>
      </w:r>
      <w:r w:rsidRPr="00C7768B">
        <w:fldChar w:fldCharType="separate"/>
      </w:r>
      <w:r w:rsidR="007E3D20" w:rsidRPr="00C7768B">
        <w:t>15</w:t>
      </w:r>
      <w:r w:rsidRPr="00C7768B">
        <w:fldChar w:fldCharType="end"/>
      </w:r>
      <w:r w:rsidRPr="00C7768B">
        <w:t>).</w:t>
      </w:r>
    </w:p>
    <w:tbl>
      <w:tblPr>
        <w:tblW w:w="5000" w:type="pct"/>
        <w:tblLook w:val="04A0" w:firstRow="1" w:lastRow="0" w:firstColumn="1" w:lastColumn="0" w:noHBand="0" w:noVBand="1"/>
      </w:tblPr>
      <w:tblGrid>
        <w:gridCol w:w="1541"/>
        <w:gridCol w:w="8098"/>
      </w:tblGrid>
      <w:tr w:rsidR="00C7768B" w:rsidRPr="00C7768B" w14:paraId="0C119EA5" w14:textId="77777777" w:rsidTr="001647AF">
        <w:tc>
          <w:tcPr>
            <w:tcW w:w="750" w:type="pct"/>
          </w:tcPr>
          <w:p w14:paraId="193BC345" w14:textId="77777777" w:rsidR="00095468" w:rsidRPr="00C7768B" w:rsidRDefault="00095468" w:rsidP="001313B7">
            <w:pPr>
              <w:pStyle w:val="PullOutBoxBodyText"/>
              <w:keepNext/>
              <w:rPr>
                <w:b/>
                <w:sz w:val="18"/>
                <w:szCs w:val="18"/>
              </w:rPr>
            </w:pPr>
            <w:r w:rsidRPr="00C7768B">
              <w:rPr>
                <w:b/>
                <w:sz w:val="18"/>
                <w:szCs w:val="18"/>
              </w:rPr>
              <w:t>Core requirement 8.1</w:t>
            </w:r>
          </w:p>
        </w:tc>
        <w:tc>
          <w:tcPr>
            <w:tcW w:w="4250" w:type="pct"/>
          </w:tcPr>
          <w:p w14:paraId="326BBBBA" w14:textId="77777777" w:rsidR="00F14216" w:rsidRPr="00C7768B" w:rsidRDefault="00F14216" w:rsidP="00F1421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set an Agreed Level of Service and Minimum Level of Service developed through engagement with customers, having regard to:</w:t>
            </w:r>
          </w:p>
          <w:p w14:paraId="6A0DA9E8" w14:textId="77777777" w:rsidR="00F14216" w:rsidRPr="00C7768B" w:rsidRDefault="00F14216" w:rsidP="00F14216">
            <w:pPr>
              <w:pStyle w:val="PullOutBoxBullet"/>
              <w:keepNext/>
              <w:rPr>
                <w:sz w:val="18"/>
                <w:szCs w:val="18"/>
              </w:rPr>
            </w:pPr>
            <w:r w:rsidRPr="00C7768B">
              <w:rPr>
                <w:sz w:val="18"/>
                <w:szCs w:val="18"/>
              </w:rPr>
              <w:t xml:space="preserve">cost of supply </w:t>
            </w:r>
          </w:p>
          <w:p w14:paraId="293C133B" w14:textId="77777777" w:rsidR="00F14216" w:rsidRPr="00C7768B" w:rsidRDefault="00F14216" w:rsidP="00F14216">
            <w:pPr>
              <w:pStyle w:val="PullOutBoxBullet"/>
              <w:keepNext/>
              <w:rPr>
                <w:sz w:val="18"/>
                <w:szCs w:val="18"/>
              </w:rPr>
            </w:pPr>
            <w:r w:rsidRPr="00C7768B">
              <w:rPr>
                <w:sz w:val="18"/>
                <w:szCs w:val="18"/>
              </w:rPr>
              <w:t>local conditions such as climate (temperature, rainfall) and urban density (e.g. housing stock)</w:t>
            </w:r>
          </w:p>
          <w:p w14:paraId="00BA9222" w14:textId="77777777" w:rsidR="00F14216" w:rsidRPr="00C7768B" w:rsidRDefault="00F14216" w:rsidP="00F14216">
            <w:pPr>
              <w:pStyle w:val="PullOutBoxBullet"/>
              <w:keepNext/>
              <w:rPr>
                <w:sz w:val="18"/>
                <w:szCs w:val="18"/>
              </w:rPr>
            </w:pPr>
            <w:r w:rsidRPr="00C7768B">
              <w:rPr>
                <w:sz w:val="18"/>
                <w:szCs w:val="18"/>
              </w:rPr>
              <w:t>maintenance of social and community assets that are of high value or have a high threshold for replacement or recovery</w:t>
            </w:r>
          </w:p>
          <w:p w14:paraId="1084D1B6" w14:textId="77777777" w:rsidR="00F14216" w:rsidRPr="00C7768B" w:rsidRDefault="00F14216" w:rsidP="00F14216">
            <w:pPr>
              <w:pStyle w:val="PullOutBoxBullet"/>
              <w:keepNext/>
              <w:rPr>
                <w:sz w:val="18"/>
                <w:szCs w:val="18"/>
              </w:rPr>
            </w:pPr>
            <w:r w:rsidRPr="00C7768B">
              <w:rPr>
                <w:sz w:val="18"/>
                <w:szCs w:val="18"/>
              </w:rPr>
              <w:t xml:space="preserve">socio-economic costs of implementing water restrictions </w:t>
            </w:r>
          </w:p>
          <w:p w14:paraId="526DDECD" w14:textId="77777777" w:rsidR="00F14216" w:rsidRPr="00C7768B" w:rsidRDefault="00F14216" w:rsidP="00F14216">
            <w:pPr>
              <w:pStyle w:val="PullOutBoxBullet"/>
              <w:keepNext/>
              <w:rPr>
                <w:sz w:val="18"/>
                <w:szCs w:val="18"/>
              </w:rPr>
            </w:pPr>
            <w:r w:rsidRPr="00C7768B">
              <w:rPr>
                <w:sz w:val="18"/>
                <w:szCs w:val="18"/>
              </w:rPr>
              <w:t>environmental obligations</w:t>
            </w:r>
          </w:p>
          <w:p w14:paraId="5C093FD7" w14:textId="77777777" w:rsidR="00F14216" w:rsidRPr="00C7768B" w:rsidRDefault="00F14216" w:rsidP="00F14216">
            <w:pPr>
              <w:pStyle w:val="PullOutBoxBullet"/>
              <w:keepNext/>
              <w:rPr>
                <w:sz w:val="18"/>
                <w:szCs w:val="18"/>
              </w:rPr>
            </w:pPr>
            <w:r w:rsidRPr="00C7768B">
              <w:rPr>
                <w:sz w:val="18"/>
                <w:szCs w:val="18"/>
              </w:rPr>
              <w:t>avoidance of any temporary qualifications of rights</w:t>
            </w:r>
          </w:p>
          <w:p w14:paraId="69E309B3" w14:textId="77777777" w:rsidR="00F14216" w:rsidRPr="00C7768B" w:rsidRDefault="00F14216" w:rsidP="00F14216">
            <w:pPr>
              <w:pStyle w:val="PullOutBoxBullet"/>
              <w:keepNext/>
              <w:rPr>
                <w:sz w:val="18"/>
                <w:szCs w:val="18"/>
              </w:rPr>
            </w:pPr>
            <w:r w:rsidRPr="00C7768B">
              <w:rPr>
                <w:sz w:val="18"/>
                <w:szCs w:val="18"/>
              </w:rPr>
              <w:t xml:space="preserve">willingness to pay for improvements in system performance as defined in terms of the system performance criteria (noting for some supply systems the cost is spread across the broader customer base) </w:t>
            </w:r>
          </w:p>
          <w:p w14:paraId="45F7F5C3" w14:textId="77777777" w:rsidR="00F14216" w:rsidRPr="00C7768B" w:rsidRDefault="00F14216" w:rsidP="00F14216">
            <w:pPr>
              <w:pStyle w:val="PullOutBoxBullet"/>
              <w:keepNext/>
              <w:rPr>
                <w:sz w:val="18"/>
                <w:szCs w:val="18"/>
              </w:rPr>
            </w:pPr>
            <w:r w:rsidRPr="00C7768B">
              <w:rPr>
                <w:sz w:val="18"/>
                <w:szCs w:val="18"/>
              </w:rPr>
              <w:t>meeting critical human water needs</w:t>
            </w:r>
          </w:p>
          <w:p w14:paraId="557CD620" w14:textId="77777777" w:rsidR="00F14216" w:rsidRPr="00C7768B" w:rsidRDefault="00F14216" w:rsidP="001313B7">
            <w:pPr>
              <w:pStyle w:val="PullOutBoxBodyText"/>
              <w:keepNext/>
              <w:rPr>
                <w:sz w:val="18"/>
                <w:szCs w:val="18"/>
              </w:rPr>
            </w:pPr>
          </w:p>
          <w:p w14:paraId="24BEE225" w14:textId="35867CA5" w:rsidR="00095468" w:rsidRPr="00C7768B" w:rsidRDefault="00095468" w:rsidP="001313B7">
            <w:pPr>
              <w:pStyle w:val="PullOutBoxBodyText"/>
              <w:keepNext/>
              <w:rPr>
                <w:sz w:val="18"/>
                <w:szCs w:val="18"/>
              </w:rPr>
            </w:pPr>
            <w:r w:rsidRPr="00C7768B">
              <w:rPr>
                <w:sz w:val="18"/>
                <w:szCs w:val="18"/>
              </w:rPr>
              <w:t xml:space="preserve">UWSs </w:t>
            </w:r>
            <w:r w:rsidR="008B208C" w:rsidRPr="00C7768B">
              <w:rPr>
                <w:sz w:val="18"/>
                <w:szCs w:val="18"/>
                <w:u w:val="single"/>
              </w:rPr>
              <w:t>must</w:t>
            </w:r>
            <w:r w:rsidRPr="00C7768B">
              <w:rPr>
                <w:sz w:val="18"/>
                <w:szCs w:val="18"/>
              </w:rPr>
              <w:t xml:space="preserve"> clearly document </w:t>
            </w:r>
            <w:r w:rsidR="00283AC4" w:rsidRPr="00C7768B">
              <w:rPr>
                <w:sz w:val="18"/>
                <w:szCs w:val="18"/>
              </w:rPr>
              <w:t xml:space="preserve">- on a system-by-system basis - </w:t>
            </w:r>
            <w:r w:rsidRPr="00C7768B">
              <w:rPr>
                <w:sz w:val="18"/>
                <w:szCs w:val="18"/>
              </w:rPr>
              <w:t>the:</w:t>
            </w:r>
          </w:p>
          <w:p w14:paraId="49F66222" w14:textId="77777777" w:rsidR="00095468" w:rsidRPr="00C7768B" w:rsidRDefault="00095468" w:rsidP="001313B7">
            <w:pPr>
              <w:pStyle w:val="PullOutBoxBullet"/>
              <w:keepNext/>
              <w:rPr>
                <w:sz w:val="18"/>
                <w:szCs w:val="18"/>
              </w:rPr>
            </w:pPr>
            <w:r w:rsidRPr="00C7768B">
              <w:rPr>
                <w:sz w:val="18"/>
                <w:szCs w:val="18"/>
              </w:rPr>
              <w:t xml:space="preserve">agreed level of service </w:t>
            </w:r>
          </w:p>
          <w:p w14:paraId="0C1F9124" w14:textId="77777777" w:rsidR="00095468" w:rsidRPr="00C7768B" w:rsidRDefault="00095468" w:rsidP="001313B7">
            <w:pPr>
              <w:pStyle w:val="PullOutBoxBullet"/>
              <w:keepNext/>
              <w:rPr>
                <w:sz w:val="18"/>
                <w:szCs w:val="18"/>
              </w:rPr>
            </w:pPr>
            <w:r w:rsidRPr="00C7768B">
              <w:rPr>
                <w:sz w:val="18"/>
                <w:szCs w:val="18"/>
              </w:rPr>
              <w:t xml:space="preserve">the minimum level of service </w:t>
            </w:r>
          </w:p>
          <w:p w14:paraId="35084658" w14:textId="195A80FF" w:rsidR="00095468" w:rsidRPr="00C7768B" w:rsidRDefault="00E51D66" w:rsidP="00E51D66">
            <w:pPr>
              <w:pStyle w:val="PullOutBoxBullet"/>
              <w:rPr>
                <w:sz w:val="18"/>
                <w:szCs w:val="18"/>
              </w:rPr>
            </w:pPr>
            <w:r w:rsidRPr="00C7768B">
              <w:rPr>
                <w:sz w:val="18"/>
                <w:szCs w:val="18"/>
              </w:rPr>
              <w:t>l</w:t>
            </w:r>
            <w:r w:rsidR="00095468" w:rsidRPr="00C7768B">
              <w:rPr>
                <w:sz w:val="18"/>
                <w:szCs w:val="18"/>
              </w:rPr>
              <w:t xml:space="preserve">evels of service must be expressed as specific, </w:t>
            </w:r>
            <w:proofErr w:type="gramStart"/>
            <w:r w:rsidR="00095468" w:rsidRPr="00C7768B">
              <w:rPr>
                <w:sz w:val="18"/>
                <w:szCs w:val="18"/>
              </w:rPr>
              <w:t>quantifiable</w:t>
            </w:r>
            <w:proofErr w:type="gramEnd"/>
            <w:r w:rsidR="00095468" w:rsidRPr="00C7768B">
              <w:rPr>
                <w:sz w:val="18"/>
                <w:szCs w:val="18"/>
              </w:rPr>
              <w:t xml:space="preserve"> and measurable criteria against which system performance can be assessed under a range of planning scenarios. </w:t>
            </w:r>
          </w:p>
          <w:p w14:paraId="197F738A" w14:textId="77777777" w:rsidR="00584ECF" w:rsidRPr="00C7768B" w:rsidRDefault="00584ECF" w:rsidP="00584ECF">
            <w:pPr>
              <w:pStyle w:val="PullOutBoxBullet"/>
              <w:rPr>
                <w:sz w:val="18"/>
                <w:szCs w:val="18"/>
              </w:rPr>
            </w:pPr>
            <w:r w:rsidRPr="00C7768B">
              <w:rPr>
                <w:sz w:val="18"/>
                <w:szCs w:val="18"/>
              </w:rPr>
              <w:t xml:space="preserve">levels of service can be different for different customer segments. For example, residential customers, open </w:t>
            </w:r>
            <w:proofErr w:type="gramStart"/>
            <w:r w:rsidRPr="00C7768B">
              <w:rPr>
                <w:sz w:val="18"/>
                <w:szCs w:val="18"/>
              </w:rPr>
              <w:t>space</w:t>
            </w:r>
            <w:proofErr w:type="gramEnd"/>
            <w:r w:rsidRPr="00C7768B">
              <w:rPr>
                <w:sz w:val="18"/>
                <w:szCs w:val="18"/>
              </w:rPr>
              <w:t xml:space="preserve"> and certain commercial customers (such as car washes, nurseries) may be subject to water restrictions, whereas other commercial customers may never be subject to water restrictions. Where this is applicable, estimates of system performance must account for the different levels of service being provided to different customer segments.</w:t>
            </w:r>
          </w:p>
          <w:p w14:paraId="48FC2483" w14:textId="2A742055" w:rsidR="00095468" w:rsidRPr="00C7768B" w:rsidRDefault="00584ECF" w:rsidP="00E51D66">
            <w:pPr>
              <w:pStyle w:val="PullOutBoxBullet"/>
              <w:rPr>
                <w:sz w:val="18"/>
                <w:szCs w:val="18"/>
              </w:rPr>
            </w:pPr>
            <w:r w:rsidRPr="00C7768B">
              <w:rPr>
                <w:sz w:val="18"/>
                <w:szCs w:val="18"/>
              </w:rPr>
              <w:t>there is scope for variation in both agreed service levels and minimum service levels between different systems.</w:t>
            </w:r>
          </w:p>
        </w:tc>
      </w:tr>
    </w:tbl>
    <w:p w14:paraId="1AFFC662" w14:textId="77777777" w:rsidR="00095468" w:rsidRPr="00C7768B" w:rsidRDefault="00095468" w:rsidP="00095468">
      <w:pPr>
        <w:pStyle w:val="BodyText"/>
      </w:pPr>
    </w:p>
    <w:p w14:paraId="616A580B" w14:textId="77777777" w:rsidR="00095468" w:rsidRPr="00C7768B" w:rsidRDefault="00095468" w:rsidP="00095468">
      <w:pPr>
        <w:pStyle w:val="BodyText"/>
        <w:sectPr w:rsidR="00095468" w:rsidRPr="00C7768B" w:rsidSect="00146AB7">
          <w:type w:val="continuous"/>
          <w:pgSz w:w="11907" w:h="16839" w:code="9"/>
          <w:pgMar w:top="2268" w:right="1134" w:bottom="1134" w:left="1134" w:header="283" w:footer="283" w:gutter="0"/>
          <w:cols w:space="720"/>
          <w:docGrid w:linePitch="360"/>
        </w:sectPr>
      </w:pPr>
    </w:p>
    <w:p w14:paraId="47C091E9" w14:textId="363ECA76" w:rsidR="00095468" w:rsidRPr="00C7768B" w:rsidRDefault="00095468" w:rsidP="00095468">
      <w:pPr>
        <w:pStyle w:val="SectionHeading"/>
        <w:framePr w:wrap="around" w:x="36"/>
        <w:rPr>
          <w:color w:val="auto"/>
        </w:rPr>
      </w:pPr>
      <w:bookmarkStart w:id="1474" w:name="_Toc40863656"/>
      <w:bookmarkStart w:id="1475" w:name="_Toc41571467"/>
      <w:bookmarkStart w:id="1476" w:name="_Toc41571947"/>
      <w:bookmarkStart w:id="1477" w:name="_Toc41623677"/>
      <w:bookmarkStart w:id="1478" w:name="_Toc41623931"/>
      <w:bookmarkStart w:id="1479" w:name="_Toc41635774"/>
      <w:bookmarkStart w:id="1480" w:name="_Toc42072253"/>
      <w:bookmarkStart w:id="1481" w:name="_Toc42078737"/>
      <w:bookmarkStart w:id="1482" w:name="_Toc42182349"/>
      <w:bookmarkStart w:id="1483" w:name="_Toc42182681"/>
      <w:bookmarkStart w:id="1484" w:name="_Toc42183997"/>
      <w:bookmarkStart w:id="1485" w:name="_Toc42242811"/>
      <w:bookmarkStart w:id="1486" w:name="_Toc48116996"/>
      <w:bookmarkStart w:id="1487" w:name="_Toc48282019"/>
      <w:bookmarkStart w:id="1488" w:name="_Toc48295031"/>
      <w:bookmarkStart w:id="1489" w:name="_Toc48817598"/>
      <w:bookmarkStart w:id="1490" w:name="_Toc48817906"/>
      <w:bookmarkStart w:id="1491" w:name="_Toc49157657"/>
      <w:bookmarkStart w:id="1492" w:name="_Toc49323131"/>
      <w:bookmarkStart w:id="1493" w:name="_Toc66694908"/>
      <w:bookmarkStart w:id="1494" w:name="_Toc66695235"/>
      <w:bookmarkStart w:id="1495" w:name="_Toc66696763"/>
      <w:r w:rsidRPr="00C7768B">
        <w:rPr>
          <w:color w:val="auto"/>
        </w:rPr>
        <w:t>Assessing system performance</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41AA7169" w14:textId="238BEC17" w:rsidR="00095468" w:rsidRPr="00C7768B" w:rsidRDefault="00095468" w:rsidP="00095468">
      <w:pPr>
        <w:pStyle w:val="BodyText"/>
      </w:pPr>
      <w:r w:rsidRPr="00C7768B">
        <w:rPr>
          <w:noProof/>
        </w:rPr>
        <mc:AlternateContent>
          <mc:Choice Requires="wps">
            <w:drawing>
              <wp:anchor distT="0" distB="0" distL="114300" distR="114300" simplePos="0" relativeHeight="251658261" behindDoc="0" locked="1" layoutInCell="1" allowOverlap="1" wp14:anchorId="23A50CAA" wp14:editId="49ECE14E">
                <wp:simplePos x="0" y="0"/>
                <wp:positionH relativeFrom="page">
                  <wp:posOffset>360045</wp:posOffset>
                </wp:positionH>
                <wp:positionV relativeFrom="page">
                  <wp:posOffset>1620520</wp:posOffset>
                </wp:positionV>
                <wp:extent cx="2080800" cy="3168000"/>
                <wp:effectExtent l="0" t="0" r="0" b="0"/>
                <wp:wrapNone/>
                <wp:docPr id="97"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C0715" id="SB_LandscapeOverlayLeft" o:spid="_x0000_s1026" alt="&quot;&quot;" style="position:absolute;margin-left:28.35pt;margin-top:127.6pt;width:163.85pt;height:249.4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262" behindDoc="0" locked="1" layoutInCell="1" allowOverlap="1" wp14:anchorId="6E79046E" wp14:editId="2AF438AC">
                <wp:simplePos x="0" y="0"/>
                <wp:positionH relativeFrom="page">
                  <wp:posOffset>2451735</wp:posOffset>
                </wp:positionH>
                <wp:positionV relativeFrom="page">
                  <wp:posOffset>1620520</wp:posOffset>
                </wp:positionV>
                <wp:extent cx="7880400" cy="3168000"/>
                <wp:effectExtent l="0" t="0" r="0" b="0"/>
                <wp:wrapNone/>
                <wp:docPr id="98"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BD6A7" id="SB_LandscapeOverlayRight" o:spid="_x0000_s1026" alt="&quot;&quot;" style="position:absolute;margin-left:193.05pt;margin-top:127.6pt;width:620.5pt;height:249.45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1OqTAQoDAAC6BwAADgAAAAAAAAAAAAAAAAAuAgAAZHJzL2Uyb0Rv&#10;Yy54bWxQSwECLQAUAAYACAAAACEAqJCdZN4AAAAMAQAADwAAAAAAAAAAAAAAAABkBQAAZHJzL2Rv&#10;d25yZXYueG1sUEsFBgAAAAAEAAQA8wAAAG8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42CD93D9" w14:textId="77777777" w:rsidR="00095468" w:rsidRPr="00C7768B" w:rsidRDefault="00095468" w:rsidP="00095468">
      <w:pPr>
        <w:pStyle w:val="BodyText"/>
      </w:pPr>
    </w:p>
    <w:p w14:paraId="63ADC957" w14:textId="77777777" w:rsidR="00095468" w:rsidRPr="00C7768B" w:rsidRDefault="00095468" w:rsidP="00095468">
      <w:pPr>
        <w:pStyle w:val="BodyText"/>
        <w:sectPr w:rsidR="00095468" w:rsidRPr="00C7768B" w:rsidSect="00146AB7">
          <w:pgSz w:w="11907" w:h="16839" w:code="9"/>
          <w:pgMar w:top="2268" w:right="1134" w:bottom="1134" w:left="1134" w:header="283" w:footer="283" w:gutter="0"/>
          <w:cols w:space="720"/>
          <w:docGrid w:linePitch="360"/>
        </w:sectPr>
      </w:pPr>
    </w:p>
    <w:p w14:paraId="1D1202D2" w14:textId="61E7F33A" w:rsidR="00095468" w:rsidRPr="00C7768B" w:rsidRDefault="00095468" w:rsidP="00F131AA">
      <w:pPr>
        <w:pStyle w:val="Heading1"/>
        <w:rPr>
          <w:color w:val="auto"/>
        </w:rPr>
      </w:pPr>
      <w:bookmarkStart w:id="1496" w:name="_Toc40863657"/>
      <w:bookmarkStart w:id="1497" w:name="_Toc41571468"/>
      <w:bookmarkStart w:id="1498" w:name="_Toc41571948"/>
      <w:bookmarkStart w:id="1499" w:name="_Toc41623678"/>
      <w:bookmarkStart w:id="1500" w:name="_Toc41623932"/>
      <w:bookmarkStart w:id="1501" w:name="_Toc41635775"/>
      <w:bookmarkStart w:id="1502" w:name="_Ref41641490"/>
      <w:bookmarkStart w:id="1503" w:name="_Toc42072254"/>
      <w:bookmarkStart w:id="1504" w:name="_Toc42078738"/>
      <w:bookmarkStart w:id="1505" w:name="_Toc42182350"/>
      <w:bookmarkStart w:id="1506" w:name="_Toc42182682"/>
      <w:bookmarkStart w:id="1507" w:name="_Toc42183998"/>
      <w:bookmarkStart w:id="1508" w:name="_Toc42242812"/>
      <w:bookmarkStart w:id="1509" w:name="_Toc48116997"/>
      <w:bookmarkStart w:id="1510" w:name="_Toc48282020"/>
      <w:bookmarkStart w:id="1511" w:name="_Toc48295032"/>
      <w:bookmarkStart w:id="1512" w:name="_Ref48654211"/>
      <w:bookmarkStart w:id="1513" w:name="_Ref48654212"/>
      <w:bookmarkStart w:id="1514" w:name="_Toc48817599"/>
      <w:bookmarkStart w:id="1515" w:name="_Toc48817907"/>
      <w:bookmarkStart w:id="1516" w:name="_Toc49157658"/>
      <w:bookmarkStart w:id="1517" w:name="_Toc49323132"/>
      <w:bookmarkStart w:id="1518" w:name="_Toc66694909"/>
      <w:bookmarkStart w:id="1519" w:name="_Toc66695236"/>
      <w:bookmarkStart w:id="1520" w:name="_Toc66696764"/>
      <w:r w:rsidRPr="00C7768B">
        <w:rPr>
          <w:color w:val="auto"/>
        </w:rPr>
        <w:t>Water supply projections (climate dependent)</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295FD1E6" w14:textId="37ED1B67" w:rsidR="00095468" w:rsidRPr="00C7768B" w:rsidRDefault="00095468" w:rsidP="00095468">
      <w:pPr>
        <w:pStyle w:val="IntroFeatureText"/>
        <w:rPr>
          <w:color w:val="auto"/>
        </w:rPr>
      </w:pPr>
      <w:r w:rsidRPr="00C7768B">
        <w:rPr>
          <w:color w:val="auto"/>
        </w:rPr>
        <w:t xml:space="preserve">As most of Victoria’s water sources are climate dependent, planning for future climate variability and climate change is an important component of the </w:t>
      </w:r>
      <w:r w:rsidR="005769D6" w:rsidRPr="00C7768B">
        <w:rPr>
          <w:color w:val="auto"/>
        </w:rPr>
        <w:t>UWSs</w:t>
      </w:r>
      <w:r w:rsidRPr="00C7768B">
        <w:rPr>
          <w:color w:val="auto"/>
        </w:rPr>
        <w:t xml:space="preserve">. The </w:t>
      </w:r>
      <w:proofErr w:type="spellStart"/>
      <w:r w:rsidRPr="00C7768B">
        <w:rPr>
          <w:color w:val="auto"/>
        </w:rPr>
        <w:t>SoO</w:t>
      </w:r>
      <w:proofErr w:type="spellEnd"/>
      <w:r w:rsidRPr="00C7768B">
        <w:rPr>
          <w:color w:val="auto"/>
        </w:rPr>
        <w:t xml:space="preserve"> requires the </w:t>
      </w:r>
      <w:r w:rsidR="005769D6" w:rsidRPr="00C7768B">
        <w:rPr>
          <w:color w:val="auto"/>
        </w:rPr>
        <w:t>UWS</w:t>
      </w:r>
      <w:r w:rsidRPr="00C7768B">
        <w:rPr>
          <w:color w:val="auto"/>
        </w:rPr>
        <w:t xml:space="preserve"> to outline the measures to adapt to climate change in their UWS</w:t>
      </w:r>
      <w:r w:rsidR="00BF03E3" w:rsidRPr="00C7768B">
        <w:rPr>
          <w:color w:val="auto"/>
        </w:rPr>
        <w:t>.</w:t>
      </w:r>
      <w:r w:rsidRPr="00C7768B">
        <w:rPr>
          <w:color w:val="auto"/>
        </w:rPr>
        <w:t xml:space="preserve"> </w:t>
      </w:r>
    </w:p>
    <w:p w14:paraId="24E113A8" w14:textId="77777777" w:rsidR="00095468" w:rsidRPr="00C7768B" w:rsidRDefault="00095468" w:rsidP="00095468">
      <w:pPr>
        <w:pStyle w:val="Heading2"/>
        <w:tabs>
          <w:tab w:val="num" w:pos="4253"/>
        </w:tabs>
        <w:rPr>
          <w:color w:val="auto"/>
        </w:rPr>
      </w:pPr>
      <w:bookmarkStart w:id="1521" w:name="_Toc48282021"/>
      <w:bookmarkStart w:id="1522" w:name="_Toc48282147"/>
      <w:bookmarkStart w:id="1523" w:name="_Toc48282317"/>
      <w:bookmarkStart w:id="1524" w:name="_Toc41571469"/>
      <w:bookmarkStart w:id="1525" w:name="_Toc41571949"/>
      <w:bookmarkStart w:id="1526" w:name="_Toc41623679"/>
      <w:bookmarkStart w:id="1527" w:name="_Toc41623933"/>
      <w:bookmarkStart w:id="1528" w:name="_Toc41635776"/>
      <w:bookmarkStart w:id="1529" w:name="_Toc42072255"/>
      <w:bookmarkStart w:id="1530" w:name="_Toc42078739"/>
      <w:bookmarkStart w:id="1531" w:name="_Toc42182351"/>
      <w:bookmarkStart w:id="1532" w:name="_Toc42182683"/>
      <w:bookmarkStart w:id="1533" w:name="_Toc42183999"/>
      <w:bookmarkStart w:id="1534" w:name="_Toc42242813"/>
      <w:bookmarkStart w:id="1535" w:name="_Toc48116998"/>
      <w:bookmarkStart w:id="1536" w:name="_Toc48282022"/>
      <w:bookmarkStart w:id="1537" w:name="_Toc48295033"/>
      <w:bookmarkStart w:id="1538" w:name="_Toc48817600"/>
      <w:bookmarkStart w:id="1539" w:name="_Toc48817908"/>
      <w:bookmarkStart w:id="1540" w:name="_Toc49157659"/>
      <w:bookmarkStart w:id="1541" w:name="_Toc49323133"/>
      <w:bookmarkStart w:id="1542" w:name="_Toc66694910"/>
      <w:bookmarkStart w:id="1543" w:name="_Toc66695237"/>
      <w:bookmarkStart w:id="1544" w:name="_Toc66696765"/>
      <w:bookmarkStart w:id="1545" w:name="_Toc40863658"/>
      <w:bookmarkEnd w:id="1521"/>
      <w:bookmarkEnd w:id="1522"/>
      <w:bookmarkEnd w:id="1523"/>
      <w:r w:rsidRPr="00C7768B">
        <w:rPr>
          <w:color w:val="auto"/>
        </w:rPr>
        <w:t>Climate change versus climate variability</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69BBDD9C" w14:textId="77777777" w:rsidR="00095468" w:rsidRPr="00C7768B" w:rsidRDefault="00095468" w:rsidP="00095468">
      <w:pPr>
        <w:pStyle w:val="BodyText"/>
      </w:pPr>
      <w:r w:rsidRPr="00C7768B">
        <w:t xml:space="preserve">Victoria has a highly variable climate, both spatially across the State, and over time. </w:t>
      </w:r>
    </w:p>
    <w:p w14:paraId="673191BF" w14:textId="0FA4D0BA" w:rsidR="00095468" w:rsidRPr="00C7768B" w:rsidRDefault="00095468" w:rsidP="00095468">
      <w:pPr>
        <w:pStyle w:val="BodyText"/>
      </w:pPr>
      <w:r w:rsidRPr="00C7768B">
        <w:t xml:space="preserve">Climate variability is represented by the fluctuations in temperature, evapotranspiration, </w:t>
      </w:r>
      <w:proofErr w:type="gramStart"/>
      <w:r w:rsidRPr="00C7768B">
        <w:t>rainfall</w:t>
      </w:r>
      <w:proofErr w:type="gramEnd"/>
      <w:r w:rsidRPr="00C7768B">
        <w:t xml:space="preserve"> and other climate variables on daily, seasonal, annual and decadal time scales. Climate variability can be chaotic or cyclical in nature. </w:t>
      </w:r>
    </w:p>
    <w:p w14:paraId="73B131B0" w14:textId="77777777" w:rsidR="00095468" w:rsidRPr="00C7768B" w:rsidRDefault="00095468" w:rsidP="00095468">
      <w:pPr>
        <w:pStyle w:val="BodyText"/>
      </w:pPr>
      <w:r w:rsidRPr="00C7768B">
        <w:t xml:space="preserve">For the purposes of these guidelines, natural climate variability is regarded as a phenomenon of the earth’s climate system at equilibrium under pre-industrial levels of greenhouse gas concentrations in the atmosphere. </w:t>
      </w:r>
    </w:p>
    <w:p w14:paraId="6FCC1CF4" w14:textId="77777777" w:rsidR="00095468" w:rsidRPr="00C7768B" w:rsidRDefault="00095468" w:rsidP="00095468">
      <w:pPr>
        <w:pStyle w:val="BodyText"/>
      </w:pPr>
      <w:r w:rsidRPr="00C7768B">
        <w:t>In contrast, climate change represents a change in climate behaviour, including changes in climate variability, associated with an underlying shift in the inputs to the earth’s climate system. Under climate change, the earth’s climate system is no longer in equilibrium. Various changes in Victoria’s climate and water resources have been observed over recent decades. These changes are likely to be a combination of both anthropogenic climate change and climate variability which extends beyond that which has been previously observed.</w:t>
      </w:r>
    </w:p>
    <w:p w14:paraId="047FABC3" w14:textId="77777777" w:rsidR="00095468" w:rsidRPr="00C7768B" w:rsidRDefault="00095468" w:rsidP="00095468">
      <w:pPr>
        <w:pStyle w:val="Heading2"/>
        <w:tabs>
          <w:tab w:val="num" w:pos="4253"/>
        </w:tabs>
        <w:rPr>
          <w:color w:val="auto"/>
        </w:rPr>
      </w:pPr>
      <w:bookmarkStart w:id="1546" w:name="_Toc41635777"/>
      <w:bookmarkStart w:id="1547" w:name="_Toc42072256"/>
      <w:bookmarkStart w:id="1548" w:name="_Toc42078740"/>
      <w:bookmarkStart w:id="1549" w:name="_Toc42182352"/>
      <w:bookmarkStart w:id="1550" w:name="_Toc42182684"/>
      <w:bookmarkStart w:id="1551" w:name="_Toc42184000"/>
      <w:bookmarkStart w:id="1552" w:name="_Toc42242814"/>
      <w:bookmarkStart w:id="1553" w:name="_Toc48116999"/>
      <w:bookmarkStart w:id="1554" w:name="_Toc48282023"/>
      <w:bookmarkStart w:id="1555" w:name="_Toc48295034"/>
      <w:bookmarkStart w:id="1556" w:name="_Toc48817601"/>
      <w:bookmarkStart w:id="1557" w:name="_Toc48817909"/>
      <w:bookmarkStart w:id="1558" w:name="_Toc49157660"/>
      <w:bookmarkStart w:id="1559" w:name="_Toc49323134"/>
      <w:bookmarkStart w:id="1560" w:name="_Toc66694911"/>
      <w:bookmarkStart w:id="1561" w:name="_Toc66695238"/>
      <w:bookmarkStart w:id="1562" w:name="_Toc66696766"/>
      <w:bookmarkStart w:id="1563" w:name="_Toc41571470"/>
      <w:bookmarkStart w:id="1564" w:name="_Toc41571950"/>
      <w:bookmarkStart w:id="1565" w:name="_Toc41623680"/>
      <w:bookmarkStart w:id="1566" w:name="_Toc41623934"/>
      <w:r w:rsidRPr="00C7768B">
        <w:rPr>
          <w:color w:val="auto"/>
        </w:rPr>
        <w:t>Guidelines for Assessing the Impact of Climate Change on Water Availability in Victoria</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sidRPr="00C7768B">
        <w:rPr>
          <w:color w:val="auto"/>
        </w:rPr>
        <w:t xml:space="preserve"> </w:t>
      </w:r>
      <w:bookmarkEnd w:id="1545"/>
      <w:bookmarkEnd w:id="1563"/>
      <w:bookmarkEnd w:id="1564"/>
      <w:bookmarkEnd w:id="1565"/>
      <w:bookmarkEnd w:id="1566"/>
    </w:p>
    <w:p w14:paraId="30ED19B4" w14:textId="77777777" w:rsidR="00095468" w:rsidRPr="00C7768B" w:rsidRDefault="00095468" w:rsidP="00095468">
      <w:pPr>
        <w:pStyle w:val="BodyText"/>
      </w:pPr>
      <w:r w:rsidRPr="00C7768B">
        <w:t xml:space="preserve">The Guidelines for Assessing the Impact of Climate Change on Water Availability in Victoria (DELWP 2020) provide critical advice on how to assess the impacts of climate change on water supplies.  </w:t>
      </w:r>
    </w:p>
    <w:p w14:paraId="12FFDB45" w14:textId="7E9F93BF" w:rsidR="00095468" w:rsidRPr="00C7768B" w:rsidRDefault="00095468" w:rsidP="00095468">
      <w:pPr>
        <w:pStyle w:val="BodyText"/>
      </w:pPr>
      <w:r w:rsidRPr="00C7768B">
        <w:t>The climate experienced post-1975 is non-stationary with respect to anthropogenic climate change. Climate conditions in Victoria have been much drier since 1997 than over the long-term, but it is difficult to know how much of this drying is a result of climate variability, and how much is due to anthropogenic climate change. Most Global Climate Models estimate that climate variability has been a stronger driver of the observed cool season drying in Victoria from the 1990s to date than anthropogenic climate change (</w:t>
      </w:r>
      <w:proofErr w:type="spellStart"/>
      <w:r w:rsidRPr="00C7768B">
        <w:t>Rauniyar</w:t>
      </w:r>
      <w:proofErr w:type="spellEnd"/>
      <w:r w:rsidRPr="00C7768B">
        <w:t xml:space="preserve"> and Power, 2020 under review). It is still possible, however, as projected by a minority of G</w:t>
      </w:r>
      <w:r w:rsidR="002C5DEB" w:rsidRPr="00C7768B">
        <w:t xml:space="preserve">lobal </w:t>
      </w:r>
      <w:r w:rsidRPr="00C7768B">
        <w:t>C</w:t>
      </w:r>
      <w:r w:rsidR="002C5DEB" w:rsidRPr="00C7768B">
        <w:t xml:space="preserve">limate </w:t>
      </w:r>
      <w:r w:rsidRPr="00C7768B">
        <w:t>M</w:t>
      </w:r>
      <w:r w:rsidR="002C5DEB" w:rsidRPr="00C7768B">
        <w:t>odel</w:t>
      </w:r>
      <w:r w:rsidRPr="00C7768B">
        <w:t>s, that these observed rainfall declines are predominantly attributable to anthropogenic climate change and could therefore represent a permanent shift in Victoria’s climate. This viewpoint is supported by the identification of statistically significant step changes in global and southern hemisphere temperature occurring in or around 1997 (Jones, 2012</w:t>
      </w:r>
      <w:r w:rsidRPr="00C7768B">
        <w:rPr>
          <w:rStyle w:val="FootnoteReference"/>
          <w:color w:val="auto"/>
        </w:rPr>
        <w:footnoteReference w:id="53"/>
      </w:r>
      <w:r w:rsidRPr="00C7768B">
        <w:t>; Jones and Ricketts, 2017</w:t>
      </w:r>
      <w:r w:rsidRPr="00C7768B">
        <w:rPr>
          <w:rStyle w:val="FootnoteReference"/>
          <w:color w:val="auto"/>
        </w:rPr>
        <w:footnoteReference w:id="54"/>
      </w:r>
      <w:r w:rsidRPr="00C7768B">
        <w:t>).</w:t>
      </w:r>
    </w:p>
    <w:p w14:paraId="159AD389" w14:textId="70238EC6" w:rsidR="00183BA1" w:rsidRPr="00C7768B" w:rsidRDefault="00095468" w:rsidP="005B1771">
      <w:pPr>
        <w:pStyle w:val="BodyText"/>
        <w:keepNext/>
        <w:keepLines/>
      </w:pPr>
      <w:r w:rsidRPr="00C7768B">
        <w:t>To account for this uncertainty, the Guidelines for Assessing the Impact of Climate Change on Water Availability in Victoria (DELWP 2020) recommend the use of both a post-1975 and a post-1997 historic baseline</w:t>
      </w:r>
      <w:r w:rsidR="00E618B9" w:rsidRPr="00C7768B">
        <w:rPr>
          <w:rStyle w:val="FootnoteReference"/>
          <w:color w:val="auto"/>
        </w:rPr>
        <w:footnoteReference w:id="55"/>
      </w:r>
      <w:r w:rsidRPr="00C7768B">
        <w:t xml:space="preserve"> for the purpose of exploring scenarios of future water availability. </w:t>
      </w:r>
    </w:p>
    <w:p w14:paraId="7C8BA77A" w14:textId="57AFFD72" w:rsidR="00095468" w:rsidRPr="00C7768B" w:rsidRDefault="00095468" w:rsidP="005B1771">
      <w:pPr>
        <w:pStyle w:val="BodyText"/>
        <w:keepNext/>
        <w:keepLines/>
      </w:pPr>
      <w:r w:rsidRPr="00C7768B">
        <w:t xml:space="preserve">There is no “most likely” scenario that can be specified for future climate in Victoria. Future planning needs to be built around consideration of a range of plausible climate futures. Three plausible future climate scenarios are recommended in the climate change guidelines. These scenarios (low, </w:t>
      </w:r>
      <w:proofErr w:type="gramStart"/>
      <w:r w:rsidRPr="00C7768B">
        <w:t>medium</w:t>
      </w:r>
      <w:proofErr w:type="gramEnd"/>
      <w:r w:rsidRPr="00C7768B">
        <w:t xml:space="preserve"> and high climate change) were developed by CSIRO and are based on climate projections derived from the outputs of the CMIP-5 suite of Global Climate Models. A fourth scenario, which utilises the post-1997 historic baseline, is important as it represents the possibility that a step change has already occurred and captures many of the seasonal changes in rainfall that have occurred over recent years that are not fully reflected in the climate projections. </w:t>
      </w:r>
    </w:p>
    <w:p w14:paraId="14A4E31E" w14:textId="77777777" w:rsidR="00095468" w:rsidRPr="00C7768B" w:rsidRDefault="00095468" w:rsidP="00095468">
      <w:pPr>
        <w:pStyle w:val="BodyText"/>
      </w:pPr>
      <w:r w:rsidRPr="00C7768B">
        <w:t>The climate change guidelines also provide a resource for assessing the impact of climate change on groundwater resources, drought and operational planning, alternative water supply projects and demand projections.</w:t>
      </w:r>
    </w:p>
    <w:tbl>
      <w:tblPr>
        <w:tblW w:w="5000" w:type="pct"/>
        <w:tblLook w:val="04A0" w:firstRow="1" w:lastRow="0" w:firstColumn="1" w:lastColumn="0" w:noHBand="0" w:noVBand="1"/>
      </w:tblPr>
      <w:tblGrid>
        <w:gridCol w:w="1541"/>
        <w:gridCol w:w="8098"/>
      </w:tblGrid>
      <w:tr w:rsidR="00C7768B" w:rsidRPr="00C7768B" w14:paraId="48D010D0" w14:textId="77777777" w:rsidTr="002D1F5D">
        <w:tc>
          <w:tcPr>
            <w:tcW w:w="586" w:type="pct"/>
          </w:tcPr>
          <w:p w14:paraId="14A9A9AD" w14:textId="77777777" w:rsidR="00095468" w:rsidRPr="00C7768B" w:rsidRDefault="00095468" w:rsidP="001313B7">
            <w:pPr>
              <w:pStyle w:val="PullOutBoxBodyText"/>
              <w:rPr>
                <w:b/>
                <w:bCs/>
                <w:sz w:val="18"/>
                <w:szCs w:val="18"/>
              </w:rPr>
            </w:pPr>
            <w:r w:rsidRPr="00C7768B">
              <w:rPr>
                <w:b/>
                <w:bCs/>
                <w:sz w:val="18"/>
                <w:szCs w:val="18"/>
              </w:rPr>
              <w:t>Core requirement 9.1</w:t>
            </w:r>
          </w:p>
        </w:tc>
        <w:tc>
          <w:tcPr>
            <w:tcW w:w="4414" w:type="pct"/>
          </w:tcPr>
          <w:p w14:paraId="4BDF1907" w14:textId="2DFD2FE3" w:rsidR="00095468" w:rsidRPr="00C7768B" w:rsidRDefault="00637806" w:rsidP="001313B7">
            <w:pPr>
              <w:pStyle w:val="PullOutBoxBodyText"/>
              <w:rPr>
                <w:sz w:val="18"/>
                <w:szCs w:val="18"/>
              </w:rPr>
            </w:pPr>
            <w:r w:rsidRPr="00C7768B">
              <w:rPr>
                <w:sz w:val="18"/>
                <w:szCs w:val="18"/>
              </w:rPr>
              <w:t>Water corporations</w:t>
            </w:r>
            <w:r w:rsidR="00095468" w:rsidRPr="00C7768B">
              <w:rPr>
                <w:sz w:val="18"/>
                <w:szCs w:val="18"/>
              </w:rPr>
              <w:t xml:space="preserve"> </w:t>
            </w:r>
            <w:r w:rsidR="00095468" w:rsidRPr="00C7768B">
              <w:rPr>
                <w:sz w:val="18"/>
                <w:szCs w:val="18"/>
                <w:u w:val="single"/>
              </w:rPr>
              <w:t>must</w:t>
            </w:r>
            <w:r w:rsidR="00095468" w:rsidRPr="00C7768B">
              <w:rPr>
                <w:sz w:val="18"/>
                <w:szCs w:val="18"/>
              </w:rPr>
              <w:t xml:space="preserve"> apply the Guidelines for Assessing the Impact of Climate Change on Water Availability </w:t>
            </w:r>
            <w:proofErr w:type="gramStart"/>
            <w:r w:rsidR="00095468" w:rsidRPr="00C7768B">
              <w:rPr>
                <w:sz w:val="18"/>
                <w:szCs w:val="18"/>
              </w:rPr>
              <w:t>In</w:t>
            </w:r>
            <w:proofErr w:type="gramEnd"/>
            <w:r w:rsidR="00095468" w:rsidRPr="00C7768B">
              <w:rPr>
                <w:sz w:val="18"/>
                <w:szCs w:val="18"/>
              </w:rPr>
              <w:t xml:space="preserve"> Victoria, as issued by DELWP (2020) when undertaking water </w:t>
            </w:r>
            <w:r w:rsidR="00C17955" w:rsidRPr="00C7768B">
              <w:rPr>
                <w:sz w:val="18"/>
                <w:szCs w:val="18"/>
              </w:rPr>
              <w:t>sys</w:t>
            </w:r>
            <w:r w:rsidR="001D6B49" w:rsidRPr="00C7768B">
              <w:rPr>
                <w:sz w:val="18"/>
                <w:szCs w:val="18"/>
              </w:rPr>
              <w:t>tem</w:t>
            </w:r>
            <w:r w:rsidR="00095468" w:rsidRPr="00C7768B">
              <w:rPr>
                <w:sz w:val="18"/>
                <w:szCs w:val="18"/>
              </w:rPr>
              <w:t xml:space="preserve"> projections.</w:t>
            </w:r>
          </w:p>
        </w:tc>
      </w:tr>
    </w:tbl>
    <w:p w14:paraId="7121CB49" w14:textId="77777777" w:rsidR="00095468" w:rsidRPr="00C7768B" w:rsidRDefault="00095468" w:rsidP="00095468">
      <w:pPr>
        <w:rPr>
          <w:rFonts w:cs="Times New Roman"/>
        </w:rPr>
      </w:pPr>
      <w:r w:rsidRPr="00C7768B">
        <w:br w:type="page"/>
      </w:r>
    </w:p>
    <w:p w14:paraId="3880938D" w14:textId="6F6A7B2C" w:rsidR="00095468" w:rsidRPr="00C7768B" w:rsidRDefault="00095468" w:rsidP="00F131AA">
      <w:pPr>
        <w:pStyle w:val="Heading1"/>
        <w:rPr>
          <w:color w:val="auto"/>
        </w:rPr>
      </w:pPr>
      <w:bookmarkStart w:id="1567" w:name="_Toc40863660"/>
      <w:bookmarkStart w:id="1568" w:name="_Toc41571472"/>
      <w:bookmarkStart w:id="1569" w:name="_Toc41571952"/>
      <w:bookmarkStart w:id="1570" w:name="_Toc41623682"/>
      <w:bookmarkStart w:id="1571" w:name="_Toc41623936"/>
      <w:bookmarkStart w:id="1572" w:name="_Toc41635779"/>
      <w:bookmarkStart w:id="1573" w:name="_Toc42072257"/>
      <w:bookmarkStart w:id="1574" w:name="_Toc42078741"/>
      <w:bookmarkStart w:id="1575" w:name="_Toc42182353"/>
      <w:bookmarkStart w:id="1576" w:name="_Toc42182685"/>
      <w:bookmarkStart w:id="1577" w:name="_Toc42184001"/>
      <w:bookmarkStart w:id="1578" w:name="_Toc42242815"/>
      <w:bookmarkStart w:id="1579" w:name="_Ref46478620"/>
      <w:bookmarkStart w:id="1580" w:name="_Ref46478658"/>
      <w:bookmarkStart w:id="1581" w:name="_Toc48117000"/>
      <w:bookmarkStart w:id="1582" w:name="_Toc48282024"/>
      <w:bookmarkStart w:id="1583" w:name="_Toc48295035"/>
      <w:bookmarkStart w:id="1584" w:name="_Ref48303441"/>
      <w:bookmarkStart w:id="1585" w:name="_Ref48654356"/>
      <w:bookmarkStart w:id="1586" w:name="_Ref48654357"/>
      <w:bookmarkStart w:id="1587" w:name="_Toc48817602"/>
      <w:bookmarkStart w:id="1588" w:name="_Toc48817910"/>
      <w:bookmarkStart w:id="1589" w:name="_Toc49157661"/>
      <w:bookmarkStart w:id="1590" w:name="_Toc49323135"/>
      <w:bookmarkStart w:id="1591" w:name="_Toc66694912"/>
      <w:bookmarkStart w:id="1592" w:name="_Toc66695239"/>
      <w:bookmarkStart w:id="1593" w:name="_Toc66696767"/>
      <w:r w:rsidRPr="00C7768B">
        <w:rPr>
          <w:color w:val="auto"/>
        </w:rPr>
        <w:t xml:space="preserve">Water demand </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Pr="00C7768B">
        <w:rPr>
          <w:color w:val="auto"/>
        </w:rPr>
        <w:t>projections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37A94E95" w14:textId="6191E8BD" w:rsidR="00095468" w:rsidRPr="00C7768B" w:rsidRDefault="00095468" w:rsidP="00095468">
      <w:pPr>
        <w:pStyle w:val="IntroFeatureText"/>
        <w:rPr>
          <w:color w:val="auto"/>
        </w:rPr>
      </w:pPr>
      <w:r w:rsidRPr="00C7768B">
        <w:rPr>
          <w:color w:val="auto"/>
        </w:rPr>
        <w:t xml:space="preserve">Projections of urban water demands over the 50-year planning period are a key input for developing or updating an </w:t>
      </w:r>
      <w:r w:rsidR="005769D6" w:rsidRPr="00C7768B">
        <w:rPr>
          <w:color w:val="auto"/>
        </w:rPr>
        <w:t>UWS</w:t>
      </w:r>
      <w:r w:rsidRPr="00C7768B">
        <w:rPr>
          <w:color w:val="auto"/>
        </w:rPr>
        <w:t xml:space="preserve">. </w:t>
      </w:r>
    </w:p>
    <w:p w14:paraId="7538731B" w14:textId="44E9299B" w:rsidR="00095468" w:rsidRPr="00C7768B" w:rsidRDefault="00095468" w:rsidP="00095468">
      <w:pPr>
        <w:pStyle w:val="IntroFeatureText"/>
        <w:rPr>
          <w:color w:val="auto"/>
        </w:rPr>
      </w:pPr>
      <w:r w:rsidRPr="00C7768B">
        <w:rPr>
          <w:color w:val="auto"/>
        </w:rPr>
        <w:t>Anticipated demands are also a crucial input into sustainable water strategies</w:t>
      </w:r>
      <w:r w:rsidR="000535E9" w:rsidRPr="00C7768B">
        <w:rPr>
          <w:color w:val="auto"/>
        </w:rPr>
        <w:t>, price submissions</w:t>
      </w:r>
      <w:r w:rsidRPr="00C7768B">
        <w:rPr>
          <w:color w:val="auto"/>
        </w:rPr>
        <w:t xml:space="preserve"> and other planning processes. </w:t>
      </w:r>
    </w:p>
    <w:p w14:paraId="11A4CFDE" w14:textId="77777777" w:rsidR="00095468" w:rsidRPr="00C7768B" w:rsidRDefault="00095468" w:rsidP="00095468">
      <w:pPr>
        <w:pStyle w:val="Heading2"/>
        <w:rPr>
          <w:color w:val="auto"/>
        </w:rPr>
      </w:pPr>
      <w:bookmarkStart w:id="1594" w:name="_Toc40863661"/>
      <w:bookmarkStart w:id="1595" w:name="_Toc41571473"/>
      <w:bookmarkStart w:id="1596" w:name="_Toc41571953"/>
      <w:bookmarkStart w:id="1597" w:name="_Toc41623683"/>
      <w:bookmarkStart w:id="1598" w:name="_Toc41623937"/>
      <w:bookmarkStart w:id="1599" w:name="_Toc41635780"/>
      <w:bookmarkStart w:id="1600" w:name="_Toc42072258"/>
      <w:bookmarkStart w:id="1601" w:name="_Toc42078742"/>
      <w:bookmarkStart w:id="1602" w:name="_Toc42182354"/>
      <w:bookmarkStart w:id="1603" w:name="_Toc42182686"/>
      <w:bookmarkStart w:id="1604" w:name="_Toc42184002"/>
      <w:bookmarkStart w:id="1605" w:name="_Toc42242816"/>
      <w:bookmarkStart w:id="1606" w:name="_Toc48117001"/>
      <w:bookmarkStart w:id="1607" w:name="_Toc48282025"/>
      <w:bookmarkStart w:id="1608" w:name="_Toc48295036"/>
      <w:bookmarkStart w:id="1609" w:name="_Toc48817603"/>
      <w:bookmarkStart w:id="1610" w:name="_Toc48817911"/>
      <w:bookmarkStart w:id="1611" w:name="_Toc49157662"/>
      <w:bookmarkStart w:id="1612" w:name="_Toc49323136"/>
      <w:bookmarkStart w:id="1613" w:name="_Toc66694913"/>
      <w:bookmarkStart w:id="1614" w:name="_Toc66695240"/>
      <w:bookmarkStart w:id="1615" w:name="_Toc66696768"/>
      <w:r w:rsidRPr="00C7768B">
        <w:rPr>
          <w:color w:val="auto"/>
        </w:rPr>
        <w:t>Factors influencing demand</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7AC73144" w14:textId="77777777" w:rsidR="00095468" w:rsidRPr="00C7768B" w:rsidRDefault="00095468" w:rsidP="00095468">
      <w:pPr>
        <w:pStyle w:val="BodyText"/>
      </w:pPr>
      <w:r w:rsidRPr="00C7768B">
        <w:t xml:space="preserve">Projections of urban water demand are subject to inherent uncertainty. </w:t>
      </w:r>
    </w:p>
    <w:p w14:paraId="46B9F1B1" w14:textId="736FCDAE" w:rsidR="00095468" w:rsidRPr="00C7768B" w:rsidRDefault="00095468" w:rsidP="00095468">
      <w:pPr>
        <w:pStyle w:val="BodyText"/>
      </w:pPr>
      <w:r w:rsidRPr="00C7768B">
        <w:t xml:space="preserve">They are influenced by a multitude of external factors </w:t>
      </w:r>
      <w:r w:rsidR="007B3668" w:rsidRPr="00C7768B">
        <w:t xml:space="preserve">and, or </w:t>
      </w:r>
      <w:r w:rsidRPr="00C7768B">
        <w:t xml:space="preserve">assumptions including: </w:t>
      </w:r>
    </w:p>
    <w:p w14:paraId="6679F408" w14:textId="77777777" w:rsidR="00095468" w:rsidRPr="00C7768B" w:rsidRDefault="00095468" w:rsidP="00095468">
      <w:pPr>
        <w:pStyle w:val="ListBullet"/>
      </w:pPr>
      <w:r w:rsidRPr="00C7768B">
        <w:t>population and demographic changes</w:t>
      </w:r>
    </w:p>
    <w:p w14:paraId="6F93C3D9" w14:textId="77777777" w:rsidR="00095468" w:rsidRPr="00C7768B" w:rsidRDefault="00095468" w:rsidP="00095468">
      <w:pPr>
        <w:pStyle w:val="ListBullet"/>
      </w:pPr>
      <w:r w:rsidRPr="00C7768B">
        <w:t xml:space="preserve">domestic, </w:t>
      </w:r>
      <w:proofErr w:type="gramStart"/>
      <w:r w:rsidRPr="00C7768B">
        <w:t>industrial</w:t>
      </w:r>
      <w:proofErr w:type="gramEnd"/>
      <w:r w:rsidRPr="00C7768B">
        <w:t xml:space="preserve"> and commercial water use patterns, which in turn are based on assumptions about the effectiveness of water conservation programs</w:t>
      </w:r>
    </w:p>
    <w:p w14:paraId="12CD6015" w14:textId="77777777" w:rsidR="00095468" w:rsidRPr="00C7768B" w:rsidRDefault="00095468" w:rsidP="00095468">
      <w:pPr>
        <w:pStyle w:val="BodyText"/>
      </w:pPr>
      <w:r w:rsidRPr="00C7768B">
        <w:t xml:space="preserve">Water demand projections are typically developed </w:t>
      </w:r>
      <w:proofErr w:type="gramStart"/>
      <w:r w:rsidRPr="00C7768B">
        <w:t>on the basis of</w:t>
      </w:r>
      <w:proofErr w:type="gramEnd"/>
      <w:r w:rsidRPr="00C7768B">
        <w:t xml:space="preserve"> “average” weather conditions. </w:t>
      </w:r>
    </w:p>
    <w:p w14:paraId="6BEBD008" w14:textId="77777777" w:rsidR="00095468" w:rsidRPr="00C7768B" w:rsidRDefault="00095468" w:rsidP="00095468">
      <w:pPr>
        <w:pStyle w:val="BodyText"/>
      </w:pPr>
      <w:r w:rsidRPr="00C7768B">
        <w:t xml:space="preserve">Actual water demands can vary considerably depending on the rainfall and temperatures that occur </w:t>
      </w:r>
      <w:proofErr w:type="gramStart"/>
      <w:r w:rsidRPr="00C7768B">
        <w:t>in a given year</w:t>
      </w:r>
      <w:proofErr w:type="gramEnd"/>
      <w:r w:rsidRPr="00C7768B">
        <w:t xml:space="preserve">. </w:t>
      </w:r>
    </w:p>
    <w:p w14:paraId="5098AAE8" w14:textId="77777777" w:rsidR="00095468" w:rsidRPr="00C7768B" w:rsidRDefault="00095468" w:rsidP="00095468">
      <w:pPr>
        <w:pStyle w:val="BodyText"/>
      </w:pPr>
      <w:r w:rsidRPr="00C7768B">
        <w:t xml:space="preserve">Hotter and drier conditions expected with climate change are likely to increase the demand for water, notably for private garden watering and the irrigation of municipal parks, </w:t>
      </w:r>
      <w:proofErr w:type="gramStart"/>
      <w:r w:rsidRPr="00C7768B">
        <w:t>gardens</w:t>
      </w:r>
      <w:proofErr w:type="gramEnd"/>
      <w:r w:rsidRPr="00C7768B">
        <w:t xml:space="preserve"> and sporting fields. </w:t>
      </w:r>
    </w:p>
    <w:p w14:paraId="0BE1649F" w14:textId="4695A59A" w:rsidR="00095468" w:rsidRPr="00C7768B" w:rsidRDefault="00095468" w:rsidP="00095468">
      <w:pPr>
        <w:pStyle w:val="BodyText"/>
      </w:pPr>
      <w:r w:rsidRPr="00C7768B">
        <w:t xml:space="preserve">The complex array of factors that may be relevant to the development of urban water demand projections are shown </w:t>
      </w:r>
      <w:r w:rsidR="004F278A" w:rsidRPr="00C7768B">
        <w:t xml:space="preserve">at </w:t>
      </w:r>
      <w:r w:rsidRPr="00C7768B">
        <w:fldChar w:fldCharType="begin"/>
      </w:r>
      <w:r w:rsidRPr="00C7768B">
        <w:instrText xml:space="preserve"> REF _Ref41996752 \h </w:instrText>
      </w:r>
      <w:r w:rsidRPr="00C7768B">
        <w:fldChar w:fldCharType="separate"/>
      </w:r>
      <w:r w:rsidR="007E3D20" w:rsidRPr="00C7768B">
        <w:t xml:space="preserve">Figure </w:t>
      </w:r>
      <w:r w:rsidR="007E3D20" w:rsidRPr="00C7768B">
        <w:rPr>
          <w:noProof/>
        </w:rPr>
        <w:t>8</w:t>
      </w:r>
      <w:r w:rsidRPr="00C7768B">
        <w:fldChar w:fldCharType="end"/>
      </w:r>
      <w:r w:rsidRPr="00C7768B">
        <w:t>.</w:t>
      </w:r>
    </w:p>
    <w:p w14:paraId="60DDCF2C" w14:textId="77777777" w:rsidR="00095468" w:rsidRPr="00C7768B" w:rsidRDefault="00095468" w:rsidP="00095468">
      <w:pPr>
        <w:pStyle w:val="xInlineShape"/>
      </w:pPr>
      <w:r w:rsidRPr="00C7768B">
        <w:rPr>
          <w:noProof/>
        </w:rPr>
        <w:drawing>
          <wp:inline distT="0" distB="0" distL="0" distR="0" wp14:anchorId="3069E07E" wp14:editId="5923918C">
            <wp:extent cx="4488180" cy="2719705"/>
            <wp:effectExtent l="0" t="0" r="7620" b="4445"/>
            <wp:docPr id="667884436" name="Picture 94" descr="Diagram showing climate change, demographic, economic, system design and behaviours feeding into future urban water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4436" name="Picture 94" descr="Diagram showing climate change, demographic, economic, system design and behaviours feeding into future urban water demand"/>
                    <pic:cNvPicPr/>
                  </pic:nvPicPr>
                  <pic:blipFill>
                    <a:blip r:embed="rId122">
                      <a:extLst>
                        <a:ext uri="{28A0092B-C50C-407E-A947-70E740481C1C}">
                          <a14:useLocalDpi xmlns:a14="http://schemas.microsoft.com/office/drawing/2010/main"/>
                        </a:ext>
                      </a:extLst>
                    </a:blip>
                    <a:stretch>
                      <a:fillRect/>
                    </a:stretch>
                  </pic:blipFill>
                  <pic:spPr>
                    <a:xfrm>
                      <a:off x="0" y="0"/>
                      <a:ext cx="4536311" cy="2748871"/>
                    </a:xfrm>
                    <a:prstGeom prst="rect">
                      <a:avLst/>
                    </a:prstGeom>
                  </pic:spPr>
                </pic:pic>
              </a:graphicData>
            </a:graphic>
          </wp:inline>
        </w:drawing>
      </w:r>
    </w:p>
    <w:p w14:paraId="3861B9A7" w14:textId="09C81855" w:rsidR="00095468" w:rsidRPr="00C7768B" w:rsidRDefault="00095468" w:rsidP="00095468">
      <w:pPr>
        <w:pStyle w:val="CaptionImageorFigure"/>
      </w:pPr>
      <w:bookmarkStart w:id="1616" w:name="_Ref41996752"/>
      <w:bookmarkStart w:id="1617" w:name="_Toc40259365"/>
      <w:bookmarkStart w:id="1618" w:name="_Toc41571573"/>
      <w:bookmarkStart w:id="1619" w:name="_Toc41623599"/>
      <w:bookmarkStart w:id="1620" w:name="_Toc41623614"/>
      <w:bookmarkStart w:id="1621" w:name="_Toc41635855"/>
      <w:bookmarkStart w:id="1622" w:name="_Toc42078841"/>
      <w:bookmarkStart w:id="1623" w:name="_Toc42078882"/>
      <w:bookmarkStart w:id="1624" w:name="_Toc42182454"/>
      <w:bookmarkStart w:id="1625" w:name="_Toc42182786"/>
      <w:bookmarkStart w:id="1626" w:name="_Toc42184103"/>
      <w:bookmarkStart w:id="1627" w:name="_Toc42198690"/>
      <w:bookmarkStart w:id="1628" w:name="_Toc48117103"/>
      <w:bookmarkStart w:id="1629" w:name="_Toc48288588"/>
      <w:bookmarkStart w:id="1630" w:name="_Toc48817690"/>
      <w:bookmarkStart w:id="1631" w:name="_Toc48817998"/>
      <w:bookmarkStart w:id="1632" w:name="_Toc49157749"/>
      <w:bookmarkStart w:id="1633" w:name="_Toc49323223"/>
      <w:bookmarkStart w:id="1634" w:name="_Toc66695000"/>
      <w:bookmarkStart w:id="1635" w:name="_Toc66695338"/>
      <w:bookmarkStart w:id="1636" w:name="_Toc66696866"/>
      <w:r w:rsidRPr="00C7768B">
        <w:t xml:space="preserve">Figure </w:t>
      </w:r>
      <w:r w:rsidRPr="00C7768B">
        <w:fldChar w:fldCharType="begin"/>
      </w:r>
      <w:r w:rsidRPr="00C7768B">
        <w:instrText>SEQ Figure \* ARABIC</w:instrText>
      </w:r>
      <w:r w:rsidRPr="00C7768B">
        <w:fldChar w:fldCharType="separate"/>
      </w:r>
      <w:r w:rsidR="007E3D20" w:rsidRPr="00C7768B">
        <w:rPr>
          <w:noProof/>
        </w:rPr>
        <w:t>8</w:t>
      </w:r>
      <w:r w:rsidRPr="00C7768B">
        <w:fldChar w:fldCharType="end"/>
      </w:r>
      <w:bookmarkEnd w:id="1616"/>
      <w:r w:rsidRPr="00C7768B">
        <w:t>: Typical factors affecting urban water demands</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181C2060" w14:textId="0BBD31EF" w:rsidR="00095468" w:rsidRPr="00C7768B" w:rsidRDefault="00095468" w:rsidP="00095468">
      <w:pPr>
        <w:pStyle w:val="Source"/>
      </w:pPr>
      <w:r w:rsidRPr="00C7768B">
        <w:t>Source: Turner et al 2010</w:t>
      </w:r>
    </w:p>
    <w:p w14:paraId="0BA26418" w14:textId="63043653" w:rsidR="00095468" w:rsidRPr="00C7768B" w:rsidRDefault="00095468" w:rsidP="00095468">
      <w:pPr>
        <w:pStyle w:val="Heading2"/>
        <w:rPr>
          <w:color w:val="auto"/>
        </w:rPr>
      </w:pPr>
      <w:bookmarkStart w:id="1637" w:name="_Toc40863662"/>
      <w:bookmarkStart w:id="1638" w:name="_Toc41571474"/>
      <w:bookmarkStart w:id="1639" w:name="_Toc41571954"/>
      <w:bookmarkStart w:id="1640" w:name="_Toc41623684"/>
      <w:bookmarkStart w:id="1641" w:name="_Toc41623938"/>
      <w:bookmarkStart w:id="1642" w:name="_Toc41635781"/>
      <w:bookmarkStart w:id="1643" w:name="_Toc42072259"/>
      <w:bookmarkStart w:id="1644" w:name="_Toc42078743"/>
      <w:bookmarkStart w:id="1645" w:name="_Toc42182355"/>
      <w:bookmarkStart w:id="1646" w:name="_Toc42182687"/>
      <w:bookmarkStart w:id="1647" w:name="_Toc42184003"/>
      <w:bookmarkStart w:id="1648" w:name="_Toc42242817"/>
      <w:bookmarkStart w:id="1649" w:name="_Toc48117002"/>
      <w:bookmarkStart w:id="1650" w:name="_Toc48282026"/>
      <w:bookmarkStart w:id="1651" w:name="_Toc48295037"/>
      <w:bookmarkStart w:id="1652" w:name="_Toc48817604"/>
      <w:bookmarkStart w:id="1653" w:name="_Toc48817912"/>
      <w:bookmarkStart w:id="1654" w:name="_Toc49157663"/>
      <w:bookmarkStart w:id="1655" w:name="_Toc49323137"/>
      <w:bookmarkStart w:id="1656" w:name="_Toc66694914"/>
      <w:bookmarkStart w:id="1657" w:name="_Toc66695241"/>
      <w:bookmarkStart w:id="1658" w:name="_Toc66696769"/>
      <w:r w:rsidRPr="00C7768B">
        <w:rPr>
          <w:color w:val="auto"/>
        </w:rPr>
        <w:t>Approaches to projecting water demands</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C7768B">
        <w:rPr>
          <w:color w:val="auto"/>
        </w:rPr>
        <w:t xml:space="preserve"> </w:t>
      </w:r>
    </w:p>
    <w:p w14:paraId="6FE6A48A" w14:textId="452E6D31" w:rsidR="00095468" w:rsidRPr="00C7768B" w:rsidRDefault="00095468" w:rsidP="00095468">
      <w:pPr>
        <w:pStyle w:val="BodyText"/>
        <w:keepNext/>
      </w:pPr>
      <w:proofErr w:type="gramStart"/>
      <w:r w:rsidRPr="00C7768B">
        <w:t>A number of</w:t>
      </w:r>
      <w:proofErr w:type="gramEnd"/>
      <w:r w:rsidRPr="00C7768B">
        <w:t xml:space="preserve"> approaches can be applied to demand projecting with varying levels of sophistication. The most common approaches are described in </w:t>
      </w:r>
      <w:r w:rsidRPr="00C7768B">
        <w:fldChar w:fldCharType="begin"/>
      </w:r>
      <w:r w:rsidRPr="00C7768B">
        <w:instrText xml:space="preserve"> REF _Ref39123587 \h  \* MERGEFORMAT </w:instrText>
      </w:r>
      <w:r w:rsidRPr="00C7768B">
        <w:fldChar w:fldCharType="separate"/>
      </w:r>
      <w:r w:rsidR="007E3D20" w:rsidRPr="00C7768B">
        <w:t>Table 19</w:t>
      </w:r>
      <w:r w:rsidRPr="00C7768B">
        <w:fldChar w:fldCharType="end"/>
      </w:r>
      <w:r w:rsidRPr="00C7768B">
        <w:t>.</w:t>
      </w:r>
    </w:p>
    <w:p w14:paraId="7E432855" w14:textId="13EDA25C" w:rsidR="00095468" w:rsidRPr="00C7768B" w:rsidRDefault="00095468" w:rsidP="00095468">
      <w:pPr>
        <w:pStyle w:val="Caption"/>
      </w:pPr>
      <w:bookmarkStart w:id="1659" w:name="_Ref39123587"/>
      <w:bookmarkStart w:id="1660" w:name="_Toc40259353"/>
      <w:bookmarkStart w:id="1661" w:name="_Toc41571557"/>
      <w:bookmarkStart w:id="1662" w:name="_Toc41571726"/>
      <w:bookmarkStart w:id="1663" w:name="_Toc41623583"/>
      <w:bookmarkStart w:id="1664" w:name="_Toc41624317"/>
      <w:bookmarkStart w:id="1665" w:name="_Toc42078824"/>
      <w:bookmarkStart w:id="1666" w:name="_Toc42078865"/>
      <w:bookmarkStart w:id="1667" w:name="_Toc42182437"/>
      <w:bookmarkStart w:id="1668" w:name="_Toc42182769"/>
      <w:bookmarkStart w:id="1669" w:name="_Toc42185145"/>
      <w:bookmarkStart w:id="1670" w:name="_Toc42198673"/>
      <w:bookmarkStart w:id="1671" w:name="_Toc48117086"/>
      <w:bookmarkStart w:id="1672" w:name="_Toc48288572"/>
      <w:bookmarkStart w:id="1673" w:name="_Toc48817674"/>
      <w:bookmarkStart w:id="1674" w:name="_Toc48817982"/>
      <w:bookmarkStart w:id="1675" w:name="_Toc49157733"/>
      <w:bookmarkStart w:id="1676" w:name="_Toc49323207"/>
      <w:bookmarkStart w:id="1677" w:name="_Toc66694984"/>
      <w:bookmarkStart w:id="1678" w:name="_Toc66695322"/>
      <w:bookmarkStart w:id="1679" w:name="_Toc66696850"/>
      <w:r w:rsidRPr="00C7768B">
        <w:t xml:space="preserve">Table </w:t>
      </w:r>
      <w:r w:rsidRPr="00C7768B">
        <w:fldChar w:fldCharType="begin"/>
      </w:r>
      <w:r w:rsidRPr="00C7768B">
        <w:instrText>SEQ Table \* ARABIC</w:instrText>
      </w:r>
      <w:r w:rsidRPr="00C7768B">
        <w:fldChar w:fldCharType="separate"/>
      </w:r>
      <w:r w:rsidR="007E3D20" w:rsidRPr="00C7768B">
        <w:rPr>
          <w:noProof/>
        </w:rPr>
        <w:t>19</w:t>
      </w:r>
      <w:r w:rsidRPr="00C7768B">
        <w:fldChar w:fldCharType="end"/>
      </w:r>
      <w:bookmarkEnd w:id="1659"/>
      <w:r w:rsidRPr="00C7768B">
        <w:t>: Common approaches to projecting water demands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tbl>
      <w:tblPr>
        <w:tblStyle w:val="TableGrid"/>
        <w:tblW w:w="0" w:type="auto"/>
        <w:tblLook w:val="0220" w:firstRow="1" w:lastRow="0" w:firstColumn="0" w:lastColumn="0" w:noHBand="1" w:noVBand="0"/>
      </w:tblPr>
      <w:tblGrid>
        <w:gridCol w:w="1721"/>
        <w:gridCol w:w="7918"/>
      </w:tblGrid>
      <w:tr w:rsidR="00C7768B" w:rsidRPr="00C7768B" w14:paraId="15C4E0DE"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716F3BCA" w14:textId="77777777" w:rsidR="00095468" w:rsidRPr="00C7768B" w:rsidRDefault="00095468" w:rsidP="001313B7">
            <w:pPr>
              <w:pStyle w:val="TableHeadingLeft"/>
              <w:rPr>
                <w:color w:val="auto"/>
              </w:rPr>
            </w:pPr>
            <w:r w:rsidRPr="00C7768B">
              <w:rPr>
                <w:color w:val="auto"/>
              </w:rPr>
              <w:t>Approach</w:t>
            </w:r>
          </w:p>
        </w:tc>
        <w:tc>
          <w:tcPr>
            <w:tcW w:w="0" w:type="auto"/>
          </w:tcPr>
          <w:p w14:paraId="53559869"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Description</w:t>
            </w:r>
          </w:p>
        </w:tc>
      </w:tr>
      <w:tr w:rsidR="00C7768B" w:rsidRPr="00C7768B" w14:paraId="59C5149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3CF36DA1" w14:textId="77777777" w:rsidR="00095468" w:rsidRPr="00C7768B" w:rsidRDefault="00095468" w:rsidP="001313B7">
            <w:pPr>
              <w:pStyle w:val="TableTextLeft"/>
              <w:keepNext/>
            </w:pPr>
            <w:r w:rsidRPr="00C7768B">
              <w:t>Basic litres/capita/day</w:t>
            </w:r>
          </w:p>
        </w:tc>
        <w:tc>
          <w:tcPr>
            <w:tcW w:w="0" w:type="auto"/>
          </w:tcPr>
          <w:p w14:paraId="61C1902E" w14:textId="77777777" w:rsidR="00095468" w:rsidRPr="00C7768B" w:rsidRDefault="00095468" w:rsidP="001313B7">
            <w:pPr>
              <w:pStyle w:val="TableTextLeft"/>
              <w:keepNext/>
              <w:cnfStyle w:val="000000000000" w:firstRow="0" w:lastRow="0" w:firstColumn="0" w:lastColumn="0" w:oddVBand="0" w:evenVBand="0" w:oddHBand="0" w:evenHBand="0" w:firstRowFirstColumn="0" w:firstRowLastColumn="0" w:lastRowFirstColumn="0" w:lastRowLastColumn="0"/>
            </w:pPr>
            <w:r w:rsidRPr="00C7768B">
              <w:t>Raw and unadjusted historical bulk water demand and discharge is analysed and projected forwards using population projections.</w:t>
            </w:r>
          </w:p>
        </w:tc>
      </w:tr>
      <w:tr w:rsidR="00C7768B" w:rsidRPr="00C7768B" w14:paraId="2FC10CE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78B4DE6A" w14:textId="77777777" w:rsidR="00095468" w:rsidRPr="00C7768B" w:rsidRDefault="00095468" w:rsidP="001313B7">
            <w:pPr>
              <w:pStyle w:val="TableTextLeft"/>
              <w:keepNext/>
            </w:pPr>
            <w:r w:rsidRPr="00C7768B">
              <w:t>Sector based</w:t>
            </w:r>
          </w:p>
        </w:tc>
        <w:tc>
          <w:tcPr>
            <w:tcW w:w="0" w:type="auto"/>
          </w:tcPr>
          <w:p w14:paraId="4DC593B9" w14:textId="77777777" w:rsidR="00095468" w:rsidRPr="00C7768B" w:rsidRDefault="00095468" w:rsidP="001313B7">
            <w:pPr>
              <w:pStyle w:val="TableTextLeft"/>
              <w:keepNext/>
              <w:cnfStyle w:val="000000000000" w:firstRow="0" w:lastRow="0" w:firstColumn="0" w:lastColumn="0" w:oddVBand="0" w:evenVBand="0" w:oddHBand="0" w:evenHBand="0" w:firstRowFirstColumn="0" w:firstRowLastColumn="0" w:lastRowFirstColumn="0" w:lastRowLastColumn="0"/>
            </w:pPr>
            <w:r w:rsidRPr="00C7768B">
              <w:t>Residential demand and discharge (single and multi-residential properties), non-residential demand (commercial, industrial and institutional sectors, and sub-sectors within these) and non-revenue water (real and apparent losses) are analysed separately based on historic usage and projected forwards using population projections or other sector-specific base units as appropriate.</w:t>
            </w:r>
          </w:p>
        </w:tc>
      </w:tr>
      <w:tr w:rsidR="00C7768B" w:rsidRPr="00C7768B" w14:paraId="2F4F477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Borders>
              <w:bottom w:val="single" w:sz="8" w:space="0" w:color="71C5E8" w:themeColor="text2"/>
            </w:tcBorders>
          </w:tcPr>
          <w:p w14:paraId="1C19CF72" w14:textId="77777777" w:rsidR="00095468" w:rsidRPr="00C7768B" w:rsidRDefault="00095468" w:rsidP="001313B7">
            <w:pPr>
              <w:pStyle w:val="TableTextLeft"/>
            </w:pPr>
            <w:r w:rsidRPr="00C7768B">
              <w:t>End-use analysis approaches</w:t>
            </w:r>
          </w:p>
        </w:tc>
        <w:tc>
          <w:tcPr>
            <w:tcW w:w="0" w:type="auto"/>
            <w:tcBorders>
              <w:bottom w:val="single" w:sz="8" w:space="0" w:color="71C5E8" w:themeColor="text2"/>
            </w:tcBorders>
          </w:tcPr>
          <w:p w14:paraId="2537F8BF"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Historical demand and discharge (predominantly in the residential sector) is analysed via a bottom-up approach that disaggregates demand into typical “end uses” or the appliances/stock for which people use water e.g. washing machines, dishwashers, toilets, showers, evaporative air coolers.</w:t>
            </w:r>
          </w:p>
          <w:p w14:paraId="6F4E70EE"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Each individual end use demand is then projected forwards based on assumptions about frequency of usage, population other demographic projections and functions that reflect changes in appliance efficiency, ownership, penetration of new stock and mix of stock over time.</w:t>
            </w:r>
          </w:p>
        </w:tc>
      </w:tr>
      <w:tr w:rsidR="00C7768B" w:rsidRPr="00C7768B" w14:paraId="2CB61A05"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1F9FD" w:themeFill="light2"/>
          </w:tcPr>
          <w:p w14:paraId="0F761E9E" w14:textId="749F886E" w:rsidR="00095468" w:rsidRPr="00C7768B" w:rsidRDefault="00095468" w:rsidP="001313B7">
            <w:pPr>
              <w:pStyle w:val="TableTextLeft"/>
            </w:pPr>
            <w:r w:rsidRPr="00C7768B">
              <w:t>Approaches for demand and discharge</w:t>
            </w:r>
            <w:r w:rsidR="003139D1" w:rsidRPr="00C7768B">
              <w:t xml:space="preserve"> projecting</w:t>
            </w:r>
            <w:r w:rsidRPr="00C7768B">
              <w:t xml:space="preserve"> listed above can be complemented by techniques including:</w:t>
            </w:r>
          </w:p>
          <w:p w14:paraId="41813A36" w14:textId="77777777" w:rsidR="00095468" w:rsidRPr="00C7768B" w:rsidRDefault="00095468" w:rsidP="00A77F07">
            <w:pPr>
              <w:pStyle w:val="TableTextBullet"/>
            </w:pPr>
            <w:r w:rsidRPr="00C7768B">
              <w:t>climate correction</w:t>
            </w:r>
          </w:p>
          <w:p w14:paraId="15A306E8" w14:textId="77777777" w:rsidR="00095468" w:rsidRPr="00C7768B" w:rsidRDefault="00095468" w:rsidP="00A77F07">
            <w:pPr>
              <w:pStyle w:val="TableTextBullet"/>
            </w:pPr>
            <w:r w:rsidRPr="00C7768B">
              <w:t>the application of price and income elasticities</w:t>
            </w:r>
          </w:p>
          <w:p w14:paraId="2A4CAB3A" w14:textId="77777777" w:rsidR="00095468" w:rsidRPr="00C7768B" w:rsidRDefault="00095468" w:rsidP="00A77F07">
            <w:pPr>
              <w:pStyle w:val="TableTextBullet"/>
            </w:pPr>
            <w:r w:rsidRPr="00C7768B">
              <w:t>the impact of demographic changes</w:t>
            </w:r>
          </w:p>
          <w:p w14:paraId="5A51ABB5" w14:textId="77777777" w:rsidR="00095468" w:rsidRPr="00C7768B" w:rsidRDefault="00095468" w:rsidP="00A77F07">
            <w:pPr>
              <w:pStyle w:val="TableTextBullet"/>
            </w:pPr>
            <w:r w:rsidRPr="00C7768B">
              <w:t>land use changes</w:t>
            </w:r>
          </w:p>
          <w:p w14:paraId="0A351E37" w14:textId="77777777" w:rsidR="00095468" w:rsidRPr="00C7768B" w:rsidRDefault="00095468" w:rsidP="00A77F07">
            <w:pPr>
              <w:pStyle w:val="TableTextBullet"/>
            </w:pPr>
            <w:r w:rsidRPr="00C7768B">
              <w:t>potential for behavioural changes</w:t>
            </w:r>
          </w:p>
          <w:p w14:paraId="32D4E731" w14:textId="77777777" w:rsidR="00095468" w:rsidRPr="00C7768B" w:rsidRDefault="00095468" w:rsidP="00A77F07">
            <w:pPr>
              <w:pStyle w:val="TableTextBullet"/>
            </w:pPr>
            <w:r w:rsidRPr="00C7768B">
              <w:t>sophisticated trend analysis</w:t>
            </w:r>
          </w:p>
        </w:tc>
      </w:tr>
    </w:tbl>
    <w:p w14:paraId="6110F5C6" w14:textId="449257D4" w:rsidR="00095468" w:rsidRPr="00C7768B" w:rsidRDefault="00095468" w:rsidP="00095468">
      <w:pPr>
        <w:pStyle w:val="BodyText12ptBefore"/>
      </w:pPr>
      <w:r w:rsidRPr="00C7768B">
        <w:t xml:space="preserve">Any of the above approaches may be appropriate for developing urban water demand and discharge projections for an </w:t>
      </w:r>
      <w:r w:rsidR="005769D6" w:rsidRPr="00C7768B">
        <w:t>UWS</w:t>
      </w:r>
      <w:r w:rsidRPr="00C7768B">
        <w:t xml:space="preserve">, depending on the characteristics and complexity of the system being analysed. </w:t>
      </w:r>
    </w:p>
    <w:p w14:paraId="62B1A377" w14:textId="77777777" w:rsidR="00095468" w:rsidRPr="00C7768B" w:rsidRDefault="00095468" w:rsidP="00095468">
      <w:pPr>
        <w:pStyle w:val="BodyText"/>
      </w:pPr>
      <w:r w:rsidRPr="00C7768B">
        <w:t>Projecting future discharges also assists with long term planning for the efficient investment and use of recycled water.</w:t>
      </w:r>
    </w:p>
    <w:p w14:paraId="53D8F3B5" w14:textId="4222E56E" w:rsidR="00095468" w:rsidRPr="00C7768B" w:rsidRDefault="00095468" w:rsidP="00095468">
      <w:pPr>
        <w:pStyle w:val="BodyText"/>
      </w:pPr>
      <w:r w:rsidRPr="00C7768B">
        <w:t>Changes in peak demands can also occur under climate change, which are associated with increases in temperature on very hot days. Other long-term shifts in demand in response to climate change can also occur, such as changes in the way water is used and for what purpose</w:t>
      </w:r>
      <w:r w:rsidR="00410AE0" w:rsidRPr="00C7768B">
        <w:t>. T</w:t>
      </w:r>
      <w:r w:rsidRPr="00C7768B">
        <w:t>hese are often difficult to predict but may be very important to consider when developing future demand projections.</w:t>
      </w:r>
    </w:p>
    <w:p w14:paraId="450A3AAC" w14:textId="6101F70A" w:rsidR="00095468" w:rsidRPr="00C7768B" w:rsidRDefault="00410AE0" w:rsidP="00095468">
      <w:pPr>
        <w:pStyle w:val="BodyText"/>
      </w:pPr>
      <w:r w:rsidRPr="00C7768B">
        <w:t>W</w:t>
      </w:r>
      <w:r w:rsidR="00095468" w:rsidRPr="00C7768B">
        <w:t xml:space="preserve">ater corporations </w:t>
      </w:r>
      <w:r w:rsidRPr="00C7768B">
        <w:t xml:space="preserve">may </w:t>
      </w:r>
      <w:r w:rsidR="00095468" w:rsidRPr="00C7768B">
        <w:t>have existing climate dependent demand models for either total water use or the residential component of most urban water supply systems</w:t>
      </w:r>
      <w:r w:rsidRPr="00C7768B">
        <w:t>. I</w:t>
      </w:r>
      <w:r w:rsidR="00095468" w:rsidRPr="00C7768B">
        <w:t>n this case, the demand models can simply be applied using input climate variables that have been adjusted for climate change using the projected changes previously outlined in the Guidelines for Assessing the Impact of Climate Change on Water Availability in Victoria (DELWP, 2020).</w:t>
      </w:r>
    </w:p>
    <w:p w14:paraId="3479C31C" w14:textId="0BF56B06" w:rsidR="00095468" w:rsidRPr="00C7768B" w:rsidRDefault="00095468" w:rsidP="00095468">
      <w:pPr>
        <w:pStyle w:val="Heading2"/>
        <w:rPr>
          <w:color w:val="auto"/>
        </w:rPr>
      </w:pPr>
      <w:bookmarkStart w:id="1680" w:name="_Toc40863665"/>
      <w:bookmarkStart w:id="1681" w:name="_Ref40957919"/>
      <w:bookmarkStart w:id="1682" w:name="_Toc41571475"/>
      <w:bookmarkStart w:id="1683" w:name="_Toc41571955"/>
      <w:bookmarkStart w:id="1684" w:name="_Toc41623685"/>
      <w:bookmarkStart w:id="1685" w:name="_Toc41623939"/>
      <w:bookmarkStart w:id="1686" w:name="_Toc41635782"/>
      <w:bookmarkStart w:id="1687" w:name="_Toc42072260"/>
      <w:bookmarkStart w:id="1688" w:name="_Toc42078744"/>
      <w:bookmarkStart w:id="1689" w:name="_Toc42182356"/>
      <w:bookmarkStart w:id="1690" w:name="_Toc42182688"/>
      <w:bookmarkStart w:id="1691" w:name="_Toc42184004"/>
      <w:bookmarkStart w:id="1692" w:name="_Toc42242818"/>
      <w:bookmarkStart w:id="1693" w:name="_Toc48117003"/>
      <w:bookmarkStart w:id="1694" w:name="_Toc48282027"/>
      <w:bookmarkStart w:id="1695" w:name="_Toc48295038"/>
      <w:bookmarkStart w:id="1696" w:name="_Toc48817605"/>
      <w:bookmarkStart w:id="1697" w:name="_Toc48817913"/>
      <w:bookmarkStart w:id="1698" w:name="_Toc49157664"/>
      <w:bookmarkStart w:id="1699" w:name="_Toc49323138"/>
      <w:bookmarkStart w:id="1700" w:name="_Toc66694915"/>
      <w:bookmarkStart w:id="1701" w:name="_Toc66695242"/>
      <w:bookmarkStart w:id="1702" w:name="_Toc66696770"/>
      <w:r w:rsidRPr="00C7768B">
        <w:rPr>
          <w:color w:val="auto"/>
        </w:rPr>
        <w:t>Projecting water demands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3E3ECEDB" w14:textId="77777777" w:rsidR="00095468" w:rsidRPr="00C7768B" w:rsidRDefault="00095468" w:rsidP="00095468">
      <w:pPr>
        <w:pStyle w:val="Heading3"/>
        <w:rPr>
          <w:color w:val="auto"/>
        </w:rPr>
      </w:pPr>
      <w:bookmarkStart w:id="1703" w:name="_Toc40863666"/>
      <w:bookmarkStart w:id="1704" w:name="_Toc41571476"/>
      <w:bookmarkStart w:id="1705" w:name="_Toc41571956"/>
      <w:bookmarkStart w:id="1706" w:name="_Toc41623686"/>
      <w:bookmarkStart w:id="1707" w:name="_Toc41623940"/>
      <w:bookmarkStart w:id="1708" w:name="_Toc41635783"/>
      <w:bookmarkStart w:id="1709" w:name="_Toc42072261"/>
      <w:bookmarkStart w:id="1710" w:name="_Toc42078745"/>
      <w:bookmarkStart w:id="1711" w:name="_Toc42182357"/>
      <w:bookmarkStart w:id="1712" w:name="_Toc42182689"/>
      <w:bookmarkStart w:id="1713" w:name="_Toc42184005"/>
      <w:bookmarkStart w:id="1714" w:name="_Toc42242819"/>
      <w:bookmarkStart w:id="1715" w:name="_Toc48117004"/>
      <w:bookmarkStart w:id="1716" w:name="_Toc48282028"/>
      <w:bookmarkStart w:id="1717" w:name="_Toc48295039"/>
      <w:bookmarkStart w:id="1718" w:name="_Toc48817606"/>
      <w:bookmarkStart w:id="1719" w:name="_Toc48817914"/>
      <w:bookmarkStart w:id="1720" w:name="_Toc49157665"/>
      <w:bookmarkStart w:id="1721" w:name="_Toc49323139"/>
      <w:bookmarkStart w:id="1722" w:name="_Toc66694916"/>
      <w:bookmarkStart w:id="1723" w:name="_Toc66695243"/>
      <w:bookmarkStart w:id="1724" w:name="_Toc66696771"/>
      <w:r w:rsidRPr="00C7768B">
        <w:rPr>
          <w:color w:val="auto"/>
        </w:rPr>
        <w:t>Understanding demand drivers</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0A927E8E" w14:textId="485C0AF7" w:rsidR="00095468" w:rsidRPr="00C7768B" w:rsidRDefault="00095468" w:rsidP="00095468">
      <w:pPr>
        <w:pStyle w:val="BodyText"/>
      </w:pPr>
      <w:r w:rsidRPr="00C7768B">
        <w:t xml:space="preserve">Where appropriate, projections should recognise and reflect key drivers of demand, including but not limited to the following categories in </w:t>
      </w:r>
      <w:r w:rsidRPr="00C7768B">
        <w:fldChar w:fldCharType="begin"/>
      </w:r>
      <w:r w:rsidRPr="00C7768B">
        <w:instrText xml:space="preserve"> REF _Ref41894967 \h </w:instrText>
      </w:r>
      <w:r w:rsidRPr="00C7768B">
        <w:fldChar w:fldCharType="separate"/>
      </w:r>
      <w:r w:rsidR="007E3D20" w:rsidRPr="00C7768B">
        <w:t xml:space="preserve">Table </w:t>
      </w:r>
      <w:r w:rsidR="007E3D20" w:rsidRPr="00C7768B">
        <w:rPr>
          <w:noProof/>
        </w:rPr>
        <w:t>20</w:t>
      </w:r>
      <w:r w:rsidRPr="00C7768B">
        <w:fldChar w:fldCharType="end"/>
      </w:r>
      <w:r w:rsidRPr="00C7768B">
        <w:t>.</w:t>
      </w:r>
    </w:p>
    <w:p w14:paraId="310DBCA4" w14:textId="15450230" w:rsidR="00095468" w:rsidRPr="00C7768B" w:rsidRDefault="00095468" w:rsidP="00095468">
      <w:pPr>
        <w:pStyle w:val="Caption"/>
      </w:pPr>
      <w:bookmarkStart w:id="1725" w:name="_Ref41894967"/>
      <w:bookmarkStart w:id="1726" w:name="_Toc40259354"/>
      <w:bookmarkStart w:id="1727" w:name="_Toc41571558"/>
      <w:bookmarkStart w:id="1728" w:name="_Toc41571727"/>
      <w:bookmarkStart w:id="1729" w:name="_Toc41623584"/>
      <w:bookmarkStart w:id="1730" w:name="_Toc41624318"/>
      <w:bookmarkStart w:id="1731" w:name="_Toc42078825"/>
      <w:bookmarkStart w:id="1732" w:name="_Toc42078866"/>
      <w:bookmarkStart w:id="1733" w:name="_Toc42182438"/>
      <w:bookmarkStart w:id="1734" w:name="_Toc42182770"/>
      <w:bookmarkStart w:id="1735" w:name="_Toc42185146"/>
      <w:bookmarkStart w:id="1736" w:name="_Toc42198674"/>
      <w:bookmarkStart w:id="1737" w:name="_Toc48117087"/>
      <w:bookmarkStart w:id="1738" w:name="_Toc48288573"/>
      <w:bookmarkStart w:id="1739" w:name="_Toc48817675"/>
      <w:bookmarkStart w:id="1740" w:name="_Toc48817983"/>
      <w:bookmarkStart w:id="1741" w:name="_Toc49157734"/>
      <w:bookmarkStart w:id="1742" w:name="_Toc49323208"/>
      <w:bookmarkStart w:id="1743" w:name="_Toc66694985"/>
      <w:bookmarkStart w:id="1744" w:name="_Toc66695323"/>
      <w:bookmarkStart w:id="1745" w:name="_Toc66696851"/>
      <w:r w:rsidRPr="00C7768B">
        <w:t xml:space="preserve">Table </w:t>
      </w:r>
      <w:r w:rsidRPr="00C7768B">
        <w:fldChar w:fldCharType="begin"/>
      </w:r>
      <w:r w:rsidRPr="00C7768B">
        <w:instrText>SEQ Table \* ARABIC</w:instrText>
      </w:r>
      <w:r w:rsidRPr="00C7768B">
        <w:fldChar w:fldCharType="separate"/>
      </w:r>
      <w:r w:rsidR="007E3D20" w:rsidRPr="00C7768B">
        <w:rPr>
          <w:noProof/>
        </w:rPr>
        <w:t>20</w:t>
      </w:r>
      <w:r w:rsidRPr="00C7768B">
        <w:fldChar w:fldCharType="end"/>
      </w:r>
      <w:bookmarkEnd w:id="1725"/>
      <w:r w:rsidRPr="00C7768B">
        <w:t>: Drivers of demand</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tbl>
      <w:tblPr>
        <w:tblStyle w:val="TableGrid"/>
        <w:tblW w:w="0" w:type="auto"/>
        <w:tblLook w:val="0220" w:firstRow="1" w:lastRow="0" w:firstColumn="0" w:lastColumn="0" w:noHBand="1" w:noVBand="0"/>
      </w:tblPr>
      <w:tblGrid>
        <w:gridCol w:w="1642"/>
        <w:gridCol w:w="7997"/>
      </w:tblGrid>
      <w:tr w:rsidR="00C7768B" w:rsidRPr="00C7768B" w14:paraId="27E0051A"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770ABC1D" w14:textId="77777777" w:rsidR="00095468" w:rsidRPr="00C7768B" w:rsidRDefault="00095468" w:rsidP="001313B7">
            <w:pPr>
              <w:pStyle w:val="TableHeadingLeft"/>
              <w:rPr>
                <w:color w:val="auto"/>
              </w:rPr>
            </w:pPr>
            <w:r w:rsidRPr="00C7768B">
              <w:rPr>
                <w:color w:val="auto"/>
              </w:rPr>
              <w:t>Category</w:t>
            </w:r>
          </w:p>
        </w:tc>
        <w:tc>
          <w:tcPr>
            <w:tcW w:w="0" w:type="auto"/>
          </w:tcPr>
          <w:p w14:paraId="71DF8AE2"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Element</w:t>
            </w:r>
          </w:p>
        </w:tc>
      </w:tr>
      <w:tr w:rsidR="00C7768B" w:rsidRPr="00C7768B" w14:paraId="236B20FC"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583079CE" w14:textId="77777777" w:rsidR="00095468" w:rsidRPr="00C7768B" w:rsidRDefault="00095468" w:rsidP="001313B7">
            <w:pPr>
              <w:pStyle w:val="TableTextLeft"/>
            </w:pPr>
            <w:r w:rsidRPr="00C7768B">
              <w:t>Consumer behaviour</w:t>
            </w:r>
          </w:p>
        </w:tc>
        <w:tc>
          <w:tcPr>
            <w:tcW w:w="0" w:type="auto"/>
          </w:tcPr>
          <w:p w14:paraId="05ECD360" w14:textId="3E7503C9" w:rsidR="007A7414" w:rsidRPr="00C7768B" w:rsidRDefault="007A7414"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government policy objectives for demand management</w:t>
            </w:r>
          </w:p>
          <w:p w14:paraId="4E2CD01C" w14:textId="3E4F5B67" w:rsidR="008B08AD" w:rsidRPr="00C7768B" w:rsidRDefault="008B08AD"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public education and attitudes towards water conservation</w:t>
            </w:r>
          </w:p>
          <w:p w14:paraId="56BDB8FD" w14:textId="043F27F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nature and extent of consumer education programs and policies to reduce demand</w:t>
            </w:r>
          </w:p>
          <w:p w14:paraId="476EA3FE" w14:textId="2E44F71F"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current and projected levels of water restrictions including agreed or projected exemptions</w:t>
            </w:r>
          </w:p>
          <w:p w14:paraId="7A961831"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current and projected changes in climate and weather influences, including temperature, </w:t>
            </w:r>
            <w:proofErr w:type="gramStart"/>
            <w:r w:rsidRPr="00C7768B">
              <w:t>rainfall</w:t>
            </w:r>
            <w:proofErr w:type="gramEnd"/>
            <w:r w:rsidRPr="00C7768B">
              <w:t xml:space="preserve"> and evaporation</w:t>
            </w:r>
          </w:p>
          <w:p w14:paraId="6B2B1698"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projected prices and their impact on the demand for water</w:t>
            </w:r>
          </w:p>
          <w:p w14:paraId="6F0EBCBA"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use of alternative sources </w:t>
            </w:r>
          </w:p>
        </w:tc>
      </w:tr>
      <w:tr w:rsidR="00C7768B" w:rsidRPr="00C7768B" w14:paraId="2F681827"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5FDD2F4C" w14:textId="77777777" w:rsidR="00095468" w:rsidRPr="00C7768B" w:rsidRDefault="00095468" w:rsidP="001313B7">
            <w:pPr>
              <w:pStyle w:val="TableTextLeft"/>
            </w:pPr>
            <w:r w:rsidRPr="00C7768B">
              <w:t xml:space="preserve">Demographics </w:t>
            </w:r>
          </w:p>
        </w:tc>
        <w:tc>
          <w:tcPr>
            <w:tcW w:w="0" w:type="auto"/>
          </w:tcPr>
          <w:p w14:paraId="436C68F3" w14:textId="2A95E99D"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population projections prepared </w:t>
            </w:r>
            <w:proofErr w:type="gramStart"/>
            <w:r w:rsidRPr="00C7768B">
              <w:t>with regard to</w:t>
            </w:r>
            <w:proofErr w:type="gramEnd"/>
            <w:r w:rsidRPr="00C7768B">
              <w:t xml:space="preserve"> VIF</w:t>
            </w:r>
          </w:p>
          <w:p w14:paraId="31031329"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tourism and holiday populations</w:t>
            </w:r>
          </w:p>
          <w:p w14:paraId="5E02E06A"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household size</w:t>
            </w:r>
          </w:p>
        </w:tc>
      </w:tr>
      <w:tr w:rsidR="00C7768B" w:rsidRPr="00C7768B" w14:paraId="3CAEECA4"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47735B3F" w14:textId="77777777" w:rsidR="00095468" w:rsidRPr="00C7768B" w:rsidRDefault="00095468" w:rsidP="001313B7">
            <w:pPr>
              <w:pStyle w:val="TableTextLeft"/>
            </w:pPr>
            <w:r w:rsidRPr="00C7768B">
              <w:t>Housing stock</w:t>
            </w:r>
          </w:p>
        </w:tc>
        <w:tc>
          <w:tcPr>
            <w:tcW w:w="0" w:type="auto"/>
          </w:tcPr>
          <w:p w14:paraId="2F8059E0"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residential block size and the mix of high- and low-density housing</w:t>
            </w:r>
          </w:p>
          <w:p w14:paraId="6A04C5FB"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building standards for new and renovated homes</w:t>
            </w:r>
          </w:p>
          <w:p w14:paraId="542C25B1"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appliance stock (including efficiency and uptake)</w:t>
            </w:r>
          </w:p>
        </w:tc>
      </w:tr>
      <w:tr w:rsidR="00C7768B" w:rsidRPr="00C7768B" w14:paraId="640E6BB7"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1DB9144A" w14:textId="77777777" w:rsidR="00095468" w:rsidRPr="00C7768B" w:rsidRDefault="00095468" w:rsidP="001313B7">
            <w:pPr>
              <w:pStyle w:val="TableTextLeft"/>
            </w:pPr>
            <w:r w:rsidRPr="00C7768B">
              <w:t>Land use changes</w:t>
            </w:r>
          </w:p>
        </w:tc>
        <w:tc>
          <w:tcPr>
            <w:tcW w:w="0" w:type="auto"/>
          </w:tcPr>
          <w:p w14:paraId="604C2403" w14:textId="2FA427D4"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potential for new development as outlined in Regional Growth Plans, Plan </w:t>
            </w:r>
            <w:proofErr w:type="gramStart"/>
            <w:r w:rsidRPr="00C7768B">
              <w:t>Melbourne</w:t>
            </w:r>
            <w:proofErr w:type="gramEnd"/>
            <w:r w:rsidRPr="00C7768B">
              <w:t xml:space="preserve"> and Growth Corridor Plans</w:t>
            </w:r>
            <w:r w:rsidR="000F6854" w:rsidRPr="00C7768B">
              <w:t>.</w:t>
            </w:r>
          </w:p>
        </w:tc>
      </w:tr>
      <w:tr w:rsidR="00C7768B" w:rsidRPr="00C7768B" w14:paraId="62C06E06"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18474983" w14:textId="77777777" w:rsidR="00095468" w:rsidRPr="00C7768B" w:rsidRDefault="00095468" w:rsidP="001313B7">
            <w:pPr>
              <w:pStyle w:val="TableTextLeft"/>
            </w:pPr>
            <w:r w:rsidRPr="00C7768B">
              <w:t>Non-residential use</w:t>
            </w:r>
          </w:p>
        </w:tc>
        <w:tc>
          <w:tcPr>
            <w:tcW w:w="0" w:type="auto"/>
          </w:tcPr>
          <w:p w14:paraId="01DBEE00"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demand for public open space to support liveability </w:t>
            </w:r>
          </w:p>
          <w:p w14:paraId="6D462D72" w14:textId="06B9E042"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linkages between key economic drivers and demand for water</w:t>
            </w:r>
            <w:r w:rsidR="00B4538E" w:rsidRPr="00C7768B">
              <w:t xml:space="preserve"> (e.g. economic growth more generally, which tends to drive small-business demand)</w:t>
            </w:r>
          </w:p>
          <w:p w14:paraId="384A5824" w14:textId="26C91A2F"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industrial and commercial uses and projected changes</w:t>
            </w:r>
          </w:p>
          <w:p w14:paraId="52AB184C" w14:textId="1790D2C0" w:rsidR="00FF5182" w:rsidRPr="00C7768B" w:rsidRDefault="00FF5182"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demand from large industrial and commercial customers, which is usually related to the economic conditions prevailing in the specific industries in which those customers operat</w:t>
            </w:r>
            <w:r w:rsidR="00BB0B0D" w:rsidRPr="00C7768B">
              <w:t>e</w:t>
            </w:r>
          </w:p>
          <w:p w14:paraId="0E73B2DD"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use of alternative sources such as rainwater and wastewater reuse</w:t>
            </w:r>
          </w:p>
          <w:p w14:paraId="172432E0" w14:textId="46B48CF8" w:rsidR="00095468" w:rsidRPr="00C7768B" w:rsidRDefault="00BB0B0D"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system losses and leakage, and stormwater infiltration into the sewage system</w:t>
            </w:r>
          </w:p>
        </w:tc>
      </w:tr>
    </w:tbl>
    <w:p w14:paraId="0B49D44B" w14:textId="77777777" w:rsidR="00095468" w:rsidRPr="00C7768B" w:rsidRDefault="00095468" w:rsidP="00095468">
      <w:pPr>
        <w:pStyle w:val="Heading3"/>
        <w:rPr>
          <w:color w:val="auto"/>
        </w:rPr>
      </w:pPr>
      <w:bookmarkStart w:id="1746" w:name="_Toc40863667"/>
      <w:bookmarkStart w:id="1747" w:name="_Toc41571477"/>
      <w:bookmarkStart w:id="1748" w:name="_Toc41571957"/>
      <w:bookmarkStart w:id="1749" w:name="_Toc41623687"/>
      <w:bookmarkStart w:id="1750" w:name="_Toc41623941"/>
      <w:bookmarkStart w:id="1751" w:name="_Toc41635784"/>
      <w:bookmarkStart w:id="1752" w:name="_Toc42072262"/>
      <w:bookmarkStart w:id="1753" w:name="_Toc42078746"/>
      <w:bookmarkStart w:id="1754" w:name="_Toc42182358"/>
      <w:bookmarkStart w:id="1755" w:name="_Toc42182690"/>
      <w:bookmarkStart w:id="1756" w:name="_Toc42184006"/>
      <w:bookmarkStart w:id="1757" w:name="_Toc42242820"/>
      <w:bookmarkStart w:id="1758" w:name="_Toc48117005"/>
      <w:bookmarkStart w:id="1759" w:name="_Toc48282029"/>
      <w:bookmarkStart w:id="1760" w:name="_Toc48295040"/>
      <w:bookmarkStart w:id="1761" w:name="_Toc48817607"/>
      <w:bookmarkStart w:id="1762" w:name="_Toc48817915"/>
      <w:bookmarkStart w:id="1763" w:name="_Toc49157666"/>
      <w:bookmarkStart w:id="1764" w:name="_Toc49323140"/>
      <w:bookmarkStart w:id="1765" w:name="_Toc66694917"/>
      <w:bookmarkStart w:id="1766" w:name="_Toc66695244"/>
      <w:bookmarkStart w:id="1767" w:name="_Toc66696772"/>
      <w:r w:rsidRPr="00C7768B">
        <w:rPr>
          <w:color w:val="auto"/>
        </w:rPr>
        <w:t>Rigour and complexity</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2A61FB3E" w14:textId="0BFE4037" w:rsidR="00095468" w:rsidRPr="00C7768B" w:rsidRDefault="00095468" w:rsidP="00095468">
      <w:pPr>
        <w:pStyle w:val="BodyText"/>
      </w:pPr>
      <w:r w:rsidRPr="00C7768B">
        <w:t xml:space="preserve">The degree of rigour and complexity underlying a demand projection should reflect the nature of the system, the customer </w:t>
      </w:r>
      <w:proofErr w:type="gramStart"/>
      <w:r w:rsidRPr="00C7768B">
        <w:t>base</w:t>
      </w:r>
      <w:proofErr w:type="gramEnd"/>
      <w:r w:rsidRPr="00C7768B">
        <w:t xml:space="preserve"> and the existing water balance:</w:t>
      </w:r>
    </w:p>
    <w:p w14:paraId="0BF043A2" w14:textId="45A51310" w:rsidR="00095468" w:rsidRPr="00C7768B" w:rsidRDefault="00095468" w:rsidP="00095468">
      <w:pPr>
        <w:pStyle w:val="ListBullet"/>
      </w:pPr>
      <w:r w:rsidRPr="00C7768B">
        <w:t xml:space="preserve">small systems with </w:t>
      </w:r>
      <w:r w:rsidR="00B574F8" w:rsidRPr="00C7768B">
        <w:t xml:space="preserve">a </w:t>
      </w:r>
      <w:r w:rsidRPr="00C7768B">
        <w:t xml:space="preserve">high security of supply will usually need less analysis than those serving a large customer base. </w:t>
      </w:r>
    </w:p>
    <w:p w14:paraId="1B5F439E" w14:textId="3B76406B" w:rsidR="00095468" w:rsidRPr="00C7768B" w:rsidRDefault="00095468" w:rsidP="00095468">
      <w:pPr>
        <w:pStyle w:val="ListBullet"/>
      </w:pPr>
      <w:r w:rsidRPr="00C7768B">
        <w:t>larger systems</w:t>
      </w:r>
      <w:r w:rsidR="008B52B9" w:rsidRPr="00C7768B">
        <w:t>,</w:t>
      </w:r>
      <w:r w:rsidRPr="00C7768B">
        <w:t xml:space="preserve"> and those with more pressing supply-demand issues</w:t>
      </w:r>
      <w:r w:rsidR="008B52B9" w:rsidRPr="00C7768B">
        <w:t>,</w:t>
      </w:r>
      <w:r w:rsidRPr="00C7768B">
        <w:t xml:space="preserve"> will require more sophistication, including greater scenario and sensitivity analysis.</w:t>
      </w:r>
    </w:p>
    <w:p w14:paraId="30B1CCDB" w14:textId="3B088A42" w:rsidR="00095468" w:rsidRPr="00C7768B" w:rsidRDefault="00095468" w:rsidP="00095468">
      <w:pPr>
        <w:pStyle w:val="BodyText"/>
      </w:pPr>
      <w:r w:rsidRPr="00C7768B">
        <w:t xml:space="preserve">While rigour and complexity </w:t>
      </w:r>
      <w:proofErr w:type="gramStart"/>
      <w:r w:rsidRPr="00C7768B">
        <w:t>is</w:t>
      </w:r>
      <w:proofErr w:type="gramEnd"/>
      <w:r w:rsidRPr="00C7768B">
        <w:t xml:space="preserve"> needed, the demand projections are best described as plausible future scenarios and adaptive planning and management actions will need to be considered </w:t>
      </w:r>
      <w:r w:rsidR="008B52B9" w:rsidRPr="00C7768B">
        <w:t>to en</w:t>
      </w:r>
      <w:r w:rsidRPr="00C7768B">
        <w:t>sure robust and efficient investment decisions are identified.</w:t>
      </w:r>
    </w:p>
    <w:p w14:paraId="300CB9D6" w14:textId="6BF037BA" w:rsidR="00095468" w:rsidRPr="00C7768B" w:rsidRDefault="00095468" w:rsidP="00095468">
      <w:pPr>
        <w:pStyle w:val="BodyText"/>
      </w:pPr>
      <w:r w:rsidRPr="00C7768B">
        <w:t xml:space="preserve">The length of the projection period also has implications for the nature of the projection. </w:t>
      </w:r>
    </w:p>
    <w:p w14:paraId="73421D22" w14:textId="0BFC26BB" w:rsidR="00095468" w:rsidRPr="00C7768B" w:rsidRDefault="00095468" w:rsidP="00095468">
      <w:pPr>
        <w:pStyle w:val="BodyText"/>
      </w:pPr>
      <w:r w:rsidRPr="00C7768B">
        <w:t>Key issues for forecasts in the immediate to short-term will include storage levels at the start of the forecast period, level of water restrictions at the start of the forecast period and timing of their removal during the forecast period</w:t>
      </w:r>
      <w:r w:rsidR="00572D77" w:rsidRPr="00C7768B">
        <w:t xml:space="preserve">. There is also </w:t>
      </w:r>
      <w:r w:rsidRPr="00C7768B">
        <w:t xml:space="preserve">the potential for bounce-back in residential demand compared to sustained behavioural change following any period of water restrictions. </w:t>
      </w:r>
    </w:p>
    <w:p w14:paraId="4A648BC0" w14:textId="4A5D2B43" w:rsidR="00095468" w:rsidRPr="00C7768B" w:rsidRDefault="00095468" w:rsidP="00095468">
      <w:pPr>
        <w:pStyle w:val="BodyText"/>
      </w:pPr>
      <w:r w:rsidRPr="00C7768B">
        <w:t>Key issues for projections in the longer term will include long term trends in housing stock, household size, climate change and population changes. Water is essential to public open space</w:t>
      </w:r>
      <w:r w:rsidR="00973FE9" w:rsidRPr="00C7768B">
        <w:t xml:space="preserve">, which in turn </w:t>
      </w:r>
      <w:r w:rsidRPr="00C7768B">
        <w:t>is essential to liveability. It is important that the water demand for public open spaces is considered and that water corporations work with local governments</w:t>
      </w:r>
      <w:r w:rsidR="00B02035" w:rsidRPr="00C7768B">
        <w:t>,</w:t>
      </w:r>
      <w:r w:rsidRPr="00C7768B">
        <w:t xml:space="preserve"> and other open space managers</w:t>
      </w:r>
      <w:r w:rsidR="00B02035" w:rsidRPr="00C7768B">
        <w:t>,</w:t>
      </w:r>
      <w:r w:rsidRPr="00C7768B">
        <w:t xml:space="preserve"> to understand demands for functional open space</w:t>
      </w:r>
      <w:r w:rsidR="00B02035" w:rsidRPr="00C7768B">
        <w:t>s</w:t>
      </w:r>
      <w:r w:rsidRPr="00C7768B">
        <w:rPr>
          <w:rStyle w:val="FootnoteReference"/>
          <w:color w:val="auto"/>
        </w:rPr>
        <w:footnoteReference w:id="56"/>
      </w:r>
      <w:r w:rsidRPr="00C7768B">
        <w:t>.</w:t>
      </w:r>
    </w:p>
    <w:p w14:paraId="0E521BE5" w14:textId="4626F5B4" w:rsidR="00095468" w:rsidRPr="00C7768B" w:rsidRDefault="00095468" w:rsidP="00095468">
      <w:pPr>
        <w:pStyle w:val="BodyText"/>
      </w:pPr>
      <w:r w:rsidRPr="00C7768B">
        <w:t>At a minimum</w:t>
      </w:r>
      <w:r w:rsidR="00DC5EFE" w:rsidRPr="00C7768B">
        <w:t>,</w:t>
      </w:r>
      <w:r w:rsidRPr="00C7768B">
        <w:t xml:space="preserve"> projections must be segmented into the following key areas of demand (see </w:t>
      </w:r>
      <w:r w:rsidRPr="00C7768B">
        <w:fldChar w:fldCharType="begin"/>
      </w:r>
      <w:r w:rsidRPr="00C7768B">
        <w:instrText xml:space="preserve"> REF _Ref39126624 \h </w:instrText>
      </w:r>
      <w:r w:rsidRPr="00C7768B">
        <w:fldChar w:fldCharType="separate"/>
      </w:r>
      <w:r w:rsidR="007E3D20" w:rsidRPr="00C7768B">
        <w:t xml:space="preserve">Figure </w:t>
      </w:r>
      <w:r w:rsidR="007E3D20" w:rsidRPr="00C7768B">
        <w:rPr>
          <w:noProof/>
        </w:rPr>
        <w:t>9</w:t>
      </w:r>
      <w:r w:rsidRPr="00C7768B">
        <w:fldChar w:fldCharType="end"/>
      </w:r>
      <w:r w:rsidRPr="00C7768B">
        <w:t>)</w:t>
      </w:r>
      <w:r w:rsidR="00004699" w:rsidRPr="00C7768B">
        <w:t>. Projections for agricultural demands</w:t>
      </w:r>
      <w:r w:rsidR="005F0996" w:rsidRPr="00C7768B">
        <w:t xml:space="preserve"> e.g. from recycled water</w:t>
      </w:r>
      <w:r w:rsidR="00004699" w:rsidRPr="00C7768B">
        <w:t>, if applicable, can also be provided.</w:t>
      </w:r>
    </w:p>
    <w:p w14:paraId="7F04DD2E" w14:textId="77777777" w:rsidR="00095468" w:rsidRPr="00C7768B" w:rsidRDefault="00095468" w:rsidP="00095468">
      <w:pPr>
        <w:pStyle w:val="BodyText"/>
      </w:pPr>
      <w:r w:rsidRPr="00C7768B">
        <w:rPr>
          <w:noProof/>
        </w:rPr>
        <w:drawing>
          <wp:inline distT="0" distB="0" distL="0" distR="0" wp14:anchorId="77F13316" wp14:editId="1E12F0A8">
            <wp:extent cx="2865120" cy="2735580"/>
            <wp:effectExtent l="0" t="0" r="0" b="0"/>
            <wp:docPr id="95" name="Diagram 95" descr="chart showing segmentation of water deman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8A6285E" w14:textId="30BAF137" w:rsidR="00095468" w:rsidRPr="00C7768B" w:rsidRDefault="00095468" w:rsidP="00095468">
      <w:pPr>
        <w:pStyle w:val="CaptionImageorFigure"/>
        <w:keepNext w:val="0"/>
      </w:pPr>
      <w:bookmarkStart w:id="1768" w:name="_Ref39126624"/>
      <w:bookmarkStart w:id="1769" w:name="_Toc40259366"/>
      <w:bookmarkStart w:id="1770" w:name="_Toc41571574"/>
      <w:bookmarkStart w:id="1771" w:name="_Toc41623600"/>
      <w:bookmarkStart w:id="1772" w:name="_Toc41623615"/>
      <w:bookmarkStart w:id="1773" w:name="_Toc41635856"/>
      <w:bookmarkStart w:id="1774" w:name="_Toc42078842"/>
      <w:bookmarkStart w:id="1775" w:name="_Toc42078883"/>
      <w:bookmarkStart w:id="1776" w:name="_Toc42182455"/>
      <w:bookmarkStart w:id="1777" w:name="_Toc42182787"/>
      <w:bookmarkStart w:id="1778" w:name="_Toc42184104"/>
      <w:bookmarkStart w:id="1779" w:name="_Toc42198691"/>
      <w:bookmarkStart w:id="1780" w:name="_Toc48117104"/>
      <w:bookmarkStart w:id="1781" w:name="_Toc48288589"/>
      <w:bookmarkStart w:id="1782" w:name="_Toc48817691"/>
      <w:bookmarkStart w:id="1783" w:name="_Toc48817999"/>
      <w:bookmarkStart w:id="1784" w:name="_Toc49157750"/>
      <w:bookmarkStart w:id="1785" w:name="_Toc49323224"/>
      <w:bookmarkStart w:id="1786" w:name="_Toc66695001"/>
      <w:bookmarkStart w:id="1787" w:name="_Toc66695339"/>
      <w:bookmarkStart w:id="1788" w:name="_Toc66696867"/>
      <w:r w:rsidRPr="00C7768B">
        <w:t xml:space="preserve">Figure </w:t>
      </w:r>
      <w:r w:rsidRPr="00C7768B">
        <w:fldChar w:fldCharType="begin"/>
      </w:r>
      <w:r w:rsidRPr="00C7768B">
        <w:instrText>SEQ Figure \* ARABIC</w:instrText>
      </w:r>
      <w:r w:rsidRPr="00C7768B">
        <w:fldChar w:fldCharType="separate"/>
      </w:r>
      <w:r w:rsidR="007E3D20" w:rsidRPr="00C7768B">
        <w:rPr>
          <w:noProof/>
        </w:rPr>
        <w:t>9</w:t>
      </w:r>
      <w:r w:rsidRPr="00C7768B">
        <w:fldChar w:fldCharType="end"/>
      </w:r>
      <w:bookmarkEnd w:id="1768"/>
      <w:r w:rsidRPr="00C7768B">
        <w:t>: Required segmentation of water demands</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4FB680E6" w14:textId="77777777" w:rsidR="00B332A3" w:rsidRPr="00C7768B" w:rsidRDefault="00B332A3" w:rsidP="00526423">
      <w:pPr>
        <w:pStyle w:val="BodyText"/>
      </w:pPr>
    </w:p>
    <w:tbl>
      <w:tblPr>
        <w:tblW w:w="5000" w:type="pct"/>
        <w:tblLook w:val="04A0" w:firstRow="1" w:lastRow="0" w:firstColumn="1" w:lastColumn="0" w:noHBand="0" w:noVBand="1"/>
      </w:tblPr>
      <w:tblGrid>
        <w:gridCol w:w="1541"/>
        <w:gridCol w:w="8098"/>
      </w:tblGrid>
      <w:tr w:rsidR="00C7768B" w:rsidRPr="00C7768B" w14:paraId="001380F5" w14:textId="77777777" w:rsidTr="001647AF">
        <w:tc>
          <w:tcPr>
            <w:tcW w:w="660" w:type="pct"/>
          </w:tcPr>
          <w:p w14:paraId="33729FA3" w14:textId="77777777" w:rsidR="00095468" w:rsidRPr="00C7768B" w:rsidRDefault="00095468" w:rsidP="001313B7">
            <w:pPr>
              <w:pStyle w:val="PullOutBoxBodyText"/>
              <w:keepNext/>
              <w:rPr>
                <w:b/>
                <w:bCs/>
                <w:sz w:val="18"/>
                <w:szCs w:val="18"/>
              </w:rPr>
            </w:pPr>
            <w:r w:rsidRPr="00C7768B">
              <w:rPr>
                <w:b/>
                <w:bCs/>
                <w:sz w:val="18"/>
                <w:szCs w:val="18"/>
              </w:rPr>
              <w:t>Core requirement 10.1</w:t>
            </w:r>
          </w:p>
        </w:tc>
        <w:tc>
          <w:tcPr>
            <w:tcW w:w="4340" w:type="pct"/>
          </w:tcPr>
          <w:p w14:paraId="4F630BED" w14:textId="55D91200" w:rsidR="00095468" w:rsidRPr="00C7768B" w:rsidRDefault="00095468" w:rsidP="001313B7">
            <w:pPr>
              <w:pStyle w:val="PullOutBoxBodyText"/>
              <w:keepNext/>
              <w:rPr>
                <w:sz w:val="18"/>
                <w:szCs w:val="18"/>
              </w:rPr>
            </w:pPr>
            <w:r w:rsidRPr="00C7768B">
              <w:rPr>
                <w:sz w:val="18"/>
                <w:szCs w:val="18"/>
              </w:rPr>
              <w:t xml:space="preserve">Water corporations </w:t>
            </w:r>
            <w:r w:rsidRPr="00C7768B">
              <w:rPr>
                <w:sz w:val="18"/>
                <w:szCs w:val="18"/>
                <w:u w:val="single"/>
              </w:rPr>
              <w:t>must</w:t>
            </w:r>
            <w:r w:rsidR="00637806" w:rsidRPr="00C7768B">
              <w:rPr>
                <w:sz w:val="18"/>
                <w:szCs w:val="18"/>
              </w:rPr>
              <w:t xml:space="preserve"> </w:t>
            </w:r>
            <w:r w:rsidRPr="00C7768B">
              <w:rPr>
                <w:sz w:val="18"/>
                <w:szCs w:val="18"/>
              </w:rPr>
              <w:t>develop projections of urban water demands.</w:t>
            </w:r>
          </w:p>
          <w:p w14:paraId="54561F22" w14:textId="06743B72" w:rsidR="00095468" w:rsidRPr="00C7768B" w:rsidRDefault="00095468" w:rsidP="001313B7">
            <w:pPr>
              <w:pStyle w:val="PullOutBoxBodyText"/>
              <w:keepNext/>
              <w:rPr>
                <w:sz w:val="18"/>
                <w:szCs w:val="18"/>
              </w:rPr>
            </w:pPr>
            <w:r w:rsidRPr="00C7768B">
              <w:rPr>
                <w:sz w:val="18"/>
                <w:szCs w:val="18"/>
              </w:rPr>
              <w:t xml:space="preserve">UWSs </w:t>
            </w:r>
            <w:r w:rsidR="000D6F1F" w:rsidRPr="00C7768B">
              <w:rPr>
                <w:sz w:val="18"/>
                <w:szCs w:val="18"/>
                <w:u w:val="single"/>
              </w:rPr>
              <w:t>must</w:t>
            </w:r>
            <w:r w:rsidRPr="00C7768B">
              <w:rPr>
                <w:sz w:val="18"/>
                <w:szCs w:val="18"/>
              </w:rPr>
              <w:t xml:space="preserve"> document the approach adopted for developing demand projections.</w:t>
            </w:r>
            <w:r w:rsidR="000D6F1F" w:rsidRPr="00C7768B">
              <w:rPr>
                <w:sz w:val="18"/>
                <w:szCs w:val="18"/>
              </w:rPr>
              <w:t xml:space="preserve"> </w:t>
            </w:r>
            <w:r w:rsidRPr="00C7768B">
              <w:rPr>
                <w:sz w:val="18"/>
                <w:szCs w:val="18"/>
              </w:rPr>
              <w:t xml:space="preserve">Approaches, key drivers for demand and any models or analytical tools used are to be outlined and explained, assumptions documented, source data identified and </w:t>
            </w:r>
            <w:proofErr w:type="gramStart"/>
            <w:r w:rsidRPr="00C7768B">
              <w:rPr>
                <w:sz w:val="18"/>
                <w:szCs w:val="18"/>
              </w:rPr>
              <w:t>referenced</w:t>
            </w:r>
            <w:proofErr w:type="gramEnd"/>
            <w:r w:rsidRPr="00C7768B">
              <w:rPr>
                <w:sz w:val="18"/>
                <w:szCs w:val="18"/>
              </w:rPr>
              <w:t xml:space="preserve"> and outputs clearly set out.</w:t>
            </w:r>
          </w:p>
          <w:p w14:paraId="06F532F2" w14:textId="73263D8C" w:rsidR="00095468" w:rsidRPr="00C7768B" w:rsidRDefault="00095468" w:rsidP="001313B7">
            <w:pPr>
              <w:pStyle w:val="PullOutBoxBodyText"/>
              <w:keepNext/>
              <w:rPr>
                <w:sz w:val="18"/>
                <w:szCs w:val="18"/>
              </w:rPr>
            </w:pPr>
            <w:r w:rsidRPr="00C7768B">
              <w:rPr>
                <w:sz w:val="18"/>
                <w:szCs w:val="18"/>
              </w:rPr>
              <w:t xml:space="preserve">Projections </w:t>
            </w:r>
            <w:r w:rsidRPr="00C7768B">
              <w:rPr>
                <w:sz w:val="18"/>
                <w:szCs w:val="18"/>
                <w:u w:val="single"/>
              </w:rPr>
              <w:t>must</w:t>
            </w:r>
            <w:r w:rsidRPr="00C7768B">
              <w:rPr>
                <w:sz w:val="18"/>
                <w:szCs w:val="18"/>
              </w:rPr>
              <w:t xml:space="preserve"> be based on the best and most recent data available</w:t>
            </w:r>
            <w:r w:rsidR="00B02035" w:rsidRPr="00C7768B">
              <w:rPr>
                <w:sz w:val="18"/>
                <w:szCs w:val="18"/>
              </w:rPr>
              <w:t>,</w:t>
            </w:r>
            <w:r w:rsidRPr="00C7768B">
              <w:rPr>
                <w:sz w:val="18"/>
                <w:szCs w:val="18"/>
              </w:rPr>
              <w:t xml:space="preserve"> including Victoria in Future 2019 (VIF2019)</w:t>
            </w:r>
            <w:r w:rsidRPr="00C7768B">
              <w:rPr>
                <w:rStyle w:val="FootnoteReference"/>
                <w:color w:val="auto"/>
              </w:rPr>
              <w:footnoteReference w:id="57"/>
            </w:r>
            <w:r w:rsidR="00B02035" w:rsidRPr="00C7768B">
              <w:rPr>
                <w:sz w:val="18"/>
                <w:szCs w:val="18"/>
              </w:rPr>
              <w:t>,</w:t>
            </w:r>
            <w:r w:rsidRPr="00C7768B">
              <w:rPr>
                <w:sz w:val="18"/>
                <w:szCs w:val="18"/>
              </w:rPr>
              <w:t xml:space="preserve"> noting that these can be tailored to reflect local knowledge and experience </w:t>
            </w:r>
            <w:proofErr w:type="gramStart"/>
            <w:r w:rsidRPr="00C7768B">
              <w:rPr>
                <w:sz w:val="18"/>
                <w:szCs w:val="18"/>
              </w:rPr>
              <w:t>provided that</w:t>
            </w:r>
            <w:proofErr w:type="gramEnd"/>
            <w:r w:rsidRPr="00C7768B">
              <w:rPr>
                <w:sz w:val="18"/>
                <w:szCs w:val="18"/>
              </w:rPr>
              <w:t xml:space="preserve"> there is sufficient evidence to support these variations.</w:t>
            </w:r>
          </w:p>
          <w:p w14:paraId="07B02E5B" w14:textId="0AE03342" w:rsidR="00095468" w:rsidRPr="00C7768B" w:rsidRDefault="00095468" w:rsidP="001313B7">
            <w:pPr>
              <w:pStyle w:val="PullOutBoxBodyText"/>
              <w:keepNext/>
              <w:rPr>
                <w:sz w:val="18"/>
                <w:szCs w:val="18"/>
              </w:rPr>
            </w:pPr>
            <w:r w:rsidRPr="00C7768B">
              <w:rPr>
                <w:sz w:val="18"/>
                <w:szCs w:val="18"/>
              </w:rPr>
              <w:t xml:space="preserve">At a </w:t>
            </w:r>
            <w:proofErr w:type="gramStart"/>
            <w:r w:rsidRPr="00C7768B">
              <w:rPr>
                <w:sz w:val="18"/>
                <w:szCs w:val="18"/>
              </w:rPr>
              <w:t>minimum projections</w:t>
            </w:r>
            <w:proofErr w:type="gramEnd"/>
            <w:r w:rsidRPr="00C7768B">
              <w:rPr>
                <w:sz w:val="18"/>
                <w:szCs w:val="18"/>
              </w:rPr>
              <w:t xml:space="preserve"> </w:t>
            </w:r>
            <w:r w:rsidRPr="00C7768B">
              <w:rPr>
                <w:sz w:val="18"/>
                <w:szCs w:val="18"/>
                <w:u w:val="single"/>
              </w:rPr>
              <w:t>must</w:t>
            </w:r>
            <w:r w:rsidRPr="00C7768B">
              <w:rPr>
                <w:sz w:val="18"/>
                <w:szCs w:val="18"/>
              </w:rPr>
              <w:t xml:space="preserve"> be segmented into the following key areas of demand for each system:</w:t>
            </w:r>
          </w:p>
          <w:p w14:paraId="0CEF14A1" w14:textId="77777777" w:rsidR="00095468" w:rsidRPr="00C7768B" w:rsidRDefault="00095468" w:rsidP="001313B7">
            <w:pPr>
              <w:pStyle w:val="PullOutBoxBullet"/>
              <w:keepNext/>
              <w:rPr>
                <w:sz w:val="18"/>
                <w:szCs w:val="18"/>
              </w:rPr>
            </w:pPr>
            <w:r w:rsidRPr="00C7768B">
              <w:rPr>
                <w:sz w:val="18"/>
                <w:szCs w:val="18"/>
              </w:rPr>
              <w:t>residential</w:t>
            </w:r>
          </w:p>
          <w:p w14:paraId="4AF72779" w14:textId="77777777" w:rsidR="00095468" w:rsidRPr="00C7768B" w:rsidRDefault="00095468" w:rsidP="001313B7">
            <w:pPr>
              <w:pStyle w:val="PullOutBoxBullet"/>
              <w:keepNext/>
              <w:rPr>
                <w:sz w:val="18"/>
                <w:szCs w:val="18"/>
              </w:rPr>
            </w:pPr>
            <w:r w:rsidRPr="00C7768B">
              <w:rPr>
                <w:sz w:val="18"/>
                <w:szCs w:val="18"/>
              </w:rPr>
              <w:t>public open space</w:t>
            </w:r>
          </w:p>
          <w:p w14:paraId="06B235A3" w14:textId="77777777" w:rsidR="00095468" w:rsidRPr="00C7768B" w:rsidRDefault="00095468" w:rsidP="001313B7">
            <w:pPr>
              <w:pStyle w:val="PullOutBoxBullet"/>
              <w:keepNext/>
              <w:rPr>
                <w:sz w:val="18"/>
                <w:szCs w:val="18"/>
              </w:rPr>
            </w:pPr>
            <w:r w:rsidRPr="00C7768B">
              <w:rPr>
                <w:sz w:val="18"/>
                <w:szCs w:val="18"/>
              </w:rPr>
              <w:t>small commercial</w:t>
            </w:r>
          </w:p>
          <w:p w14:paraId="7DC0582C" w14:textId="77777777" w:rsidR="00095468" w:rsidRPr="00C7768B" w:rsidRDefault="00095468" w:rsidP="001313B7">
            <w:pPr>
              <w:pStyle w:val="PullOutBoxBullet"/>
              <w:keepNext/>
              <w:rPr>
                <w:sz w:val="18"/>
                <w:szCs w:val="18"/>
              </w:rPr>
            </w:pPr>
            <w:r w:rsidRPr="00C7768B">
              <w:rPr>
                <w:sz w:val="18"/>
                <w:szCs w:val="18"/>
              </w:rPr>
              <w:t>large commercial / industrial / supply by agreement</w:t>
            </w:r>
          </w:p>
          <w:p w14:paraId="57038565" w14:textId="77777777" w:rsidR="00095468" w:rsidRPr="00C7768B" w:rsidRDefault="00095468" w:rsidP="001313B7">
            <w:pPr>
              <w:pStyle w:val="PullOutBoxBullet"/>
              <w:keepNext/>
              <w:rPr>
                <w:sz w:val="18"/>
                <w:szCs w:val="18"/>
              </w:rPr>
            </w:pPr>
            <w:r w:rsidRPr="00C7768B">
              <w:rPr>
                <w:sz w:val="18"/>
                <w:szCs w:val="18"/>
              </w:rPr>
              <w:t>non-revenue water</w:t>
            </w:r>
          </w:p>
          <w:p w14:paraId="3D2165CF" w14:textId="738EA390" w:rsidR="00095468" w:rsidRPr="00C7768B" w:rsidRDefault="00095468" w:rsidP="001313B7">
            <w:pPr>
              <w:pStyle w:val="PullOutBoxBodyText"/>
              <w:keepNext/>
              <w:rPr>
                <w:sz w:val="18"/>
                <w:szCs w:val="18"/>
              </w:rPr>
            </w:pPr>
            <w:r w:rsidRPr="00C7768B">
              <w:rPr>
                <w:sz w:val="18"/>
                <w:szCs w:val="18"/>
              </w:rPr>
              <w:t xml:space="preserve">An assessment of the percentage of the above demands that could be met by non-potable water </w:t>
            </w:r>
            <w:r w:rsidR="001C4335" w:rsidRPr="00C7768B">
              <w:rPr>
                <w:sz w:val="18"/>
                <w:szCs w:val="18"/>
                <w:u w:val="single"/>
              </w:rPr>
              <w:t>must</w:t>
            </w:r>
            <w:r w:rsidR="001C4335" w:rsidRPr="00C7768B">
              <w:rPr>
                <w:sz w:val="18"/>
                <w:szCs w:val="18"/>
              </w:rPr>
              <w:t xml:space="preserve"> </w:t>
            </w:r>
            <w:r w:rsidRPr="00C7768B">
              <w:rPr>
                <w:sz w:val="18"/>
                <w:szCs w:val="18"/>
              </w:rPr>
              <w:t>be provided</w:t>
            </w:r>
            <w:r w:rsidR="00933ECF" w:rsidRPr="00C7768B">
              <w:rPr>
                <w:sz w:val="18"/>
                <w:szCs w:val="18"/>
              </w:rPr>
              <w:t xml:space="preserve"> for each segment</w:t>
            </w:r>
            <w:r w:rsidRPr="00C7768B">
              <w:rPr>
                <w:sz w:val="18"/>
                <w:szCs w:val="18"/>
              </w:rPr>
              <w:t>.</w:t>
            </w:r>
          </w:p>
          <w:p w14:paraId="7CCDD93A" w14:textId="3CDB8F1E" w:rsidR="00095468" w:rsidRPr="00C7768B" w:rsidRDefault="00095468" w:rsidP="001313B7">
            <w:pPr>
              <w:pStyle w:val="PullOutBoxBodyText"/>
              <w:keepNext/>
              <w:rPr>
                <w:sz w:val="18"/>
                <w:szCs w:val="18"/>
              </w:rPr>
            </w:pPr>
            <w:r w:rsidRPr="00C7768B">
              <w:rPr>
                <w:sz w:val="18"/>
                <w:szCs w:val="18"/>
              </w:rPr>
              <w:t xml:space="preserve">Where projections are complex or involve large models or large volumes of data, consideration </w:t>
            </w:r>
            <w:r w:rsidRPr="00C7768B">
              <w:rPr>
                <w:sz w:val="18"/>
                <w:szCs w:val="18"/>
                <w:u w:val="single"/>
              </w:rPr>
              <w:t>should</w:t>
            </w:r>
            <w:r w:rsidRPr="00C7768B">
              <w:rPr>
                <w:sz w:val="18"/>
                <w:szCs w:val="18"/>
              </w:rPr>
              <w:t xml:space="preserve"> be given to having the projections (or models) independently reviewed or checked.</w:t>
            </w:r>
          </w:p>
        </w:tc>
      </w:tr>
    </w:tbl>
    <w:p w14:paraId="20FD5A3B" w14:textId="063524E6" w:rsidR="00095468" w:rsidRPr="00C7768B" w:rsidRDefault="00095468" w:rsidP="00095468">
      <w:pPr>
        <w:pStyle w:val="Heading3"/>
        <w:keepNext w:val="0"/>
        <w:rPr>
          <w:color w:val="auto"/>
        </w:rPr>
      </w:pPr>
      <w:bookmarkStart w:id="1789" w:name="_Toc40863668"/>
      <w:bookmarkStart w:id="1790" w:name="_Toc41571478"/>
      <w:bookmarkStart w:id="1791" w:name="_Toc41571958"/>
      <w:bookmarkStart w:id="1792" w:name="_Toc41623688"/>
      <w:bookmarkStart w:id="1793" w:name="_Toc41623942"/>
      <w:bookmarkStart w:id="1794" w:name="_Toc41635785"/>
      <w:bookmarkStart w:id="1795" w:name="_Toc42072263"/>
      <w:bookmarkStart w:id="1796" w:name="_Toc42078747"/>
      <w:bookmarkStart w:id="1797" w:name="_Toc42182359"/>
      <w:bookmarkStart w:id="1798" w:name="_Toc42182691"/>
      <w:bookmarkStart w:id="1799" w:name="_Toc42184007"/>
      <w:bookmarkStart w:id="1800" w:name="_Toc42242821"/>
      <w:bookmarkStart w:id="1801" w:name="_Toc48117006"/>
      <w:bookmarkStart w:id="1802" w:name="_Toc48282030"/>
      <w:bookmarkStart w:id="1803" w:name="_Toc48295041"/>
      <w:bookmarkStart w:id="1804" w:name="_Toc48817608"/>
      <w:bookmarkStart w:id="1805" w:name="_Toc48817916"/>
      <w:bookmarkStart w:id="1806" w:name="_Toc49157667"/>
      <w:bookmarkStart w:id="1807" w:name="_Toc49323141"/>
      <w:bookmarkStart w:id="1808" w:name="_Toc66694918"/>
      <w:bookmarkStart w:id="1809" w:name="_Toc66695245"/>
      <w:bookmarkStart w:id="1810" w:name="_Toc66696773"/>
      <w:r w:rsidRPr="00C7768B">
        <w:rPr>
          <w:color w:val="auto"/>
        </w:rPr>
        <w:t>Projecting sew</w:t>
      </w:r>
      <w:r w:rsidR="007F7730" w:rsidRPr="00C7768B">
        <w:rPr>
          <w:color w:val="auto"/>
        </w:rPr>
        <w:t>age</w:t>
      </w:r>
      <w:r w:rsidRPr="00C7768B">
        <w:rPr>
          <w:color w:val="auto"/>
        </w:rPr>
        <w:t xml:space="preserve"> volumes and flows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327B3D0F" w14:textId="634B018E" w:rsidR="00095468" w:rsidRPr="00C7768B" w:rsidRDefault="00095468" w:rsidP="00095468">
      <w:pPr>
        <w:pStyle w:val="BodyText"/>
      </w:pPr>
      <w:r w:rsidRPr="00C7768B">
        <w:t xml:space="preserve">Projecting of </w:t>
      </w:r>
      <w:r w:rsidR="007F7730" w:rsidRPr="00C7768B">
        <w:t>sewage</w:t>
      </w:r>
      <w:r w:rsidRPr="00C7768B">
        <w:t xml:space="preserve"> flows</w:t>
      </w:r>
      <w:r w:rsidR="007F7730" w:rsidRPr="00C7768B">
        <w:t xml:space="preserve"> into sewerage systems</w:t>
      </w:r>
      <w:r w:rsidRPr="00C7768B">
        <w:t xml:space="preserve"> will typically be based upon water demand projecting:</w:t>
      </w:r>
    </w:p>
    <w:p w14:paraId="3CE2480F" w14:textId="064E8693" w:rsidR="00095468" w:rsidRPr="00C7768B" w:rsidRDefault="00CF046A" w:rsidP="00095468">
      <w:pPr>
        <w:pStyle w:val="ListBullet"/>
      </w:pPr>
      <w:r w:rsidRPr="00C7768B">
        <w:t>p</w:t>
      </w:r>
      <w:r w:rsidR="00095468" w:rsidRPr="00C7768B">
        <w:t xml:space="preserve">rojected sewage flow may be determined as a factor of water demand, relevant for largely homogenous sewage catchments such as those used in residential developments. </w:t>
      </w:r>
    </w:p>
    <w:p w14:paraId="4FF33899" w14:textId="045C58A8" w:rsidR="00095468" w:rsidRPr="00C7768B" w:rsidRDefault="00CF046A" w:rsidP="00095468">
      <w:pPr>
        <w:pStyle w:val="ListBullet"/>
      </w:pPr>
      <w:r w:rsidRPr="00C7768B">
        <w:t>a</w:t>
      </w:r>
      <w:r w:rsidR="00095468" w:rsidRPr="00C7768B">
        <w:t xml:space="preserve">n alternative approach can involve analysis of end use studies, inflow and infiltration studies and trade waste information. </w:t>
      </w:r>
    </w:p>
    <w:p w14:paraId="40CF148F" w14:textId="77777777" w:rsidR="00095468" w:rsidRPr="00C7768B" w:rsidRDefault="00095468" w:rsidP="00095468">
      <w:pPr>
        <w:pStyle w:val="BodyText"/>
      </w:pPr>
      <w:r w:rsidRPr="00C7768B">
        <w:t xml:space="preserve">Ideally the sewerage services demand projections will be outlined over the same </w:t>
      </w:r>
      <w:proofErr w:type="gramStart"/>
      <w:r w:rsidRPr="00C7768B">
        <w:t>time period</w:t>
      </w:r>
      <w:proofErr w:type="gramEnd"/>
      <w:r w:rsidRPr="00C7768B">
        <w:t xml:space="preserve"> and to the same level of rigour and complexity as the water demand projection. Where this information is unavailable, it is reasonable to outline sewerage services demand using the best available information.</w:t>
      </w:r>
    </w:p>
    <w:p w14:paraId="3A58FA86" w14:textId="4FFE72A6" w:rsidR="00095468" w:rsidRPr="00C7768B" w:rsidRDefault="00095468" w:rsidP="00095468">
      <w:pPr>
        <w:pStyle w:val="BodyText"/>
      </w:pPr>
      <w:r w:rsidRPr="00C7768B">
        <w:t>High level projections of sewage</w:t>
      </w:r>
      <w:r w:rsidR="00F6299C" w:rsidRPr="00C7768B">
        <w:t xml:space="preserve"> discharge</w:t>
      </w:r>
      <w:r w:rsidRPr="00C7768B">
        <w:t xml:space="preserve"> quality </w:t>
      </w:r>
      <w:r w:rsidR="008A5F87" w:rsidRPr="00C7768B">
        <w:t>are</w:t>
      </w:r>
      <w:r w:rsidRPr="00C7768B">
        <w:t xml:space="preserve"> desirable, but not mandatory. </w:t>
      </w:r>
    </w:p>
    <w:p w14:paraId="028FCB50" w14:textId="3FE5EAB3" w:rsidR="00095468" w:rsidRPr="00C7768B" w:rsidRDefault="00095468" w:rsidP="00095468">
      <w:pPr>
        <w:pStyle w:val="BodyText"/>
      </w:pPr>
      <w:r w:rsidRPr="00C7768B">
        <w:t>Water corporations should take into consideration any estimates, if known, any changes to infiltration arising from climate change in accordance with relevant guidance such as the Guidelines for the Impacts of Climate Change on Sewerage Systems</w:t>
      </w:r>
      <w:r w:rsidRPr="00C7768B">
        <w:rPr>
          <w:rStyle w:val="FootnoteReference"/>
          <w:color w:val="auto"/>
        </w:rPr>
        <w:footnoteReference w:id="58"/>
      </w:r>
      <w:r w:rsidRPr="00C7768B">
        <w:t xml:space="preserve"> (DELWP 2020).</w:t>
      </w:r>
    </w:p>
    <w:tbl>
      <w:tblPr>
        <w:tblW w:w="5000" w:type="pct"/>
        <w:tblLook w:val="04A0" w:firstRow="1" w:lastRow="0" w:firstColumn="1" w:lastColumn="0" w:noHBand="0" w:noVBand="1"/>
      </w:tblPr>
      <w:tblGrid>
        <w:gridCol w:w="1541"/>
        <w:gridCol w:w="8098"/>
      </w:tblGrid>
      <w:tr w:rsidR="00C7768B" w:rsidRPr="00C7768B" w14:paraId="6B9C2FA3" w14:textId="77777777" w:rsidTr="002D1F5D">
        <w:tc>
          <w:tcPr>
            <w:tcW w:w="219" w:type="pct"/>
          </w:tcPr>
          <w:p w14:paraId="61776D5D" w14:textId="77777777" w:rsidR="00095468" w:rsidRPr="00C7768B" w:rsidRDefault="00095468" w:rsidP="006C59EE">
            <w:pPr>
              <w:pStyle w:val="PullOutBoxBodyText"/>
              <w:pageBreakBefore/>
              <w:rPr>
                <w:b/>
                <w:sz w:val="18"/>
                <w:szCs w:val="18"/>
              </w:rPr>
            </w:pPr>
            <w:r w:rsidRPr="00C7768B">
              <w:rPr>
                <w:b/>
                <w:sz w:val="18"/>
                <w:szCs w:val="18"/>
              </w:rPr>
              <w:t>Core requirement 10.2</w:t>
            </w:r>
          </w:p>
        </w:tc>
        <w:tc>
          <w:tcPr>
            <w:tcW w:w="4781" w:type="pct"/>
          </w:tcPr>
          <w:p w14:paraId="3DAB768F" w14:textId="7C2721B9" w:rsidR="00095468" w:rsidRPr="00C7768B" w:rsidRDefault="00B117DB" w:rsidP="006C59EE">
            <w:pPr>
              <w:pStyle w:val="PullOutBoxBodyText"/>
              <w:pageBreakBefore/>
              <w:rPr>
                <w:sz w:val="18"/>
                <w:szCs w:val="18"/>
              </w:rPr>
            </w:pPr>
            <w:r w:rsidRPr="00C7768B">
              <w:rPr>
                <w:sz w:val="18"/>
                <w:szCs w:val="18"/>
              </w:rPr>
              <w:t>UWSs</w:t>
            </w:r>
            <w:r w:rsidR="00095468" w:rsidRPr="00C7768B">
              <w:rPr>
                <w:sz w:val="18"/>
                <w:szCs w:val="18"/>
              </w:rPr>
              <w:t xml:space="preserve"> </w:t>
            </w:r>
            <w:r w:rsidR="00095468" w:rsidRPr="00C7768B">
              <w:rPr>
                <w:sz w:val="18"/>
                <w:szCs w:val="18"/>
                <w:u w:val="single"/>
              </w:rPr>
              <w:t>must</w:t>
            </w:r>
            <w:r w:rsidR="00095468" w:rsidRPr="00C7768B">
              <w:rPr>
                <w:sz w:val="18"/>
                <w:szCs w:val="18"/>
              </w:rPr>
              <w:t xml:space="preserve"> provide projections of wastewater discharge to each sewerage system. If available these projections </w:t>
            </w:r>
            <w:r w:rsidR="00D56AB9" w:rsidRPr="00C7768B">
              <w:rPr>
                <w:sz w:val="18"/>
                <w:szCs w:val="18"/>
                <w:u w:val="single"/>
              </w:rPr>
              <w:t>should</w:t>
            </w:r>
            <w:r w:rsidR="00D56AB9" w:rsidRPr="00C7768B">
              <w:rPr>
                <w:sz w:val="18"/>
                <w:szCs w:val="18"/>
              </w:rPr>
              <w:t xml:space="preserve"> </w:t>
            </w:r>
            <w:r w:rsidR="00095468" w:rsidRPr="00C7768B">
              <w:rPr>
                <w:sz w:val="18"/>
                <w:szCs w:val="18"/>
              </w:rPr>
              <w:t>be sourced from existing planning documents.</w:t>
            </w:r>
          </w:p>
          <w:p w14:paraId="75F01A65" w14:textId="34555CC5" w:rsidR="00095468" w:rsidRPr="00C7768B" w:rsidRDefault="00095468" w:rsidP="006C59EE">
            <w:pPr>
              <w:pStyle w:val="PullOutBoxBodyText"/>
              <w:pageBreakBefore/>
              <w:rPr>
                <w:sz w:val="18"/>
                <w:szCs w:val="18"/>
              </w:rPr>
            </w:pPr>
            <w:r w:rsidRPr="00C7768B">
              <w:rPr>
                <w:sz w:val="18"/>
                <w:szCs w:val="18"/>
              </w:rPr>
              <w:t xml:space="preserve">UWSs </w:t>
            </w:r>
            <w:r w:rsidR="00D56AB9" w:rsidRPr="00C7768B">
              <w:rPr>
                <w:sz w:val="18"/>
                <w:szCs w:val="18"/>
                <w:u w:val="single"/>
              </w:rPr>
              <w:t>must</w:t>
            </w:r>
            <w:r w:rsidRPr="00C7768B">
              <w:rPr>
                <w:sz w:val="18"/>
                <w:szCs w:val="18"/>
              </w:rPr>
              <w:t xml:space="preserve"> clearly document the approach adopted for developing wastewater discharge projections.</w:t>
            </w:r>
          </w:p>
          <w:p w14:paraId="17319BB7" w14:textId="77777777" w:rsidR="00095468" w:rsidRPr="00C7768B" w:rsidRDefault="00095468" w:rsidP="006C59EE">
            <w:pPr>
              <w:pStyle w:val="PullOutBoxBodyText"/>
              <w:pageBreakBefore/>
              <w:rPr>
                <w:sz w:val="18"/>
                <w:szCs w:val="18"/>
              </w:rPr>
            </w:pPr>
            <w:r w:rsidRPr="00C7768B">
              <w:rPr>
                <w:sz w:val="18"/>
                <w:szCs w:val="18"/>
              </w:rPr>
              <w:t xml:space="preserve">High level projections of wastewater discharge are required as follows: </w:t>
            </w:r>
          </w:p>
          <w:p w14:paraId="652F7B3E" w14:textId="23D4482E" w:rsidR="00095468" w:rsidRPr="00C7768B" w:rsidRDefault="00582E93" w:rsidP="006C59EE">
            <w:pPr>
              <w:pStyle w:val="PullOutBoxBullet"/>
              <w:pageBreakBefore/>
              <w:rPr>
                <w:sz w:val="18"/>
                <w:szCs w:val="18"/>
              </w:rPr>
            </w:pPr>
            <w:r w:rsidRPr="00C7768B">
              <w:rPr>
                <w:sz w:val="18"/>
                <w:szCs w:val="18"/>
              </w:rPr>
              <w:t>d</w:t>
            </w:r>
            <w:r w:rsidR="00095468" w:rsidRPr="00C7768B">
              <w:rPr>
                <w:sz w:val="18"/>
                <w:szCs w:val="18"/>
              </w:rPr>
              <w:t xml:space="preserve">rivers and key sources of wastewater discharge (e.g. residential, </w:t>
            </w:r>
            <w:proofErr w:type="gramStart"/>
            <w:r w:rsidR="00095468" w:rsidRPr="00C7768B">
              <w:rPr>
                <w:sz w:val="18"/>
                <w:szCs w:val="18"/>
              </w:rPr>
              <w:t>commercial</w:t>
            </w:r>
            <w:proofErr w:type="gramEnd"/>
            <w:r w:rsidR="00095468" w:rsidRPr="00C7768B">
              <w:rPr>
                <w:sz w:val="18"/>
                <w:szCs w:val="18"/>
              </w:rPr>
              <w:t xml:space="preserve"> and industrial) are to be considered and documented.</w:t>
            </w:r>
          </w:p>
          <w:p w14:paraId="6997E977" w14:textId="714E0CCA" w:rsidR="00095468" w:rsidRPr="00C7768B" w:rsidRDefault="00582E93" w:rsidP="006C59EE">
            <w:pPr>
              <w:pStyle w:val="PullOutBoxBullet"/>
              <w:pageBreakBefore/>
              <w:rPr>
                <w:sz w:val="18"/>
                <w:szCs w:val="18"/>
              </w:rPr>
            </w:pPr>
            <w:r w:rsidRPr="00C7768B">
              <w:rPr>
                <w:sz w:val="18"/>
                <w:szCs w:val="18"/>
              </w:rPr>
              <w:t>d</w:t>
            </w:r>
            <w:r w:rsidR="00095468" w:rsidRPr="00C7768B">
              <w:rPr>
                <w:sz w:val="18"/>
                <w:szCs w:val="18"/>
              </w:rPr>
              <w:t>ischarge of wastewater volumes at key locations (i.e. treatment plants) in the sewerage system are to be provided.</w:t>
            </w:r>
          </w:p>
          <w:p w14:paraId="03E4624F" w14:textId="6E7F11C6" w:rsidR="00095468" w:rsidRPr="00C7768B" w:rsidRDefault="00582E93" w:rsidP="006C59EE">
            <w:pPr>
              <w:pStyle w:val="PullOutBoxBullet"/>
              <w:pageBreakBefore/>
              <w:rPr>
                <w:sz w:val="18"/>
                <w:szCs w:val="18"/>
              </w:rPr>
            </w:pPr>
            <w:r w:rsidRPr="00C7768B">
              <w:rPr>
                <w:sz w:val="18"/>
                <w:szCs w:val="18"/>
              </w:rPr>
              <w:t>i</w:t>
            </w:r>
            <w:r w:rsidR="00095468" w:rsidRPr="00C7768B">
              <w:rPr>
                <w:sz w:val="18"/>
                <w:szCs w:val="18"/>
              </w:rPr>
              <w:t>t is desirable, but not essential to provide sensitivity analysis.</w:t>
            </w:r>
          </w:p>
        </w:tc>
      </w:tr>
    </w:tbl>
    <w:p w14:paraId="61DC703B" w14:textId="77777777" w:rsidR="00095468" w:rsidRPr="00C7768B" w:rsidRDefault="00095468" w:rsidP="00095468">
      <w:pPr>
        <w:pStyle w:val="Heading3"/>
        <w:rPr>
          <w:color w:val="auto"/>
        </w:rPr>
      </w:pPr>
      <w:bookmarkStart w:id="1811" w:name="_Toc40863669"/>
      <w:bookmarkStart w:id="1812" w:name="_Toc41571479"/>
      <w:bookmarkStart w:id="1813" w:name="_Toc41571959"/>
      <w:bookmarkStart w:id="1814" w:name="_Toc41623689"/>
      <w:bookmarkStart w:id="1815" w:name="_Toc41623943"/>
      <w:bookmarkStart w:id="1816" w:name="_Toc41635786"/>
      <w:bookmarkStart w:id="1817" w:name="_Toc42072264"/>
      <w:bookmarkStart w:id="1818" w:name="_Toc42078748"/>
      <w:bookmarkStart w:id="1819" w:name="_Toc42182360"/>
      <w:bookmarkStart w:id="1820" w:name="_Toc42182692"/>
      <w:bookmarkStart w:id="1821" w:name="_Toc42184008"/>
      <w:bookmarkStart w:id="1822" w:name="_Toc42242822"/>
      <w:bookmarkStart w:id="1823" w:name="_Toc48117007"/>
      <w:bookmarkStart w:id="1824" w:name="_Toc48282031"/>
      <w:bookmarkStart w:id="1825" w:name="_Toc48295042"/>
      <w:bookmarkStart w:id="1826" w:name="_Toc48817609"/>
      <w:bookmarkStart w:id="1827" w:name="_Toc48817917"/>
      <w:bookmarkStart w:id="1828" w:name="_Toc49157668"/>
      <w:bookmarkStart w:id="1829" w:name="_Toc49323142"/>
      <w:bookmarkStart w:id="1830" w:name="_Toc66694919"/>
      <w:bookmarkStart w:id="1831" w:name="_Toc66695246"/>
      <w:bookmarkStart w:id="1832" w:name="_Toc66696774"/>
      <w:r w:rsidRPr="00C7768B">
        <w:rPr>
          <w:color w:val="auto"/>
        </w:rPr>
        <w:t>Alternative water supplies</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60CA768D" w14:textId="77777777" w:rsidR="00095468" w:rsidRPr="00C7768B" w:rsidRDefault="00095468" w:rsidP="00095468">
      <w:pPr>
        <w:pStyle w:val="BodyText"/>
      </w:pPr>
      <w:r w:rsidRPr="00C7768B">
        <w:t xml:space="preserve">Alternative water sources can operate either at a: </w:t>
      </w:r>
    </w:p>
    <w:p w14:paraId="5232E75F" w14:textId="77777777" w:rsidR="00095468" w:rsidRPr="00C7768B" w:rsidRDefault="00095468" w:rsidP="00095468">
      <w:pPr>
        <w:pStyle w:val="ListBullet"/>
      </w:pPr>
      <w:r w:rsidRPr="00C7768B">
        <w:t xml:space="preserve">local scale e.g. household rainwater tanks and greywater systems. </w:t>
      </w:r>
    </w:p>
    <w:p w14:paraId="05E313C9" w14:textId="16B34D4F" w:rsidR="00095468" w:rsidRPr="00C7768B" w:rsidRDefault="00095468" w:rsidP="00095468">
      <w:pPr>
        <w:pStyle w:val="ListBullet"/>
      </w:pPr>
      <w:r w:rsidRPr="00C7768B">
        <w:t xml:space="preserve">large scale e.g. harvesting of stormwater and recycling water from wastewater treatment plants.  </w:t>
      </w:r>
    </w:p>
    <w:p w14:paraId="737ACB8D" w14:textId="4F2E841C" w:rsidR="00095468" w:rsidRPr="00C7768B" w:rsidRDefault="00095468" w:rsidP="00095468">
      <w:pPr>
        <w:pStyle w:val="BodyText"/>
      </w:pPr>
      <w:r w:rsidRPr="00C7768B">
        <w:t>Alternative water supplies alleviate the demand for water from existing potable water supply sources through substitution. Alternative water supplies may also be beneficial</w:t>
      </w:r>
      <w:r w:rsidR="00CB3B92" w:rsidRPr="00C7768B">
        <w:t>,</w:t>
      </w:r>
      <w:r w:rsidRPr="00C7768B">
        <w:t xml:space="preserve"> even when not substituting </w:t>
      </w:r>
      <w:r w:rsidR="00CB3B92" w:rsidRPr="00C7768B">
        <w:t>from</w:t>
      </w:r>
      <w:r w:rsidRPr="00C7768B">
        <w:t xml:space="preserve"> a potable source</w:t>
      </w:r>
      <w:r w:rsidR="00CB3B92" w:rsidRPr="00C7768B">
        <w:t>,</w:t>
      </w:r>
      <w:r w:rsidRPr="00C7768B">
        <w:t xml:space="preserve"> </w:t>
      </w:r>
      <w:r w:rsidR="00CB3B92" w:rsidRPr="00C7768B">
        <w:t xml:space="preserve">to </w:t>
      </w:r>
      <w:r w:rsidRPr="00C7768B">
        <w:t>mak</w:t>
      </w:r>
      <w:r w:rsidR="00CB3B92" w:rsidRPr="00C7768B">
        <w:t>e</w:t>
      </w:r>
      <w:r w:rsidRPr="00C7768B">
        <w:t xml:space="preserve"> water available for agriculture, environmental and other uses. These initiatives also represent an increase in supply, by adding to the overall volume of water that is available for use on a fit-for-purpose basis. </w:t>
      </w:r>
    </w:p>
    <w:tbl>
      <w:tblPr>
        <w:tblW w:w="5000" w:type="pct"/>
        <w:tblLook w:val="04A0" w:firstRow="1" w:lastRow="0" w:firstColumn="1" w:lastColumn="0" w:noHBand="0" w:noVBand="1"/>
      </w:tblPr>
      <w:tblGrid>
        <w:gridCol w:w="1541"/>
        <w:gridCol w:w="8098"/>
      </w:tblGrid>
      <w:tr w:rsidR="00C7768B" w:rsidRPr="00C7768B" w14:paraId="6B0573D1" w14:textId="77777777" w:rsidTr="002D1F5D">
        <w:tc>
          <w:tcPr>
            <w:tcW w:w="685" w:type="pct"/>
          </w:tcPr>
          <w:p w14:paraId="48DFCFA4" w14:textId="77777777" w:rsidR="00095468" w:rsidRPr="00C7768B" w:rsidRDefault="00095468" w:rsidP="001313B7">
            <w:pPr>
              <w:pStyle w:val="PullOutBoxBodyText"/>
              <w:rPr>
                <w:b/>
                <w:bCs/>
                <w:sz w:val="18"/>
                <w:szCs w:val="18"/>
              </w:rPr>
            </w:pPr>
            <w:r w:rsidRPr="00C7768B">
              <w:rPr>
                <w:b/>
                <w:bCs/>
                <w:sz w:val="18"/>
                <w:szCs w:val="18"/>
              </w:rPr>
              <w:t>Core requirement 10.3</w:t>
            </w:r>
          </w:p>
        </w:tc>
        <w:tc>
          <w:tcPr>
            <w:tcW w:w="4315" w:type="pct"/>
          </w:tcPr>
          <w:p w14:paraId="4D2DA450" w14:textId="39B01439" w:rsidR="00095468" w:rsidRPr="00C7768B" w:rsidRDefault="00095468" w:rsidP="001313B7">
            <w:pPr>
              <w:pStyle w:val="PullOutBoxBodyText"/>
              <w:rPr>
                <w:sz w:val="18"/>
                <w:szCs w:val="18"/>
              </w:rPr>
            </w:pPr>
            <w:r w:rsidRPr="00C7768B">
              <w:rPr>
                <w:sz w:val="18"/>
                <w:szCs w:val="18"/>
              </w:rPr>
              <w:t xml:space="preserve">UWSs </w:t>
            </w:r>
            <w:r w:rsidR="00856DFB" w:rsidRPr="00C7768B">
              <w:rPr>
                <w:sz w:val="18"/>
                <w:szCs w:val="18"/>
                <w:u w:val="single"/>
              </w:rPr>
              <w:t>must</w:t>
            </w:r>
            <w:r w:rsidR="00856DFB" w:rsidRPr="00C7768B">
              <w:rPr>
                <w:sz w:val="18"/>
                <w:szCs w:val="18"/>
              </w:rPr>
              <w:t xml:space="preserve"> </w:t>
            </w:r>
            <w:r w:rsidRPr="00C7768B">
              <w:rPr>
                <w:sz w:val="18"/>
                <w:szCs w:val="18"/>
              </w:rPr>
              <w:t>account for alternative water sources as increased supply (specified by usage class and source) while also recognising that fit-for-purpose water use reduces the demand on the potable water supply system and sources</w:t>
            </w:r>
            <w:r w:rsidR="00494FE7" w:rsidRPr="00C7768B">
              <w:rPr>
                <w:sz w:val="18"/>
                <w:szCs w:val="18"/>
              </w:rPr>
              <w:t>.</w:t>
            </w:r>
            <w:r w:rsidRPr="00C7768B">
              <w:rPr>
                <w:sz w:val="18"/>
                <w:szCs w:val="18"/>
              </w:rPr>
              <w:t xml:space="preserve"> </w:t>
            </w:r>
            <w:r w:rsidR="0090427E" w:rsidRPr="00C7768B">
              <w:rPr>
                <w:sz w:val="18"/>
                <w:szCs w:val="18"/>
              </w:rPr>
              <w:t>M</w:t>
            </w:r>
            <w:r w:rsidRPr="00C7768B">
              <w:rPr>
                <w:sz w:val="18"/>
                <w:szCs w:val="18"/>
              </w:rPr>
              <w:t xml:space="preserve">odelling </w:t>
            </w:r>
            <w:r w:rsidR="0090427E" w:rsidRPr="00C7768B">
              <w:rPr>
                <w:sz w:val="18"/>
                <w:szCs w:val="18"/>
              </w:rPr>
              <w:t>must be undertaken</w:t>
            </w:r>
            <w:r w:rsidRPr="00C7768B">
              <w:rPr>
                <w:sz w:val="18"/>
                <w:szCs w:val="18"/>
              </w:rPr>
              <w:t xml:space="preserve"> to understand how this affects yields and demands on the conventional supply system.</w:t>
            </w:r>
          </w:p>
        </w:tc>
      </w:tr>
    </w:tbl>
    <w:p w14:paraId="4B390233" w14:textId="77777777" w:rsidR="00095468" w:rsidRPr="00C7768B" w:rsidRDefault="00095468" w:rsidP="00095468">
      <w:pPr>
        <w:pStyle w:val="Heading3"/>
        <w:rPr>
          <w:color w:val="auto"/>
        </w:rPr>
      </w:pPr>
      <w:bookmarkStart w:id="1833" w:name="_Toc40863664"/>
      <w:bookmarkStart w:id="1834" w:name="_Toc41571481"/>
      <w:bookmarkStart w:id="1835" w:name="_Toc41571961"/>
      <w:bookmarkStart w:id="1836" w:name="_Toc41623691"/>
      <w:bookmarkStart w:id="1837" w:name="_Toc41623945"/>
      <w:bookmarkStart w:id="1838" w:name="_Toc41635788"/>
      <w:bookmarkStart w:id="1839" w:name="_Toc42072265"/>
      <w:bookmarkStart w:id="1840" w:name="_Toc42078749"/>
      <w:bookmarkStart w:id="1841" w:name="_Toc42182361"/>
      <w:bookmarkStart w:id="1842" w:name="_Toc42182693"/>
      <w:bookmarkStart w:id="1843" w:name="_Toc42184009"/>
      <w:bookmarkStart w:id="1844" w:name="_Toc42242823"/>
      <w:bookmarkStart w:id="1845" w:name="_Toc48117008"/>
      <w:bookmarkStart w:id="1846" w:name="_Toc48282032"/>
      <w:bookmarkStart w:id="1847" w:name="_Toc48295043"/>
      <w:bookmarkStart w:id="1848" w:name="_Toc48817610"/>
      <w:bookmarkStart w:id="1849" w:name="_Toc48817918"/>
      <w:bookmarkStart w:id="1850" w:name="_Toc49157669"/>
      <w:bookmarkStart w:id="1851" w:name="_Toc49323143"/>
      <w:bookmarkStart w:id="1852" w:name="_Toc66694920"/>
      <w:bookmarkStart w:id="1853" w:name="_Toc66695247"/>
      <w:bookmarkStart w:id="1854" w:name="_Toc66696775"/>
      <w:r w:rsidRPr="00C7768B">
        <w:rPr>
          <w:color w:val="auto"/>
        </w:rPr>
        <w:t xml:space="preserve">Consistency with other </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r w:rsidRPr="00C7768B">
        <w:rPr>
          <w:color w:val="auto"/>
        </w:rPr>
        <w:t>projections</w:t>
      </w:r>
      <w:bookmarkEnd w:id="1846"/>
      <w:bookmarkEnd w:id="1847"/>
      <w:bookmarkEnd w:id="1848"/>
      <w:bookmarkEnd w:id="1849"/>
      <w:bookmarkEnd w:id="1850"/>
      <w:bookmarkEnd w:id="1851"/>
      <w:bookmarkEnd w:id="1852"/>
      <w:bookmarkEnd w:id="1853"/>
      <w:bookmarkEnd w:id="1854"/>
    </w:p>
    <w:p w14:paraId="6516404F" w14:textId="7A959D2B" w:rsidR="00095468" w:rsidRPr="00C7768B" w:rsidRDefault="00095468" w:rsidP="00095468">
      <w:pPr>
        <w:pStyle w:val="BodyText"/>
      </w:pPr>
      <w:r w:rsidRPr="00C7768B">
        <w:t xml:space="preserve">In most cases, the projections prepared as part of pricing submissions to the ESC and the demand projections prepared for the </w:t>
      </w:r>
      <w:r w:rsidR="005769D6" w:rsidRPr="00C7768B">
        <w:t>UWS</w:t>
      </w:r>
      <w:r w:rsidRPr="00C7768B">
        <w:t xml:space="preserve"> will be similar, based around the same planning inputs and assumptions. Where the two are different, the reasons for the difference should be explained.</w:t>
      </w:r>
    </w:p>
    <w:p w14:paraId="21ADF21D" w14:textId="362ABF17" w:rsidR="00095468" w:rsidRPr="00C7768B" w:rsidRDefault="00095468" w:rsidP="00095468">
      <w:pPr>
        <w:pStyle w:val="BodyText"/>
      </w:pPr>
      <w:r w:rsidRPr="00C7768B">
        <w:t xml:space="preserve">The purpose of the projections for the ESC are two-fold: </w:t>
      </w:r>
    </w:p>
    <w:p w14:paraId="292E0D17" w14:textId="77777777" w:rsidR="00095468" w:rsidRPr="00C7768B" w:rsidRDefault="00095468" w:rsidP="00095468">
      <w:pPr>
        <w:pStyle w:val="ListNumber"/>
      </w:pPr>
      <w:r w:rsidRPr="00C7768B">
        <w:t xml:space="preserve">demand has implications for both capital and operating expenditure, which are key elements of the ESC’s ‘building block’ approach to determining total costs. </w:t>
      </w:r>
    </w:p>
    <w:p w14:paraId="66B8FAED" w14:textId="77777777" w:rsidR="00095468" w:rsidRPr="00C7768B" w:rsidRDefault="00095468" w:rsidP="00095468">
      <w:pPr>
        <w:pStyle w:val="ListNumber"/>
      </w:pPr>
      <w:r w:rsidRPr="00C7768B">
        <w:t>the ESC requires demand to be identified by tariff component to ensure water corporations will not over or under-recover revenue.</w:t>
      </w:r>
    </w:p>
    <w:p w14:paraId="617F528D" w14:textId="26DFA92A" w:rsidR="00095468" w:rsidRPr="00C7768B" w:rsidRDefault="00095468" w:rsidP="00095468">
      <w:pPr>
        <w:pStyle w:val="BodyText"/>
      </w:pPr>
      <w:r w:rsidRPr="00C7768B">
        <w:t xml:space="preserve">The objectives of </w:t>
      </w:r>
      <w:r w:rsidR="005769D6" w:rsidRPr="00C7768B">
        <w:t>UWSs</w:t>
      </w:r>
      <w:r w:rsidRPr="00C7768B">
        <w:t xml:space="preserve"> have a greater focus on water cycle services planning. They also have a much longer outlook period compared to the projections for the ESC (50 years versus ~5 years) which may lead to differences in the demand projections. </w:t>
      </w:r>
    </w:p>
    <w:p w14:paraId="6C8EE01C" w14:textId="77777777" w:rsidR="00095468" w:rsidRPr="00C7768B" w:rsidRDefault="00095468" w:rsidP="006C59EE">
      <w:pPr>
        <w:pStyle w:val="BodyText"/>
        <w:pageBreakBefore/>
      </w:pPr>
      <w:r w:rsidRPr="00C7768B">
        <w:t>In particular:</w:t>
      </w:r>
    </w:p>
    <w:p w14:paraId="403879CC" w14:textId="7D9B8596" w:rsidR="00095468" w:rsidRPr="00C7768B" w:rsidRDefault="00905777" w:rsidP="00095468">
      <w:pPr>
        <w:pStyle w:val="ListBullet"/>
      </w:pPr>
      <w:r w:rsidRPr="00C7768B">
        <w:t>w</w:t>
      </w:r>
      <w:r w:rsidR="00095468" w:rsidRPr="00C7768B">
        <w:t xml:space="preserve">ater businesses may use probabilistic methods to establish their long-term demand </w:t>
      </w:r>
      <w:r w:rsidR="009F3325" w:rsidRPr="00C7768B">
        <w:t>projections</w:t>
      </w:r>
      <w:r w:rsidR="00095468" w:rsidRPr="00C7768B">
        <w:t xml:space="preserve">. This does not necessarily mean that the ‘mid-point’ or ‘median’ scenario that arises from the long-term probability modelling will exactly equate with the 5-year </w:t>
      </w:r>
      <w:r w:rsidR="009F3325" w:rsidRPr="00C7768B">
        <w:t>projection</w:t>
      </w:r>
      <w:r w:rsidR="00095468" w:rsidRPr="00C7768B">
        <w:t xml:space="preserve"> for the ESC. Long term assumptions (e.g. a 1 in 10 chance of level 2 restrictions occurring in a given year across the next 50 years) may differ from short term assumptions (e.g. based on current storage levels, there is only a 1 in 20 chance of level 2 restrictions over the next 5 years). </w:t>
      </w:r>
    </w:p>
    <w:p w14:paraId="51A5690A" w14:textId="440214E6" w:rsidR="00095468" w:rsidRPr="00C7768B" w:rsidRDefault="00905777" w:rsidP="00095468">
      <w:pPr>
        <w:pStyle w:val="ListBullet"/>
      </w:pPr>
      <w:r w:rsidRPr="00C7768B">
        <w:t>t</w:t>
      </w:r>
      <w:r w:rsidR="00095468" w:rsidRPr="00C7768B">
        <w:t xml:space="preserve">he regulatory cycle will not always align with the </w:t>
      </w:r>
      <w:r w:rsidR="00257DD7" w:rsidRPr="00C7768B">
        <w:t>UWS</w:t>
      </w:r>
      <w:r w:rsidR="00095468" w:rsidRPr="00C7768B">
        <w:t xml:space="preserve"> cycle. The updated </w:t>
      </w:r>
      <w:r w:rsidR="00257DD7" w:rsidRPr="00C7768B">
        <w:t>UWSs</w:t>
      </w:r>
      <w:r w:rsidR="00095468" w:rsidRPr="00C7768B">
        <w:t xml:space="preserve"> are to be finalised by 31 March 2022. The next regulatory period for most urban water corporations will commence on 1 July 2023, but in other cases this is earlier or later. Events of both a supply or demand nature that occur or become evident after finalisation of the </w:t>
      </w:r>
      <w:r w:rsidR="00257DD7" w:rsidRPr="00C7768B">
        <w:t>UWS</w:t>
      </w:r>
      <w:r w:rsidR="00D01F71" w:rsidRPr="00C7768B">
        <w:t>s</w:t>
      </w:r>
      <w:r w:rsidR="00095468" w:rsidRPr="00C7768B">
        <w:t xml:space="preserve"> may mean that ESC projections are different. </w:t>
      </w:r>
    </w:p>
    <w:p w14:paraId="51BB8DFB" w14:textId="35D414A9" w:rsidR="00095468" w:rsidRPr="00C7768B" w:rsidRDefault="00905777" w:rsidP="00095468">
      <w:pPr>
        <w:pStyle w:val="ListBullet"/>
      </w:pPr>
      <w:r w:rsidRPr="00C7768B">
        <w:t>t</w:t>
      </w:r>
      <w:r w:rsidR="00095468" w:rsidRPr="00C7768B">
        <w:t>he ESC may accept or reject aspects of water corporations’ projections or programs which may lead to the need to revise demand projections.</w:t>
      </w:r>
    </w:p>
    <w:p w14:paraId="2342BEDC" w14:textId="54841E68" w:rsidR="00095468" w:rsidRPr="00C7768B" w:rsidRDefault="00095468" w:rsidP="00095468">
      <w:pPr>
        <w:pStyle w:val="BodyText"/>
      </w:pPr>
      <w:r w:rsidRPr="00C7768B">
        <w:t>Water corporations may compare their demand projections</w:t>
      </w:r>
      <w:r w:rsidR="00D01F71" w:rsidRPr="00C7768B">
        <w:t>,</w:t>
      </w:r>
      <w:r w:rsidRPr="00C7768B">
        <w:t xml:space="preserve"> and demand projection assumptions</w:t>
      </w:r>
      <w:r w:rsidR="00D01F71" w:rsidRPr="00C7768B">
        <w:t>,</w:t>
      </w:r>
      <w:r w:rsidRPr="00C7768B">
        <w:t xml:space="preserve"> for consistency with neighbouring </w:t>
      </w:r>
      <w:r w:rsidR="00E455A4" w:rsidRPr="00C7768B">
        <w:t xml:space="preserve">or similar </w:t>
      </w:r>
      <w:r w:rsidRPr="00C7768B">
        <w:t>water corporations.</w:t>
      </w:r>
    </w:p>
    <w:p w14:paraId="52A0CE3F" w14:textId="77777777" w:rsidR="00095468" w:rsidRPr="00C7768B" w:rsidRDefault="00095468" w:rsidP="00095468">
      <w:pPr>
        <w:pStyle w:val="Heading2"/>
        <w:rPr>
          <w:color w:val="auto"/>
        </w:rPr>
      </w:pPr>
      <w:bookmarkStart w:id="1855" w:name="_Toc40863670"/>
      <w:bookmarkStart w:id="1856" w:name="_Toc41571482"/>
      <w:bookmarkStart w:id="1857" w:name="_Toc41571962"/>
      <w:bookmarkStart w:id="1858" w:name="_Toc41623692"/>
      <w:bookmarkStart w:id="1859" w:name="_Toc41623946"/>
      <w:bookmarkStart w:id="1860" w:name="_Toc41635789"/>
      <w:bookmarkStart w:id="1861" w:name="_Toc42072266"/>
      <w:bookmarkStart w:id="1862" w:name="_Toc42078750"/>
      <w:bookmarkStart w:id="1863" w:name="_Toc42182362"/>
      <w:bookmarkStart w:id="1864" w:name="_Toc42182694"/>
      <w:bookmarkStart w:id="1865" w:name="_Toc42184010"/>
      <w:bookmarkStart w:id="1866" w:name="_Toc42242824"/>
      <w:bookmarkStart w:id="1867" w:name="_Toc48117009"/>
      <w:bookmarkStart w:id="1868" w:name="_Toc48282033"/>
      <w:bookmarkStart w:id="1869" w:name="_Toc48295044"/>
      <w:bookmarkStart w:id="1870" w:name="_Toc48817611"/>
      <w:bookmarkStart w:id="1871" w:name="_Toc48817919"/>
      <w:bookmarkStart w:id="1872" w:name="_Toc49157670"/>
      <w:bookmarkStart w:id="1873" w:name="_Toc49323144"/>
      <w:bookmarkStart w:id="1874" w:name="_Toc66694921"/>
      <w:bookmarkStart w:id="1875" w:name="_Toc66695248"/>
      <w:bookmarkStart w:id="1876" w:name="_Toc66696776"/>
      <w:r w:rsidRPr="00C7768B">
        <w:rPr>
          <w:color w:val="auto"/>
        </w:rPr>
        <w:t>Establishing and applying demand scenarios</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7E1515EF" w14:textId="1468C248" w:rsidR="00095468" w:rsidRPr="00C7768B" w:rsidRDefault="00095468" w:rsidP="00095468">
      <w:pPr>
        <w:pStyle w:val="BodyText"/>
      </w:pPr>
      <w:r w:rsidRPr="00C7768B">
        <w:t>Water corporations need to develop various water cycle services demand projections to undertake sensitivity testing.</w:t>
      </w:r>
    </w:p>
    <w:p w14:paraId="09F763DE" w14:textId="77777777" w:rsidR="00095468" w:rsidRPr="00C7768B" w:rsidRDefault="00095468" w:rsidP="00095468">
      <w:pPr>
        <w:pStyle w:val="BodyText"/>
      </w:pPr>
      <w:r w:rsidRPr="00C7768B">
        <w:t>Water corporations are to consider the following when developing demand curves:</w:t>
      </w:r>
    </w:p>
    <w:p w14:paraId="72BF00CE" w14:textId="4816856F" w:rsidR="00095468" w:rsidRPr="00C7768B" w:rsidRDefault="00095468" w:rsidP="00095468">
      <w:pPr>
        <w:pStyle w:val="ListBullet"/>
      </w:pPr>
      <w:r w:rsidRPr="00C7768B">
        <w:t>extent of hard-wired, permanent behavioural change achieved to date, such as the uptake of water efficient appliances</w:t>
      </w:r>
      <w:r w:rsidR="00D07954" w:rsidRPr="00C7768B">
        <w:t>,</w:t>
      </w:r>
      <w:r w:rsidRPr="00C7768B">
        <w:t xml:space="preserve"> and fixtures and fittings</w:t>
      </w:r>
    </w:p>
    <w:p w14:paraId="248ED1C7" w14:textId="77777777" w:rsidR="00095468" w:rsidRPr="00C7768B" w:rsidRDefault="00095468" w:rsidP="00095468">
      <w:pPr>
        <w:pStyle w:val="ListBullet"/>
      </w:pPr>
      <w:r w:rsidRPr="00C7768B">
        <w:t>extent to which further hard-wired permanent behavioural change may be achieved, for example, through the future uptake of water efficient appliances due to the implementation of national water efficiency labelling standards, 6-star building standards etc</w:t>
      </w:r>
    </w:p>
    <w:p w14:paraId="16128B59" w14:textId="77777777" w:rsidR="00095468" w:rsidRPr="00C7768B" w:rsidRDefault="00095468" w:rsidP="00095468">
      <w:pPr>
        <w:pStyle w:val="ListBullet"/>
      </w:pPr>
      <w:r w:rsidRPr="00C7768B">
        <w:t>extent of voluntary behavioural change that might be sustained in the immediate to short-term due to persistent water conservation messaging</w:t>
      </w:r>
    </w:p>
    <w:p w14:paraId="607896D1" w14:textId="77777777" w:rsidR="00095468" w:rsidRPr="00C7768B" w:rsidRDefault="00095468" w:rsidP="00095468">
      <w:pPr>
        <w:pStyle w:val="ListBullet"/>
      </w:pPr>
      <w:r w:rsidRPr="00C7768B">
        <w:t>extent to which there may be some ‘bounce-back’ in levels of per capita residential water usage after water restrictions have been eased</w:t>
      </w:r>
    </w:p>
    <w:p w14:paraId="0D3EC6B1" w14:textId="77777777" w:rsidR="00095468" w:rsidRPr="00C7768B" w:rsidRDefault="00095468" w:rsidP="00095468">
      <w:pPr>
        <w:pStyle w:val="ListBullet"/>
      </w:pPr>
      <w:r w:rsidRPr="00C7768B">
        <w:t>impact of permanent water saving rules on demands</w:t>
      </w:r>
    </w:p>
    <w:tbl>
      <w:tblPr>
        <w:tblW w:w="5000" w:type="pct"/>
        <w:tblLook w:val="04A0" w:firstRow="1" w:lastRow="0" w:firstColumn="1" w:lastColumn="0" w:noHBand="0" w:noVBand="1"/>
      </w:tblPr>
      <w:tblGrid>
        <w:gridCol w:w="1556"/>
        <w:gridCol w:w="8083"/>
      </w:tblGrid>
      <w:tr w:rsidR="00C7768B" w:rsidRPr="00C7768B" w14:paraId="7E7537D6" w14:textId="77777777" w:rsidTr="001647AF">
        <w:tc>
          <w:tcPr>
            <w:tcW w:w="807" w:type="pct"/>
          </w:tcPr>
          <w:p w14:paraId="3C5923F5" w14:textId="77777777" w:rsidR="00095468" w:rsidRPr="00C7768B" w:rsidRDefault="00095468" w:rsidP="001313B7">
            <w:pPr>
              <w:pStyle w:val="PullOutBoxBodyText"/>
              <w:keepNext/>
              <w:rPr>
                <w:b/>
                <w:bCs/>
                <w:sz w:val="18"/>
                <w:szCs w:val="18"/>
              </w:rPr>
            </w:pPr>
            <w:r w:rsidRPr="00C7768B">
              <w:rPr>
                <w:b/>
                <w:bCs/>
                <w:sz w:val="18"/>
                <w:szCs w:val="18"/>
              </w:rPr>
              <w:t>Core requirement 10.4</w:t>
            </w:r>
          </w:p>
        </w:tc>
        <w:tc>
          <w:tcPr>
            <w:tcW w:w="4193" w:type="pct"/>
          </w:tcPr>
          <w:p w14:paraId="42C53590" w14:textId="77777777" w:rsidR="00095468" w:rsidRPr="00C7768B" w:rsidRDefault="00095468" w:rsidP="001313B7">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include a ‘base case’ demand scenario, together with additional scenarios developed for the purpose of sensitivity analysis. </w:t>
            </w:r>
          </w:p>
          <w:p w14:paraId="22A49AB3" w14:textId="633A5F77" w:rsidR="00095468" w:rsidRPr="00C7768B" w:rsidRDefault="00095468" w:rsidP="001313B7">
            <w:pPr>
              <w:pStyle w:val="PullOutBoxBodyText"/>
              <w:keepNext/>
              <w:rPr>
                <w:sz w:val="18"/>
                <w:szCs w:val="18"/>
              </w:rPr>
            </w:pPr>
            <w:r w:rsidRPr="00C7768B">
              <w:rPr>
                <w:sz w:val="18"/>
                <w:szCs w:val="18"/>
              </w:rPr>
              <w:t xml:space="preserve">At a minimum UWSs </w:t>
            </w:r>
            <w:r w:rsidRPr="00C7768B">
              <w:rPr>
                <w:sz w:val="18"/>
                <w:szCs w:val="18"/>
                <w:u w:val="single"/>
              </w:rPr>
              <w:t>must</w:t>
            </w:r>
            <w:r w:rsidRPr="00C7768B">
              <w:rPr>
                <w:sz w:val="18"/>
                <w:szCs w:val="18"/>
              </w:rPr>
              <w:t xml:space="preserve"> develop and graphically depict the following demand scenarios for </w:t>
            </w:r>
            <w:r w:rsidR="0098084D" w:rsidRPr="00C7768B">
              <w:rPr>
                <w:sz w:val="18"/>
                <w:szCs w:val="18"/>
              </w:rPr>
              <w:t>the</w:t>
            </w:r>
            <w:r w:rsidRPr="00C7768B">
              <w:rPr>
                <w:sz w:val="18"/>
                <w:szCs w:val="18"/>
              </w:rPr>
              <w:t xml:space="preserve"> purpose</w:t>
            </w:r>
            <w:r w:rsidR="0098084D" w:rsidRPr="00C7768B">
              <w:rPr>
                <w:sz w:val="18"/>
                <w:szCs w:val="18"/>
              </w:rPr>
              <w:t xml:space="preserve"> of analysis</w:t>
            </w:r>
            <w:r w:rsidRPr="00C7768B">
              <w:rPr>
                <w:sz w:val="18"/>
                <w:szCs w:val="18"/>
              </w:rPr>
              <w:t>:</w:t>
            </w:r>
          </w:p>
          <w:p w14:paraId="1FCF8026" w14:textId="77777777" w:rsidR="00095468" w:rsidRPr="00C7768B" w:rsidRDefault="00095468" w:rsidP="001313B7">
            <w:pPr>
              <w:pStyle w:val="PullOutBoxBullet"/>
              <w:keepNext/>
              <w:rPr>
                <w:sz w:val="18"/>
                <w:szCs w:val="18"/>
              </w:rPr>
            </w:pPr>
            <w:r w:rsidRPr="00C7768B">
              <w:rPr>
                <w:sz w:val="18"/>
                <w:szCs w:val="18"/>
              </w:rPr>
              <w:t>Base case/Average annual demands (agreed level of service demand)</w:t>
            </w:r>
          </w:p>
          <w:p w14:paraId="7673F157" w14:textId="77777777" w:rsidR="00095468" w:rsidRPr="00C7768B" w:rsidRDefault="00095468" w:rsidP="001313B7">
            <w:pPr>
              <w:pStyle w:val="PullOutBoxBullet"/>
              <w:keepNext/>
              <w:rPr>
                <w:sz w:val="18"/>
                <w:szCs w:val="18"/>
              </w:rPr>
            </w:pPr>
            <w:r w:rsidRPr="00C7768B">
              <w:rPr>
                <w:sz w:val="18"/>
                <w:szCs w:val="18"/>
              </w:rPr>
              <w:t>Unrestricted demands</w:t>
            </w:r>
          </w:p>
          <w:p w14:paraId="58FE9801" w14:textId="77777777" w:rsidR="00095468" w:rsidRPr="00C7768B" w:rsidRDefault="00095468" w:rsidP="001313B7">
            <w:pPr>
              <w:pStyle w:val="PullOutBoxBullet"/>
              <w:keepNext/>
              <w:rPr>
                <w:sz w:val="18"/>
                <w:szCs w:val="18"/>
              </w:rPr>
            </w:pPr>
            <w:r w:rsidRPr="00C7768B">
              <w:rPr>
                <w:sz w:val="18"/>
                <w:szCs w:val="18"/>
              </w:rPr>
              <w:t>Low water use demand curve (minimum level of service)</w:t>
            </w:r>
          </w:p>
          <w:p w14:paraId="3A1A52E1" w14:textId="227C2F46" w:rsidR="00095468" w:rsidRPr="00C7768B" w:rsidRDefault="00095468" w:rsidP="001313B7">
            <w:pPr>
              <w:pStyle w:val="PullOutBoxBullet"/>
              <w:keepNext/>
              <w:rPr>
                <w:sz w:val="18"/>
                <w:szCs w:val="18"/>
              </w:rPr>
            </w:pPr>
            <w:r w:rsidRPr="00C7768B">
              <w:rPr>
                <w:sz w:val="18"/>
                <w:szCs w:val="18"/>
              </w:rPr>
              <w:t>High water use demand curve</w:t>
            </w:r>
          </w:p>
          <w:p w14:paraId="1EEA4686" w14:textId="77777777" w:rsidR="00095468" w:rsidRPr="00C7768B" w:rsidRDefault="00095468" w:rsidP="001313B7">
            <w:pPr>
              <w:pStyle w:val="PullOutBoxBodyText"/>
              <w:keepNext/>
              <w:rPr>
                <w:sz w:val="18"/>
                <w:szCs w:val="18"/>
              </w:rPr>
            </w:pPr>
            <w:r w:rsidRPr="00C7768B">
              <w:rPr>
                <w:sz w:val="18"/>
                <w:szCs w:val="18"/>
              </w:rPr>
              <w:t>The base case demand (agreed level of service demand) is to be based on a ‘business as usual’ perspective, which is to incorporate water conservation activities that have been implemented to date and the continuation of the current level of water conservation effort.</w:t>
            </w:r>
          </w:p>
          <w:p w14:paraId="1CA052C8" w14:textId="77777777" w:rsidR="00095468" w:rsidRPr="00C7768B" w:rsidRDefault="00095468" w:rsidP="001313B7">
            <w:pPr>
              <w:pStyle w:val="PullOutBoxBodyText"/>
              <w:keepNext/>
              <w:rPr>
                <w:sz w:val="18"/>
                <w:szCs w:val="18"/>
              </w:rPr>
            </w:pPr>
            <w:r w:rsidRPr="00C7768B">
              <w:rPr>
                <w:sz w:val="18"/>
                <w:szCs w:val="18"/>
              </w:rPr>
              <w:t>The agreed level of service demand is the final level of service agreed with customers.</w:t>
            </w:r>
          </w:p>
          <w:p w14:paraId="4D947CCD" w14:textId="77777777" w:rsidR="00095468" w:rsidRPr="00C7768B" w:rsidRDefault="00095468" w:rsidP="001313B7">
            <w:pPr>
              <w:pStyle w:val="PullOutBoxBodyText"/>
              <w:keepNext/>
              <w:rPr>
                <w:sz w:val="18"/>
                <w:szCs w:val="18"/>
              </w:rPr>
            </w:pPr>
            <w:r w:rsidRPr="00C7768B">
              <w:rPr>
                <w:sz w:val="18"/>
                <w:szCs w:val="18"/>
              </w:rPr>
              <w:t xml:space="preserve">The high water use demand curves are to be developed through a sensitivity analysis for example by applying an appropriate factor to account for increased demands from climate change to demand types that are influenced by rainfall e.g. increased outdoor water use when rainfall is low. </w:t>
            </w:r>
          </w:p>
          <w:p w14:paraId="54849C83" w14:textId="77777777" w:rsidR="00095468" w:rsidRPr="00C7768B" w:rsidRDefault="00095468" w:rsidP="001313B7">
            <w:pPr>
              <w:pStyle w:val="PullOutBoxBodyText"/>
              <w:keepNext/>
              <w:rPr>
                <w:sz w:val="18"/>
                <w:szCs w:val="18"/>
              </w:rPr>
            </w:pPr>
            <w:r w:rsidRPr="00C7768B">
              <w:rPr>
                <w:sz w:val="18"/>
                <w:szCs w:val="18"/>
              </w:rPr>
              <w:t>These are to include an assessment of potable and non-potable demands.</w:t>
            </w:r>
          </w:p>
        </w:tc>
      </w:tr>
    </w:tbl>
    <w:p w14:paraId="71EBFC4F" w14:textId="77777777" w:rsidR="00095468" w:rsidRPr="00C7768B" w:rsidRDefault="00095468" w:rsidP="00095468">
      <w:pPr>
        <w:pStyle w:val="Heading3"/>
        <w:rPr>
          <w:color w:val="auto"/>
        </w:rPr>
      </w:pPr>
      <w:bookmarkStart w:id="1877" w:name="_Toc40863671"/>
      <w:bookmarkStart w:id="1878" w:name="_Toc41571483"/>
      <w:bookmarkStart w:id="1879" w:name="_Toc41571963"/>
      <w:bookmarkStart w:id="1880" w:name="_Toc41623693"/>
      <w:bookmarkStart w:id="1881" w:name="_Toc41623947"/>
      <w:bookmarkStart w:id="1882" w:name="_Toc41635790"/>
      <w:bookmarkStart w:id="1883" w:name="_Toc42072267"/>
      <w:bookmarkStart w:id="1884" w:name="_Toc42078751"/>
      <w:bookmarkStart w:id="1885" w:name="_Toc42182363"/>
      <w:bookmarkStart w:id="1886" w:name="_Toc42182695"/>
      <w:bookmarkStart w:id="1887" w:name="_Toc42184011"/>
      <w:bookmarkStart w:id="1888" w:name="_Toc42242825"/>
      <w:bookmarkStart w:id="1889" w:name="_Toc48117010"/>
      <w:bookmarkStart w:id="1890" w:name="_Toc48282034"/>
      <w:bookmarkStart w:id="1891" w:name="_Toc48295045"/>
      <w:bookmarkStart w:id="1892" w:name="_Toc48817612"/>
      <w:bookmarkStart w:id="1893" w:name="_Toc48817920"/>
      <w:bookmarkStart w:id="1894" w:name="_Toc49157671"/>
      <w:bookmarkStart w:id="1895" w:name="_Toc49323145"/>
      <w:bookmarkStart w:id="1896" w:name="_Toc66694922"/>
      <w:bookmarkStart w:id="1897" w:name="_Toc66695249"/>
      <w:bookmarkStart w:id="1898" w:name="_Toc66696777"/>
      <w:r w:rsidRPr="00C7768B">
        <w:rPr>
          <w:color w:val="auto"/>
        </w:rPr>
        <w:t>Sensitivity analysis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Pr="00C7768B">
        <w:rPr>
          <w:color w:val="auto"/>
        </w:rPr>
        <w:t xml:space="preserve"> </w:t>
      </w:r>
    </w:p>
    <w:p w14:paraId="053B4E60" w14:textId="3FA81395" w:rsidR="00095468" w:rsidRPr="00C7768B" w:rsidRDefault="00095468" w:rsidP="00095468">
      <w:pPr>
        <w:pStyle w:val="BodyText"/>
      </w:pPr>
      <w:r w:rsidRPr="00C7768B">
        <w:t xml:space="preserve">Sensitivity analysis should be used for assumptions that are most uncertain and those that are most critical to the projection based on local conditions. </w:t>
      </w:r>
    </w:p>
    <w:p w14:paraId="4F3A6D19" w14:textId="77777777" w:rsidR="00095468" w:rsidRPr="00C7768B" w:rsidRDefault="00095468" w:rsidP="00095468">
      <w:pPr>
        <w:pStyle w:val="BodyText"/>
      </w:pPr>
      <w:r w:rsidRPr="00C7768B">
        <w:t xml:space="preserve">This analysis can range from simple model runs by changing single variables, to more complex Monte-Carlo or other more sophisticated probability analyses.  </w:t>
      </w:r>
    </w:p>
    <w:p w14:paraId="0F784914" w14:textId="77777777" w:rsidR="00095468" w:rsidRPr="00C7768B" w:rsidRDefault="00095468" w:rsidP="00095468">
      <w:pPr>
        <w:pStyle w:val="BodyText"/>
      </w:pPr>
      <w:r w:rsidRPr="00C7768B">
        <w:t>At a minimum, it is expected that sensitivity analysis will be performed for the following parameters:</w:t>
      </w:r>
    </w:p>
    <w:p w14:paraId="14983473" w14:textId="77777777" w:rsidR="00095468" w:rsidRPr="00C7768B" w:rsidRDefault="00095468" w:rsidP="00095468">
      <w:pPr>
        <w:pStyle w:val="ListBullet"/>
      </w:pPr>
      <w:r w:rsidRPr="00C7768B">
        <w:t>population changes</w:t>
      </w:r>
    </w:p>
    <w:p w14:paraId="2E20CB63" w14:textId="77777777" w:rsidR="00095468" w:rsidRPr="00C7768B" w:rsidRDefault="00095468" w:rsidP="00095468">
      <w:pPr>
        <w:pStyle w:val="ListBullet"/>
      </w:pPr>
      <w:r w:rsidRPr="00C7768B">
        <w:t>climate change and variability</w:t>
      </w:r>
    </w:p>
    <w:p w14:paraId="3B2763DD" w14:textId="77777777" w:rsidR="00095468" w:rsidRPr="00C7768B" w:rsidRDefault="00095468" w:rsidP="00095468">
      <w:pPr>
        <w:pStyle w:val="BodyText"/>
      </w:pPr>
      <w:r w:rsidRPr="00C7768B">
        <w:t>Where appropriate, consideration should also be given to the following parameters</w:t>
      </w:r>
    </w:p>
    <w:p w14:paraId="712EF963" w14:textId="77777777" w:rsidR="00095468" w:rsidRPr="00C7768B" w:rsidRDefault="00095468" w:rsidP="00095468">
      <w:pPr>
        <w:pStyle w:val="ListBullet"/>
      </w:pPr>
      <w:r w:rsidRPr="00C7768B">
        <w:t>level of water restrictions and the extent of bounce-back in residential demand compared to sustained behavioural change following any period of water restrictions</w:t>
      </w:r>
    </w:p>
    <w:p w14:paraId="32223E95" w14:textId="77777777" w:rsidR="00095468" w:rsidRPr="00C7768B" w:rsidRDefault="00095468" w:rsidP="00095468">
      <w:pPr>
        <w:pStyle w:val="ListBullet"/>
      </w:pPr>
      <w:r w:rsidRPr="00C7768B">
        <w:t>changes in long term housing mix</w:t>
      </w:r>
    </w:p>
    <w:p w14:paraId="66C79818" w14:textId="2E041F89" w:rsidR="00095468" w:rsidRPr="00C7768B" w:rsidRDefault="00095468" w:rsidP="00095468">
      <w:pPr>
        <w:pStyle w:val="ListBullet"/>
      </w:pPr>
      <w:r w:rsidRPr="00C7768B">
        <w:t>projected improvements in appliance efficiency and rates of uptake</w:t>
      </w:r>
    </w:p>
    <w:p w14:paraId="1222B2E1" w14:textId="77777777" w:rsidR="00095468" w:rsidRPr="00C7768B" w:rsidRDefault="00095468" w:rsidP="00095468">
      <w:pPr>
        <w:pStyle w:val="ListBullet"/>
      </w:pPr>
      <w:r w:rsidRPr="00C7768B">
        <w:t>changes in large commercial or industrial demand</w:t>
      </w:r>
    </w:p>
    <w:p w14:paraId="58351344" w14:textId="6F3A8D87" w:rsidR="00095468" w:rsidRPr="00C7768B" w:rsidRDefault="00095468" w:rsidP="00095468">
      <w:pPr>
        <w:pStyle w:val="BodyText"/>
      </w:pPr>
      <w:r w:rsidRPr="00C7768B">
        <w:t>The longer the analysis period, the more important it is that additional variables are included in sensitivity analysis. The difference between population growth of 1.3% and 1.5% per annum may make little difference in the immediate to short-term but could result in a 15% difference in demand over the longer-term.</w:t>
      </w:r>
    </w:p>
    <w:tbl>
      <w:tblPr>
        <w:tblW w:w="5000" w:type="pct"/>
        <w:tblLook w:val="04A0" w:firstRow="1" w:lastRow="0" w:firstColumn="1" w:lastColumn="0" w:noHBand="0" w:noVBand="1"/>
      </w:tblPr>
      <w:tblGrid>
        <w:gridCol w:w="1541"/>
        <w:gridCol w:w="8098"/>
      </w:tblGrid>
      <w:tr w:rsidR="00C7768B" w:rsidRPr="00C7768B" w14:paraId="20431A62" w14:textId="77777777" w:rsidTr="002D1F5D">
        <w:tc>
          <w:tcPr>
            <w:tcW w:w="685" w:type="pct"/>
          </w:tcPr>
          <w:p w14:paraId="0730F405" w14:textId="77777777" w:rsidR="00095468" w:rsidRPr="00C7768B" w:rsidRDefault="00095468" w:rsidP="001313B7">
            <w:pPr>
              <w:pStyle w:val="PullOutBoxBodyText"/>
              <w:rPr>
                <w:b/>
                <w:bCs/>
                <w:sz w:val="18"/>
                <w:szCs w:val="18"/>
              </w:rPr>
            </w:pPr>
            <w:r w:rsidRPr="00C7768B">
              <w:rPr>
                <w:b/>
                <w:bCs/>
                <w:sz w:val="18"/>
                <w:szCs w:val="18"/>
              </w:rPr>
              <w:t>Core requirement 10.5</w:t>
            </w:r>
          </w:p>
        </w:tc>
        <w:tc>
          <w:tcPr>
            <w:tcW w:w="4315" w:type="pct"/>
          </w:tcPr>
          <w:p w14:paraId="7C0E0EE6" w14:textId="00DB0DF5" w:rsidR="00095468" w:rsidRPr="00C7768B" w:rsidRDefault="00095468" w:rsidP="001313B7">
            <w:pPr>
              <w:pStyle w:val="PullOutBoxBodyText"/>
              <w:rPr>
                <w:sz w:val="18"/>
                <w:szCs w:val="18"/>
              </w:rPr>
            </w:pPr>
            <w:r w:rsidRPr="00C7768B">
              <w:rPr>
                <w:sz w:val="18"/>
                <w:szCs w:val="18"/>
              </w:rPr>
              <w:t xml:space="preserve">UWSs </w:t>
            </w:r>
            <w:r w:rsidR="008E1A54" w:rsidRPr="00C7768B">
              <w:rPr>
                <w:sz w:val="18"/>
                <w:szCs w:val="18"/>
                <w:u w:val="single"/>
              </w:rPr>
              <w:t>should</w:t>
            </w:r>
            <w:r w:rsidRPr="00C7768B">
              <w:rPr>
                <w:sz w:val="18"/>
                <w:szCs w:val="18"/>
              </w:rPr>
              <w:t xml:space="preserve"> undertake a sensitivity analysis on anticipated future demands.</w:t>
            </w:r>
          </w:p>
          <w:p w14:paraId="425E7867" w14:textId="77777777" w:rsidR="00095468" w:rsidRPr="00C7768B" w:rsidRDefault="00095468" w:rsidP="001313B7">
            <w:pPr>
              <w:pStyle w:val="PullOutBoxBodyText"/>
              <w:rPr>
                <w:sz w:val="18"/>
                <w:szCs w:val="18"/>
              </w:rPr>
            </w:pPr>
            <w:r w:rsidRPr="00C7768B">
              <w:rPr>
                <w:sz w:val="18"/>
                <w:szCs w:val="18"/>
              </w:rPr>
              <w:t>At a minimum, it is expected that sensitivity analysis will be performed for the following parameters:</w:t>
            </w:r>
          </w:p>
          <w:p w14:paraId="3D3DE228" w14:textId="77777777" w:rsidR="00095468" w:rsidRPr="00C7768B" w:rsidRDefault="00095468" w:rsidP="001313B7">
            <w:pPr>
              <w:pStyle w:val="PullOutBoxBullet"/>
              <w:rPr>
                <w:sz w:val="18"/>
                <w:szCs w:val="18"/>
              </w:rPr>
            </w:pPr>
            <w:r w:rsidRPr="00C7768B">
              <w:rPr>
                <w:sz w:val="18"/>
                <w:szCs w:val="18"/>
              </w:rPr>
              <w:t>population changes</w:t>
            </w:r>
          </w:p>
          <w:p w14:paraId="0A19F11A" w14:textId="77777777" w:rsidR="00095468" w:rsidRPr="00C7768B" w:rsidRDefault="00095468" w:rsidP="001313B7">
            <w:pPr>
              <w:pStyle w:val="PullOutBoxBullet"/>
              <w:rPr>
                <w:sz w:val="18"/>
                <w:szCs w:val="18"/>
              </w:rPr>
            </w:pPr>
            <w:r w:rsidRPr="00C7768B">
              <w:rPr>
                <w:sz w:val="18"/>
                <w:szCs w:val="18"/>
              </w:rPr>
              <w:t>climate change and variability</w:t>
            </w:r>
          </w:p>
        </w:tc>
      </w:tr>
    </w:tbl>
    <w:p w14:paraId="42B919FC" w14:textId="77777777" w:rsidR="00095468" w:rsidRPr="00C7768B" w:rsidRDefault="00095468" w:rsidP="005B1771">
      <w:pPr>
        <w:pStyle w:val="Heading3"/>
        <w:pageBreakBefore/>
        <w:rPr>
          <w:color w:val="auto"/>
        </w:rPr>
      </w:pPr>
      <w:bookmarkStart w:id="1899" w:name="_Toc40863672"/>
      <w:bookmarkStart w:id="1900" w:name="_Toc41571484"/>
      <w:bookmarkStart w:id="1901" w:name="_Toc41571964"/>
      <w:bookmarkStart w:id="1902" w:name="_Toc41623694"/>
      <w:bookmarkStart w:id="1903" w:name="_Toc41623948"/>
      <w:bookmarkStart w:id="1904" w:name="_Toc41635791"/>
      <w:bookmarkStart w:id="1905" w:name="_Toc42072268"/>
      <w:bookmarkStart w:id="1906" w:name="_Toc42078752"/>
      <w:bookmarkStart w:id="1907" w:name="_Toc42182364"/>
      <w:bookmarkStart w:id="1908" w:name="_Toc42182696"/>
      <w:bookmarkStart w:id="1909" w:name="_Toc42184012"/>
      <w:bookmarkStart w:id="1910" w:name="_Toc42242826"/>
      <w:bookmarkStart w:id="1911" w:name="_Toc48117011"/>
      <w:bookmarkStart w:id="1912" w:name="_Toc48282035"/>
      <w:bookmarkStart w:id="1913" w:name="_Toc48295046"/>
      <w:bookmarkStart w:id="1914" w:name="_Toc48817613"/>
      <w:bookmarkStart w:id="1915" w:name="_Toc48817921"/>
      <w:bookmarkStart w:id="1916" w:name="_Toc49157672"/>
      <w:bookmarkStart w:id="1917" w:name="_Toc49323146"/>
      <w:bookmarkStart w:id="1918" w:name="_Toc66694923"/>
      <w:bookmarkStart w:id="1919" w:name="_Toc66695250"/>
      <w:bookmarkStart w:id="1920" w:name="_Toc66696778"/>
      <w:r w:rsidRPr="00C7768B">
        <w:rPr>
          <w:color w:val="auto"/>
        </w:rPr>
        <w:t>Accounting for water restrictions in demand scenarios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5226A98B" w14:textId="6EB95381" w:rsidR="00095468" w:rsidRPr="00C7768B" w:rsidRDefault="00095468" w:rsidP="00095468">
      <w:pPr>
        <w:pStyle w:val="BodyText"/>
      </w:pPr>
      <w:r w:rsidRPr="00C7768B">
        <w:t xml:space="preserve">The following should be included in the </w:t>
      </w:r>
      <w:r w:rsidR="001D5642" w:rsidRPr="00C7768B">
        <w:t>UWSs</w:t>
      </w:r>
      <w:r w:rsidRPr="00C7768B">
        <w:t>:</w:t>
      </w:r>
    </w:p>
    <w:p w14:paraId="304320E6" w14:textId="77777777" w:rsidR="00095468" w:rsidRPr="00C7768B" w:rsidRDefault="00095468" w:rsidP="00095468">
      <w:pPr>
        <w:pStyle w:val="ListBullet"/>
      </w:pPr>
      <w:r w:rsidRPr="00C7768B">
        <w:t xml:space="preserve">detail about the costs (environmental, </w:t>
      </w:r>
      <w:proofErr w:type="gramStart"/>
      <w:r w:rsidRPr="00C7768B">
        <w:t>social</w:t>
      </w:r>
      <w:proofErr w:type="gramEnd"/>
      <w:r w:rsidRPr="00C7768B">
        <w:t xml:space="preserve"> and economic) of restrictions</w:t>
      </w:r>
    </w:p>
    <w:p w14:paraId="1A51E482" w14:textId="21C41616" w:rsidR="00095468" w:rsidRPr="00C7768B" w:rsidRDefault="00095468" w:rsidP="00095468">
      <w:pPr>
        <w:pStyle w:val="ListBullet"/>
      </w:pPr>
      <w:r w:rsidRPr="00C7768B">
        <w:t>differentiation between private and public outdoor use when assessing the cost of restrictions, undertaking community engagement and, or willingness to pay studies</w:t>
      </w:r>
    </w:p>
    <w:p w14:paraId="52B8179B" w14:textId="77777777" w:rsidR="00095468" w:rsidRPr="00C7768B" w:rsidRDefault="00095468" w:rsidP="00095468">
      <w:pPr>
        <w:pStyle w:val="ListBullet"/>
      </w:pPr>
      <w:r w:rsidRPr="00C7768B">
        <w:t>the impact of water restrictions on liveability, and how this can be mitigated through either improved levels of security, or actions set out in Drought Preparedness Plans</w:t>
      </w:r>
    </w:p>
    <w:p w14:paraId="7B6E80FA" w14:textId="77777777" w:rsidR="00095468" w:rsidRPr="00C7768B" w:rsidRDefault="00095468" w:rsidP="00095468">
      <w:pPr>
        <w:pStyle w:val="ListBullet"/>
      </w:pPr>
      <w:r w:rsidRPr="00C7768B">
        <w:t>the environmental impacts on streams and aquifers of providing unrestricted demands during times of drought</w:t>
      </w:r>
    </w:p>
    <w:p w14:paraId="5956F7B2" w14:textId="77777777" w:rsidR="00095468" w:rsidRPr="00C7768B" w:rsidRDefault="00095468" w:rsidP="00095468">
      <w:pPr>
        <w:pStyle w:val="ListBullet"/>
      </w:pPr>
      <w:r w:rsidRPr="00C7768B">
        <w:t>supporting analysis should be provided – preferably quantitative, but qualitative is acceptable</w:t>
      </w:r>
    </w:p>
    <w:p w14:paraId="786951AF" w14:textId="77777777" w:rsidR="00095468" w:rsidRPr="00C7768B" w:rsidRDefault="00095468" w:rsidP="00095468">
      <w:pPr>
        <w:pStyle w:val="BodyText"/>
      </w:pPr>
      <w:r w:rsidRPr="00C7768B">
        <w:t xml:space="preserve">Water corporations should consider the impacts of demand hardening on restriction effectiveness and provide estimates of water demand under the following scenarios: </w:t>
      </w:r>
    </w:p>
    <w:p w14:paraId="7B6FA799" w14:textId="259A860D" w:rsidR="00095468" w:rsidRPr="00C7768B" w:rsidRDefault="00095468" w:rsidP="00095468">
      <w:pPr>
        <w:pStyle w:val="ListBullet"/>
      </w:pPr>
      <w:r w:rsidRPr="00C7768B">
        <w:t>Permanent Water Savings Rules</w:t>
      </w:r>
    </w:p>
    <w:p w14:paraId="057D90B2" w14:textId="460EF7C1" w:rsidR="00095468" w:rsidRPr="00C7768B" w:rsidRDefault="00095468" w:rsidP="00095468">
      <w:pPr>
        <w:pStyle w:val="ListBullet"/>
      </w:pPr>
      <w:r w:rsidRPr="00C7768B">
        <w:t xml:space="preserve">Target 155, Target Your Water </w:t>
      </w:r>
      <w:proofErr w:type="gramStart"/>
      <w:r w:rsidRPr="00C7768B">
        <w:t>Use</w:t>
      </w:r>
      <w:proofErr w:type="gramEnd"/>
      <w:r w:rsidRPr="00C7768B">
        <w:t xml:space="preserve"> or other water efficiency programs,</w:t>
      </w:r>
    </w:p>
    <w:p w14:paraId="3D24B6BC" w14:textId="77777777" w:rsidR="00095468" w:rsidRPr="00C7768B" w:rsidRDefault="00095468" w:rsidP="00095468">
      <w:pPr>
        <w:pStyle w:val="ListBullet"/>
      </w:pPr>
      <w:r w:rsidRPr="00C7768B">
        <w:t xml:space="preserve">Stage 1, Stage 2, Stage </w:t>
      </w:r>
      <w:proofErr w:type="gramStart"/>
      <w:r w:rsidRPr="00C7768B">
        <w:t>3</w:t>
      </w:r>
      <w:proofErr w:type="gramEnd"/>
      <w:r w:rsidRPr="00C7768B">
        <w:t xml:space="preserve"> and Stage 4 restrictions.</w:t>
      </w:r>
    </w:p>
    <w:p w14:paraId="44831B5F" w14:textId="03C413B4" w:rsidR="00095468" w:rsidRPr="00C7768B" w:rsidRDefault="00095468" w:rsidP="00095468">
      <w:pPr>
        <w:pStyle w:val="BodyText"/>
      </w:pPr>
      <w:r w:rsidRPr="00C7768B">
        <w:t xml:space="preserve">The extent to which water corporations intend to use water restrictions as a drought response mechanism in the future will influence the development of Drought Preparedness Plans (refer section </w:t>
      </w:r>
      <w:r w:rsidRPr="00C7768B">
        <w:fldChar w:fldCharType="begin"/>
      </w:r>
      <w:r w:rsidRPr="00C7768B">
        <w:instrText xml:space="preserve"> REF _Ref40958967 \r \h  \* MERGEFORMAT </w:instrText>
      </w:r>
      <w:r w:rsidRPr="00C7768B">
        <w:fldChar w:fldCharType="separate"/>
      </w:r>
      <w:r w:rsidR="007E3D20" w:rsidRPr="00C7768B">
        <w:t>15</w:t>
      </w:r>
      <w:r w:rsidRPr="00C7768B">
        <w:fldChar w:fldCharType="end"/>
      </w:r>
      <w:r w:rsidRPr="00C7768B">
        <w:t>).</w:t>
      </w:r>
    </w:p>
    <w:tbl>
      <w:tblPr>
        <w:tblW w:w="5000" w:type="pct"/>
        <w:tblLook w:val="04A0" w:firstRow="1" w:lastRow="0" w:firstColumn="1" w:lastColumn="0" w:noHBand="0" w:noVBand="1"/>
      </w:tblPr>
      <w:tblGrid>
        <w:gridCol w:w="1541"/>
        <w:gridCol w:w="8098"/>
      </w:tblGrid>
      <w:tr w:rsidR="00C7768B" w:rsidRPr="00C7768B" w14:paraId="755B895A" w14:textId="77777777" w:rsidTr="001647AF">
        <w:tc>
          <w:tcPr>
            <w:tcW w:w="219" w:type="pct"/>
          </w:tcPr>
          <w:p w14:paraId="74BDD384" w14:textId="77777777" w:rsidR="00095468" w:rsidRPr="00C7768B" w:rsidRDefault="00095468" w:rsidP="001313B7">
            <w:pPr>
              <w:pStyle w:val="PullOutBoxBodyText"/>
              <w:rPr>
                <w:b/>
                <w:bCs/>
                <w:sz w:val="18"/>
                <w:szCs w:val="18"/>
              </w:rPr>
            </w:pPr>
            <w:r w:rsidRPr="00C7768B">
              <w:rPr>
                <w:b/>
                <w:bCs/>
                <w:sz w:val="18"/>
                <w:szCs w:val="18"/>
              </w:rPr>
              <w:t>Core requirement 10.6</w:t>
            </w:r>
          </w:p>
        </w:tc>
        <w:tc>
          <w:tcPr>
            <w:tcW w:w="4781" w:type="pct"/>
          </w:tcPr>
          <w:p w14:paraId="31685E26" w14:textId="41EC7560" w:rsidR="00095468" w:rsidRPr="00C7768B" w:rsidRDefault="00095468" w:rsidP="001313B7">
            <w:pPr>
              <w:pStyle w:val="PullOutBoxBodyText"/>
              <w:rPr>
                <w:sz w:val="18"/>
                <w:szCs w:val="18"/>
              </w:rPr>
            </w:pPr>
            <w:r w:rsidRPr="00C7768B">
              <w:rPr>
                <w:sz w:val="18"/>
                <w:szCs w:val="18"/>
              </w:rPr>
              <w:t xml:space="preserve">UWSs </w:t>
            </w:r>
            <w:r w:rsidR="002842CF" w:rsidRPr="00C7768B">
              <w:rPr>
                <w:sz w:val="18"/>
                <w:szCs w:val="18"/>
                <w:u w:val="single"/>
              </w:rPr>
              <w:t>must</w:t>
            </w:r>
            <w:r w:rsidRPr="00C7768B">
              <w:rPr>
                <w:sz w:val="18"/>
                <w:szCs w:val="18"/>
              </w:rPr>
              <w:t xml:space="preserve"> document the way in which water restrictions have been considered when developing demand projections. </w:t>
            </w:r>
          </w:p>
          <w:p w14:paraId="0BF0A090" w14:textId="0696C135" w:rsidR="00095468" w:rsidRPr="00C7768B" w:rsidRDefault="00095468" w:rsidP="001313B7">
            <w:pPr>
              <w:pStyle w:val="PullOutBoxBodyText"/>
              <w:rPr>
                <w:sz w:val="18"/>
                <w:szCs w:val="18"/>
              </w:rPr>
            </w:pPr>
            <w:r w:rsidRPr="00C7768B">
              <w:rPr>
                <w:sz w:val="18"/>
                <w:szCs w:val="18"/>
              </w:rPr>
              <w:t>The demand reduction impact of restrictions applied in line with the Water corporation’s Water Restriction By-law and Permanent Water Saving Plan across the four uniform stages is to be documented including any anticipated exemptions developed through engagement with local government.</w:t>
            </w:r>
          </w:p>
          <w:p w14:paraId="294C761A" w14:textId="5A37368C" w:rsidR="00095468" w:rsidRPr="00C7768B" w:rsidRDefault="00095468" w:rsidP="001313B7">
            <w:pPr>
              <w:pStyle w:val="PullOutBoxBodyText"/>
              <w:rPr>
                <w:sz w:val="18"/>
                <w:szCs w:val="18"/>
              </w:rPr>
            </w:pPr>
            <w:r w:rsidRPr="00C7768B">
              <w:rPr>
                <w:sz w:val="18"/>
                <w:szCs w:val="18"/>
              </w:rPr>
              <w:t xml:space="preserve">The socio-economic costs of implementing water restrictions </w:t>
            </w:r>
            <w:r w:rsidR="00A95E03" w:rsidRPr="00C7768B">
              <w:rPr>
                <w:sz w:val="18"/>
                <w:szCs w:val="18"/>
              </w:rPr>
              <w:t xml:space="preserve">are </w:t>
            </w:r>
            <w:r w:rsidR="00AD5570" w:rsidRPr="00C7768B">
              <w:rPr>
                <w:sz w:val="18"/>
                <w:szCs w:val="18"/>
              </w:rPr>
              <w:t>to</w:t>
            </w:r>
            <w:r w:rsidRPr="00C7768B">
              <w:rPr>
                <w:sz w:val="18"/>
                <w:szCs w:val="18"/>
              </w:rPr>
              <w:t xml:space="preserve"> </w:t>
            </w:r>
            <w:r w:rsidR="002842CF" w:rsidRPr="00C7768B">
              <w:rPr>
                <w:sz w:val="18"/>
                <w:szCs w:val="18"/>
              </w:rPr>
              <w:t xml:space="preserve">be </w:t>
            </w:r>
            <w:r w:rsidRPr="00C7768B">
              <w:rPr>
                <w:sz w:val="18"/>
                <w:szCs w:val="18"/>
              </w:rPr>
              <w:t>considered as part of the development of UWSs and when exploring and setting levels of service with customers.</w:t>
            </w:r>
          </w:p>
        </w:tc>
      </w:tr>
    </w:tbl>
    <w:p w14:paraId="53B12D97" w14:textId="77777777" w:rsidR="00095468" w:rsidRPr="00C7768B" w:rsidRDefault="00095468" w:rsidP="00095468">
      <w:pPr>
        <w:rPr>
          <w:rFonts w:cs="Times New Roman"/>
        </w:rPr>
      </w:pPr>
      <w:r w:rsidRPr="00C7768B">
        <w:br w:type="page"/>
      </w:r>
    </w:p>
    <w:p w14:paraId="4F2EE946" w14:textId="55C38383" w:rsidR="00095468" w:rsidRPr="00C7768B" w:rsidRDefault="005F3A7A" w:rsidP="00F131AA">
      <w:pPr>
        <w:pStyle w:val="Heading1"/>
        <w:rPr>
          <w:color w:val="auto"/>
        </w:rPr>
      </w:pPr>
      <w:bookmarkStart w:id="1921" w:name="_Toc40863673"/>
      <w:bookmarkStart w:id="1922" w:name="_Toc41571485"/>
      <w:bookmarkStart w:id="1923" w:name="_Toc41571965"/>
      <w:bookmarkStart w:id="1924" w:name="_Toc41623695"/>
      <w:bookmarkStart w:id="1925" w:name="_Toc41623949"/>
      <w:bookmarkStart w:id="1926" w:name="_Toc41635792"/>
      <w:bookmarkStart w:id="1927" w:name="_Toc42072269"/>
      <w:bookmarkStart w:id="1928" w:name="_Toc42078753"/>
      <w:bookmarkStart w:id="1929" w:name="_Toc42182365"/>
      <w:bookmarkStart w:id="1930" w:name="_Toc42182697"/>
      <w:bookmarkStart w:id="1931" w:name="_Toc42184013"/>
      <w:bookmarkStart w:id="1932" w:name="_Toc42242827"/>
      <w:bookmarkStart w:id="1933" w:name="_Toc48117012"/>
      <w:bookmarkStart w:id="1934" w:name="_Toc48282036"/>
      <w:bookmarkStart w:id="1935" w:name="_Toc48295047"/>
      <w:bookmarkStart w:id="1936" w:name="_Ref48656389"/>
      <w:bookmarkStart w:id="1937" w:name="_Ref48656390"/>
      <w:bookmarkStart w:id="1938" w:name="_Ref48656451"/>
      <w:bookmarkStart w:id="1939" w:name="_Ref48656452"/>
      <w:bookmarkStart w:id="1940" w:name="_Toc48817614"/>
      <w:bookmarkStart w:id="1941" w:name="_Toc48817922"/>
      <w:bookmarkStart w:id="1942" w:name="_Toc49157673"/>
      <w:bookmarkStart w:id="1943" w:name="_Toc49323147"/>
      <w:bookmarkStart w:id="1944" w:name="_Toc66694924"/>
      <w:bookmarkStart w:id="1945" w:name="_Toc66695251"/>
      <w:bookmarkStart w:id="1946" w:name="_Toc66696779"/>
      <w:r w:rsidRPr="00C7768B">
        <w:rPr>
          <w:color w:val="auto"/>
        </w:rPr>
        <w:t>S</w:t>
      </w:r>
      <w:r w:rsidR="00095468" w:rsidRPr="00C7768B">
        <w:rPr>
          <w:color w:val="auto"/>
        </w:rPr>
        <w:t>ystem performance</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r w:rsidRPr="00C7768B">
        <w:rPr>
          <w:color w:val="auto"/>
        </w:rPr>
        <w:t xml:space="preserve"> assessment</w:t>
      </w:r>
      <w:bookmarkEnd w:id="1935"/>
      <w:bookmarkEnd w:id="1936"/>
      <w:bookmarkEnd w:id="1937"/>
      <w:bookmarkEnd w:id="1938"/>
      <w:bookmarkEnd w:id="1939"/>
      <w:bookmarkEnd w:id="1940"/>
      <w:bookmarkEnd w:id="1941"/>
      <w:bookmarkEnd w:id="1942"/>
      <w:bookmarkEnd w:id="1943"/>
      <w:bookmarkEnd w:id="1944"/>
      <w:bookmarkEnd w:id="1945"/>
      <w:bookmarkEnd w:id="1946"/>
      <w:r w:rsidRPr="00C7768B">
        <w:rPr>
          <w:color w:val="auto"/>
        </w:rPr>
        <w:t xml:space="preserve"> </w:t>
      </w:r>
    </w:p>
    <w:p w14:paraId="55B80017" w14:textId="77777777" w:rsidR="00095468" w:rsidRPr="00C7768B" w:rsidRDefault="00095468" w:rsidP="00095468">
      <w:pPr>
        <w:pStyle w:val="IntroFeatureText"/>
        <w:rPr>
          <w:color w:val="auto"/>
        </w:rPr>
      </w:pPr>
      <w:r w:rsidRPr="00C7768B">
        <w:rPr>
          <w:color w:val="auto"/>
        </w:rPr>
        <w:t>The potential need for - and timing of - any future system augmentations need to be informed by a range of projected demand scenarios and climate change scenarios over a 50-year planning horizon.</w:t>
      </w:r>
    </w:p>
    <w:p w14:paraId="0EE84E25" w14:textId="42C87E69" w:rsidR="00095468" w:rsidRPr="00C7768B" w:rsidRDefault="00095468" w:rsidP="00095468">
      <w:pPr>
        <w:pStyle w:val="IntroFeatureText"/>
        <w:rPr>
          <w:color w:val="auto"/>
        </w:rPr>
      </w:pPr>
      <w:r w:rsidRPr="00C7768B">
        <w:rPr>
          <w:color w:val="auto"/>
        </w:rPr>
        <w:t xml:space="preserve">Action will need to be taken where a water supply or sewerage system - as currently configured - is unable to satisfy the levels of service set for that system (see </w:t>
      </w:r>
      <w:r w:rsidR="006B5E4F" w:rsidRPr="00C7768B">
        <w:rPr>
          <w:color w:val="auto"/>
        </w:rPr>
        <w:t>section</w:t>
      </w:r>
      <w:r w:rsidRPr="00C7768B">
        <w:rPr>
          <w:color w:val="auto"/>
        </w:rPr>
        <w:t xml:space="preserve"> </w:t>
      </w:r>
      <w:r w:rsidRPr="00C7768B">
        <w:rPr>
          <w:color w:val="auto"/>
        </w:rPr>
        <w:fldChar w:fldCharType="begin"/>
      </w:r>
      <w:r w:rsidRPr="00C7768B">
        <w:rPr>
          <w:color w:val="auto"/>
        </w:rPr>
        <w:instrText xml:space="preserve"> REF _Ref40791570 \r \h </w:instrText>
      </w:r>
      <w:r w:rsidRPr="00C7768B">
        <w:rPr>
          <w:color w:val="auto"/>
        </w:rPr>
      </w:r>
      <w:r w:rsidRPr="00C7768B">
        <w:rPr>
          <w:color w:val="auto"/>
        </w:rPr>
        <w:fldChar w:fldCharType="separate"/>
      </w:r>
      <w:r w:rsidR="007E3D20" w:rsidRPr="00C7768B">
        <w:rPr>
          <w:color w:val="auto"/>
        </w:rPr>
        <w:t>13.1</w:t>
      </w:r>
      <w:r w:rsidRPr="00C7768B">
        <w:rPr>
          <w:color w:val="auto"/>
        </w:rPr>
        <w:fldChar w:fldCharType="end"/>
      </w:r>
      <w:r w:rsidRPr="00C7768B">
        <w:rPr>
          <w:color w:val="auto"/>
        </w:rPr>
        <w:t xml:space="preserve">).  </w:t>
      </w:r>
    </w:p>
    <w:p w14:paraId="10EE0B4B" w14:textId="3E3783A0" w:rsidR="00095468" w:rsidRPr="00C7768B" w:rsidRDefault="005F3A7A" w:rsidP="00A648B0">
      <w:pPr>
        <w:pStyle w:val="Heading2"/>
        <w:rPr>
          <w:color w:val="auto"/>
        </w:rPr>
      </w:pPr>
      <w:bookmarkStart w:id="1947" w:name="_Toc41571486"/>
      <w:bookmarkStart w:id="1948" w:name="_Toc41571966"/>
      <w:bookmarkStart w:id="1949" w:name="_Toc41623696"/>
      <w:bookmarkStart w:id="1950" w:name="_Toc41623950"/>
      <w:bookmarkStart w:id="1951" w:name="_Toc40863675"/>
      <w:bookmarkStart w:id="1952" w:name="_Toc41635794"/>
      <w:bookmarkStart w:id="1953" w:name="_Toc42072271"/>
      <w:bookmarkStart w:id="1954" w:name="_Toc42078755"/>
      <w:bookmarkStart w:id="1955" w:name="_Toc42182367"/>
      <w:bookmarkStart w:id="1956" w:name="_Toc42182699"/>
      <w:bookmarkStart w:id="1957" w:name="_Toc42184015"/>
      <w:bookmarkStart w:id="1958" w:name="_Toc42242829"/>
      <w:bookmarkStart w:id="1959" w:name="_Toc48117014"/>
      <w:bookmarkStart w:id="1960" w:name="_Toc48282038"/>
      <w:bookmarkStart w:id="1961" w:name="_Toc48295048"/>
      <w:bookmarkStart w:id="1962" w:name="_Toc48817615"/>
      <w:bookmarkStart w:id="1963" w:name="_Toc48817923"/>
      <w:bookmarkStart w:id="1964" w:name="_Toc49157674"/>
      <w:bookmarkStart w:id="1965" w:name="_Toc49323148"/>
      <w:bookmarkStart w:id="1966" w:name="_Toc66694925"/>
      <w:bookmarkStart w:id="1967" w:name="_Toc66695252"/>
      <w:bookmarkStart w:id="1968" w:name="_Toc66696780"/>
      <w:r w:rsidRPr="00C7768B">
        <w:rPr>
          <w:color w:val="auto"/>
        </w:rPr>
        <w:t>W</w:t>
      </w:r>
      <w:r w:rsidR="00095468" w:rsidRPr="00C7768B">
        <w:rPr>
          <w:color w:val="auto"/>
        </w:rPr>
        <w:t>ater supply system performance</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sidRPr="00C7768B">
        <w:rPr>
          <w:color w:val="auto"/>
        </w:rPr>
        <w:t xml:space="preserve"> – scenario assessment</w:t>
      </w:r>
      <w:bookmarkEnd w:id="1961"/>
      <w:bookmarkEnd w:id="1962"/>
      <w:bookmarkEnd w:id="1963"/>
      <w:bookmarkEnd w:id="1964"/>
      <w:bookmarkEnd w:id="1965"/>
      <w:bookmarkEnd w:id="1966"/>
      <w:bookmarkEnd w:id="1967"/>
      <w:bookmarkEnd w:id="1968"/>
    </w:p>
    <w:p w14:paraId="5363CA23" w14:textId="77777777" w:rsidR="002B519C" w:rsidRPr="00C7768B" w:rsidRDefault="002B519C" w:rsidP="002B519C">
      <w:pPr>
        <w:pStyle w:val="BodyText"/>
      </w:pPr>
      <w:r w:rsidRPr="00C7768B">
        <w:t>Assessing system performance is a product of the expected system yield in terms of the analysed levels of service for water supply systems.</w:t>
      </w:r>
    </w:p>
    <w:p w14:paraId="73976779" w14:textId="1D41D665" w:rsidR="007E3EE5" w:rsidRPr="00C7768B" w:rsidRDefault="007E3EE5" w:rsidP="007E3EE5">
      <w:pPr>
        <w:pStyle w:val="BodyText"/>
      </w:pPr>
      <w:r w:rsidRPr="00C7768B">
        <w:t>Several factors influence the estimation of system yield including:</w:t>
      </w:r>
    </w:p>
    <w:tbl>
      <w:tblPr>
        <w:tblStyle w:val="DELWPTableNormal"/>
        <w:tblW w:w="5000" w:type="pct"/>
        <w:tblLook w:val="04A0" w:firstRow="1" w:lastRow="0" w:firstColumn="1" w:lastColumn="0" w:noHBand="0" w:noVBand="1"/>
      </w:tblPr>
      <w:tblGrid>
        <w:gridCol w:w="4819"/>
        <w:gridCol w:w="4820"/>
      </w:tblGrid>
      <w:tr w:rsidR="00C7768B" w:rsidRPr="00C7768B" w14:paraId="5547FE86" w14:textId="77777777" w:rsidTr="00BE3794">
        <w:trPr>
          <w:cantSplit/>
        </w:trPr>
        <w:tc>
          <w:tcPr>
            <w:tcW w:w="2500" w:type="pct"/>
          </w:tcPr>
          <w:p w14:paraId="0BDB1888" w14:textId="77777777" w:rsidR="00BE3794" w:rsidRPr="00C7768B" w:rsidRDefault="00BE3794" w:rsidP="007C5FFD">
            <w:pPr>
              <w:pStyle w:val="TableTextBullet"/>
            </w:pPr>
            <w:r w:rsidRPr="00C7768B">
              <w:t>system infrastructure</w:t>
            </w:r>
          </w:p>
        </w:tc>
        <w:tc>
          <w:tcPr>
            <w:tcW w:w="2500" w:type="pct"/>
          </w:tcPr>
          <w:p w14:paraId="6F48C204" w14:textId="77777777" w:rsidR="00BE3794" w:rsidRPr="00C7768B" w:rsidRDefault="00BE3794" w:rsidP="007C5FFD">
            <w:pPr>
              <w:pStyle w:val="TableTextBullet"/>
            </w:pPr>
            <w:r w:rsidRPr="00C7768B">
              <w:t>system operating rules</w:t>
            </w:r>
          </w:p>
        </w:tc>
      </w:tr>
      <w:tr w:rsidR="00C7768B" w:rsidRPr="00C7768B" w14:paraId="2F9EEE98" w14:textId="77777777" w:rsidTr="00BE3794">
        <w:trPr>
          <w:cantSplit/>
        </w:trPr>
        <w:tc>
          <w:tcPr>
            <w:tcW w:w="2500" w:type="pct"/>
          </w:tcPr>
          <w:p w14:paraId="45FC4A3F" w14:textId="77777777" w:rsidR="00BE3794" w:rsidRPr="00C7768B" w:rsidRDefault="00BE3794" w:rsidP="007C5FFD">
            <w:pPr>
              <w:pStyle w:val="TableTextBullet"/>
            </w:pPr>
            <w:r w:rsidRPr="00C7768B">
              <w:t>restriction triggers</w:t>
            </w:r>
          </w:p>
        </w:tc>
        <w:tc>
          <w:tcPr>
            <w:tcW w:w="2500" w:type="pct"/>
          </w:tcPr>
          <w:p w14:paraId="7AB93E7B" w14:textId="77777777" w:rsidR="00BE3794" w:rsidRPr="00C7768B" w:rsidRDefault="00BE3794" w:rsidP="007C5FFD">
            <w:pPr>
              <w:pStyle w:val="TableTextBullet"/>
            </w:pPr>
            <w:r w:rsidRPr="00C7768B">
              <w:t>within year demand pattern or inter annual variability of demand</w:t>
            </w:r>
          </w:p>
        </w:tc>
      </w:tr>
      <w:tr w:rsidR="00C7768B" w:rsidRPr="00C7768B" w14:paraId="47EE750B" w14:textId="77777777" w:rsidTr="00BE3794">
        <w:trPr>
          <w:cantSplit/>
        </w:trPr>
        <w:tc>
          <w:tcPr>
            <w:tcW w:w="2500" w:type="pct"/>
          </w:tcPr>
          <w:p w14:paraId="7F340512" w14:textId="77777777" w:rsidR="00BE3794" w:rsidRPr="00C7768B" w:rsidRDefault="00BE3794" w:rsidP="007C5FFD">
            <w:pPr>
              <w:pStyle w:val="TableTextBullet"/>
            </w:pPr>
            <w:r w:rsidRPr="00C7768B">
              <w:t>assumed level of service</w:t>
            </w:r>
          </w:p>
        </w:tc>
        <w:tc>
          <w:tcPr>
            <w:tcW w:w="2500" w:type="pct"/>
          </w:tcPr>
          <w:p w14:paraId="09B38B2A" w14:textId="77777777" w:rsidR="00BE3794" w:rsidRPr="00C7768B" w:rsidRDefault="00BE3794" w:rsidP="007C5FFD">
            <w:pPr>
              <w:pStyle w:val="TableTextBullet"/>
            </w:pPr>
            <w:r w:rsidRPr="00C7768B">
              <w:t>the period over which yield is assessed.</w:t>
            </w:r>
          </w:p>
        </w:tc>
      </w:tr>
    </w:tbl>
    <w:p w14:paraId="51D56918" w14:textId="77777777" w:rsidR="007E3EE5" w:rsidRPr="00C7768B" w:rsidRDefault="007E3EE5" w:rsidP="007E3EE5">
      <w:pPr>
        <w:pStyle w:val="BodyText"/>
      </w:pPr>
      <w:r w:rsidRPr="00C7768B">
        <w:t>Water supply system yield can be defined as the average annual volume that can be supplied by a water supply system subject to an adopted set of operating rules, and a typical demand pattern, without violating a given level of service that describes security of supply.</w:t>
      </w:r>
    </w:p>
    <w:p w14:paraId="032DB0BD" w14:textId="77777777" w:rsidR="007E3EE5" w:rsidRPr="00C7768B" w:rsidRDefault="007E3EE5" w:rsidP="007E3EE5">
      <w:pPr>
        <w:pStyle w:val="BodyText"/>
      </w:pPr>
      <w:r w:rsidRPr="00C7768B">
        <w:t>System yield should be determined by factoring up demands until the agreed and minimum level of service can just be met. This should be done for current (baseline) and future climate conditions.</w:t>
      </w:r>
    </w:p>
    <w:p w14:paraId="0AE1EF2C" w14:textId="77777777" w:rsidR="007E3EE5" w:rsidRPr="00C7768B" w:rsidRDefault="007E3EE5" w:rsidP="007E3EE5">
      <w:pPr>
        <w:pStyle w:val="BodyText"/>
      </w:pPr>
      <w:r w:rsidRPr="00C7768B">
        <w:t xml:space="preserve">The assessment of system performance will be affected by the rules used to define when restrictions are applied. The restrictions rules (or triggers) in the system yield analysis should closely represent the rules used in practice, to ensure that the estimated system yield and assessment of system performance is representative of real time system operation.  </w:t>
      </w:r>
    </w:p>
    <w:p w14:paraId="18A11A6B" w14:textId="77777777" w:rsidR="007E3EE5" w:rsidRPr="00C7768B" w:rsidRDefault="007E3EE5" w:rsidP="007E3EE5">
      <w:pPr>
        <w:pStyle w:val="BodyText"/>
      </w:pPr>
      <w:r w:rsidRPr="00C7768B">
        <w:t>The determination of appropriate water restriction rule curves is to be based on customer engagement and analytical studies to optimally trade-off the application of restrictions and water supply security in the long-term and optimise system operations rather than based solely on operator experience. This is a task for the update of Drought Preparedness Plans.</w:t>
      </w:r>
    </w:p>
    <w:p w14:paraId="2EF18799" w14:textId="170BE3E7" w:rsidR="0095733A" w:rsidRPr="00C7768B" w:rsidRDefault="004E3846" w:rsidP="007E3EE5">
      <w:pPr>
        <w:pStyle w:val="BodyText"/>
      </w:pPr>
      <w:r w:rsidRPr="00C7768B">
        <w:t xml:space="preserve">Several </w:t>
      </w:r>
      <w:r w:rsidR="007E3EE5" w:rsidRPr="00C7768B">
        <w:t>factor</w:t>
      </w:r>
      <w:r w:rsidRPr="00C7768B">
        <w:t>s</w:t>
      </w:r>
      <w:r w:rsidR="007E3EE5" w:rsidRPr="00C7768B">
        <w:t xml:space="preserve"> </w:t>
      </w:r>
      <w:r w:rsidRPr="00C7768B">
        <w:t>influence</w:t>
      </w:r>
      <w:r w:rsidR="007E3EE5" w:rsidRPr="00C7768B">
        <w:t xml:space="preserve"> the estimation of system yield</w:t>
      </w:r>
      <w:r w:rsidR="0095733A" w:rsidRPr="00C7768B">
        <w:t>.</w:t>
      </w:r>
      <w:r w:rsidR="007E3EE5" w:rsidRPr="00C7768B">
        <w:t xml:space="preserve"> </w:t>
      </w:r>
      <w:r w:rsidR="0095733A" w:rsidRPr="00C7768B">
        <w:t>When developing estimations of system yield it is important to consider:</w:t>
      </w:r>
    </w:p>
    <w:p w14:paraId="778F5544" w14:textId="764435E7" w:rsidR="0095733A" w:rsidRPr="00C7768B" w:rsidRDefault="008C21A6" w:rsidP="0081389B">
      <w:pPr>
        <w:pStyle w:val="ListBullet"/>
        <w:keepNext/>
      </w:pPr>
      <w:r w:rsidRPr="00C7768B">
        <w:t>identify</w:t>
      </w:r>
      <w:r w:rsidR="005C70D9" w:rsidRPr="00C7768B">
        <w:t>ing</w:t>
      </w:r>
      <w:r w:rsidRPr="00C7768B">
        <w:t xml:space="preserve"> what streamflow data to use – including </w:t>
      </w:r>
      <w:r w:rsidR="0095733A" w:rsidRPr="00C7768B">
        <w:t>the</w:t>
      </w:r>
      <w:r w:rsidR="007E3EE5" w:rsidRPr="00C7768B">
        <w:t xml:space="preserve"> length of record and the appropriateness of the streamflow data used in deriving the estimate.</w:t>
      </w:r>
    </w:p>
    <w:p w14:paraId="5B3359A0" w14:textId="61E471AD" w:rsidR="005C70D9" w:rsidRPr="00C7768B" w:rsidRDefault="005C70D9" w:rsidP="005C70D9">
      <w:pPr>
        <w:pStyle w:val="ListBullet"/>
      </w:pPr>
      <w:r w:rsidRPr="00C7768B">
        <w:t>undertak</w:t>
      </w:r>
      <w:r w:rsidR="007843D0" w:rsidRPr="00C7768B">
        <w:t>ing</w:t>
      </w:r>
      <w:r w:rsidRPr="00C7768B">
        <w:t xml:space="preserve"> sensitivity analysis to assess the influence of the many factors that can affect system yield, such as streamflow outside the range of historical record.</w:t>
      </w:r>
    </w:p>
    <w:p w14:paraId="5C0222F8" w14:textId="705AB426" w:rsidR="005C70D9" w:rsidRPr="00C7768B" w:rsidRDefault="005C70D9" w:rsidP="005C70D9">
      <w:pPr>
        <w:pStyle w:val="ListBullet"/>
      </w:pPr>
      <w:r w:rsidRPr="00C7768B">
        <w:t>clearly documenting assumptions</w:t>
      </w:r>
      <w:r w:rsidR="000C1F85" w:rsidRPr="00C7768B">
        <w:t>.</w:t>
      </w:r>
    </w:p>
    <w:p w14:paraId="1733EDDA" w14:textId="1D3C189A" w:rsidR="00095468" w:rsidRPr="00C7768B" w:rsidRDefault="005C70D9" w:rsidP="00095468">
      <w:pPr>
        <w:pStyle w:val="BodyText"/>
      </w:pPr>
      <w:r w:rsidRPr="00C7768B">
        <w:t>S</w:t>
      </w:r>
      <w:r w:rsidR="00095468" w:rsidRPr="00C7768B">
        <w:t xml:space="preserve">ystem yield may exceed, equal, or be less than the current level of demand, which will determine the urgency with which future actions are required. </w:t>
      </w:r>
    </w:p>
    <w:p w14:paraId="3E388C9D" w14:textId="77777777" w:rsidR="00095468" w:rsidRPr="00C7768B" w:rsidRDefault="00095468" w:rsidP="00095468">
      <w:pPr>
        <w:pStyle w:val="BodyText"/>
      </w:pPr>
      <w:r w:rsidRPr="00C7768B">
        <w:t xml:space="preserve">For example:  </w:t>
      </w:r>
    </w:p>
    <w:p w14:paraId="1A773F03" w14:textId="03D47E26" w:rsidR="00095468" w:rsidRPr="00C7768B" w:rsidRDefault="005C70D9" w:rsidP="00095468">
      <w:pPr>
        <w:pStyle w:val="ListBullet"/>
      </w:pPr>
      <w:r w:rsidRPr="00C7768B">
        <w:t>w</w:t>
      </w:r>
      <w:r w:rsidR="00095468" w:rsidRPr="00C7768B">
        <w:t>here average annual demand exceeds average annual system yield, the agreed level of service can no longer be met</w:t>
      </w:r>
    </w:p>
    <w:p w14:paraId="6BB91B52" w14:textId="0E7393EC" w:rsidR="00095468" w:rsidRPr="00C7768B" w:rsidRDefault="005C70D9" w:rsidP="00095468">
      <w:pPr>
        <w:pStyle w:val="ListBullet"/>
      </w:pPr>
      <w:r w:rsidRPr="00C7768B">
        <w:t>w</w:t>
      </w:r>
      <w:r w:rsidR="00095468" w:rsidRPr="00C7768B">
        <w:t>here average annual system yield exceeds average annual demand, projections of urban water demand and water resource availability over the fifty-year planning horizon can be used to determine the time available until action is required, as well as the magnitude of any potential shortfall.</w:t>
      </w:r>
    </w:p>
    <w:p w14:paraId="375A12B3" w14:textId="2AF26F66" w:rsidR="00095468" w:rsidRPr="00C7768B" w:rsidRDefault="00095468" w:rsidP="00095468">
      <w:pPr>
        <w:pStyle w:val="BodyText"/>
      </w:pPr>
      <w:r w:rsidRPr="00C7768B">
        <w:t>While an understanding of the above sets the urgency for system augmentation it should be used in conjunction with an ongoing adaptive management approach incorporati</w:t>
      </w:r>
      <w:r w:rsidR="00971403" w:rsidRPr="00C7768B">
        <w:t>ng</w:t>
      </w:r>
      <w:r w:rsidRPr="00C7768B">
        <w:t xml:space="preserve"> Annual Water Outlooks and continual review of where the system is placed via system monitoring and updated forecasts</w:t>
      </w:r>
      <w:r w:rsidR="00971403" w:rsidRPr="00C7768B">
        <w:t>,</w:t>
      </w:r>
      <w:r w:rsidRPr="00C7768B">
        <w:t xml:space="preserve"> to determine the need to bring forward </w:t>
      </w:r>
      <w:r w:rsidR="00971403" w:rsidRPr="00C7768B">
        <w:t xml:space="preserve">or </w:t>
      </w:r>
      <w:r w:rsidRPr="00C7768B">
        <w:t xml:space="preserve">delay the augmentation (see section </w:t>
      </w:r>
      <w:r w:rsidRPr="00C7768B">
        <w:fldChar w:fldCharType="begin"/>
      </w:r>
      <w:r w:rsidRPr="00C7768B">
        <w:instrText xml:space="preserve"> REF _Ref40761883 \r \h </w:instrText>
      </w:r>
      <w:r w:rsidRPr="00C7768B">
        <w:fldChar w:fldCharType="separate"/>
      </w:r>
      <w:r w:rsidR="007E3D20" w:rsidRPr="00C7768B">
        <w:t>14.1</w:t>
      </w:r>
      <w:r w:rsidRPr="00C7768B">
        <w:fldChar w:fldCharType="end"/>
      </w:r>
      <w:r w:rsidRPr="00C7768B">
        <w:t>).</w:t>
      </w:r>
    </w:p>
    <w:p w14:paraId="158C24E3" w14:textId="25D723A7" w:rsidR="00095468" w:rsidRPr="00C7768B" w:rsidRDefault="00095468" w:rsidP="00095468">
      <w:pPr>
        <w:pStyle w:val="BodyText"/>
      </w:pPr>
      <w:r w:rsidRPr="00C7768B">
        <w:fldChar w:fldCharType="begin"/>
      </w:r>
      <w:r w:rsidRPr="00C7768B">
        <w:instrText xml:space="preserve"> REF _Ref41897046 \h </w:instrText>
      </w:r>
      <w:r w:rsidRPr="00C7768B">
        <w:fldChar w:fldCharType="separate"/>
      </w:r>
      <w:r w:rsidR="007E3D20" w:rsidRPr="00C7768B">
        <w:t xml:space="preserve">Figure </w:t>
      </w:r>
      <w:r w:rsidR="007E3D20" w:rsidRPr="00C7768B">
        <w:rPr>
          <w:noProof/>
        </w:rPr>
        <w:t>10</w:t>
      </w:r>
      <w:r w:rsidRPr="00C7768B">
        <w:fldChar w:fldCharType="end"/>
      </w:r>
      <w:r w:rsidRPr="00C7768B">
        <w:t xml:space="preserve"> shows high, medium and low climate change scenarios alongside low, medium and high demand scenarios</w:t>
      </w:r>
      <w:r w:rsidR="00971403" w:rsidRPr="00C7768B">
        <w:t>,</w:t>
      </w:r>
      <w:r w:rsidRPr="00C7768B">
        <w:t xml:space="preserve"> showing the potential impacts on system yield compared to demand scenarios</w:t>
      </w:r>
      <w:r w:rsidR="003A2D7C" w:rsidRPr="00C7768B">
        <w:t>,</w:t>
      </w:r>
      <w:r w:rsidRPr="00C7768B">
        <w:t xml:space="preserve"> which illustrates the difference in timing for </w:t>
      </w:r>
      <w:r w:rsidR="003A2D7C" w:rsidRPr="00C7768B">
        <w:t xml:space="preserve">the </w:t>
      </w:r>
      <w:r w:rsidRPr="00C7768B">
        <w:t>potential need for action under different scenarios.</w:t>
      </w:r>
    </w:p>
    <w:p w14:paraId="3C6FD35C" w14:textId="77777777" w:rsidR="00095468" w:rsidRPr="00C7768B" w:rsidRDefault="00095468" w:rsidP="00095468">
      <w:pPr>
        <w:pStyle w:val="BodyText"/>
        <w:keepNext/>
      </w:pPr>
      <w:r w:rsidRPr="00C7768B">
        <w:rPr>
          <w:noProof/>
          <w:lang w:eastAsia="en-AU"/>
        </w:rPr>
        <w:drawing>
          <wp:inline distT="0" distB="0" distL="0" distR="0" wp14:anchorId="2419DBE6" wp14:editId="0CB743C7">
            <wp:extent cx="6124302" cy="2567354"/>
            <wp:effectExtent l="0" t="0" r="0" b="0"/>
            <wp:docPr id="105" name="Picture 105" descr="graph showing supply and dem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 showing supply and demand analysis"/>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056" r="911"/>
                    <a:stretch/>
                  </pic:blipFill>
                  <pic:spPr bwMode="auto">
                    <a:xfrm>
                      <a:off x="0" y="0"/>
                      <a:ext cx="6250227" cy="2620143"/>
                    </a:xfrm>
                    <a:prstGeom prst="rect">
                      <a:avLst/>
                    </a:prstGeom>
                    <a:noFill/>
                    <a:ln>
                      <a:noFill/>
                    </a:ln>
                    <a:extLst>
                      <a:ext uri="{53640926-AAD7-44D8-BBD7-CCE9431645EC}">
                        <a14:shadowObscured xmlns:a14="http://schemas.microsoft.com/office/drawing/2010/main"/>
                      </a:ext>
                    </a:extLst>
                  </pic:spPr>
                </pic:pic>
              </a:graphicData>
            </a:graphic>
          </wp:inline>
        </w:drawing>
      </w:r>
    </w:p>
    <w:p w14:paraId="290C416C" w14:textId="4C84413D" w:rsidR="00095468" w:rsidRPr="00C7768B" w:rsidRDefault="00095468" w:rsidP="00095468">
      <w:pPr>
        <w:pStyle w:val="Source"/>
        <w:keepNext/>
      </w:pPr>
      <w:bookmarkStart w:id="1969" w:name="_Ref41897046"/>
      <w:bookmarkStart w:id="1970" w:name="_Toc42078843"/>
      <w:bookmarkStart w:id="1971" w:name="_Toc42078884"/>
      <w:bookmarkStart w:id="1972" w:name="_Toc42182456"/>
      <w:bookmarkStart w:id="1973" w:name="_Toc42182788"/>
      <w:bookmarkStart w:id="1974" w:name="_Toc42184105"/>
      <w:bookmarkStart w:id="1975" w:name="_Toc42198692"/>
      <w:bookmarkStart w:id="1976" w:name="_Toc48117105"/>
      <w:bookmarkStart w:id="1977" w:name="_Toc48288590"/>
      <w:bookmarkStart w:id="1978" w:name="_Toc48817692"/>
      <w:bookmarkStart w:id="1979" w:name="_Toc48818000"/>
      <w:bookmarkStart w:id="1980" w:name="_Toc49157751"/>
      <w:bookmarkStart w:id="1981" w:name="_Toc49323225"/>
      <w:bookmarkStart w:id="1982" w:name="_Toc66695002"/>
      <w:bookmarkStart w:id="1983" w:name="_Toc66695340"/>
      <w:bookmarkStart w:id="1984" w:name="_Toc66696868"/>
      <w:r w:rsidRPr="00C7768B">
        <w:t xml:space="preserve">Figure </w:t>
      </w:r>
      <w:r w:rsidRPr="00C7768B">
        <w:fldChar w:fldCharType="begin"/>
      </w:r>
      <w:r w:rsidRPr="00C7768B">
        <w:instrText>SEQ Figure \* ARABIC</w:instrText>
      </w:r>
      <w:r w:rsidRPr="00C7768B">
        <w:fldChar w:fldCharType="separate"/>
      </w:r>
      <w:r w:rsidR="007E3D20" w:rsidRPr="00C7768B">
        <w:rPr>
          <w:noProof/>
        </w:rPr>
        <w:t>10</w:t>
      </w:r>
      <w:r w:rsidRPr="00C7768B">
        <w:fldChar w:fldCharType="end"/>
      </w:r>
      <w:bookmarkEnd w:id="1969"/>
      <w:r w:rsidRPr="00C7768B">
        <w:t>: Example of supply and demand scenario analysis</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r w:rsidRPr="00C7768B">
        <w:t xml:space="preserve"> </w:t>
      </w:r>
    </w:p>
    <w:p w14:paraId="56368D45" w14:textId="77777777" w:rsidR="00095468" w:rsidRPr="00C7768B" w:rsidRDefault="00095468" w:rsidP="00095468">
      <w:pPr>
        <w:pStyle w:val="Source"/>
        <w:keepNext/>
      </w:pPr>
      <w:r w:rsidRPr="00C7768B">
        <w:t>Source: Guidelines for Assessing the Impact of Climate Change on Water Availability in Victoria (DELWP 2020)</w:t>
      </w:r>
    </w:p>
    <w:p w14:paraId="37DB7617" w14:textId="426E0663" w:rsidR="00B402BD" w:rsidRPr="00C7768B" w:rsidRDefault="00B402BD" w:rsidP="007E3EE5">
      <w:pPr>
        <w:pStyle w:val="BodyText"/>
      </w:pPr>
    </w:p>
    <w:tbl>
      <w:tblPr>
        <w:tblW w:w="5000" w:type="pct"/>
        <w:tblLook w:val="04A0" w:firstRow="1" w:lastRow="0" w:firstColumn="1" w:lastColumn="0" w:noHBand="0" w:noVBand="1"/>
      </w:tblPr>
      <w:tblGrid>
        <w:gridCol w:w="1541"/>
        <w:gridCol w:w="8098"/>
      </w:tblGrid>
      <w:tr w:rsidR="00C7768B" w:rsidRPr="00C7768B" w14:paraId="0C929ABE" w14:textId="77777777" w:rsidTr="002D1F5D">
        <w:tc>
          <w:tcPr>
            <w:tcW w:w="685" w:type="pct"/>
          </w:tcPr>
          <w:p w14:paraId="5806D2E8" w14:textId="77777777" w:rsidR="002C7188" w:rsidRPr="00C7768B" w:rsidRDefault="002C7188" w:rsidP="00955BB6">
            <w:pPr>
              <w:pStyle w:val="PullOutBoxBodyText"/>
              <w:keepNext/>
              <w:rPr>
                <w:b/>
                <w:bCs/>
                <w:sz w:val="18"/>
                <w:szCs w:val="18"/>
              </w:rPr>
            </w:pPr>
            <w:r w:rsidRPr="00C7768B">
              <w:rPr>
                <w:b/>
                <w:bCs/>
                <w:sz w:val="18"/>
                <w:szCs w:val="18"/>
              </w:rPr>
              <w:t>Core requirement 11.1</w:t>
            </w:r>
          </w:p>
        </w:tc>
        <w:tc>
          <w:tcPr>
            <w:tcW w:w="4315" w:type="pct"/>
          </w:tcPr>
          <w:p w14:paraId="18D5FD8D" w14:textId="0BC01630" w:rsidR="002C7188" w:rsidRPr="00C7768B" w:rsidRDefault="002C7188" w:rsidP="00955BB6">
            <w:pPr>
              <w:pStyle w:val="PullOutBoxBodyText"/>
              <w:keepNext/>
              <w:rPr>
                <w:sz w:val="18"/>
                <w:szCs w:val="18"/>
              </w:rPr>
            </w:pPr>
            <w:r w:rsidRPr="00C7768B">
              <w:rPr>
                <w:sz w:val="18"/>
                <w:szCs w:val="18"/>
              </w:rPr>
              <w:t xml:space="preserve">Estimates of system yield for the current water supply systems </w:t>
            </w:r>
            <w:r w:rsidR="00213A54" w:rsidRPr="00C7768B">
              <w:rPr>
                <w:sz w:val="18"/>
                <w:szCs w:val="18"/>
                <w:u w:val="single"/>
              </w:rPr>
              <w:t>must</w:t>
            </w:r>
            <w:r w:rsidR="00213A54" w:rsidRPr="00C7768B">
              <w:rPr>
                <w:sz w:val="18"/>
                <w:szCs w:val="18"/>
              </w:rPr>
              <w:t xml:space="preserve"> be</w:t>
            </w:r>
            <w:r w:rsidRPr="00C7768B">
              <w:rPr>
                <w:sz w:val="18"/>
                <w:szCs w:val="18"/>
              </w:rPr>
              <w:t xml:space="preserve"> carried out using an appropriate water resource model such as REALM</w:t>
            </w:r>
            <w:r w:rsidRPr="00C7768B">
              <w:rPr>
                <w:rStyle w:val="FootnoteReference"/>
                <w:color w:val="auto"/>
              </w:rPr>
              <w:footnoteReference w:id="59"/>
            </w:r>
            <w:r w:rsidRPr="00C7768B">
              <w:rPr>
                <w:sz w:val="18"/>
                <w:szCs w:val="18"/>
              </w:rPr>
              <w:t xml:space="preserve"> or SOURCE. </w:t>
            </w:r>
          </w:p>
          <w:p w14:paraId="646CD9F2" w14:textId="42168A4D" w:rsidR="002C7188" w:rsidRPr="00C7768B" w:rsidRDefault="002C7188" w:rsidP="00955BB6">
            <w:pPr>
              <w:pStyle w:val="PullOutBoxBodyText"/>
              <w:keepNext/>
              <w:rPr>
                <w:sz w:val="18"/>
                <w:szCs w:val="18"/>
              </w:rPr>
            </w:pPr>
            <w:r w:rsidRPr="00C7768B">
              <w:rPr>
                <w:sz w:val="18"/>
                <w:szCs w:val="18"/>
              </w:rPr>
              <w:t xml:space="preserve">Complex modelling is not required for very simple systems, or systems with demonstrated high levels of water security. Systems where complex modelling has not been undertaken </w:t>
            </w:r>
            <w:r w:rsidRPr="00C7768B">
              <w:rPr>
                <w:sz w:val="18"/>
                <w:szCs w:val="18"/>
                <w:u w:val="single"/>
              </w:rPr>
              <w:t>must</w:t>
            </w:r>
            <w:r w:rsidR="00915474" w:rsidRPr="00C7768B">
              <w:rPr>
                <w:sz w:val="18"/>
                <w:szCs w:val="18"/>
              </w:rPr>
              <w:t xml:space="preserve"> </w:t>
            </w:r>
            <w:r w:rsidRPr="00C7768B">
              <w:rPr>
                <w:sz w:val="18"/>
                <w:szCs w:val="18"/>
              </w:rPr>
              <w:t>be identified with clear justification provided as to why complex modelling is not required.</w:t>
            </w:r>
          </w:p>
          <w:p w14:paraId="64819632" w14:textId="35C6D72D" w:rsidR="002C7188" w:rsidRPr="00C7768B" w:rsidRDefault="002C7188" w:rsidP="00955BB6">
            <w:pPr>
              <w:pStyle w:val="PullOutBoxBodyText"/>
              <w:keepNext/>
              <w:rPr>
                <w:sz w:val="18"/>
                <w:szCs w:val="18"/>
              </w:rPr>
            </w:pPr>
            <w:r w:rsidRPr="00C7768B">
              <w:rPr>
                <w:sz w:val="18"/>
                <w:szCs w:val="18"/>
              </w:rPr>
              <w:t xml:space="preserve">UWSs </w:t>
            </w:r>
            <w:r w:rsidR="002B519C" w:rsidRPr="00C7768B">
              <w:rPr>
                <w:sz w:val="18"/>
                <w:szCs w:val="18"/>
                <w:u w:val="single"/>
              </w:rPr>
              <w:t>must</w:t>
            </w:r>
            <w:r w:rsidRPr="00C7768B">
              <w:rPr>
                <w:sz w:val="18"/>
                <w:szCs w:val="18"/>
              </w:rPr>
              <w:t xml:space="preserve"> assess system yield to determine if demand projections can be satisfied over the next 50 years without violating levels of service.</w:t>
            </w:r>
          </w:p>
          <w:p w14:paraId="5A6BE48A" w14:textId="1D7334C8" w:rsidR="002C7188" w:rsidRPr="00C7768B" w:rsidRDefault="002C7188" w:rsidP="00955BB6">
            <w:pPr>
              <w:pStyle w:val="PullOutBoxBodyText"/>
              <w:keepNext/>
              <w:rPr>
                <w:sz w:val="18"/>
                <w:szCs w:val="18"/>
              </w:rPr>
            </w:pPr>
            <w:r w:rsidRPr="00C7768B">
              <w:rPr>
                <w:sz w:val="18"/>
                <w:szCs w:val="18"/>
              </w:rPr>
              <w:t xml:space="preserve">Scenarios </w:t>
            </w:r>
            <w:r w:rsidRPr="00C7768B">
              <w:rPr>
                <w:sz w:val="18"/>
                <w:szCs w:val="18"/>
                <w:u w:val="single"/>
              </w:rPr>
              <w:t>must</w:t>
            </w:r>
            <w:r w:rsidRPr="00C7768B">
              <w:rPr>
                <w:sz w:val="18"/>
                <w:szCs w:val="18"/>
              </w:rPr>
              <w:t xml:space="preserve"> be developed </w:t>
            </w:r>
            <w:r w:rsidR="00BA7BF6" w:rsidRPr="00C7768B">
              <w:rPr>
                <w:sz w:val="18"/>
                <w:szCs w:val="18"/>
              </w:rPr>
              <w:t>with</w:t>
            </w:r>
            <w:r w:rsidRPr="00C7768B">
              <w:rPr>
                <w:sz w:val="18"/>
                <w:szCs w:val="18"/>
              </w:rPr>
              <w:t xml:space="preserve"> underlying assumptions clearly documented in relation to supply and demand curves, levels of service, use of restrictions and inclusion of alternative water sources and must include at a minimum:</w:t>
            </w:r>
          </w:p>
          <w:p w14:paraId="782B5CF1" w14:textId="4FC6B8A9" w:rsidR="002C7188" w:rsidRPr="00C7768B" w:rsidRDefault="002C7188" w:rsidP="00955BB6">
            <w:pPr>
              <w:pStyle w:val="PullOutBoxBullet"/>
              <w:keepNext/>
              <w:rPr>
                <w:sz w:val="18"/>
                <w:szCs w:val="18"/>
              </w:rPr>
            </w:pPr>
            <w:r w:rsidRPr="00C7768B">
              <w:rPr>
                <w:b/>
                <w:bCs/>
                <w:sz w:val="18"/>
                <w:szCs w:val="18"/>
              </w:rPr>
              <w:t>Low change:</w:t>
            </w:r>
            <w:r w:rsidRPr="00C7768B">
              <w:rPr>
                <w:sz w:val="18"/>
                <w:szCs w:val="18"/>
              </w:rPr>
              <w:t xml:space="preserve"> lower than anticipated demand (e.g. sensitivity test if population growth in the base case does not materialise or major water consuming industry/user leaves), low projected per capita use and low projected climate change scenario</w:t>
            </w:r>
            <w:r w:rsidR="00E74986" w:rsidRPr="00C7768B">
              <w:rPr>
                <w:sz w:val="18"/>
                <w:szCs w:val="18"/>
              </w:rPr>
              <w:t>.</w:t>
            </w:r>
          </w:p>
          <w:p w14:paraId="32998F73" w14:textId="15A70D67" w:rsidR="002C7188" w:rsidRPr="00C7768B" w:rsidRDefault="002C7188" w:rsidP="00955BB6">
            <w:pPr>
              <w:pStyle w:val="PullOutBoxBullet"/>
              <w:keepNext/>
              <w:rPr>
                <w:sz w:val="18"/>
                <w:szCs w:val="18"/>
              </w:rPr>
            </w:pPr>
            <w:r w:rsidRPr="00C7768B">
              <w:rPr>
                <w:b/>
                <w:bCs/>
                <w:sz w:val="18"/>
                <w:szCs w:val="18"/>
              </w:rPr>
              <w:t>Incremental change (base case):</w:t>
            </w:r>
            <w:r w:rsidRPr="00C7768B">
              <w:rPr>
                <w:sz w:val="18"/>
                <w:szCs w:val="18"/>
              </w:rPr>
              <w:t xml:space="preserve"> average annual demand and medium projected climate change scenario</w:t>
            </w:r>
            <w:r w:rsidR="00E74986" w:rsidRPr="00C7768B">
              <w:rPr>
                <w:sz w:val="18"/>
                <w:szCs w:val="18"/>
              </w:rPr>
              <w:t>.</w:t>
            </w:r>
          </w:p>
          <w:p w14:paraId="4820F908" w14:textId="44B9F25F" w:rsidR="002C7188" w:rsidRPr="00C7768B" w:rsidRDefault="002C7188" w:rsidP="00955BB6">
            <w:pPr>
              <w:pStyle w:val="PullOutBoxBullet"/>
              <w:keepNext/>
              <w:spacing w:line="240" w:lineRule="atLeast"/>
              <w:rPr>
                <w:sz w:val="18"/>
                <w:szCs w:val="18"/>
              </w:rPr>
            </w:pPr>
            <w:r w:rsidRPr="00C7768B">
              <w:rPr>
                <w:b/>
                <w:bCs/>
                <w:sz w:val="18"/>
                <w:szCs w:val="18"/>
              </w:rPr>
              <w:t>High change:</w:t>
            </w:r>
            <w:r w:rsidRPr="00C7768B">
              <w:rPr>
                <w:sz w:val="18"/>
                <w:szCs w:val="18"/>
              </w:rPr>
              <w:t xml:space="preserve"> high demand and high projected climate change</w:t>
            </w:r>
            <w:r w:rsidR="00E74986" w:rsidRPr="00C7768B">
              <w:rPr>
                <w:sz w:val="18"/>
                <w:szCs w:val="18"/>
              </w:rPr>
              <w:t>.</w:t>
            </w:r>
          </w:p>
          <w:p w14:paraId="33FE81F9" w14:textId="2C940B11" w:rsidR="002C7188" w:rsidRPr="00C7768B" w:rsidRDefault="002C7188" w:rsidP="00955BB6">
            <w:pPr>
              <w:pStyle w:val="PullOutBoxBullet"/>
              <w:keepNext/>
              <w:rPr>
                <w:sz w:val="18"/>
                <w:szCs w:val="18"/>
              </w:rPr>
            </w:pPr>
            <w:r w:rsidRPr="00C7768B">
              <w:rPr>
                <w:b/>
                <w:bCs/>
                <w:sz w:val="18"/>
                <w:szCs w:val="18"/>
              </w:rPr>
              <w:t>Rapid change:</w:t>
            </w:r>
            <w:r w:rsidRPr="00C7768B">
              <w:rPr>
                <w:sz w:val="18"/>
                <w:szCs w:val="18"/>
              </w:rPr>
              <w:t xml:space="preserve"> high demand and post-1997 climate change</w:t>
            </w:r>
            <w:r w:rsidR="00E74986" w:rsidRPr="00C7768B">
              <w:rPr>
                <w:sz w:val="18"/>
                <w:szCs w:val="18"/>
              </w:rPr>
              <w:t>.</w:t>
            </w:r>
          </w:p>
          <w:p w14:paraId="45CCEDAC" w14:textId="29292AE5" w:rsidR="002C7188" w:rsidRPr="00C7768B" w:rsidRDefault="002C7188" w:rsidP="00955BB6">
            <w:pPr>
              <w:pStyle w:val="PullOutBoxBodyText"/>
              <w:keepNext/>
              <w:rPr>
                <w:sz w:val="18"/>
                <w:szCs w:val="18"/>
              </w:rPr>
            </w:pPr>
            <w:r w:rsidRPr="00C7768B">
              <w:rPr>
                <w:sz w:val="18"/>
                <w:szCs w:val="18"/>
              </w:rPr>
              <w:t xml:space="preserve">UWSs </w:t>
            </w:r>
            <w:r w:rsidR="00D31BC5" w:rsidRPr="00C7768B">
              <w:rPr>
                <w:sz w:val="18"/>
                <w:szCs w:val="18"/>
                <w:u w:val="single"/>
              </w:rPr>
              <w:t>must</w:t>
            </w:r>
            <w:r w:rsidRPr="00C7768B">
              <w:rPr>
                <w:sz w:val="18"/>
                <w:szCs w:val="18"/>
              </w:rPr>
              <w:t xml:space="preserve"> clearly state the year that augmentations may be required under each scenario.</w:t>
            </w:r>
          </w:p>
          <w:p w14:paraId="61C6AC82" w14:textId="77777777" w:rsidR="002C7188" w:rsidRPr="00C7768B" w:rsidRDefault="002C7188" w:rsidP="00955BB6">
            <w:pPr>
              <w:pStyle w:val="PullOutBoxBodyText"/>
              <w:keepNext/>
              <w:rPr>
                <w:sz w:val="18"/>
                <w:szCs w:val="18"/>
              </w:rPr>
            </w:pPr>
            <w:r w:rsidRPr="00C7768B">
              <w:rPr>
                <w:sz w:val="18"/>
                <w:szCs w:val="18"/>
              </w:rPr>
              <w:t xml:space="preserve">Water corporations </w:t>
            </w:r>
            <w:r w:rsidRPr="00C7768B">
              <w:rPr>
                <w:sz w:val="18"/>
                <w:szCs w:val="18"/>
                <w:u w:val="single"/>
              </w:rPr>
              <w:t>can</w:t>
            </w:r>
            <w:r w:rsidRPr="00C7768B">
              <w:rPr>
                <w:sz w:val="18"/>
                <w:szCs w:val="18"/>
              </w:rPr>
              <w:t xml:space="preserve"> also nominate a base case year that augmentations would be required, typically based on the ‘incremental change’ scenario above.</w:t>
            </w:r>
          </w:p>
          <w:p w14:paraId="1DD4ECF1" w14:textId="00E9FC0B" w:rsidR="002C7188" w:rsidRPr="00C7768B" w:rsidRDefault="002C7188" w:rsidP="00955BB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graphically depict and compare various supply and demand scenarios in a supply demand chart including at a minimum the supply and demand scenarios presented above (see </w:t>
            </w:r>
            <w:r w:rsidRPr="00C7768B">
              <w:rPr>
                <w:sz w:val="18"/>
                <w:szCs w:val="18"/>
              </w:rPr>
              <w:fldChar w:fldCharType="begin"/>
            </w:r>
            <w:r w:rsidRPr="00C7768B">
              <w:rPr>
                <w:sz w:val="18"/>
                <w:szCs w:val="18"/>
              </w:rPr>
              <w:instrText xml:space="preserve"> REF _Ref41897046 \h  \* MERGEFORMAT </w:instrText>
            </w:r>
            <w:r w:rsidRPr="00C7768B">
              <w:rPr>
                <w:sz w:val="18"/>
                <w:szCs w:val="18"/>
              </w:rPr>
            </w:r>
            <w:r w:rsidRPr="00C7768B">
              <w:rPr>
                <w:sz w:val="18"/>
                <w:szCs w:val="18"/>
              </w:rPr>
              <w:fldChar w:fldCharType="separate"/>
            </w:r>
            <w:r w:rsidR="007E3D20" w:rsidRPr="00C7768B">
              <w:rPr>
                <w:sz w:val="18"/>
                <w:szCs w:val="18"/>
              </w:rPr>
              <w:t>Figure 10</w:t>
            </w:r>
            <w:r w:rsidRPr="00C7768B">
              <w:rPr>
                <w:sz w:val="18"/>
                <w:szCs w:val="18"/>
              </w:rPr>
              <w:fldChar w:fldCharType="end"/>
            </w:r>
            <w:r w:rsidRPr="00C7768B">
              <w:rPr>
                <w:sz w:val="18"/>
                <w:szCs w:val="18"/>
              </w:rPr>
              <w:t>).</w:t>
            </w:r>
          </w:p>
        </w:tc>
      </w:tr>
    </w:tbl>
    <w:p w14:paraId="2862A76D" w14:textId="5B78EECF" w:rsidR="00B402BD" w:rsidRPr="00C7768B" w:rsidRDefault="00B03AB7" w:rsidP="00D51232">
      <w:pPr>
        <w:pStyle w:val="Heading3"/>
        <w:rPr>
          <w:color w:val="auto"/>
        </w:rPr>
      </w:pPr>
      <w:bookmarkStart w:id="1985" w:name="_Toc48295049"/>
      <w:bookmarkStart w:id="1986" w:name="_Toc48817616"/>
      <w:bookmarkStart w:id="1987" w:name="_Toc48817924"/>
      <w:bookmarkStart w:id="1988" w:name="_Toc49157675"/>
      <w:bookmarkStart w:id="1989" w:name="_Toc49323149"/>
      <w:bookmarkStart w:id="1990" w:name="_Toc66694926"/>
      <w:bookmarkStart w:id="1991" w:name="_Toc66695253"/>
      <w:bookmarkStart w:id="1992" w:name="_Toc66696781"/>
      <w:r w:rsidRPr="00C7768B">
        <w:rPr>
          <w:color w:val="auto"/>
        </w:rPr>
        <w:t>Uniform system stress test</w:t>
      </w:r>
      <w:bookmarkEnd w:id="1985"/>
      <w:bookmarkEnd w:id="1986"/>
      <w:bookmarkEnd w:id="1987"/>
      <w:bookmarkEnd w:id="1988"/>
      <w:bookmarkEnd w:id="1989"/>
      <w:bookmarkEnd w:id="1990"/>
      <w:bookmarkEnd w:id="1991"/>
      <w:bookmarkEnd w:id="1992"/>
    </w:p>
    <w:p w14:paraId="4565E97E" w14:textId="277F5E3D" w:rsidR="00B402BD" w:rsidRPr="00C7768B" w:rsidRDefault="00B402BD" w:rsidP="00B402BD">
      <w:pPr>
        <w:pStyle w:val="BodyText"/>
      </w:pPr>
      <w:r w:rsidRPr="00C7768B">
        <w:t>To assist government and the water industry in identifying water security projects it is useful to have a common analysis performed across all supply systems, so that cities, towns, regions or system types that may be more vulnerable to water shortage</w:t>
      </w:r>
      <w:r w:rsidR="00EA003F" w:rsidRPr="00C7768B">
        <w:t>s,</w:t>
      </w:r>
      <w:r w:rsidRPr="00C7768B">
        <w:t xml:space="preserve"> can be more easily identified and analysed through a ‘stress test’. </w:t>
      </w:r>
    </w:p>
    <w:p w14:paraId="71BB7058" w14:textId="77777777" w:rsidR="00B402BD" w:rsidRPr="00C7768B" w:rsidRDefault="00B402BD" w:rsidP="00B402BD">
      <w:pPr>
        <w:pStyle w:val="BodyText"/>
      </w:pPr>
      <w:r w:rsidRPr="00C7768B">
        <w:t xml:space="preserve">One driver for this is that the government is seeking to better realise the potential of the state water grid and markets to share water security benefits of the grid and the desalination plant more broadly (chapter 9, Water for Victoria). </w:t>
      </w:r>
    </w:p>
    <w:p w14:paraId="3ED1DD8D" w14:textId="77777777" w:rsidR="00B402BD" w:rsidRPr="00C7768B" w:rsidRDefault="00B402BD" w:rsidP="00B402BD">
      <w:pPr>
        <w:pStyle w:val="BodyText"/>
      </w:pPr>
      <w:r w:rsidRPr="00C7768B">
        <w:t xml:space="preserve">Consistent analysis across supply systems can assist in identifying potentially vulnerable supply systems and help direct further analysis to understand the causes of system vulnerability, the needs of communities and the potential for regional scale augmentations. </w:t>
      </w:r>
    </w:p>
    <w:p w14:paraId="077B6724" w14:textId="77777777" w:rsidR="00B402BD" w:rsidRPr="00C7768B" w:rsidRDefault="00B402BD" w:rsidP="00D3702A">
      <w:pPr>
        <w:pStyle w:val="Heading4"/>
        <w:rPr>
          <w:color w:val="auto"/>
        </w:rPr>
      </w:pPr>
      <w:bookmarkStart w:id="1993" w:name="_Toc66695254"/>
      <w:bookmarkStart w:id="1994" w:name="_Toc66696782"/>
      <w:r w:rsidRPr="00C7768B">
        <w:rPr>
          <w:color w:val="auto"/>
        </w:rPr>
        <w:t>Scenarios to explore vulnerability</w:t>
      </w:r>
      <w:bookmarkEnd w:id="1993"/>
      <w:bookmarkEnd w:id="1994"/>
      <w:r w:rsidRPr="00C7768B">
        <w:rPr>
          <w:color w:val="auto"/>
        </w:rPr>
        <w:t xml:space="preserve"> </w:t>
      </w:r>
    </w:p>
    <w:p w14:paraId="243080B5" w14:textId="77777777" w:rsidR="00B402BD" w:rsidRPr="00C7768B" w:rsidRDefault="00B402BD" w:rsidP="00B402BD">
      <w:pPr>
        <w:pStyle w:val="BodyText"/>
      </w:pPr>
      <w:proofErr w:type="gramStart"/>
      <w:r w:rsidRPr="00C7768B">
        <w:t>In order to</w:t>
      </w:r>
      <w:proofErr w:type="gramEnd"/>
      <w:r w:rsidRPr="00C7768B">
        <w:t xml:space="preserve"> understand system vulnerability, the following approach has been devised based on answering the following questions with consistent model inputs.</w:t>
      </w:r>
    </w:p>
    <w:tbl>
      <w:tblPr>
        <w:tblW w:w="5000" w:type="pct"/>
        <w:tblLook w:val="04A0" w:firstRow="1" w:lastRow="0" w:firstColumn="1" w:lastColumn="0" w:noHBand="0" w:noVBand="1"/>
        <w:tblCaption w:val="Hightlight Text"/>
      </w:tblPr>
      <w:tblGrid>
        <w:gridCol w:w="9639"/>
      </w:tblGrid>
      <w:tr w:rsidR="00C7768B" w:rsidRPr="00C7768B" w14:paraId="3DC0BF7A" w14:textId="77777777" w:rsidTr="002D1F5D">
        <w:tc>
          <w:tcPr>
            <w:tcW w:w="5000" w:type="pct"/>
          </w:tcPr>
          <w:p w14:paraId="73C6752B" w14:textId="77777777" w:rsidR="00B402BD" w:rsidRPr="00C7768B" w:rsidRDefault="00B402BD" w:rsidP="00955BB6">
            <w:pPr>
              <w:pStyle w:val="HighlightBoxText"/>
              <w:keepNext/>
              <w:rPr>
                <w:b/>
                <w:bCs/>
                <w:color w:val="auto"/>
                <w:sz w:val="20"/>
              </w:rPr>
            </w:pPr>
            <w:r w:rsidRPr="00C7768B">
              <w:rPr>
                <w:b/>
                <w:bCs/>
                <w:color w:val="auto"/>
                <w:sz w:val="20"/>
              </w:rPr>
              <w:t>Key questions to explore system vulnerability</w:t>
            </w:r>
          </w:p>
          <w:p w14:paraId="1F89F586" w14:textId="77777777" w:rsidR="00B402BD" w:rsidRPr="00C7768B" w:rsidRDefault="00B402BD" w:rsidP="00955BB6">
            <w:pPr>
              <w:pStyle w:val="HighlightBoxText"/>
              <w:keepNext/>
              <w:rPr>
                <w:color w:val="auto"/>
                <w:sz w:val="20"/>
              </w:rPr>
            </w:pPr>
            <w:r w:rsidRPr="00C7768B">
              <w:rPr>
                <w:color w:val="auto"/>
                <w:sz w:val="20"/>
              </w:rPr>
              <w:t>1.</w:t>
            </w:r>
            <w:r w:rsidRPr="00C7768B">
              <w:rPr>
                <w:color w:val="auto"/>
                <w:sz w:val="20"/>
              </w:rPr>
              <w:tab/>
              <w:t xml:space="preserve">Does XYZ’s water supply system have sufficient capacity to supply customers, without the need for restrictions, if the Millennium Drought rainfall sequence occurring from January 1997 to December 2009 was to occur again? </w:t>
            </w:r>
          </w:p>
          <w:p w14:paraId="0A9CD5BF" w14:textId="0FBB0799" w:rsidR="00B402BD" w:rsidRPr="00C7768B" w:rsidRDefault="00B402BD" w:rsidP="00955BB6">
            <w:pPr>
              <w:pStyle w:val="HighlightBoxText"/>
              <w:keepNext/>
              <w:rPr>
                <w:color w:val="auto"/>
                <w:sz w:val="20"/>
              </w:rPr>
            </w:pPr>
            <w:r w:rsidRPr="00C7768B">
              <w:rPr>
                <w:color w:val="auto"/>
                <w:sz w:val="20"/>
              </w:rPr>
              <w:t>2.</w:t>
            </w:r>
            <w:r w:rsidRPr="00C7768B">
              <w:rPr>
                <w:color w:val="auto"/>
                <w:sz w:val="20"/>
              </w:rPr>
              <w:tab/>
              <w:t xml:space="preserve">If a water supply system does not have sufficient capacity - without the need for restrictions - for how many months (out of the </w:t>
            </w:r>
            <w:r w:rsidR="00A97923" w:rsidRPr="00C7768B">
              <w:rPr>
                <w:color w:val="auto"/>
                <w:sz w:val="20"/>
              </w:rPr>
              <w:t>156-month</w:t>
            </w:r>
            <w:r w:rsidRPr="00C7768B">
              <w:rPr>
                <w:color w:val="auto"/>
                <w:sz w:val="20"/>
              </w:rPr>
              <w:t xml:space="preserve"> period) would the supply system be in Stage 1, Stage 2, Stage 3 and Stage 4 restrictions?</w:t>
            </w:r>
          </w:p>
        </w:tc>
      </w:tr>
    </w:tbl>
    <w:p w14:paraId="267E82EA" w14:textId="77777777" w:rsidR="00B402BD" w:rsidRPr="00C7768B" w:rsidRDefault="00B402BD" w:rsidP="00EA6961">
      <w:pPr>
        <w:pStyle w:val="Heading4"/>
        <w:rPr>
          <w:color w:val="auto"/>
        </w:rPr>
      </w:pPr>
      <w:bookmarkStart w:id="1995" w:name="_Toc66695255"/>
      <w:bookmarkStart w:id="1996" w:name="_Toc66696783"/>
      <w:r w:rsidRPr="00C7768B">
        <w:rPr>
          <w:color w:val="auto"/>
        </w:rPr>
        <w:t>Modelling assumptions and inputs</w:t>
      </w:r>
      <w:bookmarkEnd w:id="1995"/>
      <w:bookmarkEnd w:id="1996"/>
    </w:p>
    <w:p w14:paraId="5E710B72" w14:textId="3D397EE2" w:rsidR="00B402BD" w:rsidRPr="00C7768B" w:rsidRDefault="00B402BD" w:rsidP="00B402BD">
      <w:pPr>
        <w:pStyle w:val="BodyText"/>
      </w:pPr>
      <w:r w:rsidRPr="00C7768B">
        <w:t xml:space="preserve">Modelling assumptions will be agreed with water corporations during the development of the UWS through a collaborative process to ensure consistent application, harnessing of water corporation expertise in this area and readily interpretable results </w:t>
      </w:r>
      <w:r w:rsidR="007A67C8" w:rsidRPr="00C7768B">
        <w:t xml:space="preserve">that </w:t>
      </w:r>
      <w:r w:rsidRPr="00C7768B">
        <w:t>align with the Guidelines for Assessing the Impact of Climate Change on Water Availability in Victoria a</w:t>
      </w:r>
      <w:r w:rsidR="00782632" w:rsidRPr="00C7768B">
        <w:t xml:space="preserve">s well as the </w:t>
      </w:r>
      <w:r w:rsidRPr="00C7768B">
        <w:t>intent of Action 1 in the Pilot Water Sector Climate Change Adaptation Action Plan</w:t>
      </w:r>
      <w:r w:rsidR="002F2E0D" w:rsidRPr="00C7768B">
        <w:t xml:space="preserve"> (to </w:t>
      </w:r>
      <w:r w:rsidR="005A177C" w:rsidRPr="00C7768B">
        <w:t>u</w:t>
      </w:r>
      <w:r w:rsidR="002F2E0D" w:rsidRPr="00C7768B">
        <w:t xml:space="preserve">ndertake a </w:t>
      </w:r>
      <w:r w:rsidR="005A177C" w:rsidRPr="00C7768B">
        <w:t>water grid stress test)</w:t>
      </w:r>
      <w:r w:rsidRPr="00C7768B">
        <w:t xml:space="preserve">. </w:t>
      </w:r>
    </w:p>
    <w:p w14:paraId="31D0F659" w14:textId="4E457B48" w:rsidR="00B402BD" w:rsidRPr="00C7768B" w:rsidRDefault="00B402BD" w:rsidP="00B402BD">
      <w:pPr>
        <w:pStyle w:val="BodyText"/>
      </w:pPr>
      <w:r w:rsidRPr="00C7768B">
        <w:t>Up to three scenarios may be required under the stress test. Model inputs to be determined include:</w:t>
      </w:r>
    </w:p>
    <w:tbl>
      <w:tblPr>
        <w:tblStyle w:val="DELWPTableNormal"/>
        <w:tblW w:w="5000" w:type="pct"/>
        <w:tblLook w:val="04A0" w:firstRow="1" w:lastRow="0" w:firstColumn="1" w:lastColumn="0" w:noHBand="0" w:noVBand="1"/>
      </w:tblPr>
      <w:tblGrid>
        <w:gridCol w:w="4819"/>
        <w:gridCol w:w="4820"/>
      </w:tblGrid>
      <w:tr w:rsidR="00C7768B" w:rsidRPr="00C7768B" w14:paraId="17F8C7C1" w14:textId="77777777" w:rsidTr="006D040B">
        <w:trPr>
          <w:cantSplit/>
        </w:trPr>
        <w:tc>
          <w:tcPr>
            <w:tcW w:w="2500" w:type="pct"/>
          </w:tcPr>
          <w:p w14:paraId="26898F38" w14:textId="0536722F" w:rsidR="00B94E99" w:rsidRPr="00C7768B" w:rsidRDefault="00D77B6B" w:rsidP="006D040B">
            <w:pPr>
              <w:pStyle w:val="TableTextBullet"/>
            </w:pPr>
            <w:r w:rsidRPr="00C7768B">
              <w:t>inflow sequence</w:t>
            </w:r>
          </w:p>
        </w:tc>
        <w:tc>
          <w:tcPr>
            <w:tcW w:w="2500" w:type="pct"/>
          </w:tcPr>
          <w:p w14:paraId="06481FCE" w14:textId="66F20BD9" w:rsidR="00B94E99" w:rsidRPr="00C7768B" w:rsidRDefault="00237638" w:rsidP="006D040B">
            <w:pPr>
              <w:pStyle w:val="TableTextBullet"/>
            </w:pPr>
            <w:r w:rsidRPr="00C7768B">
              <w:t>d</w:t>
            </w:r>
            <w:r w:rsidR="00D77B6B" w:rsidRPr="00C7768B">
              <w:t>emands</w:t>
            </w:r>
          </w:p>
        </w:tc>
      </w:tr>
      <w:tr w:rsidR="00C7768B" w:rsidRPr="00C7768B" w14:paraId="70AB3176" w14:textId="77777777" w:rsidTr="006D040B">
        <w:trPr>
          <w:cantSplit/>
        </w:trPr>
        <w:tc>
          <w:tcPr>
            <w:tcW w:w="2500" w:type="pct"/>
          </w:tcPr>
          <w:p w14:paraId="3E13E725" w14:textId="09009820" w:rsidR="00B94E99" w:rsidRPr="00C7768B" w:rsidRDefault="00D77B6B" w:rsidP="006D040B">
            <w:pPr>
              <w:pStyle w:val="TableTextBullet"/>
            </w:pPr>
            <w:r w:rsidRPr="00C7768B">
              <w:t>groundwater allocations/availability</w:t>
            </w:r>
          </w:p>
        </w:tc>
        <w:tc>
          <w:tcPr>
            <w:tcW w:w="2500" w:type="pct"/>
          </w:tcPr>
          <w:p w14:paraId="1C973A7B" w14:textId="75A4D447" w:rsidR="00B94E99" w:rsidRPr="00C7768B" w:rsidRDefault="00237638" w:rsidP="006D040B">
            <w:pPr>
              <w:pStyle w:val="TableTextBullet"/>
            </w:pPr>
            <w:r w:rsidRPr="00C7768B">
              <w:t>r</w:t>
            </w:r>
            <w:r w:rsidR="00D77B6B" w:rsidRPr="00C7768B">
              <w:t>estriction rules</w:t>
            </w:r>
          </w:p>
        </w:tc>
      </w:tr>
      <w:tr w:rsidR="00C7768B" w:rsidRPr="00C7768B" w14:paraId="3D5AC0EB" w14:textId="77777777" w:rsidTr="006D040B">
        <w:trPr>
          <w:cantSplit/>
        </w:trPr>
        <w:tc>
          <w:tcPr>
            <w:tcW w:w="2500" w:type="pct"/>
          </w:tcPr>
          <w:p w14:paraId="72955F38" w14:textId="4EA76F1B" w:rsidR="00B94E99" w:rsidRPr="00C7768B" w:rsidRDefault="00D77B6B" w:rsidP="006D040B">
            <w:pPr>
              <w:pStyle w:val="TableTextBullet"/>
            </w:pPr>
            <w:r w:rsidRPr="00C7768B">
              <w:t>other allocations</w:t>
            </w:r>
            <w:r w:rsidR="00237638" w:rsidRPr="00C7768B">
              <w:t xml:space="preserve"> and alternative supplies</w:t>
            </w:r>
          </w:p>
        </w:tc>
        <w:tc>
          <w:tcPr>
            <w:tcW w:w="2500" w:type="pct"/>
          </w:tcPr>
          <w:p w14:paraId="6772E226" w14:textId="2E460644" w:rsidR="00B94E99" w:rsidRPr="00C7768B" w:rsidRDefault="00237638" w:rsidP="006D040B">
            <w:pPr>
              <w:pStyle w:val="TableTextBullet"/>
            </w:pPr>
            <w:r w:rsidRPr="00C7768B">
              <w:t>s</w:t>
            </w:r>
            <w:r w:rsidR="00D77B6B" w:rsidRPr="00C7768B">
              <w:t>tarting storage levels</w:t>
            </w:r>
          </w:p>
        </w:tc>
      </w:tr>
      <w:tr w:rsidR="00C7768B" w:rsidRPr="00C7768B" w14:paraId="4DDC69A1" w14:textId="77777777" w:rsidTr="006D040B">
        <w:trPr>
          <w:cantSplit/>
        </w:trPr>
        <w:tc>
          <w:tcPr>
            <w:tcW w:w="2500" w:type="pct"/>
          </w:tcPr>
          <w:p w14:paraId="5DA7CD8A" w14:textId="24ACA794" w:rsidR="00B94E99" w:rsidRPr="00C7768B" w:rsidRDefault="00237638" w:rsidP="006D040B">
            <w:pPr>
              <w:pStyle w:val="TableTextBullet"/>
            </w:pPr>
            <w:r w:rsidRPr="00C7768B">
              <w:t>i</w:t>
            </w:r>
            <w:r w:rsidR="00D77B6B" w:rsidRPr="00C7768B">
              <w:t>nfrastructure and resources</w:t>
            </w:r>
          </w:p>
        </w:tc>
        <w:tc>
          <w:tcPr>
            <w:tcW w:w="2500" w:type="pct"/>
          </w:tcPr>
          <w:p w14:paraId="0984FCA1" w14:textId="77777777" w:rsidR="00B94E99" w:rsidRPr="00C7768B" w:rsidRDefault="00B94E99" w:rsidP="006D040B">
            <w:pPr>
              <w:pStyle w:val="TableTextBullet"/>
              <w:numPr>
                <w:ilvl w:val="0"/>
                <w:numId w:val="0"/>
              </w:numPr>
              <w:ind w:left="113"/>
            </w:pPr>
          </w:p>
        </w:tc>
      </w:tr>
    </w:tbl>
    <w:p w14:paraId="6948B993" w14:textId="77777777" w:rsidR="00B402BD" w:rsidRPr="00C7768B" w:rsidRDefault="00B402BD" w:rsidP="00B402BD">
      <w:pPr>
        <w:pStyle w:val="BodyText12ptBefore"/>
        <w:keepNext/>
        <w:rPr>
          <w:sz w:val="20"/>
          <w:szCs w:val="20"/>
        </w:rPr>
      </w:pPr>
      <w:r w:rsidRPr="00C7768B">
        <w:rPr>
          <w:sz w:val="20"/>
          <w:szCs w:val="20"/>
        </w:rPr>
        <w:t>Notes:</w:t>
      </w:r>
    </w:p>
    <w:p w14:paraId="260433C4" w14:textId="77777777" w:rsidR="00B402BD" w:rsidRPr="00C7768B" w:rsidRDefault="00B402BD" w:rsidP="00B402BD">
      <w:pPr>
        <w:pStyle w:val="ListBullet"/>
        <w:keepNext/>
        <w:rPr>
          <w:sz w:val="20"/>
          <w:szCs w:val="20"/>
        </w:rPr>
      </w:pPr>
      <w:r w:rsidRPr="00C7768B">
        <w:rPr>
          <w:sz w:val="20"/>
          <w:szCs w:val="20"/>
        </w:rPr>
        <w:t xml:space="preserve">Whilst a response to the two questions above is required, complex modelling is not necessary for very simple systems or systems with demonstrated high levels of water security. </w:t>
      </w:r>
    </w:p>
    <w:p w14:paraId="0A42A73F" w14:textId="33E4F4EF" w:rsidR="00B402BD" w:rsidRPr="00C7768B" w:rsidRDefault="00B402BD" w:rsidP="00B402BD">
      <w:pPr>
        <w:pStyle w:val="ListBullet"/>
        <w:keepNext/>
        <w:rPr>
          <w:sz w:val="20"/>
          <w:szCs w:val="20"/>
        </w:rPr>
      </w:pPr>
      <w:r w:rsidRPr="00C7768B">
        <w:rPr>
          <w:sz w:val="20"/>
          <w:szCs w:val="20"/>
        </w:rPr>
        <w:t>If there is any evidence or knowledge that there has been a historic climatic period where the system is more vulnerable than the Millennium Drought period, water corporations can identify and provide an assessment of this alternative period.</w:t>
      </w:r>
    </w:p>
    <w:p w14:paraId="3A16C27A" w14:textId="77156F06" w:rsidR="00B402BD" w:rsidRPr="00C7768B" w:rsidRDefault="00B402BD" w:rsidP="00B402BD">
      <w:pPr>
        <w:pStyle w:val="ListBullet"/>
        <w:keepNext/>
        <w:rPr>
          <w:sz w:val="20"/>
          <w:szCs w:val="20"/>
        </w:rPr>
      </w:pPr>
      <w:r w:rsidRPr="00C7768B">
        <w:rPr>
          <w:sz w:val="20"/>
          <w:szCs w:val="20"/>
        </w:rPr>
        <w:t>Systems which are vulnerable to non-water shortage related restrictions (such as restrictions related to water quality events) are to be identified.</w:t>
      </w:r>
    </w:p>
    <w:p w14:paraId="0C514333" w14:textId="0F9F25FD" w:rsidR="00CD47B8" w:rsidRPr="00C7768B" w:rsidRDefault="00CD47B8" w:rsidP="00B402BD">
      <w:pPr>
        <w:pStyle w:val="ListBullet"/>
        <w:keepNext/>
        <w:rPr>
          <w:sz w:val="20"/>
          <w:szCs w:val="20"/>
        </w:rPr>
      </w:pPr>
      <w:r w:rsidRPr="00C7768B">
        <w:rPr>
          <w:sz w:val="20"/>
          <w:szCs w:val="20"/>
        </w:rPr>
        <w:t xml:space="preserve">This analysis does not need to be published in </w:t>
      </w:r>
      <w:r w:rsidR="00541124" w:rsidRPr="00C7768B">
        <w:rPr>
          <w:sz w:val="20"/>
          <w:szCs w:val="20"/>
        </w:rPr>
        <w:t>UWSs</w:t>
      </w:r>
      <w:r w:rsidRPr="00C7768B">
        <w:rPr>
          <w:sz w:val="20"/>
          <w:szCs w:val="20"/>
        </w:rPr>
        <w:t>, though the analysis may be a useful communication tool for communities to understand system performance if a millennium drought type of event was repeated.</w:t>
      </w:r>
    </w:p>
    <w:tbl>
      <w:tblPr>
        <w:tblW w:w="5000" w:type="pct"/>
        <w:tblLook w:val="04A0" w:firstRow="1" w:lastRow="0" w:firstColumn="1" w:lastColumn="0" w:noHBand="0" w:noVBand="1"/>
      </w:tblPr>
      <w:tblGrid>
        <w:gridCol w:w="1541"/>
        <w:gridCol w:w="8098"/>
      </w:tblGrid>
      <w:tr w:rsidR="00C7768B" w:rsidRPr="00C7768B" w14:paraId="4CE7EEEC" w14:textId="77777777" w:rsidTr="002D1F5D">
        <w:tc>
          <w:tcPr>
            <w:tcW w:w="685" w:type="pct"/>
          </w:tcPr>
          <w:p w14:paraId="7BE0E10D" w14:textId="71AA69CC" w:rsidR="000F4B73" w:rsidRPr="00C7768B" w:rsidRDefault="00CD47B8" w:rsidP="001313B7">
            <w:pPr>
              <w:pStyle w:val="PullOutBoxBodyText"/>
              <w:rPr>
                <w:b/>
                <w:bCs/>
                <w:sz w:val="18"/>
                <w:szCs w:val="18"/>
              </w:rPr>
            </w:pPr>
            <w:r w:rsidRPr="00C7768B">
              <w:rPr>
                <w:b/>
                <w:bCs/>
                <w:sz w:val="18"/>
                <w:szCs w:val="18"/>
              </w:rPr>
              <w:t>Core requirement 11.2</w:t>
            </w:r>
          </w:p>
        </w:tc>
        <w:tc>
          <w:tcPr>
            <w:tcW w:w="4315" w:type="pct"/>
          </w:tcPr>
          <w:p w14:paraId="54C0865F" w14:textId="366F4CA9" w:rsidR="000F4B73" w:rsidRPr="00C7768B" w:rsidRDefault="000F4B73" w:rsidP="000F4B73">
            <w:pPr>
              <w:pStyle w:val="PullOutBoxBodyText"/>
              <w:rPr>
                <w:sz w:val="18"/>
                <w:szCs w:val="18"/>
              </w:rPr>
            </w:pPr>
            <w:r w:rsidRPr="00C7768B">
              <w:rPr>
                <w:sz w:val="18"/>
                <w:szCs w:val="18"/>
              </w:rPr>
              <w:t xml:space="preserve">Water corporations </w:t>
            </w:r>
            <w:r w:rsidR="0036240E" w:rsidRPr="00C7768B">
              <w:rPr>
                <w:sz w:val="18"/>
                <w:szCs w:val="18"/>
                <w:u w:val="single"/>
              </w:rPr>
              <w:t>must</w:t>
            </w:r>
            <w:r w:rsidRPr="00C7768B">
              <w:rPr>
                <w:sz w:val="18"/>
                <w:szCs w:val="18"/>
              </w:rPr>
              <w:t xml:space="preserve"> undertake a consistent stress test of their systems and provide the results of the analysis to DELWP. </w:t>
            </w:r>
          </w:p>
          <w:p w14:paraId="7D2699D1" w14:textId="4628A296" w:rsidR="000F4B73" w:rsidRPr="00C7768B" w:rsidRDefault="000F4B73" w:rsidP="00CD47B8">
            <w:pPr>
              <w:pStyle w:val="PullOutBoxBodyText"/>
              <w:rPr>
                <w:sz w:val="18"/>
                <w:szCs w:val="18"/>
              </w:rPr>
            </w:pPr>
            <w:r w:rsidRPr="00C7768B">
              <w:rPr>
                <w:sz w:val="18"/>
                <w:szCs w:val="18"/>
              </w:rPr>
              <w:t xml:space="preserve">Scenarios will be developed and agreed with </w:t>
            </w:r>
            <w:r w:rsidR="00711346" w:rsidRPr="00C7768B">
              <w:rPr>
                <w:sz w:val="18"/>
                <w:szCs w:val="18"/>
              </w:rPr>
              <w:t>w</w:t>
            </w:r>
            <w:r w:rsidRPr="00C7768B">
              <w:rPr>
                <w:sz w:val="18"/>
                <w:szCs w:val="18"/>
              </w:rPr>
              <w:t xml:space="preserve">ater </w:t>
            </w:r>
            <w:r w:rsidR="00711346" w:rsidRPr="00C7768B">
              <w:rPr>
                <w:sz w:val="18"/>
                <w:szCs w:val="18"/>
              </w:rPr>
              <w:t>c</w:t>
            </w:r>
            <w:r w:rsidRPr="00C7768B">
              <w:rPr>
                <w:sz w:val="18"/>
                <w:szCs w:val="18"/>
              </w:rPr>
              <w:t xml:space="preserve">orporations during delivery of the </w:t>
            </w:r>
            <w:r w:rsidR="00541124" w:rsidRPr="00C7768B">
              <w:rPr>
                <w:sz w:val="18"/>
                <w:szCs w:val="18"/>
              </w:rPr>
              <w:t>UWSs</w:t>
            </w:r>
            <w:r w:rsidRPr="00C7768B">
              <w:rPr>
                <w:sz w:val="18"/>
                <w:szCs w:val="18"/>
              </w:rPr>
              <w:t>.</w:t>
            </w:r>
          </w:p>
        </w:tc>
      </w:tr>
    </w:tbl>
    <w:p w14:paraId="4B757A2E" w14:textId="3805EA9F" w:rsidR="00095468" w:rsidRPr="00C7768B" w:rsidRDefault="00482C15" w:rsidP="00482C15">
      <w:pPr>
        <w:pStyle w:val="Heading2"/>
        <w:rPr>
          <w:color w:val="auto"/>
        </w:rPr>
      </w:pPr>
      <w:bookmarkStart w:id="1997" w:name="_Toc41635796"/>
      <w:bookmarkStart w:id="1998" w:name="_Toc42072273"/>
      <w:bookmarkStart w:id="1999" w:name="_Toc42078757"/>
      <w:bookmarkStart w:id="2000" w:name="_Toc42182369"/>
      <w:bookmarkStart w:id="2001" w:name="_Toc42182701"/>
      <w:bookmarkStart w:id="2002" w:name="_Toc42184017"/>
      <w:bookmarkStart w:id="2003" w:name="_Toc42242831"/>
      <w:bookmarkStart w:id="2004" w:name="_Toc48117016"/>
      <w:bookmarkStart w:id="2005" w:name="_Toc48282039"/>
      <w:bookmarkStart w:id="2006" w:name="_Toc48295050"/>
      <w:bookmarkStart w:id="2007" w:name="_Toc48817617"/>
      <w:bookmarkStart w:id="2008" w:name="_Toc48817925"/>
      <w:bookmarkStart w:id="2009" w:name="_Toc49157676"/>
      <w:bookmarkStart w:id="2010" w:name="_Toc49323150"/>
      <w:bookmarkStart w:id="2011" w:name="_Toc66694927"/>
      <w:bookmarkStart w:id="2012" w:name="_Toc66695256"/>
      <w:bookmarkStart w:id="2013" w:name="_Toc66696784"/>
      <w:bookmarkStart w:id="2014" w:name="_Toc40863677"/>
      <w:bookmarkStart w:id="2015" w:name="_Toc41571488"/>
      <w:bookmarkStart w:id="2016" w:name="_Toc41571968"/>
      <w:bookmarkStart w:id="2017" w:name="_Toc41623698"/>
      <w:bookmarkStart w:id="2018" w:name="_Toc41623952"/>
      <w:r w:rsidRPr="00C7768B">
        <w:rPr>
          <w:color w:val="auto"/>
        </w:rPr>
        <w:t>S</w:t>
      </w:r>
      <w:r w:rsidR="00095468" w:rsidRPr="00C7768B">
        <w:rPr>
          <w:color w:val="auto"/>
        </w:rPr>
        <w:t>ewerage system performance</w:t>
      </w:r>
      <w:bookmarkEnd w:id="1997"/>
      <w:bookmarkEnd w:id="1998"/>
      <w:bookmarkEnd w:id="1999"/>
      <w:bookmarkEnd w:id="2000"/>
      <w:bookmarkEnd w:id="2001"/>
      <w:bookmarkEnd w:id="2002"/>
      <w:bookmarkEnd w:id="2003"/>
      <w:bookmarkEnd w:id="2004"/>
      <w:bookmarkEnd w:id="2005"/>
      <w:r w:rsidRPr="00C7768B">
        <w:rPr>
          <w:color w:val="auto"/>
        </w:rPr>
        <w:t xml:space="preserve"> – scenario assessment</w:t>
      </w:r>
      <w:bookmarkEnd w:id="2006"/>
      <w:bookmarkEnd w:id="2007"/>
      <w:bookmarkEnd w:id="2008"/>
      <w:bookmarkEnd w:id="2009"/>
      <w:bookmarkEnd w:id="2010"/>
      <w:bookmarkEnd w:id="2011"/>
      <w:bookmarkEnd w:id="2012"/>
      <w:bookmarkEnd w:id="2013"/>
    </w:p>
    <w:p w14:paraId="74DD24C7" w14:textId="77777777" w:rsidR="00095468" w:rsidRPr="00C7768B" w:rsidRDefault="00095468" w:rsidP="00095468">
      <w:pPr>
        <w:pStyle w:val="Heading4"/>
        <w:rPr>
          <w:color w:val="auto"/>
        </w:rPr>
      </w:pPr>
      <w:bookmarkStart w:id="2019" w:name="_Toc42072274"/>
      <w:bookmarkStart w:id="2020" w:name="_Toc42078758"/>
      <w:bookmarkStart w:id="2021" w:name="_Toc42182370"/>
      <w:bookmarkStart w:id="2022" w:name="_Toc42182702"/>
      <w:bookmarkStart w:id="2023" w:name="_Toc42184018"/>
      <w:bookmarkStart w:id="2024" w:name="_Toc42242832"/>
      <w:bookmarkStart w:id="2025" w:name="_Toc48117017"/>
      <w:bookmarkStart w:id="2026" w:name="_Toc66695257"/>
      <w:bookmarkStart w:id="2027" w:name="_Toc66696785"/>
      <w:r w:rsidRPr="00C7768B">
        <w:rPr>
          <w:color w:val="auto"/>
        </w:rPr>
        <w:t>Determining sewerage system capacity</w:t>
      </w:r>
      <w:bookmarkEnd w:id="2019"/>
      <w:bookmarkEnd w:id="2020"/>
      <w:bookmarkEnd w:id="2021"/>
      <w:bookmarkEnd w:id="2022"/>
      <w:bookmarkEnd w:id="2023"/>
      <w:bookmarkEnd w:id="2024"/>
      <w:bookmarkEnd w:id="2025"/>
      <w:bookmarkEnd w:id="2026"/>
      <w:bookmarkEnd w:id="2027"/>
    </w:p>
    <w:p w14:paraId="0BD7F849" w14:textId="12E207E8" w:rsidR="004B3CF8" w:rsidRPr="00C7768B" w:rsidRDefault="004B3CF8" w:rsidP="0042459C">
      <w:pPr>
        <w:pStyle w:val="BodyText"/>
      </w:pPr>
      <w:r w:rsidRPr="00C7768B">
        <w:t xml:space="preserve">Under </w:t>
      </w:r>
      <w:hyperlink r:id="rId129" w:history="1">
        <w:r w:rsidRPr="00C7768B">
          <w:t>State Environment Protection Policy (Waters)</w:t>
        </w:r>
      </w:hyperlink>
      <w:r w:rsidRPr="00C7768B">
        <w:rPr>
          <w:rStyle w:val="FootnoteReference"/>
          <w:color w:val="auto"/>
        </w:rPr>
        <w:footnoteReference w:id="60"/>
      </w:r>
      <w:r w:rsidRPr="00C7768B">
        <w:t xml:space="preserve"> </w:t>
      </w:r>
      <w:r w:rsidR="003C5886" w:rsidRPr="00C7768B">
        <w:rPr>
          <w:i/>
          <w:iCs/>
        </w:rPr>
        <w:t>“a</w:t>
      </w:r>
      <w:r w:rsidRPr="00C7768B">
        <w:rPr>
          <w:i/>
          <w:iCs/>
        </w:rPr>
        <w:t xml:space="preserve"> water corporation responsible for sewerage management must implement measures to minimise risks to beneficial uses, so far as reasonably practicable, from losses of wastewater through sewer overflows and leakages from, and collapses of, sewerage infrastructure</w:t>
      </w:r>
      <w:r w:rsidR="003C5886" w:rsidRPr="00C7768B">
        <w:rPr>
          <w:i/>
          <w:iCs/>
        </w:rPr>
        <w:t>.”</w:t>
      </w:r>
    </w:p>
    <w:p w14:paraId="018BCBFA" w14:textId="20703618" w:rsidR="0042459C" w:rsidRPr="00C7768B" w:rsidRDefault="008C6491" w:rsidP="0042459C">
      <w:pPr>
        <w:pStyle w:val="BodyText"/>
      </w:pPr>
      <w:r w:rsidRPr="00C7768B">
        <w:t>Providing</w:t>
      </w:r>
      <w:r w:rsidR="00F929C6" w:rsidRPr="00C7768B">
        <w:t xml:space="preserve"> a</w:t>
      </w:r>
      <w:r w:rsidR="0042459C" w:rsidRPr="00C7768B">
        <w:t xml:space="preserve">dequate </w:t>
      </w:r>
      <w:r w:rsidR="00F929C6" w:rsidRPr="00C7768B">
        <w:t>s</w:t>
      </w:r>
      <w:r w:rsidR="0042459C" w:rsidRPr="00C7768B">
        <w:t>ewer</w:t>
      </w:r>
      <w:r w:rsidR="00F929C6" w:rsidRPr="00C7768B">
        <w:t>age</w:t>
      </w:r>
      <w:r w:rsidR="0042459C" w:rsidRPr="00C7768B">
        <w:t xml:space="preserve"> </w:t>
      </w:r>
      <w:r w:rsidR="00F929C6" w:rsidRPr="00C7768B">
        <w:t>system capacity</w:t>
      </w:r>
      <w:r w:rsidRPr="00C7768B">
        <w:t xml:space="preserve"> requires</w:t>
      </w:r>
      <w:r w:rsidR="00383A19" w:rsidRPr="00C7768B">
        <w:t xml:space="preserve"> </w:t>
      </w:r>
      <w:r w:rsidR="0042459C" w:rsidRPr="00C7768B">
        <w:t>plan</w:t>
      </w:r>
      <w:r w:rsidR="003342D6" w:rsidRPr="00C7768B">
        <w:t>ning</w:t>
      </w:r>
      <w:r w:rsidR="0042459C" w:rsidRPr="00C7768B">
        <w:t>, design</w:t>
      </w:r>
      <w:r w:rsidR="003342D6" w:rsidRPr="00C7768B">
        <w:t>ing</w:t>
      </w:r>
      <w:r w:rsidR="0042459C" w:rsidRPr="00C7768B">
        <w:t xml:space="preserve"> and deliver</w:t>
      </w:r>
      <w:r w:rsidR="003342D6" w:rsidRPr="00C7768B">
        <w:t>ing the</w:t>
      </w:r>
      <w:r w:rsidR="0042459C" w:rsidRPr="00C7768B">
        <w:t xml:space="preserve"> mix of infrastructure and non-infrastructure solutions to assure adequate and timely upgrades to network and treatment plant capacity to accept flows from growth (regional, metropolitan) and climate induced effects (directly from changed rainfall patterns, indirectly from elevated groundwater tables and sea level rise) while continuing to:</w:t>
      </w:r>
    </w:p>
    <w:p w14:paraId="24CCDE77" w14:textId="72C212C4" w:rsidR="00446895" w:rsidRPr="00C7768B" w:rsidRDefault="00446895" w:rsidP="0042459C">
      <w:pPr>
        <w:pStyle w:val="ListBullet"/>
      </w:pPr>
      <w:r w:rsidRPr="00C7768B">
        <w:t>eliminate chronic sewer leakages and dry weather sewer overflows; and</w:t>
      </w:r>
    </w:p>
    <w:p w14:paraId="50216C5B" w14:textId="63046857" w:rsidR="00177598" w:rsidRPr="00C7768B" w:rsidRDefault="00177598" w:rsidP="0042459C">
      <w:pPr>
        <w:pStyle w:val="ListBullet"/>
      </w:pPr>
      <w:r w:rsidRPr="00C7768B">
        <w:t>ensur</w:t>
      </w:r>
      <w:r w:rsidR="00D81191" w:rsidRPr="00C7768B">
        <w:t>e</w:t>
      </w:r>
      <w:r w:rsidRPr="00C7768B">
        <w:t xml:space="preserve"> that sewerage infrastructure is designed and maintained to contain flows associated with at least an 18.1% Annual Exceedance Probability (AEP); and</w:t>
      </w:r>
    </w:p>
    <w:p w14:paraId="6CF04AB0" w14:textId="0F296A3D" w:rsidR="0088457F" w:rsidRPr="00C7768B" w:rsidRDefault="003C6568" w:rsidP="0042459C">
      <w:pPr>
        <w:pStyle w:val="ListBullet"/>
      </w:pPr>
      <w:r w:rsidRPr="00C7768B">
        <w:t>m</w:t>
      </w:r>
      <w:r w:rsidR="0042459C" w:rsidRPr="00C7768B">
        <w:t>eet the General Environmental Duty</w:t>
      </w:r>
      <w:r w:rsidR="00D0633D" w:rsidRPr="00C7768B">
        <w:rPr>
          <w:rStyle w:val="FootnoteReference"/>
          <w:color w:val="auto"/>
        </w:rPr>
        <w:footnoteReference w:id="61"/>
      </w:r>
      <w:r w:rsidR="0042459C" w:rsidRPr="00C7768B">
        <w:t xml:space="preserve"> obligations.</w:t>
      </w:r>
    </w:p>
    <w:p w14:paraId="387AA96D" w14:textId="6B791D91" w:rsidR="00335E53" w:rsidRPr="00C7768B" w:rsidRDefault="00335E53" w:rsidP="00335E53">
      <w:pPr>
        <w:pStyle w:val="BodyText"/>
      </w:pPr>
      <w:r w:rsidRPr="00C7768B">
        <w:t xml:space="preserve">The impact of wastewater discharges to inland and marine water bodies is attracting greater interest, particularly given predictions for a drier climate in the future. Impacts can be exacerbated by drought </w:t>
      </w:r>
      <w:proofErr w:type="gramStart"/>
      <w:r w:rsidRPr="00C7768B">
        <w:t>conditions, when</w:t>
      </w:r>
      <w:proofErr w:type="gramEnd"/>
      <w:r w:rsidRPr="00C7768B">
        <w:t xml:space="preserve"> low flows reduce the dilution of discharges.</w:t>
      </w:r>
      <w:r w:rsidR="0003275D" w:rsidRPr="00C7768B">
        <w:t xml:space="preserve"> </w:t>
      </w:r>
    </w:p>
    <w:p w14:paraId="54C290EA" w14:textId="77777777" w:rsidR="00335E53" w:rsidRPr="00C7768B" w:rsidRDefault="00335E53" w:rsidP="00335E53">
      <w:pPr>
        <w:pStyle w:val="BodyText"/>
      </w:pPr>
      <w:r w:rsidRPr="00C7768B">
        <w:t>In other cases, the flow from some wastewater discharges can be an important contribution to waterway health, if they are of the right environmental quality and well managed.</w:t>
      </w:r>
    </w:p>
    <w:p w14:paraId="640AF444" w14:textId="02745B64" w:rsidR="000755C8" w:rsidRPr="00C7768B" w:rsidRDefault="00335E53" w:rsidP="00FA6B43">
      <w:pPr>
        <w:pStyle w:val="BodyText"/>
      </w:pPr>
      <w:r w:rsidRPr="00C7768B">
        <w:t>These issues may drive the need for a more detailed assessment of the impact of wastewater discharges</w:t>
      </w:r>
      <w:r w:rsidR="00A050F0" w:rsidRPr="00C7768B">
        <w:t xml:space="preserve"> and the assessment of management options including</w:t>
      </w:r>
      <w:r w:rsidR="000755C8" w:rsidRPr="00C7768B">
        <w:t>:</w:t>
      </w:r>
      <w:r w:rsidR="00FA6B43" w:rsidRPr="00C7768B">
        <w:t xml:space="preserve"> </w:t>
      </w:r>
    </w:p>
    <w:p w14:paraId="51400ABC" w14:textId="08AADD1E" w:rsidR="006B66D7" w:rsidRPr="00C7768B" w:rsidRDefault="006B66D7" w:rsidP="006B66D7">
      <w:pPr>
        <w:pStyle w:val="ListBullet"/>
      </w:pPr>
      <w:r w:rsidRPr="00C7768B">
        <w:t xml:space="preserve">the </w:t>
      </w:r>
      <w:r w:rsidR="00FA6B43" w:rsidRPr="00C7768B">
        <w:t>use of offset measures to protect beneficial uses</w:t>
      </w:r>
    </w:p>
    <w:p w14:paraId="1975ADA8" w14:textId="542B02A4" w:rsidR="006B66D7" w:rsidRPr="00C7768B" w:rsidRDefault="00FA6B43" w:rsidP="006B66D7">
      <w:pPr>
        <w:pStyle w:val="ListBullet"/>
      </w:pPr>
      <w:r w:rsidRPr="00C7768B">
        <w:t>discharges that provide environmental benefits</w:t>
      </w:r>
    </w:p>
    <w:p w14:paraId="70FBAAEE" w14:textId="04561558" w:rsidR="00335E53" w:rsidRPr="00C7768B" w:rsidRDefault="00D06F5E" w:rsidP="006B66D7">
      <w:pPr>
        <w:pStyle w:val="ListBullet"/>
      </w:pPr>
      <w:hyperlink r:id="rId130" w:history="1">
        <w:r w:rsidR="004344D0" w:rsidRPr="00C7768B">
          <w:t>management of wastewater reuse and recycling</w:t>
        </w:r>
      </w:hyperlink>
      <w:r w:rsidR="008A5216" w:rsidRPr="00C7768B">
        <w:rPr>
          <w:rStyle w:val="FootnoteReference"/>
          <w:color w:val="auto"/>
        </w:rPr>
        <w:footnoteReference w:id="62"/>
      </w:r>
      <w:r w:rsidR="00335E53" w:rsidRPr="00C7768B">
        <w:t>.</w:t>
      </w:r>
    </w:p>
    <w:p w14:paraId="62D8DFFA" w14:textId="5047E3D1" w:rsidR="00095468" w:rsidRPr="00C7768B" w:rsidRDefault="00095468" w:rsidP="00095468">
      <w:pPr>
        <w:pStyle w:val="BodyText"/>
      </w:pPr>
      <w:r w:rsidRPr="00C7768B">
        <w:t>Sewerage system capacity can be defined as the peak volume (daily) of sewerage that can be treated and discharged to the environment by a sewerage system, subject to system and regulatory constraints.</w:t>
      </w:r>
    </w:p>
    <w:p w14:paraId="35155310" w14:textId="0814DD91" w:rsidR="00095468" w:rsidRPr="00C7768B" w:rsidRDefault="00095468" w:rsidP="00095468">
      <w:pPr>
        <w:pStyle w:val="BodyText"/>
      </w:pPr>
      <w:r w:rsidRPr="00C7768B">
        <w:t xml:space="preserve">Estimates of sewerage system capacity </w:t>
      </w:r>
      <w:r w:rsidR="00335E53" w:rsidRPr="00C7768B">
        <w:t>are</w:t>
      </w:r>
      <w:r w:rsidRPr="00C7768B">
        <w:t xml:space="preserve"> to identify where bulk sewers and wastewater treatment facilities are expected to exceed the capacity of existing infrastructure to convey and treat peak sewerage flows.</w:t>
      </w:r>
    </w:p>
    <w:p w14:paraId="0E204D1B" w14:textId="7B0A6D21" w:rsidR="00095468" w:rsidRPr="00C7768B" w:rsidRDefault="00095468" w:rsidP="00095468">
      <w:pPr>
        <w:pStyle w:val="BodyText"/>
      </w:pPr>
      <w:r w:rsidRPr="00C7768B">
        <w:t>These estimates may consider a range of factors including changes in population, changes in inflows and infiltration into sewers</w:t>
      </w:r>
      <w:r w:rsidR="00671D16" w:rsidRPr="00C7768B">
        <w:t xml:space="preserve"> and climate change impacts on sewerage systems</w:t>
      </w:r>
      <w:r w:rsidR="00867C4E" w:rsidRPr="00C7768B">
        <w:t xml:space="preserve"> over the next 50 years</w:t>
      </w:r>
      <w:r w:rsidRPr="00C7768B">
        <w:t>. These estimates are to be undertaken for major bulk sewers and wastewater treatment plants to identify:</w:t>
      </w:r>
    </w:p>
    <w:p w14:paraId="083AB272" w14:textId="77777777" w:rsidR="00095468" w:rsidRPr="00C7768B" w:rsidRDefault="00095468" w:rsidP="00095468">
      <w:pPr>
        <w:pStyle w:val="ListBullet"/>
      </w:pPr>
      <w:r w:rsidRPr="00C7768B">
        <w:t>when peak sewerage flows will exceed peak capacity of bulk sewers</w:t>
      </w:r>
    </w:p>
    <w:p w14:paraId="4EDC6447" w14:textId="77777777" w:rsidR="00095468" w:rsidRPr="00C7768B" w:rsidRDefault="00095468" w:rsidP="00095468">
      <w:pPr>
        <w:pStyle w:val="ListBullet"/>
      </w:pPr>
      <w:r w:rsidRPr="00C7768B">
        <w:t>when peak capacity of wastewater treatment plans will be exceeded</w:t>
      </w:r>
    </w:p>
    <w:p w14:paraId="77FFDFB7" w14:textId="77777777" w:rsidR="00095468" w:rsidRPr="00C7768B" w:rsidRDefault="00095468" w:rsidP="00095468">
      <w:pPr>
        <w:pStyle w:val="ListBullet"/>
      </w:pPr>
      <w:r w:rsidRPr="00C7768B">
        <w:t>where the capacity to manage treated effluent for discharge to the environment or beneficial reuse has been exceeded (e.g. breech of licence conditions).</w:t>
      </w:r>
    </w:p>
    <w:p w14:paraId="2E366D36" w14:textId="77777777" w:rsidR="00095468" w:rsidRPr="00C7768B" w:rsidRDefault="00095468" w:rsidP="00095468">
      <w:pPr>
        <w:pStyle w:val="BodyText"/>
      </w:pPr>
      <w:r w:rsidRPr="00C7768B">
        <w:rPr>
          <w:noProof/>
        </w:rPr>
        <w:drawing>
          <wp:inline distT="0" distB="0" distL="0" distR="0" wp14:anchorId="54B31B59" wp14:editId="668A38E0">
            <wp:extent cx="3264535" cy="2331720"/>
            <wp:effectExtent l="0" t="0" r="0" b="0"/>
            <wp:docPr id="938371686" name="Picture 19" descr="graph showing scenario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71686" name="Picture 19" descr="graph showing scenario analysis"/>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264535" cy="2331720"/>
                    </a:xfrm>
                    <a:prstGeom prst="rect">
                      <a:avLst/>
                    </a:prstGeom>
                  </pic:spPr>
                </pic:pic>
              </a:graphicData>
            </a:graphic>
          </wp:inline>
        </w:drawing>
      </w:r>
    </w:p>
    <w:p w14:paraId="790882A9" w14:textId="65BB5ABE" w:rsidR="00095468" w:rsidRPr="00C7768B" w:rsidRDefault="00095468" w:rsidP="00095468">
      <w:pPr>
        <w:pStyle w:val="CaptionImageorFigure"/>
      </w:pPr>
      <w:bookmarkStart w:id="2028" w:name="_Toc42078844"/>
      <w:bookmarkStart w:id="2029" w:name="_Toc42078885"/>
      <w:bookmarkStart w:id="2030" w:name="_Toc42182457"/>
      <w:bookmarkStart w:id="2031" w:name="_Toc42182789"/>
      <w:bookmarkStart w:id="2032" w:name="_Toc42184106"/>
      <w:bookmarkStart w:id="2033" w:name="_Toc42198693"/>
      <w:bookmarkStart w:id="2034" w:name="_Toc48117106"/>
      <w:bookmarkStart w:id="2035" w:name="_Toc48288591"/>
      <w:bookmarkStart w:id="2036" w:name="_Toc48817693"/>
      <w:bookmarkStart w:id="2037" w:name="_Toc48818001"/>
      <w:bookmarkStart w:id="2038" w:name="_Toc49157752"/>
      <w:bookmarkStart w:id="2039" w:name="_Toc49323226"/>
      <w:bookmarkStart w:id="2040" w:name="_Toc66695003"/>
      <w:bookmarkStart w:id="2041" w:name="_Toc66695341"/>
      <w:bookmarkStart w:id="2042" w:name="_Toc66696869"/>
      <w:r w:rsidRPr="00C7768B">
        <w:t xml:space="preserve">Figure </w:t>
      </w:r>
      <w:r w:rsidRPr="00C7768B">
        <w:fldChar w:fldCharType="begin"/>
      </w:r>
      <w:r w:rsidRPr="00C7768B">
        <w:instrText>SEQ Figure \* ARABIC</w:instrText>
      </w:r>
      <w:r w:rsidRPr="00C7768B">
        <w:fldChar w:fldCharType="separate"/>
      </w:r>
      <w:r w:rsidR="007E3D20" w:rsidRPr="00C7768B">
        <w:rPr>
          <w:noProof/>
        </w:rPr>
        <w:t>11</w:t>
      </w:r>
      <w:r w:rsidRPr="00C7768B">
        <w:fldChar w:fldCharType="end"/>
      </w:r>
      <w:r w:rsidRPr="00C7768B">
        <w:t>: Example of scenario analysis for a sewerage system</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22F7828B" w14:textId="2D8E89C4" w:rsidR="00095468" w:rsidRPr="00C7768B" w:rsidRDefault="00095468" w:rsidP="00095468">
      <w:pPr>
        <w:pStyle w:val="BodyText"/>
      </w:pPr>
    </w:p>
    <w:tbl>
      <w:tblPr>
        <w:tblW w:w="5000" w:type="pct"/>
        <w:tblLook w:val="04A0" w:firstRow="1" w:lastRow="0" w:firstColumn="1" w:lastColumn="0" w:noHBand="0" w:noVBand="1"/>
      </w:tblPr>
      <w:tblGrid>
        <w:gridCol w:w="1541"/>
        <w:gridCol w:w="8098"/>
      </w:tblGrid>
      <w:tr w:rsidR="00C7768B" w:rsidRPr="00C7768B" w14:paraId="3282BF64" w14:textId="77777777" w:rsidTr="001647AF">
        <w:tc>
          <w:tcPr>
            <w:tcW w:w="292" w:type="pct"/>
          </w:tcPr>
          <w:p w14:paraId="0C57C0C7" w14:textId="41B4B8C9" w:rsidR="00095468" w:rsidRPr="00C7768B" w:rsidRDefault="00095468" w:rsidP="001313B7">
            <w:pPr>
              <w:pStyle w:val="PullOutBoxBodyText"/>
              <w:keepNext/>
              <w:rPr>
                <w:b/>
                <w:bCs/>
                <w:sz w:val="18"/>
                <w:szCs w:val="18"/>
              </w:rPr>
            </w:pPr>
            <w:r w:rsidRPr="00C7768B">
              <w:rPr>
                <w:b/>
                <w:bCs/>
                <w:sz w:val="18"/>
                <w:szCs w:val="18"/>
              </w:rPr>
              <w:t>Core requirement 11.</w:t>
            </w:r>
            <w:r w:rsidR="0024438A" w:rsidRPr="00C7768B">
              <w:rPr>
                <w:b/>
                <w:bCs/>
                <w:sz w:val="18"/>
                <w:szCs w:val="18"/>
              </w:rPr>
              <w:t>3</w:t>
            </w:r>
          </w:p>
        </w:tc>
        <w:tc>
          <w:tcPr>
            <w:tcW w:w="4708" w:type="pct"/>
          </w:tcPr>
          <w:p w14:paraId="7AE48A37" w14:textId="67ABEFD0" w:rsidR="00095468" w:rsidRPr="00C7768B" w:rsidRDefault="00095468" w:rsidP="001313B7">
            <w:pPr>
              <w:pStyle w:val="PullOutBoxBodyText"/>
              <w:keepNext/>
              <w:rPr>
                <w:sz w:val="18"/>
                <w:szCs w:val="18"/>
              </w:rPr>
            </w:pPr>
            <w:r w:rsidRPr="00C7768B">
              <w:rPr>
                <w:sz w:val="18"/>
                <w:szCs w:val="18"/>
              </w:rPr>
              <w:t xml:space="preserve">UWSs </w:t>
            </w:r>
            <w:r w:rsidR="00E534A3" w:rsidRPr="00C7768B">
              <w:rPr>
                <w:sz w:val="18"/>
                <w:szCs w:val="18"/>
                <w:u w:val="single"/>
              </w:rPr>
              <w:t>must</w:t>
            </w:r>
            <w:r w:rsidRPr="00C7768B">
              <w:rPr>
                <w:sz w:val="18"/>
                <w:szCs w:val="18"/>
              </w:rPr>
              <w:t xml:space="preserve"> assess sewerage system capacity to determine if sewerage system demands can be satisfied over the next 50 years. Assessing system performance is a product of the expected capacity of sewerage systems along with compliance with existing licences.</w:t>
            </w:r>
          </w:p>
          <w:p w14:paraId="3A9CC6EE" w14:textId="2F35DEDB" w:rsidR="00095468" w:rsidRPr="00C7768B" w:rsidRDefault="0005114C" w:rsidP="001313B7">
            <w:pPr>
              <w:pStyle w:val="PullOutBoxBodyText"/>
              <w:keepNext/>
              <w:rPr>
                <w:sz w:val="18"/>
                <w:szCs w:val="18"/>
              </w:rPr>
            </w:pPr>
            <w:r w:rsidRPr="00C7768B">
              <w:rPr>
                <w:sz w:val="18"/>
                <w:szCs w:val="18"/>
              </w:rPr>
              <w:t>UWSs</w:t>
            </w:r>
            <w:r w:rsidR="00095468" w:rsidRPr="00C7768B">
              <w:rPr>
                <w:sz w:val="18"/>
                <w:szCs w:val="18"/>
              </w:rPr>
              <w:t xml:space="preserve"> </w:t>
            </w:r>
            <w:r w:rsidR="00095468" w:rsidRPr="00C7768B">
              <w:rPr>
                <w:sz w:val="18"/>
                <w:szCs w:val="18"/>
                <w:u w:val="single"/>
              </w:rPr>
              <w:t>must</w:t>
            </w:r>
            <w:r w:rsidR="00095468" w:rsidRPr="00C7768B">
              <w:rPr>
                <w:sz w:val="18"/>
                <w:szCs w:val="18"/>
              </w:rPr>
              <w:t xml:space="preserve"> clearly state the year of the soonest augmentation and identified baseline year treatment plants, recycled water systems and major transfer infrastructure may require augmentation under a worst-case scenario</w:t>
            </w:r>
            <w:r w:rsidR="0003230C" w:rsidRPr="00C7768B">
              <w:rPr>
                <w:sz w:val="18"/>
                <w:szCs w:val="18"/>
              </w:rPr>
              <w:t>,</w:t>
            </w:r>
            <w:r w:rsidR="00095468" w:rsidRPr="00C7768B">
              <w:rPr>
                <w:sz w:val="18"/>
                <w:szCs w:val="18"/>
              </w:rPr>
              <w:t xml:space="preserve"> as well as the period over which these augmentations may be required. </w:t>
            </w:r>
          </w:p>
          <w:p w14:paraId="46E74D06" w14:textId="5595A621" w:rsidR="00386432" w:rsidRPr="00C7768B" w:rsidRDefault="00386432" w:rsidP="001313B7">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consider treated wastewater’s role in the urban water cycle, including for recycling and environmental outcomes.</w:t>
            </w:r>
          </w:p>
        </w:tc>
      </w:tr>
      <w:tr w:rsidR="00C7768B" w:rsidRPr="00C7768B" w14:paraId="02F2A563" w14:textId="77777777" w:rsidTr="001647AF">
        <w:tc>
          <w:tcPr>
            <w:tcW w:w="292" w:type="pct"/>
          </w:tcPr>
          <w:p w14:paraId="5CF51B7E" w14:textId="27BD7DEB" w:rsidR="00095468" w:rsidRPr="00C7768B" w:rsidRDefault="00095468" w:rsidP="001313B7">
            <w:pPr>
              <w:pStyle w:val="PullOutBoxBodyText"/>
              <w:keepNext/>
              <w:rPr>
                <w:b/>
                <w:bCs/>
                <w:sz w:val="18"/>
                <w:szCs w:val="18"/>
              </w:rPr>
            </w:pPr>
            <w:r w:rsidRPr="00C7768B">
              <w:rPr>
                <w:b/>
                <w:bCs/>
                <w:sz w:val="18"/>
                <w:szCs w:val="18"/>
              </w:rPr>
              <w:t>Core requirement 11.</w:t>
            </w:r>
            <w:r w:rsidR="0024438A" w:rsidRPr="00C7768B">
              <w:rPr>
                <w:b/>
                <w:bCs/>
                <w:sz w:val="18"/>
                <w:szCs w:val="18"/>
              </w:rPr>
              <w:t>4</w:t>
            </w:r>
          </w:p>
        </w:tc>
        <w:tc>
          <w:tcPr>
            <w:tcW w:w="4708" w:type="pct"/>
          </w:tcPr>
          <w:p w14:paraId="422CAB82" w14:textId="4C6249C3" w:rsidR="00095468" w:rsidRPr="00C7768B" w:rsidRDefault="00095468" w:rsidP="001313B7">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consider a sensitivity test to account for changing conditions which may affect the ability to discharge treated wastewater to water bodies.</w:t>
            </w:r>
          </w:p>
          <w:p w14:paraId="4A67F6DD" w14:textId="632623D7" w:rsidR="00095468" w:rsidRPr="00C7768B" w:rsidRDefault="00095468" w:rsidP="001313B7">
            <w:pPr>
              <w:pStyle w:val="PullOutBoxBodyText"/>
              <w:keepNext/>
              <w:spacing w:line="240" w:lineRule="atLeast"/>
              <w:rPr>
                <w:sz w:val="18"/>
                <w:szCs w:val="18"/>
              </w:rPr>
            </w:pPr>
            <w:r w:rsidRPr="00C7768B">
              <w:rPr>
                <w:sz w:val="18"/>
                <w:szCs w:val="18"/>
              </w:rPr>
              <w:t>EPA Victoria has developed Guidelines for risk assessment of wastewater discharges to waterways (publication 1287)</w:t>
            </w:r>
            <w:r w:rsidRPr="00C7768B">
              <w:rPr>
                <w:rStyle w:val="FootnoteReference"/>
                <w:color w:val="auto"/>
              </w:rPr>
              <w:footnoteReference w:id="63"/>
            </w:r>
            <w:r w:rsidR="00094A18" w:rsidRPr="00C7768B">
              <w:rPr>
                <w:sz w:val="18"/>
                <w:szCs w:val="18"/>
              </w:rPr>
              <w:t>,</w:t>
            </w:r>
            <w:r w:rsidRPr="00C7768B">
              <w:rPr>
                <w:sz w:val="18"/>
                <w:szCs w:val="18"/>
              </w:rPr>
              <w:t>provid</w:t>
            </w:r>
            <w:r w:rsidR="00094A18" w:rsidRPr="00C7768B">
              <w:rPr>
                <w:sz w:val="18"/>
                <w:szCs w:val="18"/>
              </w:rPr>
              <w:t xml:space="preserve">ing </w:t>
            </w:r>
            <w:r w:rsidRPr="00C7768B">
              <w:rPr>
                <w:sz w:val="18"/>
                <w:szCs w:val="18"/>
              </w:rPr>
              <w:t>guidance to practitioners conducting wastewater discharge risk assessments.</w:t>
            </w:r>
          </w:p>
          <w:p w14:paraId="11765048" w14:textId="4186896B" w:rsidR="00095468" w:rsidRPr="00C7768B" w:rsidRDefault="00095468" w:rsidP="001313B7">
            <w:pPr>
              <w:pStyle w:val="PullOutBoxBodyText"/>
              <w:keepNext/>
              <w:rPr>
                <w:sz w:val="18"/>
                <w:szCs w:val="18"/>
              </w:rPr>
            </w:pPr>
            <w:r w:rsidRPr="00C7768B">
              <w:rPr>
                <w:sz w:val="18"/>
                <w:szCs w:val="18"/>
              </w:rPr>
              <w:t xml:space="preserve">The Guidelines for Assessing the Impact of Climate Change on Sewerage Systems </w:t>
            </w:r>
            <w:r w:rsidR="00317913" w:rsidRPr="00C7768B">
              <w:rPr>
                <w:sz w:val="18"/>
                <w:szCs w:val="18"/>
                <w:u w:val="single"/>
              </w:rPr>
              <w:t>sh</w:t>
            </w:r>
            <w:r w:rsidR="00386432" w:rsidRPr="00C7768B">
              <w:rPr>
                <w:sz w:val="18"/>
                <w:szCs w:val="18"/>
                <w:u w:val="single"/>
              </w:rPr>
              <w:t>ould</w:t>
            </w:r>
            <w:r w:rsidRPr="00C7768B">
              <w:rPr>
                <w:sz w:val="18"/>
                <w:szCs w:val="18"/>
              </w:rPr>
              <w:t xml:space="preserve"> be applied (if finalised).</w:t>
            </w:r>
          </w:p>
        </w:tc>
      </w:tr>
    </w:tbl>
    <w:p w14:paraId="31BF8887" w14:textId="77777777" w:rsidR="00095468" w:rsidRPr="00C7768B" w:rsidRDefault="00095468" w:rsidP="000C736F">
      <w:pPr>
        <w:pStyle w:val="Heading2"/>
        <w:pageBreakBefore/>
        <w:rPr>
          <w:color w:val="auto"/>
        </w:rPr>
      </w:pPr>
      <w:bookmarkStart w:id="2043" w:name="_Ref40790840"/>
      <w:bookmarkStart w:id="2044" w:name="_Toc40863679"/>
      <w:bookmarkStart w:id="2045" w:name="_Toc41571490"/>
      <w:bookmarkStart w:id="2046" w:name="_Toc41571970"/>
      <w:bookmarkStart w:id="2047" w:name="_Toc41623700"/>
      <w:bookmarkStart w:id="2048" w:name="_Toc41623954"/>
      <w:bookmarkStart w:id="2049" w:name="_Ref41627694"/>
      <w:bookmarkStart w:id="2050" w:name="_Toc41635798"/>
      <w:bookmarkStart w:id="2051" w:name="_Toc42072275"/>
      <w:bookmarkStart w:id="2052" w:name="_Toc42078759"/>
      <w:bookmarkStart w:id="2053" w:name="_Toc42182371"/>
      <w:bookmarkStart w:id="2054" w:name="_Toc42182703"/>
      <w:bookmarkStart w:id="2055" w:name="_Toc42184019"/>
      <w:bookmarkStart w:id="2056" w:name="_Toc42242833"/>
      <w:bookmarkStart w:id="2057" w:name="_Toc48117018"/>
      <w:bookmarkStart w:id="2058" w:name="_Toc48282040"/>
      <w:bookmarkStart w:id="2059" w:name="_Toc48295051"/>
      <w:bookmarkStart w:id="2060" w:name="_Toc48817618"/>
      <w:bookmarkStart w:id="2061" w:name="_Toc48817926"/>
      <w:bookmarkStart w:id="2062" w:name="_Toc49157677"/>
      <w:bookmarkStart w:id="2063" w:name="_Toc49323151"/>
      <w:bookmarkStart w:id="2064" w:name="_Toc66694928"/>
      <w:bookmarkStart w:id="2065" w:name="_Toc66695258"/>
      <w:bookmarkStart w:id="2066" w:name="_Toc66696786"/>
      <w:bookmarkEnd w:id="2014"/>
      <w:bookmarkEnd w:id="2015"/>
      <w:bookmarkEnd w:id="2016"/>
      <w:bookmarkEnd w:id="2017"/>
      <w:bookmarkEnd w:id="2018"/>
      <w:r w:rsidRPr="00C7768B">
        <w:rPr>
          <w:color w:val="auto"/>
        </w:rPr>
        <w:t>Form a view on the need for action</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14:paraId="1BE57A6A" w14:textId="4DE3A3C7" w:rsidR="00095468" w:rsidRPr="00C7768B" w:rsidRDefault="00095468" w:rsidP="00095468">
      <w:pPr>
        <w:pStyle w:val="BodyText12ptBefore"/>
      </w:pPr>
      <w:r w:rsidRPr="00C7768B">
        <w:t xml:space="preserve">Based on the analysis </w:t>
      </w:r>
      <w:r w:rsidR="00C90596" w:rsidRPr="00C7768B">
        <w:t xml:space="preserve">undertaken, </w:t>
      </w:r>
      <w:r w:rsidRPr="00C7768B">
        <w:t>water corporations need to form a view on whether action is required to keep supply and demand in balance and ensure sewerage systems are complian</w:t>
      </w:r>
      <w:r w:rsidR="00C90596" w:rsidRPr="00C7768B">
        <w:t>t</w:t>
      </w:r>
      <w:r w:rsidRPr="00C7768B">
        <w:t>. This view must be informed by long-term assessments of system performance, via considerations of system yield, and short-term assessments of system performance.</w:t>
      </w:r>
    </w:p>
    <w:p w14:paraId="0D33463A" w14:textId="74C43584" w:rsidR="00095468" w:rsidRPr="00C7768B" w:rsidRDefault="00095468" w:rsidP="00095468">
      <w:pPr>
        <w:pStyle w:val="BodyText"/>
      </w:pPr>
      <w:r w:rsidRPr="00C7768B">
        <w:t xml:space="preserve">Whether or not there is a need for action is ultimately a judgement call that must be made by each water corporation, </w:t>
      </w:r>
      <w:proofErr w:type="gramStart"/>
      <w:r w:rsidRPr="00C7768B">
        <w:t>in light of</w:t>
      </w:r>
      <w:proofErr w:type="gramEnd"/>
      <w:r w:rsidRPr="00C7768B">
        <w:t xml:space="preserve"> their mandate to provide safe, reliable, sustainable and affordable water supplies to customers. These judgements must consider the community’s views about willingness-to-pay for improvements in system performance and the desired level of service (see section </w:t>
      </w:r>
      <w:r w:rsidRPr="00C7768B">
        <w:fldChar w:fldCharType="begin"/>
      </w:r>
      <w:r w:rsidRPr="00C7768B">
        <w:instrText xml:space="preserve"> REF _Ref40790766 \w \h </w:instrText>
      </w:r>
      <w:r w:rsidRPr="00C7768B">
        <w:fldChar w:fldCharType="separate"/>
      </w:r>
      <w:r w:rsidR="007E3D20" w:rsidRPr="00C7768B">
        <w:t>8.2</w:t>
      </w:r>
      <w:r w:rsidRPr="00C7768B">
        <w:fldChar w:fldCharType="end"/>
      </w:r>
      <w:r w:rsidRPr="00C7768B">
        <w:t>).</w:t>
      </w:r>
    </w:p>
    <w:p w14:paraId="0319E1C3" w14:textId="0DA63CD0" w:rsidR="00095468" w:rsidRPr="00C7768B" w:rsidRDefault="00095468" w:rsidP="00095468">
      <w:pPr>
        <w:pStyle w:val="BodyText"/>
      </w:pPr>
      <w:r w:rsidRPr="00C7768B">
        <w:t>Where a need for action is identified by multiple water corporations, or, where the scale of the action is such that there is evidence of a willingness to invest in a major system-wide augmentation, it is incumbent on Government to take a leadership role in the planning for, and, delivery of these projects through</w:t>
      </w:r>
      <w:r w:rsidR="003721FD" w:rsidRPr="00C7768B">
        <w:t xml:space="preserve"> regional and</w:t>
      </w:r>
      <w:r w:rsidRPr="00C7768B">
        <w:t xml:space="preserve"> state-wide planning processes such as Sustainable Water Strategies.</w:t>
      </w:r>
    </w:p>
    <w:tbl>
      <w:tblPr>
        <w:tblW w:w="5000" w:type="pct"/>
        <w:tblLook w:val="04A0" w:firstRow="1" w:lastRow="0" w:firstColumn="1" w:lastColumn="0" w:noHBand="0" w:noVBand="1"/>
      </w:tblPr>
      <w:tblGrid>
        <w:gridCol w:w="1541"/>
        <w:gridCol w:w="8098"/>
      </w:tblGrid>
      <w:tr w:rsidR="00C7768B" w:rsidRPr="00C7768B" w14:paraId="49136880" w14:textId="77777777" w:rsidTr="002D1F5D">
        <w:tc>
          <w:tcPr>
            <w:tcW w:w="685" w:type="pct"/>
          </w:tcPr>
          <w:p w14:paraId="12F69C48" w14:textId="7A213B49" w:rsidR="00095468" w:rsidRPr="00C7768B" w:rsidRDefault="00095468" w:rsidP="001313B7">
            <w:pPr>
              <w:pStyle w:val="PullOutBoxBodyText"/>
              <w:rPr>
                <w:b/>
                <w:bCs/>
                <w:sz w:val="18"/>
                <w:szCs w:val="18"/>
              </w:rPr>
            </w:pPr>
            <w:r w:rsidRPr="00C7768B">
              <w:rPr>
                <w:b/>
                <w:bCs/>
                <w:sz w:val="18"/>
                <w:szCs w:val="18"/>
              </w:rPr>
              <w:t>Core requirement 11.</w:t>
            </w:r>
            <w:r w:rsidR="0024438A" w:rsidRPr="00C7768B">
              <w:rPr>
                <w:b/>
                <w:bCs/>
                <w:sz w:val="18"/>
                <w:szCs w:val="18"/>
              </w:rPr>
              <w:t>5</w:t>
            </w:r>
          </w:p>
        </w:tc>
        <w:tc>
          <w:tcPr>
            <w:tcW w:w="4315" w:type="pct"/>
          </w:tcPr>
          <w:p w14:paraId="19D6309B" w14:textId="6EAA8B0E" w:rsidR="00095468" w:rsidRPr="00C7768B" w:rsidRDefault="00095468" w:rsidP="001313B7">
            <w:pPr>
              <w:pStyle w:val="PullOutBoxBodyText"/>
              <w:rPr>
                <w:sz w:val="18"/>
                <w:szCs w:val="18"/>
              </w:rPr>
            </w:pPr>
            <w:r w:rsidRPr="00C7768B">
              <w:rPr>
                <w:sz w:val="18"/>
                <w:szCs w:val="18"/>
              </w:rPr>
              <w:t xml:space="preserve">If the need for action is identified water corporations </w:t>
            </w:r>
            <w:r w:rsidR="00C67E56" w:rsidRPr="00C7768B">
              <w:rPr>
                <w:sz w:val="18"/>
                <w:szCs w:val="18"/>
                <w:u w:val="single"/>
              </w:rPr>
              <w:t>must</w:t>
            </w:r>
            <w:r w:rsidRPr="00C7768B">
              <w:rPr>
                <w:sz w:val="18"/>
                <w:szCs w:val="18"/>
              </w:rPr>
              <w:t xml:space="preserve"> test a range of options with the community to keep supply and demand in balance and/or sewerage systems able to service demands.</w:t>
            </w:r>
          </w:p>
        </w:tc>
      </w:tr>
    </w:tbl>
    <w:p w14:paraId="089CC734" w14:textId="77777777" w:rsidR="00095468" w:rsidRPr="00C7768B" w:rsidRDefault="00095468" w:rsidP="00095468">
      <w:pPr>
        <w:pStyle w:val="BodyText"/>
      </w:pPr>
    </w:p>
    <w:p w14:paraId="0192BB0F" w14:textId="77777777" w:rsidR="00095468" w:rsidRPr="00C7768B" w:rsidRDefault="00095468" w:rsidP="00095468">
      <w:pPr>
        <w:pStyle w:val="BodyText"/>
        <w:sectPr w:rsidR="00095468" w:rsidRPr="00C7768B" w:rsidSect="00146AB7">
          <w:pgSz w:w="11907" w:h="16839" w:code="9"/>
          <w:pgMar w:top="2268" w:right="1134" w:bottom="1134" w:left="1134" w:header="283" w:footer="283" w:gutter="0"/>
          <w:cols w:space="720"/>
          <w:docGrid w:linePitch="360"/>
        </w:sectPr>
      </w:pPr>
    </w:p>
    <w:p w14:paraId="751EE585" w14:textId="5DF4E32A" w:rsidR="00095468" w:rsidRPr="00C7768B" w:rsidRDefault="00BE2AFB" w:rsidP="00095468">
      <w:pPr>
        <w:pStyle w:val="SectionHeading"/>
        <w:framePr w:wrap="around" w:x="48"/>
        <w:rPr>
          <w:color w:val="auto"/>
        </w:rPr>
      </w:pPr>
      <w:bookmarkStart w:id="2067" w:name="_Toc40863680"/>
      <w:bookmarkStart w:id="2068" w:name="_Toc41571491"/>
      <w:bookmarkStart w:id="2069" w:name="_Toc41571971"/>
      <w:bookmarkStart w:id="2070" w:name="_Toc41623701"/>
      <w:bookmarkStart w:id="2071" w:name="_Toc41623955"/>
      <w:bookmarkStart w:id="2072" w:name="_Toc41635799"/>
      <w:bookmarkStart w:id="2073" w:name="_Toc42072276"/>
      <w:bookmarkStart w:id="2074" w:name="_Toc42078760"/>
      <w:bookmarkStart w:id="2075" w:name="_Toc42182372"/>
      <w:bookmarkStart w:id="2076" w:name="_Toc42182704"/>
      <w:bookmarkStart w:id="2077" w:name="_Toc42184020"/>
      <w:bookmarkStart w:id="2078" w:name="_Toc42242834"/>
      <w:bookmarkStart w:id="2079" w:name="_Toc48117019"/>
      <w:bookmarkStart w:id="2080" w:name="_Toc48282041"/>
      <w:bookmarkStart w:id="2081" w:name="_Toc48295052"/>
      <w:bookmarkStart w:id="2082" w:name="_Toc48817619"/>
      <w:bookmarkStart w:id="2083" w:name="_Toc48817927"/>
      <w:bookmarkStart w:id="2084" w:name="_Toc49157678"/>
      <w:bookmarkStart w:id="2085" w:name="_Toc49323152"/>
      <w:bookmarkStart w:id="2086" w:name="_Toc66694929"/>
      <w:bookmarkStart w:id="2087" w:name="_Toc66695259"/>
      <w:bookmarkStart w:id="2088" w:name="_Toc66696787"/>
      <w:r w:rsidRPr="00C7768B">
        <w:rPr>
          <w:color w:val="auto"/>
        </w:rPr>
        <w:t>A</w:t>
      </w:r>
      <w:r w:rsidR="00095468" w:rsidRPr="00C7768B">
        <w:rPr>
          <w:color w:val="auto"/>
        </w:rPr>
        <w:t>ctions to ensure the balance of supply and demand</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3D580C90" w14:textId="5C7B9ED9" w:rsidR="00095468" w:rsidRPr="00C7768B" w:rsidRDefault="00095468" w:rsidP="00095468">
      <w:pPr>
        <w:pStyle w:val="BodyText"/>
      </w:pPr>
      <w:r w:rsidRPr="00C7768B">
        <w:rPr>
          <w:noProof/>
        </w:rPr>
        <mc:AlternateContent>
          <mc:Choice Requires="wps">
            <w:drawing>
              <wp:anchor distT="0" distB="0" distL="114300" distR="114300" simplePos="0" relativeHeight="251658269" behindDoc="0" locked="1" layoutInCell="1" allowOverlap="1" wp14:anchorId="4980814D" wp14:editId="0D89E4F8">
                <wp:simplePos x="0" y="0"/>
                <wp:positionH relativeFrom="page">
                  <wp:posOffset>360045</wp:posOffset>
                </wp:positionH>
                <wp:positionV relativeFrom="page">
                  <wp:posOffset>1620520</wp:posOffset>
                </wp:positionV>
                <wp:extent cx="2080800" cy="3168000"/>
                <wp:effectExtent l="0" t="0" r="0" b="0"/>
                <wp:wrapNone/>
                <wp:docPr id="1369880998"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D6EE0" id="SB_LandscapeOverlayLeft" o:spid="_x0000_s1026" alt="&quot;&quot;" style="position:absolute;margin-left:28.35pt;margin-top:127.6pt;width:163.85pt;height:249.45pt;z-index:2516582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270" behindDoc="0" locked="1" layoutInCell="1" allowOverlap="1" wp14:anchorId="67C4E73F" wp14:editId="43835301">
                <wp:simplePos x="0" y="0"/>
                <wp:positionH relativeFrom="page">
                  <wp:posOffset>2451735</wp:posOffset>
                </wp:positionH>
                <wp:positionV relativeFrom="page">
                  <wp:posOffset>1620520</wp:posOffset>
                </wp:positionV>
                <wp:extent cx="7880400" cy="3168000"/>
                <wp:effectExtent l="0" t="0" r="0" b="0"/>
                <wp:wrapNone/>
                <wp:docPr id="1369880999"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2BAAC" id="SB_LandscapeOverlayRight" o:spid="_x0000_s1026" alt="&quot;&quot;" style="position:absolute;margin-left:193.05pt;margin-top:127.6pt;width:620.5pt;height:249.45pt;z-index:2516582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75E6CF3E" w14:textId="77777777" w:rsidR="00095468" w:rsidRPr="00C7768B" w:rsidRDefault="00095468" w:rsidP="00095468">
      <w:pPr>
        <w:pStyle w:val="BodyText"/>
      </w:pPr>
    </w:p>
    <w:p w14:paraId="32A9830C" w14:textId="77777777" w:rsidR="00095468" w:rsidRPr="00C7768B" w:rsidRDefault="00095468" w:rsidP="00095468">
      <w:pPr>
        <w:pStyle w:val="BodyText"/>
        <w:sectPr w:rsidR="00095468" w:rsidRPr="00C7768B" w:rsidSect="00146AB7">
          <w:pgSz w:w="11907" w:h="16839" w:code="9"/>
          <w:pgMar w:top="2268" w:right="1134" w:bottom="1134" w:left="1134" w:header="283" w:footer="283" w:gutter="0"/>
          <w:cols w:space="720"/>
          <w:docGrid w:linePitch="360"/>
        </w:sectPr>
      </w:pPr>
    </w:p>
    <w:p w14:paraId="2C153136" w14:textId="77777777" w:rsidR="00095468" w:rsidRPr="00C7768B" w:rsidRDefault="00095468" w:rsidP="00F131AA">
      <w:pPr>
        <w:pStyle w:val="Heading1"/>
        <w:rPr>
          <w:color w:val="auto"/>
        </w:rPr>
      </w:pPr>
      <w:bookmarkStart w:id="2089" w:name="_Toc40863681"/>
      <w:bookmarkStart w:id="2090" w:name="_Toc41571492"/>
      <w:bookmarkStart w:id="2091" w:name="_Toc41571972"/>
      <w:bookmarkStart w:id="2092" w:name="_Toc41623702"/>
      <w:bookmarkStart w:id="2093" w:name="_Toc41623956"/>
      <w:bookmarkStart w:id="2094" w:name="_Toc41635800"/>
      <w:bookmarkStart w:id="2095" w:name="_Toc42072277"/>
      <w:bookmarkStart w:id="2096" w:name="_Toc42078761"/>
      <w:bookmarkStart w:id="2097" w:name="_Toc42182373"/>
      <w:bookmarkStart w:id="2098" w:name="_Toc42182705"/>
      <w:bookmarkStart w:id="2099" w:name="_Toc42184021"/>
      <w:bookmarkStart w:id="2100" w:name="_Ref42198289"/>
      <w:bookmarkStart w:id="2101" w:name="_Toc42242835"/>
      <w:bookmarkStart w:id="2102" w:name="_Toc48117020"/>
      <w:bookmarkStart w:id="2103" w:name="_Toc48282042"/>
      <w:bookmarkStart w:id="2104" w:name="_Toc48295053"/>
      <w:bookmarkStart w:id="2105" w:name="_Ref48656508"/>
      <w:bookmarkStart w:id="2106" w:name="_Ref48656509"/>
      <w:bookmarkStart w:id="2107" w:name="_Toc48817620"/>
      <w:bookmarkStart w:id="2108" w:name="_Toc48817928"/>
      <w:bookmarkStart w:id="2109" w:name="_Toc49157679"/>
      <w:bookmarkStart w:id="2110" w:name="_Toc49323153"/>
      <w:bookmarkStart w:id="2111" w:name="_Toc66694930"/>
      <w:bookmarkStart w:id="2112" w:name="_Toc66695260"/>
      <w:bookmarkStart w:id="2113" w:name="_Toc66696788"/>
      <w:r w:rsidRPr="00C7768B">
        <w:rPr>
          <w:color w:val="auto"/>
        </w:rPr>
        <w:t>Identifying and evaluating options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440DB3E4" w14:textId="77777777" w:rsidR="00095468" w:rsidRPr="00C7768B" w:rsidRDefault="00095468" w:rsidP="00095468">
      <w:pPr>
        <w:pStyle w:val="IntroFeatureText"/>
        <w:rPr>
          <w:color w:val="auto"/>
        </w:rPr>
      </w:pPr>
      <w:r w:rsidRPr="00C7768B">
        <w:rPr>
          <w:color w:val="auto"/>
        </w:rPr>
        <w:t xml:space="preserve">Water for Victoria proposes to achieve resilient and liveable cities and towns through a diverse range of water supplies and sources. This section outlines an option identification and evaluation process.  </w:t>
      </w:r>
    </w:p>
    <w:tbl>
      <w:tblPr>
        <w:tblW w:w="5000" w:type="pct"/>
        <w:tblLook w:val="04A0" w:firstRow="1" w:lastRow="0" w:firstColumn="1" w:lastColumn="0" w:noHBand="0" w:noVBand="1"/>
        <w:tblCaption w:val="Hightlight Text"/>
      </w:tblPr>
      <w:tblGrid>
        <w:gridCol w:w="9639"/>
      </w:tblGrid>
      <w:tr w:rsidR="00C7768B" w:rsidRPr="00C7768B" w14:paraId="2D487189" w14:textId="77777777" w:rsidTr="001647AF">
        <w:tc>
          <w:tcPr>
            <w:tcW w:w="5000" w:type="pct"/>
          </w:tcPr>
          <w:p w14:paraId="5CBB1269" w14:textId="77777777" w:rsidR="00095468" w:rsidRPr="00C7768B" w:rsidRDefault="00095468" w:rsidP="001313B7">
            <w:pPr>
              <w:pStyle w:val="HighlightBoxHeading"/>
              <w:rPr>
                <w:color w:val="auto"/>
              </w:rPr>
            </w:pPr>
            <w:r w:rsidRPr="00C7768B">
              <w:rPr>
                <w:color w:val="auto"/>
              </w:rPr>
              <w:t>Water for Victoria</w:t>
            </w:r>
          </w:p>
          <w:p w14:paraId="0FBE2528" w14:textId="77777777" w:rsidR="00095468" w:rsidRPr="00C7768B" w:rsidRDefault="00095468" w:rsidP="001313B7">
            <w:pPr>
              <w:pStyle w:val="HighlightBoxHeading"/>
              <w:rPr>
                <w:color w:val="auto"/>
              </w:rPr>
            </w:pPr>
            <w:r w:rsidRPr="00C7768B">
              <w:rPr>
                <w:color w:val="auto"/>
              </w:rPr>
              <w:t>Water supply</w:t>
            </w:r>
          </w:p>
          <w:p w14:paraId="0CA42F4C" w14:textId="77777777" w:rsidR="00095468" w:rsidRPr="00C7768B" w:rsidRDefault="00095468" w:rsidP="001313B7">
            <w:pPr>
              <w:pStyle w:val="HighlightBoxText"/>
              <w:rPr>
                <w:i/>
                <w:iCs/>
                <w:color w:val="auto"/>
                <w:sz w:val="20"/>
              </w:rPr>
            </w:pPr>
            <w:r w:rsidRPr="00C7768B">
              <w:rPr>
                <w:i/>
                <w:iCs/>
                <w:color w:val="auto"/>
                <w:sz w:val="20"/>
              </w:rPr>
              <w:t>“The government will make the best use of all water sources by:</w:t>
            </w:r>
          </w:p>
          <w:p w14:paraId="11B74031" w14:textId="77777777" w:rsidR="00095468" w:rsidRPr="00C7768B" w:rsidRDefault="00095468" w:rsidP="00095468">
            <w:pPr>
              <w:pStyle w:val="HighlightBoxBullet"/>
              <w:rPr>
                <w:i/>
                <w:iCs/>
                <w:color w:val="auto"/>
                <w:sz w:val="20"/>
              </w:rPr>
            </w:pPr>
            <w:r w:rsidRPr="00C7768B">
              <w:rPr>
                <w:i/>
                <w:iCs/>
                <w:color w:val="auto"/>
                <w:sz w:val="20"/>
              </w:rPr>
              <w:t>promoting the use of all available sources to support liveability outcomes where the water sources are fit-for-purpose.</w:t>
            </w:r>
          </w:p>
          <w:p w14:paraId="3E265983" w14:textId="77777777" w:rsidR="00095468" w:rsidRPr="00C7768B" w:rsidRDefault="00095468" w:rsidP="00095468">
            <w:pPr>
              <w:pStyle w:val="HighlightBoxBullet"/>
              <w:rPr>
                <w:i/>
                <w:iCs/>
                <w:color w:val="auto"/>
                <w:sz w:val="20"/>
              </w:rPr>
            </w:pPr>
            <w:r w:rsidRPr="00C7768B">
              <w:rPr>
                <w:i/>
                <w:iCs/>
                <w:color w:val="auto"/>
                <w:sz w:val="20"/>
              </w:rPr>
              <w:t>requiring water corporations to assess the use of all potential water sources in the development of their urban water strategies (these strategies are required under the current Statement of Obligations for water corporations).</w:t>
            </w:r>
          </w:p>
          <w:p w14:paraId="6044DBE4" w14:textId="77777777" w:rsidR="00095468" w:rsidRPr="00C7768B" w:rsidRDefault="00095468" w:rsidP="00095468">
            <w:pPr>
              <w:pStyle w:val="HighlightBoxBullet"/>
              <w:rPr>
                <w:i/>
                <w:iCs/>
                <w:color w:val="auto"/>
                <w:sz w:val="20"/>
              </w:rPr>
            </w:pPr>
            <w:r w:rsidRPr="00C7768B">
              <w:rPr>
                <w:i/>
                <w:iCs/>
                <w:color w:val="auto"/>
                <w:sz w:val="20"/>
              </w:rPr>
              <w:t>promoting an evidence-based approach to diversifying our water portfolio that enables informed community consideration of the role of all potential water sources.”</w:t>
            </w:r>
          </w:p>
          <w:p w14:paraId="4CB4A9D8" w14:textId="77777777" w:rsidR="00095468" w:rsidRPr="00C7768B" w:rsidRDefault="00095468" w:rsidP="001313B7">
            <w:pPr>
              <w:pStyle w:val="HighlightBoxText"/>
              <w:rPr>
                <w:b/>
                <w:bCs/>
                <w:color w:val="auto"/>
                <w:sz w:val="20"/>
              </w:rPr>
            </w:pPr>
            <w:r w:rsidRPr="00C7768B">
              <w:rPr>
                <w:b/>
                <w:bCs/>
                <w:color w:val="auto"/>
                <w:sz w:val="20"/>
              </w:rPr>
              <w:t>Water demands</w:t>
            </w:r>
          </w:p>
          <w:p w14:paraId="49E4B283" w14:textId="77777777" w:rsidR="00095468" w:rsidRPr="00C7768B" w:rsidRDefault="00095468" w:rsidP="001313B7">
            <w:pPr>
              <w:pStyle w:val="HighlightBoxText"/>
              <w:rPr>
                <w:i/>
                <w:iCs/>
                <w:color w:val="auto"/>
                <w:sz w:val="20"/>
              </w:rPr>
            </w:pPr>
            <w:r w:rsidRPr="00C7768B">
              <w:rPr>
                <w:i/>
                <w:iCs/>
                <w:color w:val="auto"/>
                <w:sz w:val="20"/>
              </w:rPr>
              <w:t>“As part of the next stage of water efficiency initiatives, the government and the water sector will develop materials to help communities better understand the urban water cycle, the importance of water in the urban environment, and challenges we face.</w:t>
            </w:r>
          </w:p>
          <w:p w14:paraId="65A12CC5" w14:textId="77777777" w:rsidR="00095468" w:rsidRPr="00C7768B" w:rsidRDefault="00095468" w:rsidP="001313B7">
            <w:pPr>
              <w:pStyle w:val="HighlightBoxText"/>
              <w:rPr>
                <w:i/>
                <w:iCs/>
                <w:color w:val="auto"/>
                <w:sz w:val="20"/>
              </w:rPr>
            </w:pPr>
            <w:r w:rsidRPr="00C7768B">
              <w:rPr>
                <w:i/>
                <w:iCs/>
                <w:color w:val="auto"/>
                <w:sz w:val="20"/>
              </w:rPr>
              <w:t>We will make decisions locally and use water efficiently so that our cities, towns and regional areas are liveable and resilient.”</w:t>
            </w:r>
          </w:p>
          <w:p w14:paraId="733F71F5" w14:textId="654BC809" w:rsidR="00095468" w:rsidRPr="00C7768B" w:rsidRDefault="00095468" w:rsidP="001313B7">
            <w:pPr>
              <w:pStyle w:val="HighlightBoxText"/>
              <w:rPr>
                <w:i/>
                <w:iCs/>
                <w:color w:val="auto"/>
                <w:sz w:val="20"/>
              </w:rPr>
            </w:pPr>
            <w:r w:rsidRPr="00C7768B">
              <w:rPr>
                <w:i/>
                <w:iCs/>
                <w:color w:val="auto"/>
                <w:sz w:val="20"/>
              </w:rPr>
              <w:t>“Making sure water corporations continue to work actively with industries that use a lot of water to find ways to improve water efficiency</w:t>
            </w:r>
            <w:r w:rsidR="00D403E0" w:rsidRPr="00C7768B">
              <w:rPr>
                <w:i/>
                <w:iCs/>
                <w:color w:val="auto"/>
                <w:sz w:val="20"/>
              </w:rPr>
              <w:t>.</w:t>
            </w:r>
            <w:r w:rsidRPr="00C7768B">
              <w:rPr>
                <w:i/>
                <w:iCs/>
                <w:color w:val="auto"/>
                <w:sz w:val="20"/>
              </w:rPr>
              <w:t>”</w:t>
            </w:r>
          </w:p>
          <w:p w14:paraId="6403AF86" w14:textId="77777777" w:rsidR="00095468" w:rsidRPr="00C7768B" w:rsidRDefault="00095468" w:rsidP="001313B7">
            <w:pPr>
              <w:pStyle w:val="HighlightBoxText"/>
              <w:rPr>
                <w:b/>
                <w:bCs/>
                <w:color w:val="auto"/>
                <w:sz w:val="20"/>
              </w:rPr>
            </w:pPr>
            <w:r w:rsidRPr="00C7768B">
              <w:rPr>
                <w:b/>
                <w:bCs/>
                <w:color w:val="auto"/>
                <w:sz w:val="20"/>
              </w:rPr>
              <w:t>Sewerage</w:t>
            </w:r>
          </w:p>
          <w:p w14:paraId="7C719AB1" w14:textId="77777777" w:rsidR="00095468" w:rsidRPr="00C7768B" w:rsidRDefault="00095468" w:rsidP="001313B7">
            <w:pPr>
              <w:pStyle w:val="HighlightBoxText"/>
              <w:rPr>
                <w:i/>
                <w:iCs/>
                <w:color w:val="auto"/>
                <w:sz w:val="20"/>
              </w:rPr>
            </w:pPr>
            <w:r w:rsidRPr="00C7768B">
              <w:rPr>
                <w:i/>
                <w:iCs/>
                <w:color w:val="auto"/>
                <w:sz w:val="20"/>
              </w:rPr>
              <w:t>“In developing their urban water strategies, water corporations will consider treated wastewater’s role in the urban water cycle, including for recycling and environmental outcomes. Water corporations spend a lot of money on sewerage management. By including wastewater in long-term water planning, water corporations can achieve better results for the community and the environment.”</w:t>
            </w:r>
          </w:p>
        </w:tc>
      </w:tr>
    </w:tbl>
    <w:p w14:paraId="4F386AB6" w14:textId="77777777" w:rsidR="00095468" w:rsidRPr="00C7768B" w:rsidRDefault="00095468" w:rsidP="000C736F">
      <w:pPr>
        <w:pStyle w:val="Heading2"/>
        <w:pageBreakBefore/>
        <w:rPr>
          <w:color w:val="auto"/>
        </w:rPr>
      </w:pPr>
      <w:bookmarkStart w:id="2114" w:name="_Toc40863683"/>
      <w:bookmarkStart w:id="2115" w:name="_Toc41571494"/>
      <w:bookmarkStart w:id="2116" w:name="_Toc41571974"/>
      <w:bookmarkStart w:id="2117" w:name="_Toc41623704"/>
      <w:bookmarkStart w:id="2118" w:name="_Toc41623958"/>
      <w:bookmarkStart w:id="2119" w:name="_Toc41635802"/>
      <w:bookmarkStart w:id="2120" w:name="_Toc42072278"/>
      <w:bookmarkStart w:id="2121" w:name="_Toc42078762"/>
      <w:bookmarkStart w:id="2122" w:name="_Toc42182374"/>
      <w:bookmarkStart w:id="2123" w:name="_Toc42182706"/>
      <w:bookmarkStart w:id="2124" w:name="_Toc42184022"/>
      <w:bookmarkStart w:id="2125" w:name="_Toc42242836"/>
      <w:bookmarkStart w:id="2126" w:name="_Toc48117021"/>
      <w:bookmarkStart w:id="2127" w:name="_Toc48282043"/>
      <w:bookmarkStart w:id="2128" w:name="_Toc48295054"/>
      <w:bookmarkStart w:id="2129" w:name="_Toc48817621"/>
      <w:bookmarkStart w:id="2130" w:name="_Toc48817929"/>
      <w:bookmarkStart w:id="2131" w:name="_Toc49157680"/>
      <w:bookmarkStart w:id="2132" w:name="_Toc49323154"/>
      <w:bookmarkStart w:id="2133" w:name="_Toc66694931"/>
      <w:bookmarkStart w:id="2134" w:name="_Toc66695261"/>
      <w:bookmarkStart w:id="2135" w:name="_Toc66696789"/>
      <w:r w:rsidRPr="00C7768B">
        <w:rPr>
          <w:color w:val="auto"/>
        </w:rPr>
        <w:t>Identifying a long list of options</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C7768B">
        <w:rPr>
          <w:color w:val="auto"/>
        </w:rPr>
        <w:t xml:space="preserve"> </w:t>
      </w:r>
    </w:p>
    <w:p w14:paraId="4262AF12" w14:textId="672D9D09" w:rsidR="00095468" w:rsidRPr="00C7768B" w:rsidRDefault="00095468" w:rsidP="00095468">
      <w:pPr>
        <w:pStyle w:val="BodyText"/>
      </w:pPr>
      <w:r w:rsidRPr="00C7768B">
        <w:t xml:space="preserve">The first step to inform the options analysis is take stock of water sources and major infrastructure within the geographical boundaries of the areas serviced by each water corporation (as per section </w:t>
      </w:r>
      <w:r w:rsidRPr="00C7768B">
        <w:fldChar w:fldCharType="begin"/>
      </w:r>
      <w:r w:rsidRPr="00C7768B">
        <w:instrText xml:space="preserve"> REF _Ref40963466 \r \h </w:instrText>
      </w:r>
      <w:r w:rsidRPr="00C7768B">
        <w:fldChar w:fldCharType="separate"/>
      </w:r>
      <w:r w:rsidR="007E3D20" w:rsidRPr="00C7768B">
        <w:t>7</w:t>
      </w:r>
      <w:r w:rsidRPr="00C7768B">
        <w:fldChar w:fldCharType="end"/>
      </w:r>
      <w:r w:rsidRPr="00C7768B">
        <w:t xml:space="preserve">). </w:t>
      </w:r>
    </w:p>
    <w:p w14:paraId="5EE30F0B" w14:textId="77777777" w:rsidR="00095468" w:rsidRPr="00C7768B" w:rsidRDefault="00095468" w:rsidP="00095468">
      <w:pPr>
        <w:pStyle w:val="BodyText"/>
      </w:pPr>
      <w:r w:rsidRPr="00C7768B">
        <w:t xml:space="preserve">This should include estimates of future system yields and narrative on the vulnerability of water sources to climate variability, change and extreme events. </w:t>
      </w:r>
    </w:p>
    <w:p w14:paraId="47C4FA1A" w14:textId="77777777" w:rsidR="00095468" w:rsidRPr="00C7768B" w:rsidRDefault="00095468" w:rsidP="00095468">
      <w:pPr>
        <w:pStyle w:val="BodyText"/>
      </w:pPr>
      <w:r w:rsidRPr="00C7768B">
        <w:t xml:space="preserve">It should also include major sewerage infrastructure such as wastewater treatment facilities and bulk sewers. </w:t>
      </w:r>
    </w:p>
    <w:p w14:paraId="6ABBA0DE" w14:textId="310EE202" w:rsidR="00095468" w:rsidRPr="00C7768B" w:rsidRDefault="00095468" w:rsidP="00095468">
      <w:pPr>
        <w:pStyle w:val="BodyText"/>
      </w:pPr>
      <w:r w:rsidRPr="00C7768B">
        <w:t>Initially the UWS is to consider all technically feasible centralised and decentralised augmentation options across supply and demand</w:t>
      </w:r>
      <w:r w:rsidR="00584E1A" w:rsidRPr="00C7768B">
        <w:t>,</w:t>
      </w:r>
      <w:r w:rsidRPr="00C7768B">
        <w:t xml:space="preserve"> a</w:t>
      </w:r>
      <w:r w:rsidR="00584E1A" w:rsidRPr="00C7768B">
        <w:t xml:space="preserve">s well as </w:t>
      </w:r>
      <w:r w:rsidRPr="00C7768B">
        <w:t>document</w:t>
      </w:r>
      <w:r w:rsidR="00584E1A" w:rsidRPr="00C7768B">
        <w:t>ing</w:t>
      </w:r>
      <w:r w:rsidRPr="00C7768B">
        <w:t xml:space="preserve"> how the investments have been prioritised to optimise shared benefits and avoidable costs.</w:t>
      </w:r>
    </w:p>
    <w:p w14:paraId="3B17544B" w14:textId="417794E6" w:rsidR="00095468" w:rsidRPr="00C7768B" w:rsidRDefault="00095468" w:rsidP="00095468">
      <w:pPr>
        <w:pStyle w:val="BodyText"/>
      </w:pPr>
      <w:r w:rsidRPr="00C7768B">
        <w:t xml:space="preserve">When developing a </w:t>
      </w:r>
      <w:proofErr w:type="gramStart"/>
      <w:r w:rsidRPr="00C7768B">
        <w:t>long-list</w:t>
      </w:r>
      <w:proofErr w:type="gramEnd"/>
      <w:r w:rsidRPr="00C7768B">
        <w:t xml:space="preserve"> of options the matters in </w:t>
      </w:r>
      <w:r w:rsidRPr="00C7768B">
        <w:fldChar w:fldCharType="begin"/>
      </w:r>
      <w:r w:rsidRPr="00C7768B">
        <w:instrText xml:space="preserve"> REF _Ref40964088 \h </w:instrText>
      </w:r>
      <w:r w:rsidRPr="00C7768B">
        <w:fldChar w:fldCharType="separate"/>
      </w:r>
      <w:r w:rsidR="007E3D20" w:rsidRPr="00C7768B">
        <w:t xml:space="preserve">Table </w:t>
      </w:r>
      <w:r w:rsidR="007E3D20" w:rsidRPr="00C7768B">
        <w:rPr>
          <w:noProof/>
        </w:rPr>
        <w:t>21</w:t>
      </w:r>
      <w:r w:rsidRPr="00C7768B">
        <w:fldChar w:fldCharType="end"/>
      </w:r>
      <w:r w:rsidRPr="00C7768B">
        <w:t xml:space="preserve"> may be relevant.</w:t>
      </w:r>
    </w:p>
    <w:tbl>
      <w:tblPr>
        <w:tblW w:w="5000" w:type="pct"/>
        <w:tblLook w:val="04A0" w:firstRow="1" w:lastRow="0" w:firstColumn="1" w:lastColumn="0" w:noHBand="0" w:noVBand="1"/>
        <w:tblCaption w:val="Hightlight Text"/>
      </w:tblPr>
      <w:tblGrid>
        <w:gridCol w:w="9639"/>
      </w:tblGrid>
      <w:tr w:rsidR="00C7768B" w:rsidRPr="00C7768B" w14:paraId="75727148" w14:textId="77777777" w:rsidTr="002D1F5D">
        <w:tc>
          <w:tcPr>
            <w:tcW w:w="5000" w:type="pct"/>
          </w:tcPr>
          <w:p w14:paraId="09098D74" w14:textId="77777777" w:rsidR="00095468" w:rsidRPr="00C7768B" w:rsidRDefault="00095468" w:rsidP="001313B7">
            <w:pPr>
              <w:pStyle w:val="HighlightBoxText"/>
              <w:rPr>
                <w:color w:val="auto"/>
                <w:sz w:val="20"/>
              </w:rPr>
            </w:pPr>
            <w:r w:rsidRPr="00C7768B">
              <w:rPr>
                <w:color w:val="auto"/>
                <w:sz w:val="20"/>
              </w:rPr>
              <w:t>To ensure an integrated assessment of options the long list of options is to include:</w:t>
            </w:r>
          </w:p>
          <w:p w14:paraId="4E844433" w14:textId="1D682AA2" w:rsidR="00095468" w:rsidRPr="00C7768B" w:rsidRDefault="00095468" w:rsidP="00095468">
            <w:pPr>
              <w:pStyle w:val="HighlightBoxBullet"/>
              <w:rPr>
                <w:color w:val="auto"/>
                <w:sz w:val="20"/>
              </w:rPr>
            </w:pPr>
            <w:r w:rsidRPr="00C7768B">
              <w:rPr>
                <w:color w:val="auto"/>
                <w:sz w:val="20"/>
              </w:rPr>
              <w:t xml:space="preserve">the stocktake of existing initiatives relevant to water supply and demand identified in section </w:t>
            </w:r>
            <w:r w:rsidRPr="00C7768B">
              <w:rPr>
                <w:color w:val="auto"/>
              </w:rPr>
              <w:fldChar w:fldCharType="begin"/>
            </w:r>
            <w:r w:rsidRPr="00C7768B">
              <w:rPr>
                <w:color w:val="auto"/>
                <w:sz w:val="20"/>
              </w:rPr>
              <w:instrText xml:space="preserve"> REF _Ref40963783 \r \h </w:instrText>
            </w:r>
            <w:r w:rsidRPr="00C7768B">
              <w:rPr>
                <w:color w:val="auto"/>
              </w:rPr>
            </w:r>
            <w:r w:rsidRPr="00C7768B">
              <w:rPr>
                <w:color w:val="auto"/>
              </w:rPr>
              <w:fldChar w:fldCharType="separate"/>
            </w:r>
            <w:r w:rsidR="007E3D20" w:rsidRPr="00C7768B">
              <w:rPr>
                <w:color w:val="auto"/>
                <w:sz w:val="20"/>
              </w:rPr>
              <w:t>6</w:t>
            </w:r>
            <w:r w:rsidRPr="00C7768B">
              <w:rPr>
                <w:color w:val="auto"/>
              </w:rPr>
              <w:fldChar w:fldCharType="end"/>
            </w:r>
            <w:r w:rsidRPr="00C7768B">
              <w:rPr>
                <w:color w:val="auto"/>
                <w:sz w:val="20"/>
              </w:rPr>
              <w:t xml:space="preserve"> </w:t>
            </w:r>
          </w:p>
          <w:p w14:paraId="4339470C" w14:textId="09F15D93" w:rsidR="00095468" w:rsidRPr="00C7768B" w:rsidRDefault="00095468" w:rsidP="00095468">
            <w:pPr>
              <w:pStyle w:val="HighlightBoxBullet"/>
              <w:rPr>
                <w:color w:val="auto"/>
                <w:sz w:val="20"/>
              </w:rPr>
            </w:pPr>
            <w:r w:rsidRPr="00C7768B">
              <w:rPr>
                <w:color w:val="auto"/>
                <w:sz w:val="20"/>
              </w:rPr>
              <w:t xml:space="preserve">options identified through community engagement </w:t>
            </w:r>
          </w:p>
          <w:p w14:paraId="07676E21" w14:textId="48D98F67" w:rsidR="00095468" w:rsidRPr="00C7768B" w:rsidRDefault="00095468" w:rsidP="00095468">
            <w:pPr>
              <w:pStyle w:val="HighlightBoxBullet"/>
              <w:rPr>
                <w:color w:val="auto"/>
                <w:sz w:val="20"/>
              </w:rPr>
            </w:pPr>
            <w:r w:rsidRPr="00C7768B">
              <w:rPr>
                <w:color w:val="auto"/>
                <w:sz w:val="20"/>
              </w:rPr>
              <w:t xml:space="preserve">system resilience options identified in section </w:t>
            </w:r>
            <w:r w:rsidRPr="00C7768B">
              <w:rPr>
                <w:color w:val="auto"/>
              </w:rPr>
              <w:fldChar w:fldCharType="begin"/>
            </w:r>
            <w:r w:rsidRPr="00C7768B">
              <w:rPr>
                <w:color w:val="auto"/>
                <w:sz w:val="20"/>
              </w:rPr>
              <w:instrText xml:space="preserve"> REF _Ref41485587 \w \h </w:instrText>
            </w:r>
            <w:r w:rsidRPr="00C7768B">
              <w:rPr>
                <w:color w:val="auto"/>
              </w:rPr>
            </w:r>
            <w:r w:rsidRPr="00C7768B">
              <w:rPr>
                <w:color w:val="auto"/>
              </w:rPr>
              <w:fldChar w:fldCharType="separate"/>
            </w:r>
            <w:r w:rsidR="007E3D20" w:rsidRPr="00C7768B">
              <w:rPr>
                <w:color w:val="auto"/>
                <w:sz w:val="20"/>
              </w:rPr>
              <w:t>7.4</w:t>
            </w:r>
            <w:r w:rsidRPr="00C7768B">
              <w:rPr>
                <w:color w:val="auto"/>
              </w:rPr>
              <w:fldChar w:fldCharType="end"/>
            </w:r>
            <w:r w:rsidRPr="00C7768B">
              <w:rPr>
                <w:color w:val="auto"/>
                <w:sz w:val="20"/>
              </w:rPr>
              <w:t>.</w:t>
            </w:r>
          </w:p>
          <w:p w14:paraId="25F8A881" w14:textId="77777777" w:rsidR="00095468" w:rsidRPr="00C7768B" w:rsidRDefault="00095468" w:rsidP="00095468">
            <w:pPr>
              <w:pStyle w:val="HighlightBoxBullet"/>
              <w:rPr>
                <w:color w:val="auto"/>
                <w:sz w:val="20"/>
              </w:rPr>
            </w:pPr>
            <w:r w:rsidRPr="00C7768B">
              <w:rPr>
                <w:color w:val="auto"/>
                <w:sz w:val="20"/>
              </w:rPr>
              <w:t xml:space="preserve">demand management options </w:t>
            </w:r>
          </w:p>
          <w:p w14:paraId="4F651F66" w14:textId="77777777" w:rsidR="00095468" w:rsidRPr="00C7768B" w:rsidRDefault="00095468" w:rsidP="00095468">
            <w:pPr>
              <w:pStyle w:val="HighlightBoxBullet"/>
              <w:rPr>
                <w:color w:val="auto"/>
                <w:sz w:val="20"/>
              </w:rPr>
            </w:pPr>
            <w:r w:rsidRPr="00C7768B">
              <w:rPr>
                <w:color w:val="auto"/>
                <w:sz w:val="20"/>
              </w:rPr>
              <w:t>water supply options</w:t>
            </w:r>
          </w:p>
        </w:tc>
      </w:tr>
    </w:tbl>
    <w:p w14:paraId="4270C035" w14:textId="2AC4F805" w:rsidR="00095468" w:rsidRPr="00C7768B" w:rsidRDefault="00095468" w:rsidP="00095468">
      <w:pPr>
        <w:pStyle w:val="Caption"/>
      </w:pPr>
      <w:bookmarkStart w:id="2136" w:name="_Ref40964088"/>
      <w:bookmarkStart w:id="2137" w:name="_Toc40259355"/>
      <w:bookmarkStart w:id="2138" w:name="_Toc41571559"/>
      <w:bookmarkStart w:id="2139" w:name="_Toc41571728"/>
      <w:bookmarkStart w:id="2140" w:name="_Toc41623585"/>
      <w:bookmarkStart w:id="2141" w:name="_Toc41624319"/>
      <w:bookmarkStart w:id="2142" w:name="_Toc42078826"/>
      <w:bookmarkStart w:id="2143" w:name="_Toc42078867"/>
      <w:bookmarkStart w:id="2144" w:name="_Toc42182439"/>
      <w:bookmarkStart w:id="2145" w:name="_Toc42182771"/>
      <w:bookmarkStart w:id="2146" w:name="_Toc42185147"/>
      <w:bookmarkStart w:id="2147" w:name="_Toc42198675"/>
      <w:bookmarkStart w:id="2148" w:name="_Toc48117088"/>
      <w:bookmarkStart w:id="2149" w:name="_Toc48288574"/>
      <w:bookmarkStart w:id="2150" w:name="_Toc48817676"/>
      <w:bookmarkStart w:id="2151" w:name="_Toc48817984"/>
      <w:bookmarkStart w:id="2152" w:name="_Toc49157735"/>
      <w:bookmarkStart w:id="2153" w:name="_Toc49323209"/>
      <w:bookmarkStart w:id="2154" w:name="_Toc66694986"/>
      <w:bookmarkStart w:id="2155" w:name="_Toc66695324"/>
      <w:bookmarkStart w:id="2156" w:name="_Toc66696852"/>
      <w:r w:rsidRPr="00C7768B">
        <w:t xml:space="preserve">Table </w:t>
      </w:r>
      <w:r w:rsidRPr="00C7768B">
        <w:fldChar w:fldCharType="begin"/>
      </w:r>
      <w:r w:rsidRPr="00C7768B">
        <w:instrText>SEQ Table \* ARABIC</w:instrText>
      </w:r>
      <w:r w:rsidRPr="00C7768B">
        <w:fldChar w:fldCharType="separate"/>
      </w:r>
      <w:r w:rsidR="007E3D20" w:rsidRPr="00C7768B">
        <w:rPr>
          <w:noProof/>
        </w:rPr>
        <w:t>21</w:t>
      </w:r>
      <w:r w:rsidRPr="00C7768B">
        <w:fldChar w:fldCharType="end"/>
      </w:r>
      <w:bookmarkEnd w:id="2136"/>
      <w:r w:rsidRPr="00C7768B">
        <w:t xml:space="preserve">: Issues to be considered in the development of </w:t>
      </w:r>
      <w:bookmarkEnd w:id="2137"/>
      <w:r w:rsidRPr="00C7768B">
        <w:t>options</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tbl>
      <w:tblPr>
        <w:tblStyle w:val="TableGrid"/>
        <w:tblW w:w="0" w:type="auto"/>
        <w:tblLook w:val="0220" w:firstRow="1" w:lastRow="0" w:firstColumn="0" w:lastColumn="0" w:noHBand="1" w:noVBand="0"/>
      </w:tblPr>
      <w:tblGrid>
        <w:gridCol w:w="2047"/>
        <w:gridCol w:w="7592"/>
      </w:tblGrid>
      <w:tr w:rsidR="00C7768B" w:rsidRPr="00C7768B" w14:paraId="7CE555AC"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7A8A7E34" w14:textId="77777777" w:rsidR="00095468" w:rsidRPr="00C7768B" w:rsidRDefault="00095468" w:rsidP="001313B7">
            <w:pPr>
              <w:pStyle w:val="TableHeadingLeft"/>
              <w:rPr>
                <w:color w:val="auto"/>
              </w:rPr>
            </w:pPr>
            <w:r w:rsidRPr="00C7768B">
              <w:rPr>
                <w:color w:val="auto"/>
              </w:rPr>
              <w:t>Issue</w:t>
            </w:r>
          </w:p>
        </w:tc>
        <w:tc>
          <w:tcPr>
            <w:tcW w:w="0" w:type="auto"/>
          </w:tcPr>
          <w:p w14:paraId="2E187FA3"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Consideration</w:t>
            </w:r>
          </w:p>
        </w:tc>
      </w:tr>
      <w:tr w:rsidR="00C7768B" w:rsidRPr="00C7768B" w14:paraId="11FDC677"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05148FF0" w14:textId="77777777" w:rsidR="00095468" w:rsidRPr="00C7768B" w:rsidRDefault="00095468" w:rsidP="001313B7">
            <w:pPr>
              <w:pStyle w:val="TableTextLeft"/>
            </w:pPr>
            <w:r w:rsidRPr="00C7768B">
              <w:t>Extent of the imbalance between supply and demand</w:t>
            </w:r>
          </w:p>
        </w:tc>
        <w:tc>
          <w:tcPr>
            <w:tcW w:w="0" w:type="auto"/>
          </w:tcPr>
          <w:p w14:paraId="00E2A5C2"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severity of the imbalance between supply and demand across the planning scenarios should be considered in terms of the ability of the option to address this. </w:t>
            </w:r>
          </w:p>
        </w:tc>
      </w:tr>
      <w:tr w:rsidR="00C7768B" w:rsidRPr="00C7768B" w14:paraId="4E9A8473"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4FB3858B" w14:textId="77777777" w:rsidR="00095468" w:rsidRPr="00C7768B" w:rsidRDefault="00095468" w:rsidP="001313B7">
            <w:pPr>
              <w:pStyle w:val="TableTextLeft"/>
            </w:pPr>
            <w:r w:rsidRPr="00C7768B">
              <w:t>Potential impacts on downstream users</w:t>
            </w:r>
          </w:p>
        </w:tc>
        <w:tc>
          <w:tcPr>
            <w:tcW w:w="0" w:type="auto"/>
          </w:tcPr>
          <w:p w14:paraId="35170152"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For inland systems consideration must be given to the existing uses of a water source, such as stormwater, for environmental or consumptive downstream users. </w:t>
            </w:r>
          </w:p>
        </w:tc>
      </w:tr>
      <w:tr w:rsidR="00C7768B" w:rsidRPr="00C7768B" w14:paraId="4C968116"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18D80B91" w14:textId="77777777" w:rsidR="00095468" w:rsidRPr="00C7768B" w:rsidRDefault="00095468" w:rsidP="001313B7">
            <w:pPr>
              <w:pStyle w:val="TableTextLeft"/>
            </w:pPr>
            <w:r w:rsidRPr="00C7768B">
              <w:t>Current practical constraints</w:t>
            </w:r>
          </w:p>
        </w:tc>
        <w:tc>
          <w:tcPr>
            <w:tcW w:w="0" w:type="auto"/>
          </w:tcPr>
          <w:p w14:paraId="334080B5"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Some water sources may not be considered a viable option due to their sporadic nature or their geographic location. </w:t>
            </w:r>
          </w:p>
        </w:tc>
      </w:tr>
      <w:tr w:rsidR="00C7768B" w:rsidRPr="00C7768B" w14:paraId="0633AFD9"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44E300F5" w14:textId="77777777" w:rsidR="00095468" w:rsidRPr="00C7768B" w:rsidRDefault="00095468" w:rsidP="001313B7">
            <w:pPr>
              <w:pStyle w:val="TableTextLeft"/>
            </w:pPr>
            <w:r w:rsidRPr="00C7768B">
              <w:t xml:space="preserve">Opportunities for greenfield and brownfield developments </w:t>
            </w:r>
          </w:p>
        </w:tc>
        <w:tc>
          <w:tcPr>
            <w:tcW w:w="0" w:type="auto"/>
          </w:tcPr>
          <w:p w14:paraId="53A89A48"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viability of providing a fit-for-purpose supply of alternative water sources should be considered particularly relevant for any green and brownfield residential or commercial developments, which may also be an integral element of the sewerage servicing strategy. Water corporations should liaise with local councils to understand where potential greenfield development opportunities may exist. </w:t>
            </w:r>
          </w:p>
        </w:tc>
      </w:tr>
      <w:tr w:rsidR="00C7768B" w:rsidRPr="00C7768B" w14:paraId="49637789"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07EDDCB2" w14:textId="77777777" w:rsidR="00095468" w:rsidRPr="00C7768B" w:rsidRDefault="00095468" w:rsidP="001313B7">
            <w:pPr>
              <w:pStyle w:val="TableTextLeft"/>
            </w:pPr>
            <w:r w:rsidRPr="00C7768B">
              <w:t>Water within the works of local councils</w:t>
            </w:r>
          </w:p>
        </w:tc>
        <w:tc>
          <w:tcPr>
            <w:tcW w:w="0" w:type="auto"/>
          </w:tcPr>
          <w:p w14:paraId="4B38495E"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It is expected that water corporations will liaise with local councils so that, as a minimum, information about the expected volume of water sources within the works of local councils (stormwater drains) are considered. This information is needed to present a complete picture about the availability of alternative water sources within the service area of a water corporation. Some information may be available from Stormwater Management Plans prepared by local councils. </w:t>
            </w:r>
          </w:p>
        </w:tc>
      </w:tr>
      <w:tr w:rsidR="00C7768B" w:rsidRPr="00C7768B" w14:paraId="312DD370"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07ED9B30" w14:textId="77777777" w:rsidR="00095468" w:rsidRPr="00C7768B" w:rsidRDefault="00095468" w:rsidP="001313B7">
            <w:pPr>
              <w:pStyle w:val="TableTextLeft"/>
            </w:pPr>
            <w:r w:rsidRPr="00C7768B">
              <w:t>Uncertainty in institutional arrangements</w:t>
            </w:r>
          </w:p>
        </w:tc>
        <w:tc>
          <w:tcPr>
            <w:tcW w:w="0" w:type="auto"/>
          </w:tcPr>
          <w:p w14:paraId="416740CD"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Where uncertainty in institutional arrangements is preventing the immediate uptake of a water source, it is expected that these issues will be highlighted.</w:t>
            </w:r>
          </w:p>
        </w:tc>
      </w:tr>
      <w:tr w:rsidR="00C7768B" w:rsidRPr="00C7768B" w14:paraId="61C98A34"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461536CB" w14:textId="77777777" w:rsidR="00095468" w:rsidRPr="00C7768B" w:rsidRDefault="00095468" w:rsidP="001313B7">
            <w:pPr>
              <w:pStyle w:val="TableTextLeft"/>
            </w:pPr>
            <w:r w:rsidRPr="00C7768B">
              <w:t>Matching fit for purpose supply and demand</w:t>
            </w:r>
          </w:p>
        </w:tc>
        <w:tc>
          <w:tcPr>
            <w:tcW w:w="0" w:type="auto"/>
          </w:tcPr>
          <w:p w14:paraId="36E3F20C"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Supply initiatives that aim to increase the supply of alternative water services should be considered in the context of regulations aimed at protecting public and environmental health.  For example, the class of treated effluent must be suitable for the intended purpose.  </w:t>
            </w:r>
          </w:p>
        </w:tc>
      </w:tr>
      <w:tr w:rsidR="00C7768B" w:rsidRPr="00C7768B" w14:paraId="6DF4D45F"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0BC7D08C" w14:textId="77777777" w:rsidR="00095468" w:rsidRPr="00C7768B" w:rsidRDefault="00095468" w:rsidP="001313B7">
            <w:pPr>
              <w:pStyle w:val="TableTextLeft"/>
            </w:pPr>
            <w:r w:rsidRPr="00C7768B">
              <w:t>Benefits of diverse water supply</w:t>
            </w:r>
          </w:p>
        </w:tc>
        <w:tc>
          <w:tcPr>
            <w:tcW w:w="0" w:type="auto"/>
          </w:tcPr>
          <w:p w14:paraId="0B9854AB"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The value of diversification of water sources to improve resilience can be considered.</w:t>
            </w:r>
          </w:p>
        </w:tc>
      </w:tr>
    </w:tbl>
    <w:p w14:paraId="64843FD0" w14:textId="6F400A2C" w:rsidR="00095468" w:rsidRPr="00C7768B" w:rsidRDefault="00095468" w:rsidP="00095468">
      <w:pPr>
        <w:pStyle w:val="Heading3"/>
        <w:rPr>
          <w:color w:val="auto"/>
        </w:rPr>
      </w:pPr>
      <w:bookmarkStart w:id="2157" w:name="_Toc41635803"/>
      <w:bookmarkStart w:id="2158" w:name="_Toc42072279"/>
      <w:bookmarkStart w:id="2159" w:name="_Toc42078763"/>
      <w:bookmarkStart w:id="2160" w:name="_Toc42182375"/>
      <w:bookmarkStart w:id="2161" w:name="_Toc42182707"/>
      <w:bookmarkStart w:id="2162" w:name="_Toc42184023"/>
      <w:bookmarkStart w:id="2163" w:name="_Toc42242837"/>
      <w:bookmarkStart w:id="2164" w:name="_Toc48117022"/>
      <w:bookmarkStart w:id="2165" w:name="_Toc48282044"/>
      <w:bookmarkStart w:id="2166" w:name="_Toc48295055"/>
      <w:bookmarkStart w:id="2167" w:name="_Toc48817622"/>
      <w:bookmarkStart w:id="2168" w:name="_Toc48817930"/>
      <w:bookmarkStart w:id="2169" w:name="_Toc49157681"/>
      <w:bookmarkStart w:id="2170" w:name="_Toc49323155"/>
      <w:bookmarkStart w:id="2171" w:name="_Toc66694932"/>
      <w:bookmarkStart w:id="2172" w:name="_Toc66695262"/>
      <w:bookmarkStart w:id="2173" w:name="_Toc66696790"/>
      <w:r w:rsidRPr="00C7768B">
        <w:rPr>
          <w:color w:val="auto"/>
        </w:rPr>
        <w:t>Existing options from other strategies, resilience initiatives</w:t>
      </w:r>
      <w:bookmarkEnd w:id="2157"/>
      <w:r w:rsidRPr="00C7768B">
        <w:rPr>
          <w:color w:val="auto"/>
        </w:rPr>
        <w:t xml:space="preserve"> and the community</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4090FFC8" w14:textId="77777777" w:rsidR="00095468" w:rsidRPr="00C7768B" w:rsidRDefault="00095468" w:rsidP="00095468">
      <w:pPr>
        <w:pStyle w:val="BodyText"/>
        <w:rPr>
          <w:lang w:eastAsia="en-AU"/>
        </w:rPr>
      </w:pPr>
      <w:r w:rsidRPr="00C7768B">
        <w:rPr>
          <w:lang w:eastAsia="en-AU"/>
        </w:rPr>
        <w:t xml:space="preserve">The long list must draw on the best available information relevant to improving supply and demand identified through other planning processes. </w:t>
      </w:r>
    </w:p>
    <w:tbl>
      <w:tblPr>
        <w:tblW w:w="5000" w:type="pct"/>
        <w:tblLook w:val="04A0" w:firstRow="1" w:lastRow="0" w:firstColumn="1" w:lastColumn="0" w:noHBand="0" w:noVBand="1"/>
      </w:tblPr>
      <w:tblGrid>
        <w:gridCol w:w="1541"/>
        <w:gridCol w:w="8098"/>
      </w:tblGrid>
      <w:tr w:rsidR="00C7768B" w:rsidRPr="00C7768B" w14:paraId="099A9A80" w14:textId="77777777" w:rsidTr="002D1F5D">
        <w:tc>
          <w:tcPr>
            <w:tcW w:w="292" w:type="pct"/>
          </w:tcPr>
          <w:p w14:paraId="15B160BE" w14:textId="77777777" w:rsidR="00095468" w:rsidRPr="00C7768B" w:rsidRDefault="00095468" w:rsidP="001313B7">
            <w:pPr>
              <w:pStyle w:val="PullOutBoxBodyText"/>
              <w:rPr>
                <w:b/>
                <w:bCs/>
                <w:sz w:val="18"/>
                <w:szCs w:val="18"/>
              </w:rPr>
            </w:pPr>
            <w:r w:rsidRPr="00C7768B">
              <w:rPr>
                <w:b/>
                <w:bCs/>
                <w:sz w:val="18"/>
                <w:szCs w:val="18"/>
              </w:rPr>
              <w:t>Core requirement 12.1</w:t>
            </w:r>
          </w:p>
        </w:tc>
        <w:tc>
          <w:tcPr>
            <w:tcW w:w="4708" w:type="pct"/>
          </w:tcPr>
          <w:p w14:paraId="50D91EA2" w14:textId="45E70CAC" w:rsidR="00095468" w:rsidRPr="00C7768B" w:rsidRDefault="00095468" w:rsidP="001313B7">
            <w:pPr>
              <w:pStyle w:val="PullOutBoxBodyText"/>
              <w:rPr>
                <w:sz w:val="18"/>
                <w:szCs w:val="18"/>
              </w:rPr>
            </w:pPr>
            <w:r w:rsidRPr="00C7768B">
              <w:rPr>
                <w:sz w:val="18"/>
                <w:szCs w:val="18"/>
              </w:rPr>
              <w:t xml:space="preserve">The long list of options </w:t>
            </w:r>
            <w:r w:rsidR="00992965" w:rsidRPr="00C7768B">
              <w:rPr>
                <w:sz w:val="18"/>
                <w:szCs w:val="18"/>
                <w:u w:val="single"/>
              </w:rPr>
              <w:t>must</w:t>
            </w:r>
            <w:r w:rsidRPr="00C7768B">
              <w:rPr>
                <w:sz w:val="18"/>
                <w:szCs w:val="18"/>
              </w:rPr>
              <w:t xml:space="preserve"> include</w:t>
            </w:r>
            <w:bookmarkStart w:id="2174" w:name="_Toc40863684"/>
            <w:r w:rsidRPr="00C7768B">
              <w:rPr>
                <w:sz w:val="18"/>
                <w:szCs w:val="18"/>
              </w:rPr>
              <w:t xml:space="preserve">: </w:t>
            </w:r>
          </w:p>
          <w:p w14:paraId="3478FCE0" w14:textId="29ABA0BF" w:rsidR="00095468" w:rsidRPr="00C7768B" w:rsidRDefault="00095468" w:rsidP="00496FDC">
            <w:pPr>
              <w:pStyle w:val="PullOutBoxBullet"/>
              <w:rPr>
                <w:sz w:val="18"/>
                <w:szCs w:val="18"/>
              </w:rPr>
            </w:pPr>
            <w:r w:rsidRPr="00C7768B">
              <w:rPr>
                <w:sz w:val="18"/>
                <w:szCs w:val="18"/>
              </w:rPr>
              <w:t>the stocktake of existing initiatives relevant to water supply and demand</w:t>
            </w:r>
            <w:bookmarkEnd w:id="2174"/>
            <w:r w:rsidRPr="00C7768B">
              <w:rPr>
                <w:sz w:val="18"/>
                <w:szCs w:val="18"/>
              </w:rPr>
              <w:t xml:space="preserve"> identified in section </w:t>
            </w:r>
            <w:r w:rsidRPr="00C7768B">
              <w:rPr>
                <w:sz w:val="18"/>
                <w:szCs w:val="18"/>
              </w:rPr>
              <w:fldChar w:fldCharType="begin"/>
            </w:r>
            <w:r w:rsidRPr="00C7768B">
              <w:rPr>
                <w:sz w:val="18"/>
                <w:szCs w:val="18"/>
              </w:rPr>
              <w:instrText xml:space="preserve"> REF _Ref40963783 \r \h  \* MERGEFORMAT </w:instrText>
            </w:r>
            <w:r w:rsidRPr="00C7768B">
              <w:rPr>
                <w:sz w:val="18"/>
                <w:szCs w:val="18"/>
              </w:rPr>
            </w:r>
            <w:r w:rsidRPr="00C7768B">
              <w:rPr>
                <w:sz w:val="18"/>
                <w:szCs w:val="18"/>
              </w:rPr>
              <w:fldChar w:fldCharType="separate"/>
            </w:r>
            <w:r w:rsidR="007E3D20" w:rsidRPr="00C7768B">
              <w:rPr>
                <w:sz w:val="18"/>
                <w:szCs w:val="18"/>
              </w:rPr>
              <w:t>6</w:t>
            </w:r>
            <w:r w:rsidRPr="00C7768B">
              <w:rPr>
                <w:sz w:val="18"/>
                <w:szCs w:val="18"/>
              </w:rPr>
              <w:fldChar w:fldCharType="end"/>
            </w:r>
            <w:r w:rsidRPr="00C7768B">
              <w:rPr>
                <w:sz w:val="18"/>
                <w:szCs w:val="18"/>
              </w:rPr>
              <w:t xml:space="preserve"> </w:t>
            </w:r>
          </w:p>
          <w:p w14:paraId="2089F6EB" w14:textId="69992A4E" w:rsidR="00095468" w:rsidRPr="00C7768B" w:rsidRDefault="00095468" w:rsidP="001313B7">
            <w:pPr>
              <w:pStyle w:val="PullOutBoxBullet"/>
              <w:rPr>
                <w:sz w:val="18"/>
                <w:szCs w:val="18"/>
              </w:rPr>
            </w:pPr>
            <w:r w:rsidRPr="00C7768B">
              <w:rPr>
                <w:sz w:val="18"/>
                <w:szCs w:val="18"/>
              </w:rPr>
              <w:t>options identified through community engagemen</w:t>
            </w:r>
            <w:r w:rsidR="00C37E2B" w:rsidRPr="00C7768B">
              <w:rPr>
                <w:sz w:val="18"/>
                <w:szCs w:val="18"/>
              </w:rPr>
              <w:t xml:space="preserve">t in section </w:t>
            </w:r>
            <w:r w:rsidR="009F6572" w:rsidRPr="00C7768B">
              <w:rPr>
                <w:sz w:val="18"/>
                <w:szCs w:val="18"/>
              </w:rPr>
              <w:fldChar w:fldCharType="begin"/>
            </w:r>
            <w:r w:rsidR="009F6572" w:rsidRPr="00C7768B">
              <w:rPr>
                <w:sz w:val="18"/>
                <w:szCs w:val="18"/>
              </w:rPr>
              <w:instrText xml:space="preserve"> REF _Ref48291572 \r \h </w:instrText>
            </w:r>
            <w:r w:rsidR="009F6572" w:rsidRPr="00C7768B">
              <w:rPr>
                <w:sz w:val="18"/>
                <w:szCs w:val="18"/>
              </w:rPr>
            </w:r>
            <w:r w:rsidR="009F6572" w:rsidRPr="00C7768B">
              <w:rPr>
                <w:sz w:val="18"/>
                <w:szCs w:val="18"/>
              </w:rPr>
              <w:fldChar w:fldCharType="separate"/>
            </w:r>
            <w:r w:rsidR="007E3D20" w:rsidRPr="00C7768B">
              <w:rPr>
                <w:sz w:val="18"/>
                <w:szCs w:val="18"/>
              </w:rPr>
              <w:t>4</w:t>
            </w:r>
            <w:r w:rsidR="009F6572" w:rsidRPr="00C7768B">
              <w:rPr>
                <w:sz w:val="18"/>
                <w:szCs w:val="18"/>
              </w:rPr>
              <w:fldChar w:fldCharType="end"/>
            </w:r>
          </w:p>
          <w:p w14:paraId="67D24B2B" w14:textId="706F0A73" w:rsidR="00095468" w:rsidRPr="00C7768B" w:rsidRDefault="00095468" w:rsidP="001313B7">
            <w:pPr>
              <w:pStyle w:val="PullOutBoxBullet"/>
              <w:rPr>
                <w:sz w:val="18"/>
                <w:szCs w:val="18"/>
              </w:rPr>
            </w:pPr>
            <w:r w:rsidRPr="00C7768B">
              <w:rPr>
                <w:sz w:val="18"/>
                <w:szCs w:val="18"/>
              </w:rPr>
              <w:t xml:space="preserve">system resilience options identified in section </w:t>
            </w:r>
            <w:r w:rsidRPr="00C7768B">
              <w:rPr>
                <w:sz w:val="18"/>
                <w:szCs w:val="18"/>
              </w:rPr>
              <w:fldChar w:fldCharType="begin"/>
            </w:r>
            <w:r w:rsidRPr="00C7768B">
              <w:rPr>
                <w:sz w:val="18"/>
                <w:szCs w:val="18"/>
              </w:rPr>
              <w:instrText xml:space="preserve"> REF _Ref41485587 \w \h  \* MERGEFORMAT </w:instrText>
            </w:r>
            <w:r w:rsidRPr="00C7768B">
              <w:rPr>
                <w:sz w:val="18"/>
                <w:szCs w:val="18"/>
              </w:rPr>
            </w:r>
            <w:r w:rsidRPr="00C7768B">
              <w:rPr>
                <w:sz w:val="18"/>
                <w:szCs w:val="18"/>
              </w:rPr>
              <w:fldChar w:fldCharType="separate"/>
            </w:r>
            <w:r w:rsidR="007E3D20" w:rsidRPr="00C7768B">
              <w:rPr>
                <w:sz w:val="18"/>
                <w:szCs w:val="18"/>
              </w:rPr>
              <w:t>7.4</w:t>
            </w:r>
            <w:r w:rsidRPr="00C7768B">
              <w:rPr>
                <w:sz w:val="18"/>
                <w:szCs w:val="18"/>
              </w:rPr>
              <w:fldChar w:fldCharType="end"/>
            </w:r>
            <w:r w:rsidRPr="00C7768B">
              <w:rPr>
                <w:sz w:val="18"/>
                <w:szCs w:val="18"/>
              </w:rPr>
              <w:t>.</w:t>
            </w:r>
            <w:r w:rsidRPr="00C7768B">
              <w:rPr>
                <w:sz w:val="14"/>
                <w:szCs w:val="14"/>
              </w:rPr>
              <w:t xml:space="preserve"> </w:t>
            </w:r>
          </w:p>
        </w:tc>
      </w:tr>
    </w:tbl>
    <w:p w14:paraId="0B25C6DE" w14:textId="6C16871A" w:rsidR="00095468" w:rsidRPr="00C7768B" w:rsidRDefault="00095468" w:rsidP="00095468">
      <w:pPr>
        <w:pStyle w:val="Heading3"/>
        <w:rPr>
          <w:color w:val="auto"/>
        </w:rPr>
      </w:pPr>
      <w:bookmarkStart w:id="2175" w:name="_Toc40863685"/>
      <w:bookmarkStart w:id="2176" w:name="_Toc41571495"/>
      <w:bookmarkStart w:id="2177" w:name="_Toc41571975"/>
      <w:bookmarkStart w:id="2178" w:name="_Toc41623705"/>
      <w:bookmarkStart w:id="2179" w:name="_Toc41623959"/>
      <w:bookmarkStart w:id="2180" w:name="_Toc41635804"/>
      <w:bookmarkStart w:id="2181" w:name="_Toc42072280"/>
      <w:bookmarkStart w:id="2182" w:name="_Toc42078764"/>
      <w:bookmarkStart w:id="2183" w:name="_Toc42182376"/>
      <w:bookmarkStart w:id="2184" w:name="_Toc42182708"/>
      <w:bookmarkStart w:id="2185" w:name="_Toc42184024"/>
      <w:bookmarkStart w:id="2186" w:name="_Toc42242838"/>
      <w:bookmarkStart w:id="2187" w:name="_Toc48117023"/>
      <w:bookmarkStart w:id="2188" w:name="_Toc48282045"/>
      <w:bookmarkStart w:id="2189" w:name="_Ref48283335"/>
      <w:bookmarkStart w:id="2190" w:name="_Toc48295056"/>
      <w:bookmarkStart w:id="2191" w:name="_Toc48817623"/>
      <w:bookmarkStart w:id="2192" w:name="_Toc48817931"/>
      <w:bookmarkStart w:id="2193" w:name="_Toc49157682"/>
      <w:bookmarkStart w:id="2194" w:name="_Toc49323156"/>
      <w:bookmarkStart w:id="2195" w:name="_Toc66694933"/>
      <w:bookmarkStart w:id="2196" w:name="_Toc66695263"/>
      <w:bookmarkStart w:id="2197" w:name="_Toc66696791"/>
      <w:r w:rsidRPr="00C7768B">
        <w:rPr>
          <w:color w:val="auto"/>
        </w:rPr>
        <w:t>Demand management options</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434AE620" w14:textId="77777777" w:rsidR="00095468" w:rsidRPr="00C7768B" w:rsidRDefault="00095468" w:rsidP="00095468">
      <w:pPr>
        <w:pStyle w:val="BodyText"/>
      </w:pPr>
      <w:r w:rsidRPr="00C7768B">
        <w:t xml:space="preserve">Water conservation and water efficiency are essential for ensuring there is sufficient available water, particularly as climate reduces water availability. </w:t>
      </w:r>
    </w:p>
    <w:p w14:paraId="2B6B2B4C" w14:textId="6B1D33A1" w:rsidR="00095468" w:rsidRPr="00C7768B" w:rsidRDefault="00937229" w:rsidP="00095468">
      <w:pPr>
        <w:pStyle w:val="BodyText"/>
      </w:pPr>
      <w:r w:rsidRPr="00C7768B">
        <w:t>Given their success w</w:t>
      </w:r>
      <w:r w:rsidR="00095468" w:rsidRPr="00C7768B">
        <w:t xml:space="preserve">ater efficiency initiatives (such as behaviour change programs) continue to be important. </w:t>
      </w:r>
    </w:p>
    <w:p w14:paraId="4968DC00" w14:textId="27DADE6B" w:rsidR="00095468" w:rsidRPr="00C7768B" w:rsidRDefault="00095468" w:rsidP="00095468">
      <w:pPr>
        <w:pStyle w:val="BodyText"/>
      </w:pPr>
      <w:r w:rsidRPr="00C7768B">
        <w:t xml:space="preserve">There should be transparent, measurable targets for water use and incentives such as targeted rebates are plausible ways to improve water efficiency </w:t>
      </w:r>
    </w:p>
    <w:p w14:paraId="56CCBA39" w14:textId="77777777" w:rsidR="00095468" w:rsidRPr="00C7768B" w:rsidRDefault="00095468" w:rsidP="00095468">
      <w:pPr>
        <w:pStyle w:val="BodyText"/>
      </w:pPr>
      <w:r w:rsidRPr="00C7768B">
        <w:t xml:space="preserve">New approaches to using water more efficiently while optimising how the system is used could work together to secure water supplies. </w:t>
      </w:r>
    </w:p>
    <w:p w14:paraId="07110ED4" w14:textId="7CE51E8B" w:rsidR="00095468" w:rsidRPr="00C7768B" w:rsidRDefault="00095468" w:rsidP="00095468">
      <w:pPr>
        <w:pStyle w:val="BodyText"/>
      </w:pPr>
      <w:r w:rsidRPr="00C7768B">
        <w:t xml:space="preserve">Visible, ongoing water-efficiency initiatives result in communities being more open and receptive to more-difficult conversations about future augmentations and greater use of alternative water sources: such initiatives help </w:t>
      </w:r>
      <w:r w:rsidR="009943F6" w:rsidRPr="00C7768B">
        <w:t xml:space="preserve">to </w:t>
      </w:r>
      <w:r w:rsidRPr="00C7768B">
        <w:t xml:space="preserve">build ‘social licence’. </w:t>
      </w:r>
    </w:p>
    <w:p w14:paraId="347280A1" w14:textId="1B3EC540" w:rsidR="00095468" w:rsidRPr="00C7768B" w:rsidRDefault="00095468" w:rsidP="00095468">
      <w:pPr>
        <w:pStyle w:val="BodyText"/>
      </w:pPr>
      <w:r w:rsidRPr="00C7768B">
        <w:t>Although we have come a long way with water efficiency, especially since the Millennium Drought, research tells us there is a lot of potential to conserve water by expanding existing programs</w:t>
      </w:r>
      <w:r w:rsidR="009943F6" w:rsidRPr="00C7768B">
        <w:t>,</w:t>
      </w:r>
      <w:r w:rsidRPr="00C7768B">
        <w:t xml:space="preserve"> and by introducing new ones</w:t>
      </w:r>
      <w:r w:rsidR="009943F6" w:rsidRPr="00C7768B">
        <w:t>,</w:t>
      </w:r>
      <w:r w:rsidRPr="00C7768B">
        <w:t xml:space="preserve"> to target specific uses (showers, sporting grounds) and users of water (industry / councils</w:t>
      </w:r>
      <w:r w:rsidR="00132C3A" w:rsidRPr="00C7768B">
        <w:t xml:space="preserve"> / demographic groups</w:t>
      </w:r>
      <w:r w:rsidRPr="00C7768B">
        <w:t>).</w:t>
      </w:r>
    </w:p>
    <w:p w14:paraId="2C18EE08" w14:textId="07FD55A3" w:rsidR="00095468" w:rsidRPr="00C7768B" w:rsidRDefault="00095468" w:rsidP="00095468">
      <w:pPr>
        <w:pStyle w:val="BodyText"/>
      </w:pPr>
      <w:r w:rsidRPr="00C7768B">
        <w:t xml:space="preserve">Initiatives that aim to reduce the demand for water services should be categorised as either short term, </w:t>
      </w:r>
      <w:r w:rsidR="00C14484" w:rsidRPr="00C7768B">
        <w:t xml:space="preserve">medium-term </w:t>
      </w:r>
      <w:r w:rsidRPr="00C7768B">
        <w:t xml:space="preserve">or on-going. </w:t>
      </w:r>
      <w:r w:rsidR="00910589" w:rsidRPr="00C7768B">
        <w:t>UWSs</w:t>
      </w:r>
      <w:r w:rsidRPr="00C7768B">
        <w:t xml:space="preserve"> are to set out how the corporation proposes to invest in these initiatives and their impact on water demands. Examples of such initiatives are in </w:t>
      </w:r>
      <w:r w:rsidRPr="00C7768B">
        <w:fldChar w:fldCharType="begin"/>
      </w:r>
      <w:r w:rsidRPr="00C7768B">
        <w:instrText xml:space="preserve"> REF _Ref42191709 \h </w:instrText>
      </w:r>
      <w:r w:rsidRPr="00C7768B">
        <w:fldChar w:fldCharType="separate"/>
      </w:r>
      <w:r w:rsidR="007E3D20" w:rsidRPr="00C7768B">
        <w:t xml:space="preserve">Table </w:t>
      </w:r>
      <w:r w:rsidR="007E3D20" w:rsidRPr="00C7768B">
        <w:rPr>
          <w:noProof/>
        </w:rPr>
        <w:t>22</w:t>
      </w:r>
      <w:r w:rsidRPr="00C7768B">
        <w:fldChar w:fldCharType="end"/>
      </w:r>
      <w:r w:rsidRPr="00C7768B">
        <w:t>.</w:t>
      </w:r>
    </w:p>
    <w:p w14:paraId="53707E8C" w14:textId="46C1681A" w:rsidR="00095468" w:rsidRPr="00C7768B" w:rsidRDefault="00095468" w:rsidP="003C40F3">
      <w:pPr>
        <w:pStyle w:val="Caption"/>
      </w:pPr>
      <w:bookmarkStart w:id="2198" w:name="_Ref42191709"/>
      <w:bookmarkStart w:id="2199" w:name="_Toc42078827"/>
      <w:bookmarkStart w:id="2200" w:name="_Toc42078868"/>
      <w:bookmarkStart w:id="2201" w:name="_Toc42182440"/>
      <w:bookmarkStart w:id="2202" w:name="_Toc42182772"/>
      <w:bookmarkStart w:id="2203" w:name="_Toc42185148"/>
      <w:bookmarkStart w:id="2204" w:name="_Toc42198676"/>
      <w:bookmarkStart w:id="2205" w:name="_Toc48117089"/>
      <w:bookmarkStart w:id="2206" w:name="_Toc48288575"/>
      <w:bookmarkStart w:id="2207" w:name="_Toc48817677"/>
      <w:bookmarkStart w:id="2208" w:name="_Toc48817985"/>
      <w:bookmarkStart w:id="2209" w:name="_Toc49157736"/>
      <w:bookmarkStart w:id="2210" w:name="_Toc49323210"/>
      <w:bookmarkStart w:id="2211" w:name="_Toc66694987"/>
      <w:bookmarkStart w:id="2212" w:name="_Toc66695325"/>
      <w:bookmarkStart w:id="2213" w:name="_Toc66696853"/>
      <w:r w:rsidRPr="00C7768B">
        <w:t xml:space="preserve">Table </w:t>
      </w:r>
      <w:r w:rsidRPr="00C7768B">
        <w:fldChar w:fldCharType="begin"/>
      </w:r>
      <w:r w:rsidRPr="00C7768B">
        <w:instrText>SEQ Table \* ARABIC</w:instrText>
      </w:r>
      <w:r w:rsidRPr="00C7768B">
        <w:fldChar w:fldCharType="separate"/>
      </w:r>
      <w:r w:rsidR="007E3D20" w:rsidRPr="00C7768B">
        <w:rPr>
          <w:noProof/>
        </w:rPr>
        <w:t>22</w:t>
      </w:r>
      <w:r w:rsidRPr="00C7768B">
        <w:fldChar w:fldCharType="end"/>
      </w:r>
      <w:bookmarkEnd w:id="2198"/>
      <w:r w:rsidRPr="00C7768B">
        <w:t>: Examples of demand reduction</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Pr="00C7768B">
        <w:t xml:space="preserve"> </w:t>
      </w:r>
    </w:p>
    <w:tbl>
      <w:tblPr>
        <w:tblStyle w:val="TableGrid"/>
        <w:tblW w:w="5000" w:type="pct"/>
        <w:tblLook w:val="00A0" w:firstRow="1" w:lastRow="0" w:firstColumn="1" w:lastColumn="0" w:noHBand="0" w:noVBand="0"/>
      </w:tblPr>
      <w:tblGrid>
        <w:gridCol w:w="2757"/>
        <w:gridCol w:w="6882"/>
      </w:tblGrid>
      <w:tr w:rsidR="00C7768B" w:rsidRPr="00C7768B" w14:paraId="5C4075F9"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430" w:type="pct"/>
          </w:tcPr>
          <w:p w14:paraId="1DB3B24E" w14:textId="77777777" w:rsidR="00095468" w:rsidRPr="00C7768B" w:rsidRDefault="00095468" w:rsidP="003C40F3">
            <w:pPr>
              <w:pStyle w:val="TableHeadingLeft"/>
              <w:keepNext w:val="0"/>
              <w:rPr>
                <w:color w:val="auto"/>
              </w:rPr>
            </w:pPr>
            <w:r w:rsidRPr="00C7768B">
              <w:rPr>
                <w:color w:val="auto"/>
              </w:rPr>
              <w:t>Category</w:t>
            </w:r>
          </w:p>
        </w:tc>
        <w:tc>
          <w:tcPr>
            <w:cnfStyle w:val="000010000000" w:firstRow="0" w:lastRow="0" w:firstColumn="0" w:lastColumn="0" w:oddVBand="1" w:evenVBand="0" w:oddHBand="0" w:evenHBand="0" w:firstRowFirstColumn="0" w:firstRowLastColumn="0" w:lastRowFirstColumn="0" w:lastRowLastColumn="0"/>
            <w:tcW w:w="3570" w:type="pct"/>
          </w:tcPr>
          <w:p w14:paraId="11CC0DF7" w14:textId="77777777" w:rsidR="00095468" w:rsidRPr="00C7768B" w:rsidRDefault="00095468" w:rsidP="003C40F3">
            <w:pPr>
              <w:pStyle w:val="TableHeadingLeft"/>
              <w:keepNext w:val="0"/>
              <w:rPr>
                <w:color w:val="auto"/>
              </w:rPr>
            </w:pPr>
            <w:r w:rsidRPr="00C7768B">
              <w:rPr>
                <w:color w:val="auto"/>
              </w:rPr>
              <w:t xml:space="preserve">Initiative </w:t>
            </w:r>
          </w:p>
        </w:tc>
      </w:tr>
      <w:tr w:rsidR="00C7768B" w:rsidRPr="00C7768B" w14:paraId="70BBF43F" w14:textId="77777777" w:rsidTr="001313B7">
        <w:trPr>
          <w:cantSplit/>
        </w:trPr>
        <w:tc>
          <w:tcPr>
            <w:tcW w:w="1430" w:type="pct"/>
            <w:vMerge w:val="restart"/>
          </w:tcPr>
          <w:p w14:paraId="2FFAC8F8" w14:textId="77777777" w:rsidR="00095468" w:rsidRPr="00C7768B" w:rsidRDefault="00095468" w:rsidP="001313B7">
            <w:pPr>
              <w:pStyle w:val="TableTextLeft"/>
            </w:pPr>
            <w:r w:rsidRPr="00C7768B">
              <w:t>Water efficient standards and appliances</w:t>
            </w:r>
          </w:p>
        </w:tc>
        <w:tc>
          <w:tcPr>
            <w:cnfStyle w:val="000010000000" w:firstRow="0" w:lastRow="0" w:firstColumn="0" w:lastColumn="0" w:oddVBand="1" w:evenVBand="0" w:oddHBand="0" w:evenHBand="0" w:firstRowFirstColumn="0" w:firstRowLastColumn="0" w:lastRowFirstColumn="0" w:lastRowLastColumn="0"/>
            <w:tcW w:w="3570" w:type="pct"/>
          </w:tcPr>
          <w:p w14:paraId="42FCA111" w14:textId="77777777" w:rsidR="00095468" w:rsidRPr="00C7768B" w:rsidRDefault="00095468" w:rsidP="001313B7">
            <w:pPr>
              <w:pStyle w:val="TableTextLeft"/>
            </w:pPr>
            <w:r w:rsidRPr="00C7768B">
              <w:t>Regulatory support for water efficient appliances and standards</w:t>
            </w:r>
          </w:p>
        </w:tc>
      </w:tr>
      <w:tr w:rsidR="00C7768B" w:rsidRPr="00C7768B" w14:paraId="160FD964" w14:textId="77777777" w:rsidTr="001313B7">
        <w:trPr>
          <w:cantSplit/>
        </w:trPr>
        <w:tc>
          <w:tcPr>
            <w:tcW w:w="1430" w:type="pct"/>
            <w:vMerge/>
          </w:tcPr>
          <w:p w14:paraId="75960461"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570" w:type="pct"/>
          </w:tcPr>
          <w:p w14:paraId="1732E1DF" w14:textId="77777777" w:rsidR="00095468" w:rsidRPr="00C7768B" w:rsidRDefault="00095468" w:rsidP="001313B7">
            <w:pPr>
              <w:pStyle w:val="TableTextLeft"/>
            </w:pPr>
            <w:r w:rsidRPr="00C7768B">
              <w:t>Rebates and other schemes to encourage the use of water efficient appliances, including rainwater tanks and household grey water systems</w:t>
            </w:r>
          </w:p>
        </w:tc>
      </w:tr>
      <w:tr w:rsidR="00C7768B" w:rsidRPr="00C7768B" w14:paraId="0FA46771" w14:textId="77777777" w:rsidTr="001313B7">
        <w:trPr>
          <w:cantSplit/>
        </w:trPr>
        <w:tc>
          <w:tcPr>
            <w:tcW w:w="1430" w:type="pct"/>
            <w:vMerge/>
          </w:tcPr>
          <w:p w14:paraId="79139FB3"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570" w:type="pct"/>
          </w:tcPr>
          <w:p w14:paraId="00E29615" w14:textId="77777777" w:rsidR="00095468" w:rsidRPr="00C7768B" w:rsidRDefault="00095468" w:rsidP="001313B7">
            <w:pPr>
              <w:pStyle w:val="TableTextLeft"/>
            </w:pPr>
            <w:r w:rsidRPr="00C7768B">
              <w:t>Water sensitive urban design and development</w:t>
            </w:r>
          </w:p>
        </w:tc>
      </w:tr>
      <w:tr w:rsidR="00C7768B" w:rsidRPr="00C7768B" w14:paraId="419B2D5D" w14:textId="77777777" w:rsidTr="001313B7">
        <w:trPr>
          <w:cantSplit/>
        </w:trPr>
        <w:tc>
          <w:tcPr>
            <w:tcW w:w="1430" w:type="pct"/>
            <w:vMerge w:val="restart"/>
          </w:tcPr>
          <w:p w14:paraId="31211C4A" w14:textId="77777777" w:rsidR="00095468" w:rsidRPr="00C7768B" w:rsidRDefault="00095468" w:rsidP="001313B7">
            <w:pPr>
              <w:pStyle w:val="TableTextLeft"/>
            </w:pPr>
            <w:r w:rsidRPr="00C7768B">
              <w:t>Behaviour change (voluntary)</w:t>
            </w:r>
          </w:p>
        </w:tc>
        <w:tc>
          <w:tcPr>
            <w:cnfStyle w:val="000010000000" w:firstRow="0" w:lastRow="0" w:firstColumn="0" w:lastColumn="0" w:oddVBand="1" w:evenVBand="0" w:oddHBand="0" w:evenHBand="0" w:firstRowFirstColumn="0" w:firstRowLastColumn="0" w:lastRowFirstColumn="0" w:lastRowLastColumn="0"/>
            <w:tcW w:w="3570" w:type="pct"/>
          </w:tcPr>
          <w:p w14:paraId="5E4717BD" w14:textId="77777777" w:rsidR="00095468" w:rsidRPr="00C7768B" w:rsidRDefault="00095468" w:rsidP="001313B7">
            <w:pPr>
              <w:pStyle w:val="TableTextLeft"/>
            </w:pPr>
            <w:r w:rsidRPr="00C7768B">
              <w:t>Education and awareness campaigns at the macro level</w:t>
            </w:r>
          </w:p>
          <w:p w14:paraId="68668F7A" w14:textId="77777777" w:rsidR="00095468" w:rsidRPr="00C7768B" w:rsidRDefault="00095468" w:rsidP="001313B7">
            <w:pPr>
              <w:pStyle w:val="TableTextBullet"/>
            </w:pPr>
            <w:r w:rsidRPr="00C7768B">
              <w:t>Target 155 / Target your Water Use</w:t>
            </w:r>
          </w:p>
        </w:tc>
      </w:tr>
      <w:tr w:rsidR="00C7768B" w:rsidRPr="00C7768B" w14:paraId="7177BEEE" w14:textId="77777777" w:rsidTr="001313B7">
        <w:trPr>
          <w:cantSplit/>
        </w:trPr>
        <w:tc>
          <w:tcPr>
            <w:tcW w:w="1430" w:type="pct"/>
            <w:vMerge/>
          </w:tcPr>
          <w:p w14:paraId="79280DCA"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570" w:type="pct"/>
          </w:tcPr>
          <w:p w14:paraId="10A609C1" w14:textId="5DDBCCA3" w:rsidR="00095468" w:rsidRPr="00C7768B" w:rsidRDefault="00095468" w:rsidP="001313B7">
            <w:pPr>
              <w:pStyle w:val="TableTextLeft"/>
            </w:pPr>
            <w:r w:rsidRPr="00C7768B">
              <w:t>Education and awareness campaigns at the industry</w:t>
            </w:r>
            <w:r w:rsidR="00B67417" w:rsidRPr="00C7768B">
              <w:t xml:space="preserve">, </w:t>
            </w:r>
            <w:r w:rsidRPr="00C7768B">
              <w:t>user or use level:</w:t>
            </w:r>
          </w:p>
          <w:p w14:paraId="4CD0DEE5" w14:textId="544684B2" w:rsidR="00095468" w:rsidRPr="00C7768B" w:rsidRDefault="00095468" w:rsidP="001313B7">
            <w:pPr>
              <w:pStyle w:val="TableTextBullet"/>
            </w:pPr>
            <w:r w:rsidRPr="00C7768B">
              <w:t>encouraging and supporting industry/</w:t>
            </w:r>
            <w:proofErr w:type="spellStart"/>
            <w:r w:rsidRPr="00C7768B">
              <w:t>ies</w:t>
            </w:r>
            <w:proofErr w:type="spellEnd"/>
            <w:r w:rsidRPr="00C7768B">
              <w:t xml:space="preserve"> to reduce water consumption e.g. -Schools Water Efficiency Program</w:t>
            </w:r>
          </w:p>
          <w:p w14:paraId="0403D05C" w14:textId="77777777" w:rsidR="00095468" w:rsidRPr="00C7768B" w:rsidRDefault="00095468" w:rsidP="001313B7">
            <w:pPr>
              <w:pStyle w:val="TableTextBullet"/>
            </w:pPr>
            <w:r w:rsidRPr="00C7768B">
              <w:t>working with and supporting local government to promote water conservation and facilitate water sensitive urban design and development</w:t>
            </w:r>
          </w:p>
          <w:p w14:paraId="215D12BF" w14:textId="1BDFD84B" w:rsidR="00095468" w:rsidRPr="00C7768B" w:rsidRDefault="00095468" w:rsidP="001313B7">
            <w:pPr>
              <w:pStyle w:val="TableTextBullet"/>
            </w:pPr>
            <w:r w:rsidRPr="00C7768B">
              <w:t xml:space="preserve">promoting best practice water usage through external programs and rating schemes such as the Alliance for Water Stewardship, Infrastructure Sustainability Council of Australia, Green Building Council of </w:t>
            </w:r>
            <w:proofErr w:type="gramStart"/>
            <w:r w:rsidRPr="00C7768B">
              <w:t>Australia</w:t>
            </w:r>
            <w:proofErr w:type="gramEnd"/>
            <w:r w:rsidRPr="00C7768B">
              <w:t xml:space="preserve"> and </w:t>
            </w:r>
            <w:r w:rsidR="005D7C4C" w:rsidRPr="00C7768B">
              <w:t>National Australian Built Environment Rating</w:t>
            </w:r>
            <w:r w:rsidRPr="00C7768B">
              <w:t>.</w:t>
            </w:r>
          </w:p>
          <w:p w14:paraId="0AA4DB25" w14:textId="018D6C2D" w:rsidR="00095468" w:rsidRPr="00C7768B" w:rsidRDefault="00095468" w:rsidP="001313B7">
            <w:pPr>
              <w:pStyle w:val="TableTextBullet"/>
            </w:pPr>
            <w:r w:rsidRPr="00C7768B">
              <w:t xml:space="preserve">new technologies increasingly provide opportunities to engage with water users in more targeted, </w:t>
            </w:r>
            <w:proofErr w:type="gramStart"/>
            <w:r w:rsidRPr="00C7768B">
              <w:t>immersive</w:t>
            </w:r>
            <w:proofErr w:type="gramEnd"/>
            <w:r w:rsidRPr="00C7768B">
              <w:t xml:space="preserve"> and tailored ways (such as with digital metering, through social media and with ‘gamification’: the use of game elements and principles in non-game contexts).</w:t>
            </w:r>
          </w:p>
        </w:tc>
      </w:tr>
      <w:tr w:rsidR="00C7768B" w:rsidRPr="00C7768B" w14:paraId="4F7BF061" w14:textId="77777777" w:rsidTr="001313B7">
        <w:trPr>
          <w:cantSplit/>
        </w:trPr>
        <w:tc>
          <w:tcPr>
            <w:tcW w:w="1430" w:type="pct"/>
            <w:vMerge w:val="restart"/>
          </w:tcPr>
          <w:p w14:paraId="19E49BE9" w14:textId="77777777" w:rsidR="00095468" w:rsidRPr="00C7768B" w:rsidRDefault="00095468" w:rsidP="001313B7">
            <w:pPr>
              <w:pStyle w:val="TableTextLeft"/>
            </w:pPr>
            <w:r w:rsidRPr="00C7768B">
              <w:t>Behaviour change (mandatory)</w:t>
            </w:r>
          </w:p>
        </w:tc>
        <w:tc>
          <w:tcPr>
            <w:cnfStyle w:val="000010000000" w:firstRow="0" w:lastRow="0" w:firstColumn="0" w:lastColumn="0" w:oddVBand="1" w:evenVBand="0" w:oddHBand="0" w:evenHBand="0" w:firstRowFirstColumn="0" w:firstRowLastColumn="0" w:lastRowFirstColumn="0" w:lastRowLastColumn="0"/>
            <w:tcW w:w="3570" w:type="pct"/>
          </w:tcPr>
          <w:p w14:paraId="723DFF66" w14:textId="77777777" w:rsidR="00095468" w:rsidRPr="00C7768B" w:rsidRDefault="00095468" w:rsidP="001313B7">
            <w:pPr>
              <w:pStyle w:val="TableTextLeft"/>
            </w:pPr>
            <w:r w:rsidRPr="00C7768B">
              <w:t>Permanent water savings rules</w:t>
            </w:r>
          </w:p>
        </w:tc>
      </w:tr>
      <w:tr w:rsidR="00C7768B" w:rsidRPr="00C7768B" w14:paraId="188477D3" w14:textId="77777777" w:rsidTr="001313B7">
        <w:trPr>
          <w:cantSplit/>
        </w:trPr>
        <w:tc>
          <w:tcPr>
            <w:tcW w:w="1430" w:type="pct"/>
            <w:vMerge/>
          </w:tcPr>
          <w:p w14:paraId="60C18AAF"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570" w:type="pct"/>
          </w:tcPr>
          <w:p w14:paraId="7BF2466B" w14:textId="77777777" w:rsidR="00095468" w:rsidRPr="00C7768B" w:rsidRDefault="00095468" w:rsidP="001313B7">
            <w:pPr>
              <w:pStyle w:val="TableTextLeft"/>
            </w:pPr>
            <w:r w:rsidRPr="00C7768B">
              <w:t>Water restrictions</w:t>
            </w:r>
          </w:p>
        </w:tc>
      </w:tr>
      <w:tr w:rsidR="00C7768B" w:rsidRPr="00C7768B" w14:paraId="65B4F2E3" w14:textId="77777777" w:rsidTr="001313B7">
        <w:trPr>
          <w:cantSplit/>
        </w:trPr>
        <w:tc>
          <w:tcPr>
            <w:tcW w:w="1430" w:type="pct"/>
          </w:tcPr>
          <w:p w14:paraId="2CF5A45B" w14:textId="77777777" w:rsidR="00095468" w:rsidRPr="00C7768B" w:rsidRDefault="00095468" w:rsidP="001313B7">
            <w:pPr>
              <w:pStyle w:val="TableTextLeft"/>
            </w:pPr>
            <w:r w:rsidRPr="00C7768B">
              <w:t>Price signals</w:t>
            </w:r>
          </w:p>
        </w:tc>
        <w:tc>
          <w:tcPr>
            <w:cnfStyle w:val="000010000000" w:firstRow="0" w:lastRow="0" w:firstColumn="0" w:lastColumn="0" w:oddVBand="1" w:evenVBand="0" w:oddHBand="0" w:evenHBand="0" w:firstRowFirstColumn="0" w:firstRowLastColumn="0" w:lastRowFirstColumn="0" w:lastRowLastColumn="0"/>
            <w:tcW w:w="3570" w:type="pct"/>
          </w:tcPr>
          <w:p w14:paraId="66AF1491" w14:textId="77777777" w:rsidR="00095468" w:rsidRPr="00C7768B" w:rsidRDefault="00095468" w:rsidP="001313B7">
            <w:pPr>
              <w:pStyle w:val="TableTextLeft"/>
            </w:pPr>
            <w:r w:rsidRPr="00C7768B">
              <w:t>Pricing to encourage water conservation</w:t>
            </w:r>
          </w:p>
        </w:tc>
      </w:tr>
      <w:tr w:rsidR="00C7768B" w:rsidRPr="00C7768B" w14:paraId="1C24712B" w14:textId="77777777" w:rsidTr="001313B7">
        <w:trPr>
          <w:cantSplit/>
        </w:trPr>
        <w:tc>
          <w:tcPr>
            <w:tcW w:w="1430" w:type="pct"/>
          </w:tcPr>
          <w:p w14:paraId="69D6E41A" w14:textId="77777777" w:rsidR="00095468" w:rsidRPr="00C7768B" w:rsidRDefault="00095468" w:rsidP="001313B7">
            <w:pPr>
              <w:pStyle w:val="TableTextLeft"/>
            </w:pPr>
            <w:r w:rsidRPr="00C7768B">
              <w:t>Non-revenue water</w:t>
            </w:r>
          </w:p>
        </w:tc>
        <w:tc>
          <w:tcPr>
            <w:cnfStyle w:val="000010000000" w:firstRow="0" w:lastRow="0" w:firstColumn="0" w:lastColumn="0" w:oddVBand="1" w:evenVBand="0" w:oddHBand="0" w:evenHBand="0" w:firstRowFirstColumn="0" w:firstRowLastColumn="0" w:lastRowFirstColumn="0" w:lastRowLastColumn="0"/>
            <w:tcW w:w="3570" w:type="pct"/>
          </w:tcPr>
          <w:p w14:paraId="73F99A06" w14:textId="67E80A6B" w:rsidR="00095468" w:rsidRPr="00C7768B" w:rsidRDefault="00E64F2A" w:rsidP="001313B7">
            <w:pPr>
              <w:pStyle w:val="TableTextBullet"/>
            </w:pPr>
            <w:r w:rsidRPr="00C7768B">
              <w:t>l</w:t>
            </w:r>
            <w:r w:rsidR="00095468" w:rsidRPr="00C7768B">
              <w:t>eakage reduction</w:t>
            </w:r>
          </w:p>
          <w:p w14:paraId="4996DD8D" w14:textId="1E642B00" w:rsidR="00095468" w:rsidRPr="00C7768B" w:rsidRDefault="00E64F2A" w:rsidP="001313B7">
            <w:pPr>
              <w:pStyle w:val="TableTextBullet"/>
            </w:pPr>
            <w:r w:rsidRPr="00C7768B">
              <w:t>p</w:t>
            </w:r>
            <w:r w:rsidR="00095468" w:rsidRPr="00C7768B">
              <w:t xml:space="preserve">ressure reduction </w:t>
            </w:r>
          </w:p>
          <w:p w14:paraId="3BBE505A" w14:textId="37ACF8BE" w:rsidR="00095468" w:rsidRPr="00C7768B" w:rsidRDefault="00E64F2A" w:rsidP="001313B7">
            <w:pPr>
              <w:pStyle w:val="TableTextBullet"/>
            </w:pPr>
            <w:r w:rsidRPr="00C7768B">
              <w:t>t</w:t>
            </w:r>
            <w:r w:rsidR="00095468" w:rsidRPr="00C7768B">
              <w:t>heft reduction</w:t>
            </w:r>
          </w:p>
          <w:p w14:paraId="0F1D5647" w14:textId="0B3569A1" w:rsidR="00095468" w:rsidRPr="00C7768B" w:rsidRDefault="00E64F2A" w:rsidP="001313B7">
            <w:pPr>
              <w:pStyle w:val="TableTextBullet"/>
            </w:pPr>
            <w:r w:rsidRPr="00C7768B">
              <w:t>s</w:t>
            </w:r>
            <w:r w:rsidR="00095468" w:rsidRPr="00C7768B">
              <w:t>eepage reduction</w:t>
            </w:r>
          </w:p>
          <w:p w14:paraId="7383A381" w14:textId="7F50BBCD" w:rsidR="00095468" w:rsidRPr="00C7768B" w:rsidRDefault="00E64F2A" w:rsidP="001313B7">
            <w:pPr>
              <w:pStyle w:val="TableTextBullet"/>
            </w:pPr>
            <w:r w:rsidRPr="00C7768B">
              <w:t>e</w:t>
            </w:r>
            <w:r w:rsidR="00095468" w:rsidRPr="00C7768B">
              <w:t>vaporation reduction</w:t>
            </w:r>
          </w:p>
        </w:tc>
      </w:tr>
    </w:tbl>
    <w:p w14:paraId="3D164847" w14:textId="77777777" w:rsidR="00095468" w:rsidRPr="00C7768B" w:rsidRDefault="00095468" w:rsidP="00095468">
      <w:pPr>
        <w:pStyle w:val="BodyText"/>
        <w:rPr>
          <w:lang w:eastAsia="en-AU"/>
        </w:rPr>
      </w:pPr>
    </w:p>
    <w:tbl>
      <w:tblPr>
        <w:tblW w:w="5000" w:type="pct"/>
        <w:tblLook w:val="04A0" w:firstRow="1" w:lastRow="0" w:firstColumn="1" w:lastColumn="0" w:noHBand="0" w:noVBand="1"/>
      </w:tblPr>
      <w:tblGrid>
        <w:gridCol w:w="1541"/>
        <w:gridCol w:w="8098"/>
      </w:tblGrid>
      <w:tr w:rsidR="00C7768B" w:rsidRPr="00C7768B" w14:paraId="23597778" w14:textId="77777777" w:rsidTr="001647AF">
        <w:tc>
          <w:tcPr>
            <w:tcW w:w="734" w:type="pct"/>
          </w:tcPr>
          <w:p w14:paraId="1ADF947A" w14:textId="77777777" w:rsidR="00095468" w:rsidRPr="00C7768B" w:rsidRDefault="00095468" w:rsidP="001313B7">
            <w:pPr>
              <w:pStyle w:val="PullOutBoxBodyText"/>
              <w:keepNext/>
              <w:rPr>
                <w:b/>
                <w:bCs/>
                <w:sz w:val="18"/>
                <w:szCs w:val="18"/>
              </w:rPr>
            </w:pPr>
            <w:r w:rsidRPr="00C7768B">
              <w:rPr>
                <w:b/>
                <w:bCs/>
                <w:sz w:val="18"/>
                <w:szCs w:val="18"/>
              </w:rPr>
              <w:t xml:space="preserve">Core requirement 12.2 </w:t>
            </w:r>
          </w:p>
        </w:tc>
        <w:tc>
          <w:tcPr>
            <w:tcW w:w="4266" w:type="pct"/>
          </w:tcPr>
          <w:p w14:paraId="0E4FC724" w14:textId="06F250D9" w:rsidR="00095468" w:rsidRPr="00C7768B" w:rsidRDefault="00095468" w:rsidP="001313B7">
            <w:pPr>
              <w:pStyle w:val="PullOutBoxBodyText"/>
              <w:keepNext/>
              <w:rPr>
                <w:sz w:val="18"/>
                <w:szCs w:val="18"/>
              </w:rPr>
            </w:pPr>
            <w:r w:rsidRPr="00C7768B">
              <w:rPr>
                <w:sz w:val="18"/>
                <w:szCs w:val="18"/>
              </w:rPr>
              <w:t xml:space="preserve">UWSs </w:t>
            </w:r>
            <w:r w:rsidR="003E7810" w:rsidRPr="00C7768B">
              <w:rPr>
                <w:sz w:val="18"/>
                <w:szCs w:val="18"/>
                <w:u w:val="single"/>
              </w:rPr>
              <w:t>must</w:t>
            </w:r>
            <w:r w:rsidRPr="00C7768B">
              <w:rPr>
                <w:sz w:val="18"/>
                <w:szCs w:val="18"/>
              </w:rPr>
              <w:t xml:space="preserve"> identify initiatives aimed at decreasing demand on water supplies and efficiency in use. </w:t>
            </w:r>
          </w:p>
          <w:p w14:paraId="25977A1C" w14:textId="77777777" w:rsidR="00095468" w:rsidRPr="00C7768B" w:rsidRDefault="00095468" w:rsidP="001313B7">
            <w:pPr>
              <w:pStyle w:val="PullOutBoxBodyText"/>
              <w:keepNext/>
              <w:rPr>
                <w:sz w:val="18"/>
                <w:szCs w:val="18"/>
              </w:rPr>
            </w:pPr>
            <w:r w:rsidRPr="00C7768B">
              <w:rPr>
                <w:sz w:val="18"/>
                <w:szCs w:val="18"/>
              </w:rPr>
              <w:t xml:space="preserve">UWSs are to initially consider all demand related initiatives. </w:t>
            </w:r>
          </w:p>
          <w:p w14:paraId="3F344955" w14:textId="77777777" w:rsidR="00095468" w:rsidRPr="00C7768B" w:rsidRDefault="00095468" w:rsidP="001313B7">
            <w:pPr>
              <w:pStyle w:val="PullOutBoxBodyText"/>
              <w:keepNext/>
              <w:rPr>
                <w:sz w:val="18"/>
                <w:szCs w:val="18"/>
              </w:rPr>
            </w:pPr>
            <w:r w:rsidRPr="00C7768B">
              <w:rPr>
                <w:sz w:val="18"/>
                <w:szCs w:val="18"/>
              </w:rPr>
              <w:t xml:space="preserve">A “long list” of possible initiatives is to be refined to a “short list” of viable initiatives through an Initial Options Analysis </w:t>
            </w:r>
            <w:proofErr w:type="gramStart"/>
            <w:r w:rsidRPr="00C7768B">
              <w:rPr>
                <w:sz w:val="18"/>
                <w:szCs w:val="18"/>
              </w:rPr>
              <w:t>with regard to</w:t>
            </w:r>
            <w:proofErr w:type="gramEnd"/>
            <w:r w:rsidRPr="00C7768B">
              <w:rPr>
                <w:sz w:val="18"/>
                <w:szCs w:val="18"/>
              </w:rPr>
              <w:t xml:space="preserve"> regulations, legislation and Government policy settings. </w:t>
            </w:r>
          </w:p>
          <w:p w14:paraId="53EE0E74" w14:textId="3ECC1287" w:rsidR="00095468" w:rsidRPr="00C7768B" w:rsidRDefault="00095468" w:rsidP="001313B7">
            <w:pPr>
              <w:pStyle w:val="PullOutBoxBodyText"/>
              <w:keepNext/>
              <w:rPr>
                <w:sz w:val="18"/>
                <w:szCs w:val="18"/>
              </w:rPr>
            </w:pPr>
            <w:r w:rsidRPr="00C7768B">
              <w:rPr>
                <w:sz w:val="18"/>
                <w:szCs w:val="18"/>
              </w:rPr>
              <w:t xml:space="preserve">UWSs </w:t>
            </w:r>
            <w:r w:rsidR="001464EA" w:rsidRPr="00C7768B">
              <w:rPr>
                <w:sz w:val="18"/>
                <w:szCs w:val="18"/>
                <w:u w:val="single"/>
              </w:rPr>
              <w:t>must</w:t>
            </w:r>
            <w:r w:rsidRPr="00C7768B">
              <w:rPr>
                <w:sz w:val="18"/>
                <w:szCs w:val="18"/>
              </w:rPr>
              <w:t xml:space="preserve"> provide the following information for each demand initiative that is included on the “short list” of possible actions: </w:t>
            </w:r>
          </w:p>
          <w:p w14:paraId="6EAD6A67" w14:textId="77777777" w:rsidR="00095468" w:rsidRPr="00C7768B" w:rsidRDefault="00095468" w:rsidP="0010450F">
            <w:pPr>
              <w:pStyle w:val="PullOutBoxBullet"/>
              <w:rPr>
                <w:sz w:val="18"/>
                <w:szCs w:val="18"/>
              </w:rPr>
            </w:pPr>
            <w:r w:rsidRPr="00C7768B">
              <w:rPr>
                <w:sz w:val="18"/>
                <w:szCs w:val="18"/>
              </w:rPr>
              <w:t>the possible volume of water that can be saved under the initiative</w:t>
            </w:r>
          </w:p>
          <w:p w14:paraId="0DD7F1B3" w14:textId="77777777" w:rsidR="00095468" w:rsidRPr="00C7768B" w:rsidRDefault="00095468" w:rsidP="007E102D">
            <w:pPr>
              <w:pStyle w:val="PullOutBoxBullet"/>
              <w:rPr>
                <w:sz w:val="18"/>
                <w:szCs w:val="18"/>
              </w:rPr>
            </w:pPr>
            <w:r w:rsidRPr="00C7768B">
              <w:rPr>
                <w:sz w:val="18"/>
                <w:szCs w:val="18"/>
              </w:rPr>
              <w:t>confidence estimates around this volume and plausible impacts of climate change</w:t>
            </w:r>
          </w:p>
          <w:p w14:paraId="3060124E" w14:textId="77777777" w:rsidR="00095468" w:rsidRPr="00C7768B" w:rsidRDefault="00095468" w:rsidP="007E102D">
            <w:pPr>
              <w:pStyle w:val="PullOutBoxBullet"/>
              <w:rPr>
                <w:sz w:val="18"/>
                <w:szCs w:val="18"/>
              </w:rPr>
            </w:pPr>
            <w:r w:rsidRPr="00C7768B">
              <w:rPr>
                <w:sz w:val="18"/>
                <w:szCs w:val="18"/>
              </w:rPr>
              <w:t>time required for development and implementation of the initiative</w:t>
            </w:r>
          </w:p>
          <w:p w14:paraId="70AB0F9A" w14:textId="77777777" w:rsidR="00095468" w:rsidRPr="00C7768B" w:rsidRDefault="00095468" w:rsidP="007E102D">
            <w:pPr>
              <w:pStyle w:val="PullOutBoxBullet"/>
              <w:rPr>
                <w:sz w:val="18"/>
                <w:szCs w:val="18"/>
              </w:rPr>
            </w:pPr>
            <w:r w:rsidRPr="00C7768B">
              <w:rPr>
                <w:sz w:val="18"/>
                <w:szCs w:val="18"/>
              </w:rPr>
              <w:t>time required for water savings to be generated from the initiative</w:t>
            </w:r>
          </w:p>
          <w:p w14:paraId="6D827BE8" w14:textId="77777777" w:rsidR="00095468" w:rsidRPr="00C7768B" w:rsidRDefault="00095468" w:rsidP="007E102D">
            <w:pPr>
              <w:pStyle w:val="PullOutBoxBullet"/>
              <w:rPr>
                <w:sz w:val="18"/>
                <w:szCs w:val="18"/>
              </w:rPr>
            </w:pPr>
            <w:r w:rsidRPr="00C7768B">
              <w:rPr>
                <w:sz w:val="18"/>
                <w:szCs w:val="18"/>
              </w:rPr>
              <w:t>costs of implementation, including pricing impacts</w:t>
            </w:r>
          </w:p>
          <w:p w14:paraId="41D861F3" w14:textId="77777777" w:rsidR="00095468" w:rsidRPr="00C7768B" w:rsidRDefault="00095468" w:rsidP="007E102D">
            <w:pPr>
              <w:pStyle w:val="PullOutBoxBullet"/>
              <w:rPr>
                <w:sz w:val="18"/>
                <w:szCs w:val="18"/>
              </w:rPr>
            </w:pPr>
            <w:r w:rsidRPr="00C7768B">
              <w:rPr>
                <w:sz w:val="18"/>
                <w:szCs w:val="18"/>
              </w:rPr>
              <w:t>description of social and environmental costs and benefits associated with the initiative</w:t>
            </w:r>
          </w:p>
          <w:p w14:paraId="25328C0F" w14:textId="297B9DE7" w:rsidR="00095468" w:rsidRPr="00C7768B" w:rsidRDefault="00095468" w:rsidP="001313B7">
            <w:pPr>
              <w:pStyle w:val="PullOutBoxBodyText"/>
              <w:keepNext/>
              <w:rPr>
                <w:sz w:val="18"/>
                <w:szCs w:val="18"/>
              </w:rPr>
            </w:pPr>
            <w:r w:rsidRPr="00C7768B">
              <w:rPr>
                <w:sz w:val="18"/>
                <w:szCs w:val="18"/>
              </w:rPr>
              <w:t xml:space="preserve">This “short list” of viable initiatives </w:t>
            </w:r>
            <w:r w:rsidRPr="00C7768B">
              <w:rPr>
                <w:sz w:val="18"/>
                <w:szCs w:val="18"/>
                <w:u w:val="single"/>
              </w:rPr>
              <w:t>must</w:t>
            </w:r>
            <w:r w:rsidRPr="00C7768B">
              <w:rPr>
                <w:sz w:val="18"/>
                <w:szCs w:val="18"/>
              </w:rPr>
              <w:t xml:space="preserve"> be taken forward for engagement with customers and other key stakeholders.</w:t>
            </w:r>
          </w:p>
          <w:p w14:paraId="1F33DAB1" w14:textId="2A71CB82" w:rsidR="00095468" w:rsidRPr="00C7768B" w:rsidRDefault="00095468" w:rsidP="001313B7">
            <w:pPr>
              <w:pStyle w:val="PullOutBoxBodyText"/>
              <w:keepNext/>
              <w:rPr>
                <w:sz w:val="18"/>
                <w:szCs w:val="18"/>
              </w:rPr>
            </w:pPr>
            <w:r w:rsidRPr="00C7768B">
              <w:rPr>
                <w:sz w:val="18"/>
                <w:szCs w:val="18"/>
              </w:rPr>
              <w:t xml:space="preserve">Water corporations </w:t>
            </w:r>
            <w:r w:rsidR="00650696" w:rsidRPr="00C7768B">
              <w:rPr>
                <w:sz w:val="18"/>
                <w:szCs w:val="18"/>
                <w:u w:val="single"/>
              </w:rPr>
              <w:t>must</w:t>
            </w:r>
            <w:r w:rsidRPr="00C7768B">
              <w:rPr>
                <w:sz w:val="18"/>
                <w:szCs w:val="18"/>
              </w:rPr>
              <w:t xml:space="preserve"> identify which, if any, of these initiatives may be pursued as part of a long-term strategic plan to balance supply and demand, as reflected in its UWS, and which may be pursued in response to drought or other water shortage, as reflected in its Drought Preparedness Plan.</w:t>
            </w:r>
          </w:p>
        </w:tc>
      </w:tr>
    </w:tbl>
    <w:p w14:paraId="0EA5AE1F" w14:textId="77777777" w:rsidR="00095468" w:rsidRPr="00C7768B" w:rsidRDefault="00095468" w:rsidP="003C40F3">
      <w:pPr>
        <w:pStyle w:val="Heading3"/>
        <w:pageBreakBefore/>
        <w:rPr>
          <w:color w:val="auto"/>
        </w:rPr>
      </w:pPr>
      <w:bookmarkStart w:id="2214" w:name="_Toc40863686"/>
      <w:bookmarkStart w:id="2215" w:name="_Toc41571496"/>
      <w:bookmarkStart w:id="2216" w:name="_Toc41571976"/>
      <w:bookmarkStart w:id="2217" w:name="_Toc41623706"/>
      <w:bookmarkStart w:id="2218" w:name="_Toc41623960"/>
      <w:bookmarkStart w:id="2219" w:name="_Toc41635805"/>
      <w:bookmarkStart w:id="2220" w:name="_Toc42072281"/>
      <w:bookmarkStart w:id="2221" w:name="_Toc42078765"/>
      <w:bookmarkStart w:id="2222" w:name="_Toc42182377"/>
      <w:bookmarkStart w:id="2223" w:name="_Toc42182709"/>
      <w:bookmarkStart w:id="2224" w:name="_Toc42184025"/>
      <w:bookmarkStart w:id="2225" w:name="_Toc42242839"/>
      <w:bookmarkStart w:id="2226" w:name="_Toc48117024"/>
      <w:bookmarkStart w:id="2227" w:name="_Toc48282046"/>
      <w:bookmarkStart w:id="2228" w:name="_Toc48295057"/>
      <w:bookmarkStart w:id="2229" w:name="_Toc48817624"/>
      <w:bookmarkStart w:id="2230" w:name="_Toc48817932"/>
      <w:bookmarkStart w:id="2231" w:name="_Toc49157683"/>
      <w:bookmarkStart w:id="2232" w:name="_Toc49323157"/>
      <w:bookmarkStart w:id="2233" w:name="_Toc66694934"/>
      <w:bookmarkStart w:id="2234" w:name="_Toc66695264"/>
      <w:bookmarkStart w:id="2235" w:name="_Toc66696792"/>
      <w:r w:rsidRPr="00C7768B">
        <w:rPr>
          <w:color w:val="auto"/>
        </w:rPr>
        <w:t>Supply options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05159ABB" w14:textId="1E8513B0" w:rsidR="00095468" w:rsidRPr="00C7768B" w:rsidRDefault="00095468" w:rsidP="00095468">
      <w:pPr>
        <w:pStyle w:val="BodyText12ptBefore"/>
      </w:pPr>
      <w:r w:rsidRPr="00C7768B">
        <w:t xml:space="preserve">Examples of initiatives that aim to increase or secure the supply of water services are contained in </w:t>
      </w:r>
      <w:r w:rsidRPr="00C7768B">
        <w:fldChar w:fldCharType="begin"/>
      </w:r>
      <w:r w:rsidRPr="00C7768B">
        <w:instrText xml:space="preserve"> REF _Ref41036326 \h </w:instrText>
      </w:r>
      <w:r w:rsidRPr="00C7768B">
        <w:fldChar w:fldCharType="separate"/>
      </w:r>
      <w:r w:rsidR="007E3D20" w:rsidRPr="00C7768B">
        <w:t xml:space="preserve">Table </w:t>
      </w:r>
      <w:r w:rsidR="007E3D20" w:rsidRPr="00C7768B">
        <w:rPr>
          <w:noProof/>
        </w:rPr>
        <w:t>23</w:t>
      </w:r>
      <w:r w:rsidRPr="00C7768B">
        <w:fldChar w:fldCharType="end"/>
      </w:r>
      <w:r w:rsidRPr="00C7768B">
        <w:t>.</w:t>
      </w:r>
    </w:p>
    <w:p w14:paraId="28DDA5A4" w14:textId="0E92F976" w:rsidR="00095468" w:rsidRPr="00C7768B" w:rsidRDefault="00095468" w:rsidP="00095468">
      <w:pPr>
        <w:pStyle w:val="Caption"/>
      </w:pPr>
      <w:bookmarkStart w:id="2236" w:name="_Ref41036326"/>
      <w:bookmarkStart w:id="2237" w:name="_Toc40259357"/>
      <w:bookmarkStart w:id="2238" w:name="_Toc41571561"/>
      <w:bookmarkStart w:id="2239" w:name="_Toc41571730"/>
      <w:bookmarkStart w:id="2240" w:name="_Toc41623587"/>
      <w:bookmarkStart w:id="2241" w:name="_Toc41624321"/>
      <w:bookmarkStart w:id="2242" w:name="_Toc42078828"/>
      <w:bookmarkStart w:id="2243" w:name="_Toc42078869"/>
      <w:bookmarkStart w:id="2244" w:name="_Toc42182441"/>
      <w:bookmarkStart w:id="2245" w:name="_Toc42182773"/>
      <w:bookmarkStart w:id="2246" w:name="_Toc42185149"/>
      <w:bookmarkStart w:id="2247" w:name="_Toc42198677"/>
      <w:bookmarkStart w:id="2248" w:name="_Toc48117090"/>
      <w:bookmarkStart w:id="2249" w:name="_Toc48288576"/>
      <w:bookmarkStart w:id="2250" w:name="_Toc48817678"/>
      <w:bookmarkStart w:id="2251" w:name="_Toc48817986"/>
      <w:bookmarkStart w:id="2252" w:name="_Toc49157737"/>
      <w:bookmarkStart w:id="2253" w:name="_Toc49323211"/>
      <w:bookmarkStart w:id="2254" w:name="_Toc66694988"/>
      <w:bookmarkStart w:id="2255" w:name="_Toc66695326"/>
      <w:bookmarkStart w:id="2256" w:name="_Toc66696854"/>
      <w:r w:rsidRPr="00C7768B">
        <w:t xml:space="preserve">Table </w:t>
      </w:r>
      <w:r w:rsidRPr="00C7768B">
        <w:fldChar w:fldCharType="begin"/>
      </w:r>
      <w:r w:rsidRPr="00C7768B">
        <w:instrText>SEQ Table \* ARABIC</w:instrText>
      </w:r>
      <w:r w:rsidRPr="00C7768B">
        <w:fldChar w:fldCharType="separate"/>
      </w:r>
      <w:r w:rsidR="007E3D20" w:rsidRPr="00C7768B">
        <w:rPr>
          <w:noProof/>
        </w:rPr>
        <w:t>23</w:t>
      </w:r>
      <w:r w:rsidRPr="00C7768B">
        <w:fldChar w:fldCharType="end"/>
      </w:r>
      <w:bookmarkEnd w:id="2236"/>
      <w:r w:rsidRPr="00C7768B">
        <w:t>: Initiatives that aim to increase the supply or resilience of water services</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tbl>
      <w:tblPr>
        <w:tblStyle w:val="TableGrid"/>
        <w:tblW w:w="5000" w:type="pct"/>
        <w:tblLook w:val="00A0" w:firstRow="1" w:lastRow="0" w:firstColumn="1" w:lastColumn="0" w:noHBand="0" w:noVBand="0"/>
      </w:tblPr>
      <w:tblGrid>
        <w:gridCol w:w="2126"/>
        <w:gridCol w:w="7513"/>
      </w:tblGrid>
      <w:tr w:rsidR="00C7768B" w:rsidRPr="00C7768B" w14:paraId="06027D0B"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03" w:type="pct"/>
          </w:tcPr>
          <w:p w14:paraId="5A2856C6" w14:textId="77777777" w:rsidR="00095468" w:rsidRPr="00C7768B" w:rsidRDefault="00095468" w:rsidP="001313B7">
            <w:pPr>
              <w:pStyle w:val="TableHeadingLeft"/>
              <w:rPr>
                <w:color w:val="auto"/>
              </w:rPr>
            </w:pPr>
            <w:r w:rsidRPr="00C7768B">
              <w:rPr>
                <w:color w:val="auto"/>
              </w:rPr>
              <w:t>Category</w:t>
            </w:r>
          </w:p>
        </w:tc>
        <w:tc>
          <w:tcPr>
            <w:cnfStyle w:val="000010000000" w:firstRow="0" w:lastRow="0" w:firstColumn="0" w:lastColumn="0" w:oddVBand="1" w:evenVBand="0" w:oddHBand="0" w:evenHBand="0" w:firstRowFirstColumn="0" w:firstRowLastColumn="0" w:lastRowFirstColumn="0" w:lastRowLastColumn="0"/>
            <w:tcW w:w="3897" w:type="pct"/>
          </w:tcPr>
          <w:p w14:paraId="5895CDBC" w14:textId="77777777" w:rsidR="00095468" w:rsidRPr="00C7768B" w:rsidRDefault="00095468" w:rsidP="001313B7">
            <w:pPr>
              <w:pStyle w:val="TableHeadingLeft"/>
              <w:rPr>
                <w:color w:val="auto"/>
              </w:rPr>
            </w:pPr>
            <w:r w:rsidRPr="00C7768B">
              <w:rPr>
                <w:color w:val="auto"/>
              </w:rPr>
              <w:t xml:space="preserve">Initiative </w:t>
            </w:r>
          </w:p>
        </w:tc>
      </w:tr>
      <w:tr w:rsidR="00C7768B" w:rsidRPr="00C7768B" w14:paraId="790D499A" w14:textId="77777777" w:rsidTr="001313B7">
        <w:trPr>
          <w:cantSplit/>
        </w:trPr>
        <w:tc>
          <w:tcPr>
            <w:tcW w:w="1103" w:type="pct"/>
            <w:vMerge w:val="restart"/>
          </w:tcPr>
          <w:p w14:paraId="2883B702" w14:textId="77777777" w:rsidR="00095468" w:rsidRPr="00C7768B" w:rsidRDefault="00095468" w:rsidP="001313B7">
            <w:pPr>
              <w:pStyle w:val="TableTextLeft"/>
            </w:pPr>
            <w:r w:rsidRPr="00C7768B">
              <w:t>Securing existing sources</w:t>
            </w:r>
          </w:p>
        </w:tc>
        <w:tc>
          <w:tcPr>
            <w:cnfStyle w:val="000010000000" w:firstRow="0" w:lastRow="0" w:firstColumn="0" w:lastColumn="0" w:oddVBand="1" w:evenVBand="0" w:oddHBand="0" w:evenHBand="0" w:firstRowFirstColumn="0" w:firstRowLastColumn="0" w:lastRowFirstColumn="0" w:lastRowLastColumn="0"/>
            <w:tcW w:w="3897" w:type="pct"/>
          </w:tcPr>
          <w:p w14:paraId="6010A16A" w14:textId="77777777" w:rsidR="00095468" w:rsidRPr="00C7768B" w:rsidRDefault="00095468" w:rsidP="001313B7">
            <w:pPr>
              <w:pStyle w:val="TableTextLeft"/>
            </w:pPr>
            <w:r w:rsidRPr="00C7768B">
              <w:t>Catchment management activities to improve source water quality and associated yield</w:t>
            </w:r>
          </w:p>
        </w:tc>
      </w:tr>
      <w:tr w:rsidR="00C7768B" w:rsidRPr="00C7768B" w14:paraId="444ABE36" w14:textId="77777777" w:rsidTr="001313B7">
        <w:trPr>
          <w:cantSplit/>
        </w:trPr>
        <w:tc>
          <w:tcPr>
            <w:tcW w:w="1103" w:type="pct"/>
            <w:vMerge/>
          </w:tcPr>
          <w:p w14:paraId="0DCDA0F2"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24A40B1B" w14:textId="77777777" w:rsidR="00095468" w:rsidRPr="00C7768B" w:rsidRDefault="00095468" w:rsidP="001313B7">
            <w:pPr>
              <w:pStyle w:val="TableTextLeft"/>
              <w:rPr>
                <w:b/>
                <w:bCs/>
              </w:rPr>
            </w:pPr>
            <w:r w:rsidRPr="00C7768B">
              <w:t>Waterway management activities to improve source water quality and associated yield</w:t>
            </w:r>
          </w:p>
        </w:tc>
      </w:tr>
      <w:tr w:rsidR="00C7768B" w:rsidRPr="00C7768B" w14:paraId="4F2AAAD3" w14:textId="77777777" w:rsidTr="001313B7">
        <w:trPr>
          <w:cantSplit/>
        </w:trPr>
        <w:tc>
          <w:tcPr>
            <w:tcW w:w="1103" w:type="pct"/>
            <w:vMerge/>
          </w:tcPr>
          <w:p w14:paraId="026FE853"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1A306F4D" w14:textId="77777777" w:rsidR="00095468" w:rsidRPr="00C7768B" w:rsidRDefault="00095468" w:rsidP="001313B7">
            <w:pPr>
              <w:pStyle w:val="TableTextLeft"/>
            </w:pPr>
            <w:r w:rsidRPr="00C7768B">
              <w:t>New or upgraded treatment plant to increase resilience to anticipated events that could affect future supply e.g. bushfires, water quality events</w:t>
            </w:r>
          </w:p>
        </w:tc>
      </w:tr>
      <w:tr w:rsidR="00C7768B" w:rsidRPr="00C7768B" w14:paraId="5D0429A7" w14:textId="77777777" w:rsidTr="001313B7">
        <w:trPr>
          <w:cantSplit/>
        </w:trPr>
        <w:tc>
          <w:tcPr>
            <w:tcW w:w="1103" w:type="pct"/>
            <w:vMerge/>
          </w:tcPr>
          <w:p w14:paraId="32E846EE"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13F5EFFB" w14:textId="77777777" w:rsidR="00095468" w:rsidRPr="00C7768B" w:rsidRDefault="00095468" w:rsidP="001313B7">
            <w:pPr>
              <w:pStyle w:val="TableTextLeft"/>
            </w:pPr>
            <w:r w:rsidRPr="00C7768B">
              <w:t>Treatment plant upgrades to improve treated water recovery yields</w:t>
            </w:r>
          </w:p>
        </w:tc>
      </w:tr>
      <w:tr w:rsidR="00C7768B" w:rsidRPr="00C7768B" w14:paraId="3B42061F" w14:textId="77777777" w:rsidTr="001313B7">
        <w:trPr>
          <w:cantSplit/>
        </w:trPr>
        <w:tc>
          <w:tcPr>
            <w:tcW w:w="1103" w:type="pct"/>
            <w:vMerge w:val="restart"/>
          </w:tcPr>
          <w:p w14:paraId="03BED1B9" w14:textId="77777777" w:rsidR="00095468" w:rsidRPr="00C7768B" w:rsidRDefault="00095468" w:rsidP="001313B7">
            <w:pPr>
              <w:pStyle w:val="TableTextLeft"/>
            </w:pPr>
            <w:r w:rsidRPr="00C7768B">
              <w:t>Additional sources</w:t>
            </w:r>
          </w:p>
        </w:tc>
        <w:tc>
          <w:tcPr>
            <w:cnfStyle w:val="000010000000" w:firstRow="0" w:lastRow="0" w:firstColumn="0" w:lastColumn="0" w:oddVBand="1" w:evenVBand="0" w:oddHBand="0" w:evenHBand="0" w:firstRowFirstColumn="0" w:firstRowLastColumn="0" w:lastRowFirstColumn="0" w:lastRowLastColumn="0"/>
            <w:tcW w:w="3897" w:type="pct"/>
          </w:tcPr>
          <w:p w14:paraId="4A8068D1" w14:textId="77777777" w:rsidR="00095468" w:rsidRPr="00C7768B" w:rsidRDefault="00095468" w:rsidP="001313B7">
            <w:pPr>
              <w:pStyle w:val="TableTextLeft"/>
            </w:pPr>
            <w:r w:rsidRPr="00C7768B">
              <w:t>Groundwater</w:t>
            </w:r>
          </w:p>
        </w:tc>
      </w:tr>
      <w:tr w:rsidR="00C7768B" w:rsidRPr="00C7768B" w14:paraId="477CE041" w14:textId="77777777" w:rsidTr="001313B7">
        <w:trPr>
          <w:cantSplit/>
        </w:trPr>
        <w:tc>
          <w:tcPr>
            <w:tcW w:w="1103" w:type="pct"/>
            <w:vMerge/>
          </w:tcPr>
          <w:p w14:paraId="6EF1B830"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4A33FCFA" w14:textId="77777777" w:rsidR="00095468" w:rsidRPr="00C7768B" w:rsidRDefault="00095468" w:rsidP="001313B7">
            <w:pPr>
              <w:pStyle w:val="TableTextLeft"/>
            </w:pPr>
            <w:r w:rsidRPr="00C7768B">
              <w:t xml:space="preserve">Desalinated water (sea, </w:t>
            </w:r>
            <w:proofErr w:type="gramStart"/>
            <w:r w:rsidRPr="00C7768B">
              <w:t>surface</w:t>
            </w:r>
            <w:proofErr w:type="gramEnd"/>
            <w:r w:rsidRPr="00C7768B">
              <w:t xml:space="preserve"> and groundwater) </w:t>
            </w:r>
          </w:p>
        </w:tc>
      </w:tr>
      <w:tr w:rsidR="00C7768B" w:rsidRPr="00C7768B" w14:paraId="319B9CA3" w14:textId="77777777" w:rsidTr="001313B7">
        <w:trPr>
          <w:cantSplit/>
        </w:trPr>
        <w:tc>
          <w:tcPr>
            <w:tcW w:w="1103" w:type="pct"/>
            <w:vMerge/>
          </w:tcPr>
          <w:p w14:paraId="1CB40ADC"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42116D51" w14:textId="77777777" w:rsidR="00095468" w:rsidRPr="00C7768B" w:rsidRDefault="00095468" w:rsidP="001313B7">
            <w:pPr>
              <w:pStyle w:val="TableTextLeft"/>
            </w:pPr>
            <w:r w:rsidRPr="00C7768B">
              <w:t>Use of rainwater and stormwater on a fit-for-purpose basis</w:t>
            </w:r>
          </w:p>
        </w:tc>
      </w:tr>
      <w:tr w:rsidR="00C7768B" w:rsidRPr="00C7768B" w14:paraId="7DFEEC29" w14:textId="77777777" w:rsidTr="001313B7">
        <w:trPr>
          <w:cantSplit/>
        </w:trPr>
        <w:tc>
          <w:tcPr>
            <w:tcW w:w="1103" w:type="pct"/>
            <w:vMerge/>
          </w:tcPr>
          <w:p w14:paraId="39D4D562"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350AE4F9" w14:textId="77777777" w:rsidR="00095468" w:rsidRPr="00C7768B" w:rsidRDefault="00095468" w:rsidP="001313B7">
            <w:pPr>
              <w:pStyle w:val="TableTextLeft"/>
            </w:pPr>
            <w:r w:rsidRPr="00C7768B">
              <w:t>Use of recycled water (treated wastewater) on a fit-for-purpose basis</w:t>
            </w:r>
          </w:p>
        </w:tc>
      </w:tr>
      <w:tr w:rsidR="00C7768B" w:rsidRPr="00C7768B" w14:paraId="0D53C205" w14:textId="77777777" w:rsidTr="001313B7">
        <w:trPr>
          <w:cantSplit/>
        </w:trPr>
        <w:tc>
          <w:tcPr>
            <w:tcW w:w="1103" w:type="pct"/>
            <w:vMerge/>
          </w:tcPr>
          <w:p w14:paraId="37B6DA94"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7CEC3900" w14:textId="77777777" w:rsidR="00095468" w:rsidRPr="00C7768B" w:rsidRDefault="00095468" w:rsidP="001313B7">
            <w:pPr>
              <w:pStyle w:val="TableTextLeft"/>
            </w:pPr>
            <w:r w:rsidRPr="00C7768B">
              <w:t>Connection to existing alternate water schemes</w:t>
            </w:r>
          </w:p>
        </w:tc>
      </w:tr>
      <w:tr w:rsidR="00C7768B" w:rsidRPr="00C7768B" w14:paraId="58C2CC12" w14:textId="77777777" w:rsidTr="001313B7">
        <w:trPr>
          <w:cantSplit/>
        </w:trPr>
        <w:tc>
          <w:tcPr>
            <w:tcW w:w="1103" w:type="pct"/>
            <w:vMerge w:val="restart"/>
          </w:tcPr>
          <w:p w14:paraId="6146E799" w14:textId="77777777" w:rsidR="00095468" w:rsidRPr="00C7768B" w:rsidRDefault="00095468" w:rsidP="001313B7">
            <w:pPr>
              <w:pStyle w:val="TableTextLeft"/>
            </w:pPr>
            <w:r w:rsidRPr="00C7768B">
              <w:t>Storage</w:t>
            </w:r>
          </w:p>
        </w:tc>
        <w:tc>
          <w:tcPr>
            <w:cnfStyle w:val="000010000000" w:firstRow="0" w:lastRow="0" w:firstColumn="0" w:lastColumn="0" w:oddVBand="1" w:evenVBand="0" w:oddHBand="0" w:evenHBand="0" w:firstRowFirstColumn="0" w:firstRowLastColumn="0" w:lastRowFirstColumn="0" w:lastRowLastColumn="0"/>
            <w:tcW w:w="3897" w:type="pct"/>
          </w:tcPr>
          <w:p w14:paraId="782FB1BE" w14:textId="77777777" w:rsidR="00095468" w:rsidRPr="00C7768B" w:rsidRDefault="00095468" w:rsidP="001313B7">
            <w:pPr>
              <w:pStyle w:val="TableTextLeft"/>
            </w:pPr>
            <w:r w:rsidRPr="00C7768B">
              <w:t>Aquifer storage and recovery projects</w:t>
            </w:r>
          </w:p>
        </w:tc>
      </w:tr>
      <w:tr w:rsidR="00C7768B" w:rsidRPr="00C7768B" w14:paraId="462D4470" w14:textId="77777777" w:rsidTr="001313B7">
        <w:trPr>
          <w:cantSplit/>
        </w:trPr>
        <w:tc>
          <w:tcPr>
            <w:tcW w:w="1103" w:type="pct"/>
            <w:vMerge/>
          </w:tcPr>
          <w:p w14:paraId="441BA6BB"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73D825C1" w14:textId="77777777" w:rsidR="00095468" w:rsidRPr="00C7768B" w:rsidRDefault="00095468" w:rsidP="001313B7">
            <w:pPr>
              <w:pStyle w:val="TableTextLeft"/>
            </w:pPr>
            <w:r w:rsidRPr="00C7768B">
              <w:t>Additional off-stream storage to enhance harvest</w:t>
            </w:r>
          </w:p>
        </w:tc>
      </w:tr>
      <w:tr w:rsidR="00C7768B" w:rsidRPr="00C7768B" w14:paraId="0308BCC2" w14:textId="77777777" w:rsidTr="001313B7">
        <w:trPr>
          <w:cantSplit/>
        </w:trPr>
        <w:tc>
          <w:tcPr>
            <w:tcW w:w="1103" w:type="pct"/>
            <w:vMerge/>
          </w:tcPr>
          <w:p w14:paraId="51A7691C"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1E782AA5" w14:textId="77777777" w:rsidR="00095468" w:rsidRPr="00C7768B" w:rsidRDefault="00095468" w:rsidP="001313B7">
            <w:pPr>
              <w:pStyle w:val="TableTextLeft"/>
            </w:pPr>
            <w:r w:rsidRPr="00C7768B">
              <w:t xml:space="preserve">Major dams: expansion of existing or new </w:t>
            </w:r>
          </w:p>
        </w:tc>
      </w:tr>
      <w:tr w:rsidR="00C7768B" w:rsidRPr="00C7768B" w14:paraId="12A51BC8" w14:textId="77777777" w:rsidTr="001313B7">
        <w:trPr>
          <w:cantSplit/>
        </w:trPr>
        <w:tc>
          <w:tcPr>
            <w:tcW w:w="1103" w:type="pct"/>
            <w:vMerge w:val="restart"/>
          </w:tcPr>
          <w:p w14:paraId="013E1687" w14:textId="77777777" w:rsidR="00095468" w:rsidRPr="00C7768B" w:rsidRDefault="00095468" w:rsidP="001313B7">
            <w:pPr>
              <w:pStyle w:val="TableTextLeft"/>
            </w:pPr>
            <w:r w:rsidRPr="00C7768B">
              <w:t>Trade</w:t>
            </w:r>
          </w:p>
        </w:tc>
        <w:tc>
          <w:tcPr>
            <w:cnfStyle w:val="000010000000" w:firstRow="0" w:lastRow="0" w:firstColumn="0" w:lastColumn="0" w:oddVBand="1" w:evenVBand="0" w:oddHBand="0" w:evenHBand="0" w:firstRowFirstColumn="0" w:firstRowLastColumn="0" w:lastRowFirstColumn="0" w:lastRowLastColumn="0"/>
            <w:tcW w:w="3897" w:type="pct"/>
          </w:tcPr>
          <w:p w14:paraId="45F2E76D" w14:textId="77777777" w:rsidR="00095468" w:rsidRPr="00C7768B" w:rsidRDefault="00095468" w:rsidP="001313B7">
            <w:pPr>
              <w:pStyle w:val="TableTextLeft"/>
            </w:pPr>
            <w:r w:rsidRPr="00C7768B">
              <w:t>Trading to secure water from resources already connected to the water grid</w:t>
            </w:r>
          </w:p>
        </w:tc>
      </w:tr>
      <w:tr w:rsidR="00C7768B" w:rsidRPr="00C7768B" w14:paraId="10C4A14D" w14:textId="77777777" w:rsidTr="001313B7">
        <w:trPr>
          <w:cantSplit/>
        </w:trPr>
        <w:tc>
          <w:tcPr>
            <w:tcW w:w="1103" w:type="pct"/>
            <w:vMerge/>
          </w:tcPr>
          <w:p w14:paraId="6327908F"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7FE1B408" w14:textId="77777777" w:rsidR="00095468" w:rsidRPr="00C7768B" w:rsidRDefault="00095468" w:rsidP="001313B7">
            <w:pPr>
              <w:pStyle w:val="TableTextLeft"/>
            </w:pPr>
            <w:r w:rsidRPr="00C7768B">
              <w:t>Proposals for water trading between other urban water corporations and/or other water entitlement holders</w:t>
            </w:r>
          </w:p>
        </w:tc>
      </w:tr>
      <w:tr w:rsidR="00C7768B" w:rsidRPr="00C7768B" w14:paraId="4AF7149D" w14:textId="77777777" w:rsidTr="001313B7">
        <w:trPr>
          <w:cantSplit/>
        </w:trPr>
        <w:tc>
          <w:tcPr>
            <w:tcW w:w="1103" w:type="pct"/>
          </w:tcPr>
          <w:p w14:paraId="626CCD54" w14:textId="77777777" w:rsidR="00095468" w:rsidRPr="00C7768B" w:rsidRDefault="00095468" w:rsidP="001313B7">
            <w:pPr>
              <w:pStyle w:val="TableTextLeft"/>
            </w:pPr>
            <w:r w:rsidRPr="00C7768B">
              <w:t>Operating rules and procedures</w:t>
            </w:r>
          </w:p>
        </w:tc>
        <w:tc>
          <w:tcPr>
            <w:cnfStyle w:val="000010000000" w:firstRow="0" w:lastRow="0" w:firstColumn="0" w:lastColumn="0" w:oddVBand="1" w:evenVBand="0" w:oddHBand="0" w:evenHBand="0" w:firstRowFirstColumn="0" w:firstRowLastColumn="0" w:lastRowFirstColumn="0" w:lastRowLastColumn="0"/>
            <w:tcW w:w="3897" w:type="pct"/>
          </w:tcPr>
          <w:p w14:paraId="030DFEDD" w14:textId="77777777" w:rsidR="00095468" w:rsidRPr="00C7768B" w:rsidRDefault="00095468" w:rsidP="001313B7">
            <w:pPr>
              <w:pStyle w:val="TableTextLeft"/>
            </w:pPr>
            <w:r w:rsidRPr="00C7768B">
              <w:t>Increased uptake from surface water resources, through changes to pumping or storage rules, dams, or off-stream storages</w:t>
            </w:r>
          </w:p>
        </w:tc>
      </w:tr>
      <w:tr w:rsidR="00C7768B" w:rsidRPr="00C7768B" w14:paraId="0A375A31" w14:textId="77777777" w:rsidTr="001313B7">
        <w:trPr>
          <w:cantSplit/>
        </w:trPr>
        <w:tc>
          <w:tcPr>
            <w:tcW w:w="1103" w:type="pct"/>
            <w:vMerge w:val="restart"/>
          </w:tcPr>
          <w:p w14:paraId="03DEAAF3" w14:textId="77777777" w:rsidR="00095468" w:rsidRPr="00C7768B" w:rsidRDefault="00095468" w:rsidP="001313B7">
            <w:pPr>
              <w:pStyle w:val="TableTextLeft"/>
            </w:pPr>
            <w:r w:rsidRPr="00C7768B">
              <w:t>Grid connections</w:t>
            </w:r>
          </w:p>
        </w:tc>
        <w:tc>
          <w:tcPr>
            <w:cnfStyle w:val="000010000000" w:firstRow="0" w:lastRow="0" w:firstColumn="0" w:lastColumn="0" w:oddVBand="1" w:evenVBand="0" w:oddHBand="0" w:evenHBand="0" w:firstRowFirstColumn="0" w:firstRowLastColumn="0" w:lastRowFirstColumn="0" w:lastRowLastColumn="0"/>
            <w:tcW w:w="3897" w:type="pct"/>
          </w:tcPr>
          <w:p w14:paraId="1050E394" w14:textId="77777777" w:rsidR="00095468" w:rsidRPr="00C7768B" w:rsidRDefault="00095468" w:rsidP="001313B7">
            <w:pPr>
              <w:pStyle w:val="TableTextLeft"/>
            </w:pPr>
            <w:r w:rsidRPr="00C7768B">
              <w:t>Existing and proposed interconnections to other supply systems</w:t>
            </w:r>
          </w:p>
        </w:tc>
      </w:tr>
      <w:tr w:rsidR="00C7768B" w:rsidRPr="00C7768B" w14:paraId="3F0C8A15" w14:textId="77777777" w:rsidTr="001313B7">
        <w:trPr>
          <w:cantSplit/>
        </w:trPr>
        <w:tc>
          <w:tcPr>
            <w:tcW w:w="1103" w:type="pct"/>
            <w:vMerge/>
          </w:tcPr>
          <w:p w14:paraId="088BD0D6" w14:textId="77777777" w:rsidR="00095468" w:rsidRPr="00C7768B" w:rsidRDefault="00095468" w:rsidP="001313B7">
            <w:pPr>
              <w:pStyle w:val="TableTextLeft"/>
            </w:pPr>
          </w:p>
        </w:tc>
        <w:tc>
          <w:tcPr>
            <w:cnfStyle w:val="000010000000" w:firstRow="0" w:lastRow="0" w:firstColumn="0" w:lastColumn="0" w:oddVBand="1" w:evenVBand="0" w:oddHBand="0" w:evenHBand="0" w:firstRowFirstColumn="0" w:firstRowLastColumn="0" w:lastRowFirstColumn="0" w:lastRowLastColumn="0"/>
            <w:tcW w:w="3897" w:type="pct"/>
          </w:tcPr>
          <w:p w14:paraId="76D75CB5" w14:textId="77777777" w:rsidR="00095468" w:rsidRPr="00C7768B" w:rsidRDefault="00095468" w:rsidP="001313B7">
            <w:pPr>
              <w:pStyle w:val="TableTextLeft"/>
            </w:pPr>
            <w:r w:rsidRPr="00C7768B">
              <w:t>Opportunities for investments in water savings in other supply systems, which may or may not be managed by the water corporation</w:t>
            </w:r>
          </w:p>
        </w:tc>
      </w:tr>
    </w:tbl>
    <w:p w14:paraId="5F1A2B0F" w14:textId="77777777" w:rsidR="00095468" w:rsidRPr="00C7768B" w:rsidRDefault="00095468" w:rsidP="00095468">
      <w:pPr>
        <w:pStyle w:val="Heading4"/>
        <w:rPr>
          <w:color w:val="auto"/>
        </w:rPr>
      </w:pPr>
      <w:bookmarkStart w:id="2257" w:name="_Toc40863687"/>
      <w:bookmarkStart w:id="2258" w:name="_Toc41571497"/>
      <w:bookmarkStart w:id="2259" w:name="_Toc41571977"/>
      <w:bookmarkStart w:id="2260" w:name="_Toc41623707"/>
      <w:bookmarkStart w:id="2261" w:name="_Toc41623961"/>
      <w:bookmarkStart w:id="2262" w:name="_Toc41635806"/>
      <w:bookmarkStart w:id="2263" w:name="_Toc42072282"/>
      <w:bookmarkStart w:id="2264" w:name="_Toc42078766"/>
      <w:bookmarkStart w:id="2265" w:name="_Toc42182378"/>
      <w:bookmarkStart w:id="2266" w:name="_Toc42182710"/>
      <w:bookmarkStart w:id="2267" w:name="_Toc42184026"/>
      <w:bookmarkStart w:id="2268" w:name="_Toc42242840"/>
      <w:bookmarkStart w:id="2269" w:name="_Toc48117025"/>
      <w:bookmarkStart w:id="2270" w:name="_Toc66695265"/>
      <w:bookmarkStart w:id="2271" w:name="_Toc66696793"/>
      <w:r w:rsidRPr="00C7768B">
        <w:rPr>
          <w:color w:val="auto"/>
        </w:rPr>
        <w:t>Additional considerations – grid and markets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09F2B9B7" w14:textId="130BA43E" w:rsidR="00095468" w:rsidRPr="00C7768B" w:rsidRDefault="00095468" w:rsidP="00095468">
      <w:pPr>
        <w:pStyle w:val="BodyText"/>
      </w:pPr>
      <w:r w:rsidRPr="00C7768B">
        <w:t xml:space="preserve">Chapter 9 of Water for Victoria sets out that Victoria’s water grid and markets will help Victoria realise the greatest benefit from our valuable water resources. </w:t>
      </w:r>
      <w:r w:rsidRPr="00C7768B">
        <w:fldChar w:fldCharType="begin"/>
      </w:r>
      <w:r w:rsidRPr="00C7768B">
        <w:instrText xml:space="preserve"> REF _Ref41630292 \h </w:instrText>
      </w:r>
      <w:r w:rsidRPr="00C7768B">
        <w:fldChar w:fldCharType="separate"/>
      </w:r>
      <w:r w:rsidR="007E3D20" w:rsidRPr="00C7768B">
        <w:t xml:space="preserve">Table </w:t>
      </w:r>
      <w:r w:rsidR="007E3D20" w:rsidRPr="00C7768B">
        <w:rPr>
          <w:noProof/>
        </w:rPr>
        <w:t>24</w:t>
      </w:r>
      <w:r w:rsidRPr="00C7768B">
        <w:fldChar w:fldCharType="end"/>
      </w:r>
      <w:r w:rsidRPr="00C7768B">
        <w:t xml:space="preserve"> sets out some additional considerations for grid and market supply options.</w:t>
      </w:r>
    </w:p>
    <w:p w14:paraId="3FCB5E19" w14:textId="5CE1C88B" w:rsidR="00095468" w:rsidRPr="00C7768B" w:rsidRDefault="00095468" w:rsidP="00095468">
      <w:pPr>
        <w:pStyle w:val="BodyText"/>
      </w:pPr>
      <w:r w:rsidRPr="00C7768B">
        <w:t xml:space="preserve">For the water grid and markets to function there needs to be both buyers and sellers of water. This suggests that water corporations should also consider whether they have excess water in the short term that could be sold. Water corporations should consider the benefits of different trading strategies. Water corporations should consider </w:t>
      </w:r>
      <w:proofErr w:type="gramStart"/>
      <w:r w:rsidRPr="00C7768B">
        <w:t>whether or not</w:t>
      </w:r>
      <w:proofErr w:type="gramEnd"/>
      <w:r w:rsidRPr="00C7768B">
        <w:t xml:space="preserve"> it is useful or appropriate to provide such information in their </w:t>
      </w:r>
      <w:r w:rsidR="00D57484" w:rsidRPr="00C7768B">
        <w:t>UWSs</w:t>
      </w:r>
      <w:r w:rsidRPr="00C7768B">
        <w:t xml:space="preserve"> and/or whether this information is commercial in confidence.</w:t>
      </w:r>
    </w:p>
    <w:p w14:paraId="77E5BCE5" w14:textId="4D238B47" w:rsidR="00095468" w:rsidRPr="00C7768B" w:rsidRDefault="00095468" w:rsidP="00095468">
      <w:pPr>
        <w:pStyle w:val="BodyText"/>
      </w:pPr>
      <w:r w:rsidRPr="00C7768B">
        <w:t>Water corporations who have difficulty obtaining information from other water corporations regarding the availability and cost of entitlements</w:t>
      </w:r>
      <w:r w:rsidR="00E273C4" w:rsidRPr="00C7768B">
        <w:t>,</w:t>
      </w:r>
      <w:r w:rsidRPr="00C7768B">
        <w:t xml:space="preserve"> and/or delivery capacity</w:t>
      </w:r>
      <w:r w:rsidR="00E273C4" w:rsidRPr="00C7768B">
        <w:t>,</w:t>
      </w:r>
      <w:r w:rsidRPr="00C7768B">
        <w:t xml:space="preserve"> should seek assistance from DELWP.</w:t>
      </w:r>
      <w:bookmarkStart w:id="2272" w:name="_Toc40259358"/>
      <w:bookmarkStart w:id="2273" w:name="_Toc41571562"/>
      <w:bookmarkStart w:id="2274" w:name="_Toc41571731"/>
      <w:bookmarkStart w:id="2275" w:name="_Toc41623588"/>
      <w:bookmarkStart w:id="2276" w:name="_Toc41624322"/>
    </w:p>
    <w:p w14:paraId="438C98E6" w14:textId="3016D760" w:rsidR="00095468" w:rsidRPr="00C7768B" w:rsidRDefault="00095468" w:rsidP="00095468">
      <w:pPr>
        <w:pStyle w:val="Caption"/>
      </w:pPr>
      <w:bookmarkStart w:id="2277" w:name="_Ref41630292"/>
      <w:bookmarkStart w:id="2278" w:name="_Toc42078829"/>
      <w:bookmarkStart w:id="2279" w:name="_Toc42078870"/>
      <w:bookmarkStart w:id="2280" w:name="_Toc42182442"/>
      <w:bookmarkStart w:id="2281" w:name="_Toc42182774"/>
      <w:bookmarkStart w:id="2282" w:name="_Toc42185150"/>
      <w:bookmarkStart w:id="2283" w:name="_Toc42198678"/>
      <w:bookmarkStart w:id="2284" w:name="_Toc48117091"/>
      <w:bookmarkStart w:id="2285" w:name="_Toc48288577"/>
      <w:bookmarkStart w:id="2286" w:name="_Toc48817679"/>
      <w:bookmarkStart w:id="2287" w:name="_Toc48817987"/>
      <w:bookmarkStart w:id="2288" w:name="_Toc49157738"/>
      <w:bookmarkStart w:id="2289" w:name="_Toc49323212"/>
      <w:bookmarkStart w:id="2290" w:name="_Toc66694989"/>
      <w:bookmarkStart w:id="2291" w:name="_Toc66695327"/>
      <w:bookmarkStart w:id="2292" w:name="_Toc66696855"/>
      <w:r w:rsidRPr="00C7768B">
        <w:t xml:space="preserve">Table </w:t>
      </w:r>
      <w:r w:rsidRPr="00C7768B">
        <w:fldChar w:fldCharType="begin"/>
      </w:r>
      <w:r w:rsidRPr="00C7768B">
        <w:instrText>SEQ Table \* ARABIC</w:instrText>
      </w:r>
      <w:r w:rsidRPr="00C7768B">
        <w:fldChar w:fldCharType="separate"/>
      </w:r>
      <w:r w:rsidR="007E3D20" w:rsidRPr="00C7768B">
        <w:rPr>
          <w:noProof/>
        </w:rPr>
        <w:t>24</w:t>
      </w:r>
      <w:r w:rsidRPr="00C7768B">
        <w:fldChar w:fldCharType="end"/>
      </w:r>
      <w:bookmarkEnd w:id="2277"/>
      <w:r w:rsidRPr="00C7768B">
        <w:t xml:space="preserve">: </w:t>
      </w:r>
      <w:bookmarkEnd w:id="2272"/>
      <w:r w:rsidRPr="00C7768B">
        <w:t>Additional consideration for grid and market supply options</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r w:rsidRPr="00C7768B">
        <w:t xml:space="preserve"> </w:t>
      </w:r>
      <w:bookmarkEnd w:id="2273"/>
      <w:bookmarkEnd w:id="2274"/>
      <w:bookmarkEnd w:id="2275"/>
      <w:bookmarkEnd w:id="2276"/>
    </w:p>
    <w:tbl>
      <w:tblPr>
        <w:tblStyle w:val="TableGrid"/>
        <w:tblW w:w="0" w:type="auto"/>
        <w:tblLook w:val="0220" w:firstRow="1" w:lastRow="0" w:firstColumn="0" w:lastColumn="0" w:noHBand="1" w:noVBand="0"/>
      </w:tblPr>
      <w:tblGrid>
        <w:gridCol w:w="1313"/>
        <w:gridCol w:w="8326"/>
      </w:tblGrid>
      <w:tr w:rsidR="00C7768B" w:rsidRPr="00C7768B" w14:paraId="2185D44D"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03D28534" w14:textId="77777777" w:rsidR="00095468" w:rsidRPr="00C7768B" w:rsidRDefault="00095468" w:rsidP="001313B7">
            <w:pPr>
              <w:pStyle w:val="TableHeadingLeft"/>
              <w:rPr>
                <w:color w:val="auto"/>
              </w:rPr>
            </w:pPr>
            <w:r w:rsidRPr="00C7768B">
              <w:rPr>
                <w:color w:val="auto"/>
              </w:rPr>
              <w:t>Supply option</w:t>
            </w:r>
          </w:p>
        </w:tc>
        <w:tc>
          <w:tcPr>
            <w:tcW w:w="0" w:type="auto"/>
          </w:tcPr>
          <w:p w14:paraId="3E4CC09B"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 xml:space="preserve">Description </w:t>
            </w:r>
          </w:p>
        </w:tc>
      </w:tr>
      <w:tr w:rsidR="00C7768B" w:rsidRPr="00C7768B" w14:paraId="0BF37A76"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262E4738" w14:textId="77777777" w:rsidR="00095468" w:rsidRPr="00C7768B" w:rsidRDefault="00095468" w:rsidP="001313B7">
            <w:pPr>
              <w:pStyle w:val="TableTextLeft"/>
            </w:pPr>
            <w:r w:rsidRPr="00C7768B">
              <w:t>Desalinated water</w:t>
            </w:r>
          </w:p>
        </w:tc>
        <w:tc>
          <w:tcPr>
            <w:tcW w:w="0" w:type="auto"/>
          </w:tcPr>
          <w:p w14:paraId="586F007D"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Consideration of the use of desalinated water will be relevant to some, but not all water corporations.</w:t>
            </w:r>
          </w:p>
          <w:p w14:paraId="3572B0C0"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Water corporations should consider the use of desalinated water on a temporary, medium term and permanent basis.</w:t>
            </w:r>
          </w:p>
        </w:tc>
      </w:tr>
      <w:tr w:rsidR="00C7768B" w:rsidRPr="00C7768B" w14:paraId="7C39C93D"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16ADCA00" w14:textId="77777777" w:rsidR="00095468" w:rsidRPr="00C7768B" w:rsidRDefault="00095468" w:rsidP="001313B7">
            <w:pPr>
              <w:pStyle w:val="TableTextLeft"/>
            </w:pPr>
            <w:r w:rsidRPr="00C7768B">
              <w:t>Grid connections</w:t>
            </w:r>
          </w:p>
        </w:tc>
        <w:tc>
          <w:tcPr>
            <w:tcW w:w="0" w:type="auto"/>
          </w:tcPr>
          <w:p w14:paraId="242B2044"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following matters should be </w:t>
            </w:r>
            <w:proofErr w:type="gramStart"/>
            <w:r w:rsidRPr="00C7768B">
              <w:t>taken into account</w:t>
            </w:r>
            <w:proofErr w:type="gramEnd"/>
            <w:r w:rsidRPr="00C7768B">
              <w:t xml:space="preserve"> when considering further connections to the grid or changes to its operation:</w:t>
            </w:r>
          </w:p>
          <w:p w14:paraId="2581A85F"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availability (short, </w:t>
            </w:r>
            <w:proofErr w:type="gramStart"/>
            <w:r w:rsidRPr="00C7768B">
              <w:t>medium</w:t>
            </w:r>
            <w:proofErr w:type="gramEnd"/>
            <w:r w:rsidRPr="00C7768B">
              <w:t xml:space="preserve"> and longer term) and cost of securing additional entitlements – based on discussions with entitlement holders</w:t>
            </w:r>
          </w:p>
          <w:p w14:paraId="7A250BEA"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 xml:space="preserve">availability and cost of securing delivery/transfer capacity – based on discussions with other water corporations responsible for bulk water transfer. Delivery capacity should be considered over multiple time scales, e.g. yearly, </w:t>
            </w:r>
            <w:proofErr w:type="gramStart"/>
            <w:r w:rsidRPr="00C7768B">
              <w:t>seasonal</w:t>
            </w:r>
            <w:proofErr w:type="gramEnd"/>
            <w:r w:rsidRPr="00C7768B">
              <w:t xml:space="preserve"> and peak day capacity</w:t>
            </w:r>
          </w:p>
          <w:p w14:paraId="7A47142E"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whether the grid and resources connected to it can efficiently be used on a temporary or permanent basis</w:t>
            </w:r>
          </w:p>
          <w:p w14:paraId="13DE1270"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environmental and/or recreational impacts (negative or beneficial), particularly changes to stream flows in situations where a river will be used to convey flows</w:t>
            </w:r>
          </w:p>
          <w:p w14:paraId="4976118D"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energy requirements and greenhouse gas production</w:t>
            </w:r>
          </w:p>
          <w:p w14:paraId="518C3745"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impacts to the operations of other water corporations</w:t>
            </w:r>
          </w:p>
          <w:p w14:paraId="0B31453C" w14:textId="77777777" w:rsidR="00095468" w:rsidRPr="00C7768B" w:rsidRDefault="00095468" w:rsidP="001313B7">
            <w:pPr>
              <w:pStyle w:val="TableTextBullet"/>
              <w:cnfStyle w:val="000000000000" w:firstRow="0" w:lastRow="0" w:firstColumn="0" w:lastColumn="0" w:oddVBand="0" w:evenVBand="0" w:oddHBand="0" w:evenHBand="0" w:firstRowFirstColumn="0" w:firstRowLastColumn="0" w:lastRowFirstColumn="0" w:lastRowLastColumn="0"/>
            </w:pPr>
            <w:r w:rsidRPr="00C7768B">
              <w:t>other potential impacts of the options being considered, e.g. heritage, agricultural, etc.</w:t>
            </w:r>
          </w:p>
        </w:tc>
      </w:tr>
      <w:tr w:rsidR="00C7768B" w:rsidRPr="00C7768B" w14:paraId="6B86D662"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4FEA1D13" w14:textId="77777777" w:rsidR="00095468" w:rsidRPr="00C7768B" w:rsidRDefault="00095468" w:rsidP="001313B7">
            <w:pPr>
              <w:pStyle w:val="TableTextLeft"/>
            </w:pPr>
            <w:r w:rsidRPr="00C7768B">
              <w:t>Use of markets</w:t>
            </w:r>
          </w:p>
        </w:tc>
        <w:tc>
          <w:tcPr>
            <w:tcW w:w="0" w:type="auto"/>
          </w:tcPr>
          <w:p w14:paraId="7D82B9B1" w14:textId="39130266"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Water corporations should consider the benefits of different trading strategies and decide if it is useful or appropriate to provide such information in their </w:t>
            </w:r>
            <w:r w:rsidR="00D57484" w:rsidRPr="00C7768B">
              <w:t>UWSs</w:t>
            </w:r>
            <w:r w:rsidRPr="00C7768B">
              <w:t xml:space="preserve"> or whether this information is commercial in confidence.</w:t>
            </w:r>
            <w:r w:rsidR="00012A31" w:rsidRPr="00C7768B">
              <w:t xml:space="preserve"> </w:t>
            </w:r>
            <w:r w:rsidRPr="00C7768B">
              <w:t xml:space="preserve">Water corporations should also consider whether they have excess water in the short term </w:t>
            </w:r>
            <w:r w:rsidR="00C11C9D" w:rsidRPr="00C7768B">
              <w:t>or long-term</w:t>
            </w:r>
            <w:r w:rsidRPr="00C7768B">
              <w:t xml:space="preserve"> that could be sold.</w:t>
            </w:r>
          </w:p>
          <w:p w14:paraId="1B1ABB0E"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Water corporations who have difficulty obtaining information from other water corporations regarding the availability and cost of entitlements and/or delivery capacity should seek assistance from DELWP.</w:t>
            </w:r>
          </w:p>
        </w:tc>
      </w:tr>
    </w:tbl>
    <w:p w14:paraId="294FD81A" w14:textId="77777777" w:rsidR="00095468" w:rsidRPr="00C7768B" w:rsidRDefault="00095468">
      <w:bookmarkStart w:id="2293" w:name="_Toc40863688"/>
      <w:bookmarkStart w:id="2294" w:name="_Toc41571498"/>
      <w:bookmarkStart w:id="2295" w:name="_Toc41571978"/>
      <w:bookmarkStart w:id="2296" w:name="_Toc41623708"/>
      <w:bookmarkStart w:id="2297" w:name="_Toc41623962"/>
    </w:p>
    <w:tbl>
      <w:tblPr>
        <w:tblW w:w="5000" w:type="pct"/>
        <w:tblLook w:val="04A0" w:firstRow="1" w:lastRow="0" w:firstColumn="1" w:lastColumn="0" w:noHBand="0" w:noVBand="1"/>
        <w:tblCaption w:val="Hightlight Text"/>
      </w:tblPr>
      <w:tblGrid>
        <w:gridCol w:w="9639"/>
      </w:tblGrid>
      <w:tr w:rsidR="00C7768B" w:rsidRPr="00C7768B" w14:paraId="0FCAD2B1" w14:textId="77777777" w:rsidTr="002D1F5D">
        <w:tc>
          <w:tcPr>
            <w:tcW w:w="5000" w:type="pct"/>
          </w:tcPr>
          <w:p w14:paraId="31FF35CB" w14:textId="77777777" w:rsidR="00095468" w:rsidRPr="00C7768B" w:rsidRDefault="00095468" w:rsidP="001313B7">
            <w:pPr>
              <w:pStyle w:val="HighlightBoxText"/>
              <w:keepNext/>
              <w:rPr>
                <w:b/>
                <w:color w:val="auto"/>
                <w:sz w:val="22"/>
                <w:szCs w:val="24"/>
              </w:rPr>
            </w:pPr>
            <w:r w:rsidRPr="00C7768B">
              <w:rPr>
                <w:b/>
                <w:color w:val="auto"/>
                <w:sz w:val="22"/>
                <w:szCs w:val="24"/>
              </w:rPr>
              <w:t>Regional augmentation planning</w:t>
            </w:r>
          </w:p>
          <w:p w14:paraId="26BF8E01" w14:textId="77777777" w:rsidR="00095468" w:rsidRPr="00C7768B" w:rsidRDefault="00095468" w:rsidP="001313B7">
            <w:pPr>
              <w:pStyle w:val="HighlightBoxText"/>
              <w:keepNext/>
              <w:rPr>
                <w:color w:val="auto"/>
                <w:sz w:val="22"/>
                <w:szCs w:val="24"/>
              </w:rPr>
            </w:pPr>
            <w:r w:rsidRPr="00C7768B">
              <w:rPr>
                <w:color w:val="auto"/>
                <w:sz w:val="22"/>
                <w:szCs w:val="24"/>
              </w:rPr>
              <w:t xml:space="preserve">Chapter nine of Water for Victoria commits the Government to establish a plan for augmentations. </w:t>
            </w:r>
          </w:p>
          <w:p w14:paraId="1DB78D5D" w14:textId="77777777" w:rsidR="00095468" w:rsidRPr="00C7768B" w:rsidRDefault="00095468" w:rsidP="001313B7">
            <w:pPr>
              <w:pStyle w:val="HighlightBoxText"/>
              <w:keepNext/>
              <w:rPr>
                <w:color w:val="auto"/>
                <w:sz w:val="22"/>
                <w:szCs w:val="24"/>
              </w:rPr>
            </w:pPr>
            <w:proofErr w:type="gramStart"/>
            <w:r w:rsidRPr="00C7768B">
              <w:rPr>
                <w:color w:val="auto"/>
                <w:sz w:val="22"/>
                <w:szCs w:val="24"/>
              </w:rPr>
              <w:t>On the basis of</w:t>
            </w:r>
            <w:proofErr w:type="gramEnd"/>
            <w:r w:rsidRPr="00C7768B">
              <w:rPr>
                <w:color w:val="auto"/>
                <w:sz w:val="22"/>
                <w:szCs w:val="24"/>
              </w:rPr>
              <w:t xml:space="preserve"> this, an augmentation roadmap has been prepared for the south-central region identifying future augmentations and the order in which they will be delivered based on presently available information. </w:t>
            </w:r>
          </w:p>
          <w:p w14:paraId="25B6E9D3" w14:textId="77777777" w:rsidR="00095468" w:rsidRPr="00C7768B" w:rsidRDefault="00095468" w:rsidP="001313B7">
            <w:pPr>
              <w:pStyle w:val="HighlightBoxText"/>
              <w:keepNext/>
              <w:rPr>
                <w:color w:val="auto"/>
                <w:sz w:val="22"/>
                <w:szCs w:val="24"/>
              </w:rPr>
            </w:pPr>
            <w:r w:rsidRPr="00C7768B">
              <w:rPr>
                <w:color w:val="auto"/>
                <w:sz w:val="22"/>
                <w:szCs w:val="24"/>
              </w:rPr>
              <w:t xml:space="preserve">The roadmap is not a commitment to implement the projects, nor is it a static document. It includes estimates of details such as long-run marginal costs and benefits for the purpose of helping to inform assessments regarding the performance of the options. </w:t>
            </w:r>
          </w:p>
          <w:p w14:paraId="7535109A" w14:textId="77777777" w:rsidR="00095468" w:rsidRPr="00C7768B" w:rsidRDefault="00095468" w:rsidP="001313B7">
            <w:pPr>
              <w:pStyle w:val="HighlightBoxText"/>
              <w:keepNext/>
              <w:rPr>
                <w:color w:val="auto"/>
                <w:sz w:val="20"/>
              </w:rPr>
            </w:pPr>
            <w:r w:rsidRPr="00C7768B">
              <w:rPr>
                <w:color w:val="auto"/>
                <w:sz w:val="22"/>
                <w:szCs w:val="24"/>
              </w:rPr>
              <w:t>The roadmap will be canvassed with the community every two years in a Biennial Statement and change as new information is made available.</w:t>
            </w:r>
          </w:p>
        </w:tc>
      </w:tr>
    </w:tbl>
    <w:p w14:paraId="730195C2" w14:textId="77777777" w:rsidR="00095468" w:rsidRPr="00C7768B" w:rsidRDefault="00095468" w:rsidP="00AF6D25">
      <w:pPr>
        <w:pStyle w:val="BodyText"/>
      </w:pPr>
    </w:p>
    <w:tbl>
      <w:tblPr>
        <w:tblW w:w="5000" w:type="pct"/>
        <w:tblLook w:val="04A0" w:firstRow="1" w:lastRow="0" w:firstColumn="1" w:lastColumn="0" w:noHBand="0" w:noVBand="1"/>
        <w:tblCaption w:val="Hightlight Text"/>
      </w:tblPr>
      <w:tblGrid>
        <w:gridCol w:w="1541"/>
        <w:gridCol w:w="8098"/>
      </w:tblGrid>
      <w:tr w:rsidR="00C7768B" w:rsidRPr="00C7768B" w14:paraId="0A6FAF7B" w14:textId="77777777" w:rsidTr="001647AF">
        <w:tc>
          <w:tcPr>
            <w:tcW w:w="691" w:type="pct"/>
          </w:tcPr>
          <w:p w14:paraId="4CBE36E4" w14:textId="77777777" w:rsidR="00095468" w:rsidRPr="00C7768B" w:rsidRDefault="00095468" w:rsidP="001313B7">
            <w:pPr>
              <w:pStyle w:val="PullOutBoxBodyText"/>
              <w:rPr>
                <w:b/>
                <w:bCs/>
                <w:sz w:val="18"/>
                <w:szCs w:val="18"/>
              </w:rPr>
            </w:pPr>
            <w:bookmarkStart w:id="2298" w:name="_Toc41635807"/>
            <w:r w:rsidRPr="00C7768B">
              <w:rPr>
                <w:b/>
                <w:bCs/>
                <w:sz w:val="18"/>
                <w:szCs w:val="18"/>
              </w:rPr>
              <w:t>Core requirement 12.3</w:t>
            </w:r>
          </w:p>
        </w:tc>
        <w:tc>
          <w:tcPr>
            <w:tcW w:w="4309" w:type="pct"/>
          </w:tcPr>
          <w:p w14:paraId="384CB181" w14:textId="58ABD2E9" w:rsidR="00095468" w:rsidRPr="00C7768B" w:rsidRDefault="00C82CFE" w:rsidP="001313B7">
            <w:pPr>
              <w:pStyle w:val="PullOutBoxBodyText"/>
              <w:rPr>
                <w:sz w:val="18"/>
                <w:szCs w:val="18"/>
              </w:rPr>
            </w:pPr>
            <w:r w:rsidRPr="00C7768B">
              <w:rPr>
                <w:sz w:val="18"/>
                <w:szCs w:val="18"/>
              </w:rPr>
              <w:t>Water corporations</w:t>
            </w:r>
            <w:r w:rsidR="00095468" w:rsidRPr="00C7768B">
              <w:rPr>
                <w:sz w:val="18"/>
                <w:szCs w:val="18"/>
              </w:rPr>
              <w:t xml:space="preserve"> </w:t>
            </w:r>
            <w:r w:rsidR="00BE01B8" w:rsidRPr="00C7768B">
              <w:rPr>
                <w:sz w:val="18"/>
                <w:szCs w:val="18"/>
                <w:u w:val="single"/>
              </w:rPr>
              <w:t>must</w:t>
            </w:r>
            <w:r w:rsidR="00095468" w:rsidRPr="00C7768B">
              <w:rPr>
                <w:sz w:val="18"/>
                <w:szCs w:val="18"/>
              </w:rPr>
              <w:t xml:space="preserve"> identify which supply related initiatives </w:t>
            </w:r>
            <w:r w:rsidR="000E14CA" w:rsidRPr="00C7768B">
              <w:rPr>
                <w:sz w:val="18"/>
                <w:szCs w:val="18"/>
              </w:rPr>
              <w:t>could</w:t>
            </w:r>
            <w:r w:rsidR="00095468" w:rsidRPr="00C7768B">
              <w:rPr>
                <w:sz w:val="18"/>
                <w:szCs w:val="18"/>
              </w:rPr>
              <w:t xml:space="preserve"> be pursued to address an imbalance between supply and demand.</w:t>
            </w:r>
          </w:p>
          <w:p w14:paraId="7142722F" w14:textId="066A6241" w:rsidR="00095468" w:rsidRPr="00C7768B" w:rsidRDefault="00C82CFE" w:rsidP="001313B7">
            <w:pPr>
              <w:pStyle w:val="PullOutBoxBodyText"/>
              <w:rPr>
                <w:sz w:val="18"/>
                <w:szCs w:val="18"/>
              </w:rPr>
            </w:pPr>
            <w:r w:rsidRPr="00C7768B">
              <w:rPr>
                <w:sz w:val="18"/>
                <w:szCs w:val="18"/>
              </w:rPr>
              <w:t>Water corporations</w:t>
            </w:r>
            <w:r w:rsidR="00095468" w:rsidRPr="00C7768B">
              <w:rPr>
                <w:sz w:val="18"/>
                <w:szCs w:val="18"/>
              </w:rPr>
              <w:t xml:space="preserve"> </w:t>
            </w:r>
            <w:r w:rsidRPr="00C7768B">
              <w:rPr>
                <w:sz w:val="18"/>
                <w:szCs w:val="18"/>
                <w:u w:val="single"/>
              </w:rPr>
              <w:t>must</w:t>
            </w:r>
            <w:r w:rsidR="00095468" w:rsidRPr="00C7768B">
              <w:rPr>
                <w:sz w:val="18"/>
                <w:szCs w:val="18"/>
              </w:rPr>
              <w:t xml:space="preserve"> consider all supply options relating to water services that are feasibly able to be delivered by the water corporation in their own right, noting that the ultimate selection of major system wide augmentations </w:t>
            </w:r>
            <w:proofErr w:type="gramStart"/>
            <w:r w:rsidR="00095468" w:rsidRPr="00C7768B">
              <w:rPr>
                <w:sz w:val="18"/>
                <w:szCs w:val="18"/>
              </w:rPr>
              <w:t>are</w:t>
            </w:r>
            <w:proofErr w:type="gramEnd"/>
            <w:r w:rsidR="00095468" w:rsidRPr="00C7768B">
              <w:rPr>
                <w:sz w:val="18"/>
                <w:szCs w:val="18"/>
              </w:rPr>
              <w:t xml:space="preserve"> a matter for Sustainable Water Strategies.</w:t>
            </w:r>
          </w:p>
          <w:p w14:paraId="1D236A7D" w14:textId="77777777" w:rsidR="00095468" w:rsidRPr="00C7768B" w:rsidRDefault="00095468" w:rsidP="001313B7">
            <w:pPr>
              <w:pStyle w:val="PullOutBoxBodyText"/>
              <w:rPr>
                <w:sz w:val="18"/>
                <w:szCs w:val="18"/>
              </w:rPr>
            </w:pPr>
            <w:r w:rsidRPr="00C7768B">
              <w:rPr>
                <w:sz w:val="18"/>
                <w:szCs w:val="18"/>
              </w:rPr>
              <w:t xml:space="preserve">Initiatives that require co-investment from other parties to realise shared benefits </w:t>
            </w:r>
            <w:r w:rsidRPr="00C7768B">
              <w:rPr>
                <w:sz w:val="18"/>
                <w:szCs w:val="18"/>
                <w:u w:val="single"/>
              </w:rPr>
              <w:t>can</w:t>
            </w:r>
            <w:r w:rsidRPr="00C7768B">
              <w:rPr>
                <w:sz w:val="18"/>
                <w:szCs w:val="18"/>
              </w:rPr>
              <w:t xml:space="preserve"> also be included. </w:t>
            </w:r>
          </w:p>
          <w:p w14:paraId="3FA15C3C" w14:textId="3437EF20" w:rsidR="00095468" w:rsidRPr="00C7768B" w:rsidRDefault="00095468" w:rsidP="001313B7">
            <w:pPr>
              <w:pStyle w:val="PullOutBoxBodyText"/>
              <w:rPr>
                <w:sz w:val="18"/>
                <w:szCs w:val="18"/>
              </w:rPr>
            </w:pPr>
            <w:r w:rsidRPr="00C7768B">
              <w:rPr>
                <w:sz w:val="18"/>
                <w:szCs w:val="18"/>
              </w:rPr>
              <w:t xml:space="preserve">A “long list” of possible initiatives </w:t>
            </w:r>
            <w:r w:rsidR="00722EB3" w:rsidRPr="00C7768B">
              <w:rPr>
                <w:sz w:val="18"/>
                <w:szCs w:val="18"/>
                <w:u w:val="single"/>
              </w:rPr>
              <w:t>must</w:t>
            </w:r>
            <w:r w:rsidRPr="00C7768B">
              <w:rPr>
                <w:sz w:val="18"/>
                <w:szCs w:val="18"/>
              </w:rPr>
              <w:t xml:space="preserve"> be refined to a “short list” of viable initiatives through an Initial Options Analysis </w:t>
            </w:r>
            <w:proofErr w:type="gramStart"/>
            <w:r w:rsidRPr="00C7768B">
              <w:rPr>
                <w:sz w:val="18"/>
                <w:szCs w:val="18"/>
              </w:rPr>
              <w:t>with regard to</w:t>
            </w:r>
            <w:proofErr w:type="gramEnd"/>
            <w:r w:rsidRPr="00C7768B">
              <w:rPr>
                <w:sz w:val="18"/>
                <w:szCs w:val="18"/>
              </w:rPr>
              <w:t xml:space="preserve"> regulations, legislation and Government policy settings.</w:t>
            </w:r>
          </w:p>
          <w:p w14:paraId="2C5C4AD5" w14:textId="684F7FB5" w:rsidR="00095468" w:rsidRPr="00C7768B" w:rsidRDefault="00095468" w:rsidP="001313B7">
            <w:pPr>
              <w:pStyle w:val="PullOutBoxBodyText"/>
              <w:rPr>
                <w:sz w:val="18"/>
                <w:szCs w:val="18"/>
              </w:rPr>
            </w:pPr>
            <w:r w:rsidRPr="00C7768B">
              <w:rPr>
                <w:sz w:val="18"/>
                <w:szCs w:val="18"/>
              </w:rPr>
              <w:t xml:space="preserve">UWSs </w:t>
            </w:r>
            <w:r w:rsidR="00FD3B45" w:rsidRPr="00C7768B">
              <w:rPr>
                <w:sz w:val="18"/>
                <w:szCs w:val="18"/>
                <w:u w:val="single"/>
              </w:rPr>
              <w:t>must</w:t>
            </w:r>
            <w:r w:rsidRPr="00C7768B">
              <w:rPr>
                <w:sz w:val="18"/>
                <w:szCs w:val="18"/>
              </w:rPr>
              <w:t xml:space="preserve"> provide the following information for each supply initiative that is included on the “short list” of possible actions: </w:t>
            </w:r>
          </w:p>
          <w:p w14:paraId="6BAF8978" w14:textId="034542C0" w:rsidR="00095468" w:rsidRPr="00C7768B" w:rsidRDefault="00211822" w:rsidP="008C5B6C">
            <w:pPr>
              <w:pStyle w:val="PullOutBoxBullet"/>
              <w:rPr>
                <w:sz w:val="18"/>
                <w:szCs w:val="18"/>
              </w:rPr>
            </w:pPr>
            <w:r w:rsidRPr="00C7768B">
              <w:rPr>
                <w:sz w:val="18"/>
                <w:szCs w:val="18"/>
              </w:rPr>
              <w:t>b</w:t>
            </w:r>
            <w:r w:rsidR="00095468" w:rsidRPr="00C7768B">
              <w:rPr>
                <w:sz w:val="18"/>
                <w:szCs w:val="18"/>
              </w:rPr>
              <w:t>road categorisation (grid, local, alternative water)</w:t>
            </w:r>
          </w:p>
          <w:p w14:paraId="4839B45C" w14:textId="14C3CC64" w:rsidR="00095468" w:rsidRPr="00C7768B" w:rsidRDefault="00211822" w:rsidP="008C5B6C">
            <w:pPr>
              <w:pStyle w:val="PullOutBoxBullet"/>
              <w:rPr>
                <w:sz w:val="18"/>
                <w:szCs w:val="18"/>
              </w:rPr>
            </w:pPr>
            <w:r w:rsidRPr="00C7768B">
              <w:rPr>
                <w:sz w:val="18"/>
                <w:szCs w:val="18"/>
              </w:rPr>
              <w:t>d</w:t>
            </w:r>
            <w:r w:rsidR="00095468" w:rsidRPr="00C7768B">
              <w:rPr>
                <w:sz w:val="18"/>
                <w:szCs w:val="18"/>
              </w:rPr>
              <w:t>escription of any new infrastructure required for the initiative, including a schematic diagram of this new infrastructure and indication of its connection to existing infrastructure</w:t>
            </w:r>
          </w:p>
          <w:p w14:paraId="68C8F952" w14:textId="20B6620F" w:rsidR="00095468" w:rsidRPr="00C7768B" w:rsidRDefault="00211822" w:rsidP="008C5B6C">
            <w:pPr>
              <w:pStyle w:val="PullOutBoxBullet"/>
              <w:rPr>
                <w:sz w:val="18"/>
                <w:szCs w:val="18"/>
              </w:rPr>
            </w:pPr>
            <w:r w:rsidRPr="00C7768B">
              <w:rPr>
                <w:sz w:val="18"/>
                <w:szCs w:val="18"/>
              </w:rPr>
              <w:t>k</w:t>
            </w:r>
            <w:r w:rsidR="00095468" w:rsidRPr="00C7768B">
              <w:rPr>
                <w:sz w:val="18"/>
                <w:szCs w:val="18"/>
              </w:rPr>
              <w:t>ey supply characteristics of the initiative, in terms of additional system yield, maximum volume of supply, reliability of supply and fit for purpose water quality</w:t>
            </w:r>
          </w:p>
          <w:p w14:paraId="0111BF12" w14:textId="1FC8BBB7" w:rsidR="00095468" w:rsidRPr="00C7768B" w:rsidRDefault="00211822" w:rsidP="008C5B6C">
            <w:pPr>
              <w:pStyle w:val="PullOutBoxBullet"/>
              <w:rPr>
                <w:sz w:val="18"/>
                <w:szCs w:val="18"/>
              </w:rPr>
            </w:pPr>
            <w:r w:rsidRPr="00C7768B">
              <w:rPr>
                <w:sz w:val="18"/>
                <w:szCs w:val="18"/>
              </w:rPr>
              <w:t>c</w:t>
            </w:r>
            <w:r w:rsidR="00095468" w:rsidRPr="00C7768B">
              <w:rPr>
                <w:sz w:val="18"/>
                <w:szCs w:val="18"/>
              </w:rPr>
              <w:t>onfidence estimates around these volumes</w:t>
            </w:r>
          </w:p>
          <w:p w14:paraId="20DBC7D1" w14:textId="7AEE05D3" w:rsidR="00095468" w:rsidRPr="00C7768B" w:rsidRDefault="00211822" w:rsidP="008C5B6C">
            <w:pPr>
              <w:pStyle w:val="PullOutBoxBullet"/>
              <w:rPr>
                <w:sz w:val="18"/>
                <w:szCs w:val="18"/>
              </w:rPr>
            </w:pPr>
            <w:r w:rsidRPr="00C7768B">
              <w:rPr>
                <w:sz w:val="18"/>
                <w:szCs w:val="18"/>
              </w:rPr>
              <w:t>t</w:t>
            </w:r>
            <w:r w:rsidR="00095468" w:rsidRPr="00C7768B">
              <w:rPr>
                <w:sz w:val="18"/>
                <w:szCs w:val="18"/>
              </w:rPr>
              <w:t>ime required for development and implementation of the initiative (short term 0-5 years, medium term 5–20 years, long-term 20+ years)</w:t>
            </w:r>
          </w:p>
          <w:p w14:paraId="2A8D7232" w14:textId="09B3E158" w:rsidR="00095468" w:rsidRPr="00C7768B" w:rsidRDefault="00211822" w:rsidP="008C5B6C">
            <w:pPr>
              <w:pStyle w:val="PullOutBoxBullet"/>
              <w:rPr>
                <w:sz w:val="18"/>
                <w:szCs w:val="18"/>
              </w:rPr>
            </w:pPr>
            <w:r w:rsidRPr="00C7768B">
              <w:rPr>
                <w:sz w:val="18"/>
                <w:szCs w:val="18"/>
              </w:rPr>
              <w:t>l</w:t>
            </w:r>
            <w:r w:rsidR="00095468" w:rsidRPr="00C7768B">
              <w:rPr>
                <w:sz w:val="18"/>
                <w:szCs w:val="18"/>
              </w:rPr>
              <w:t xml:space="preserve">ead times and triggers for delivery (e.g. triggers for the commencement of phases across the planning lifecycle, e.g. concept, detailed design, business case, procurement, delivery) </w:t>
            </w:r>
          </w:p>
          <w:p w14:paraId="0F62C245" w14:textId="137F1EE3" w:rsidR="00095468" w:rsidRPr="00C7768B" w:rsidRDefault="00211822" w:rsidP="008C5B6C">
            <w:pPr>
              <w:pStyle w:val="PullOutBoxBullet"/>
              <w:rPr>
                <w:sz w:val="18"/>
                <w:szCs w:val="18"/>
              </w:rPr>
            </w:pPr>
            <w:r w:rsidRPr="00C7768B">
              <w:rPr>
                <w:sz w:val="18"/>
                <w:szCs w:val="18"/>
              </w:rPr>
              <w:t>a</w:t>
            </w:r>
            <w:r w:rsidR="00095468" w:rsidRPr="00C7768B">
              <w:rPr>
                <w:sz w:val="18"/>
                <w:szCs w:val="18"/>
              </w:rPr>
              <w:t>vailability of supply once the initiative has been implemented</w:t>
            </w:r>
          </w:p>
          <w:p w14:paraId="5AC38195" w14:textId="72DDC884" w:rsidR="00095468" w:rsidRPr="00C7768B" w:rsidRDefault="00211822" w:rsidP="008C5B6C">
            <w:pPr>
              <w:pStyle w:val="PullOutBoxBullet"/>
              <w:rPr>
                <w:sz w:val="18"/>
                <w:szCs w:val="18"/>
              </w:rPr>
            </w:pPr>
            <w:r w:rsidRPr="00C7768B">
              <w:rPr>
                <w:sz w:val="18"/>
                <w:szCs w:val="18"/>
              </w:rPr>
              <w:t>c</w:t>
            </w:r>
            <w:r w:rsidR="00095468" w:rsidRPr="00C7768B">
              <w:rPr>
                <w:sz w:val="18"/>
                <w:szCs w:val="18"/>
              </w:rPr>
              <w:t>osts of implementation, in terms of capital costs, operating and maintenance costs, and pricing impacts</w:t>
            </w:r>
          </w:p>
          <w:p w14:paraId="194F0F47" w14:textId="75B81FD5" w:rsidR="00095468" w:rsidRPr="00C7768B" w:rsidRDefault="00211822" w:rsidP="008C5B6C">
            <w:pPr>
              <w:pStyle w:val="PullOutBoxBullet"/>
              <w:rPr>
                <w:sz w:val="18"/>
                <w:szCs w:val="18"/>
              </w:rPr>
            </w:pPr>
            <w:r w:rsidRPr="00C7768B">
              <w:rPr>
                <w:sz w:val="18"/>
                <w:szCs w:val="18"/>
              </w:rPr>
              <w:t>d</w:t>
            </w:r>
            <w:r w:rsidR="00095468" w:rsidRPr="00C7768B">
              <w:rPr>
                <w:sz w:val="18"/>
                <w:szCs w:val="18"/>
              </w:rPr>
              <w:t>escription of social and environmental costs (including greenhouse gas production) and benefits associated with the initiative</w:t>
            </w:r>
          </w:p>
          <w:p w14:paraId="0909E65F" w14:textId="1F3AA4F3" w:rsidR="00095468" w:rsidRPr="00C7768B" w:rsidRDefault="00211822" w:rsidP="008C5B6C">
            <w:pPr>
              <w:pStyle w:val="PullOutBoxBullet"/>
              <w:rPr>
                <w:sz w:val="18"/>
                <w:szCs w:val="18"/>
              </w:rPr>
            </w:pPr>
            <w:r w:rsidRPr="00C7768B">
              <w:rPr>
                <w:sz w:val="18"/>
                <w:szCs w:val="18"/>
              </w:rPr>
              <w:t>a</w:t>
            </w:r>
            <w:r w:rsidR="00095468" w:rsidRPr="00C7768B">
              <w:rPr>
                <w:sz w:val="18"/>
                <w:szCs w:val="18"/>
              </w:rPr>
              <w:t xml:space="preserve">ny potential legislative or regulatory constraints.  </w:t>
            </w:r>
          </w:p>
          <w:p w14:paraId="5BD77A3D" w14:textId="4E8902B8" w:rsidR="00095468" w:rsidRPr="00C7768B" w:rsidRDefault="00095468" w:rsidP="001313B7">
            <w:pPr>
              <w:pStyle w:val="PullOutBoxBodyText"/>
              <w:rPr>
                <w:sz w:val="18"/>
                <w:szCs w:val="18"/>
              </w:rPr>
            </w:pPr>
            <w:r w:rsidRPr="00C7768B">
              <w:rPr>
                <w:sz w:val="18"/>
                <w:szCs w:val="18"/>
              </w:rPr>
              <w:t xml:space="preserve">This “short list” of viable initiatives </w:t>
            </w:r>
            <w:r w:rsidRPr="00C7768B">
              <w:rPr>
                <w:sz w:val="18"/>
                <w:szCs w:val="18"/>
                <w:u w:val="single"/>
              </w:rPr>
              <w:t>must</w:t>
            </w:r>
            <w:r w:rsidRPr="00C7768B">
              <w:rPr>
                <w:sz w:val="18"/>
                <w:szCs w:val="18"/>
              </w:rPr>
              <w:t xml:space="preserve"> be taken forward for engagement with customers and other key stakeholders.</w:t>
            </w:r>
          </w:p>
          <w:p w14:paraId="74796B0C" w14:textId="4CDB74D7" w:rsidR="00095468" w:rsidRPr="00C7768B" w:rsidRDefault="00095468" w:rsidP="001313B7">
            <w:pPr>
              <w:pStyle w:val="PullOutBoxBodyText"/>
              <w:rPr>
                <w:sz w:val="18"/>
                <w:szCs w:val="18"/>
              </w:rPr>
            </w:pPr>
            <w:r w:rsidRPr="00C7768B">
              <w:rPr>
                <w:sz w:val="18"/>
                <w:szCs w:val="18"/>
              </w:rPr>
              <w:t>UWS</w:t>
            </w:r>
            <w:r w:rsidR="004C2DA5" w:rsidRPr="00C7768B">
              <w:rPr>
                <w:sz w:val="18"/>
                <w:szCs w:val="18"/>
              </w:rPr>
              <w:t>s</w:t>
            </w:r>
            <w:r w:rsidRPr="00C7768B">
              <w:rPr>
                <w:sz w:val="18"/>
                <w:szCs w:val="18"/>
              </w:rPr>
              <w:t xml:space="preserve"> </w:t>
            </w:r>
            <w:r w:rsidR="00C70B89" w:rsidRPr="00C7768B">
              <w:rPr>
                <w:sz w:val="18"/>
                <w:szCs w:val="18"/>
                <w:u w:val="single"/>
              </w:rPr>
              <w:t>must</w:t>
            </w:r>
            <w:r w:rsidRPr="00C7768B">
              <w:rPr>
                <w:sz w:val="18"/>
                <w:szCs w:val="18"/>
              </w:rPr>
              <w:t xml:space="preserve"> consider and be consistent with the outputs of regional and state-wide processes when developing actions to address shortfalls in supply and demand.</w:t>
            </w:r>
          </w:p>
          <w:p w14:paraId="710C92FC" w14:textId="77777777" w:rsidR="00095468" w:rsidRPr="00C7768B" w:rsidRDefault="00095468" w:rsidP="001313B7">
            <w:pPr>
              <w:pStyle w:val="PullOutBoxBodyText"/>
              <w:rPr>
                <w:sz w:val="18"/>
                <w:szCs w:val="18"/>
              </w:rPr>
            </w:pPr>
            <w:r w:rsidRPr="00C7768B">
              <w:rPr>
                <w:sz w:val="18"/>
                <w:szCs w:val="18"/>
              </w:rPr>
              <w:t>Greater levels of detail are required for actions that are short term (0-5 years) to ensure their readiness for implementation. Items which require co-investment in the short term from other parties should be actively pursued with funders.</w:t>
            </w:r>
          </w:p>
        </w:tc>
      </w:tr>
    </w:tbl>
    <w:p w14:paraId="79ABC4BE" w14:textId="264C8457" w:rsidR="00095468" w:rsidRPr="00C7768B" w:rsidRDefault="00095468" w:rsidP="00095468">
      <w:pPr>
        <w:pStyle w:val="Heading3"/>
        <w:rPr>
          <w:color w:val="auto"/>
        </w:rPr>
      </w:pPr>
      <w:bookmarkStart w:id="2299" w:name="_Toc42072283"/>
      <w:bookmarkStart w:id="2300" w:name="_Toc42078767"/>
      <w:bookmarkStart w:id="2301" w:name="_Toc42182379"/>
      <w:bookmarkStart w:id="2302" w:name="_Toc42182711"/>
      <w:bookmarkStart w:id="2303" w:name="_Toc42184027"/>
      <w:bookmarkStart w:id="2304" w:name="_Toc42242841"/>
      <w:bookmarkStart w:id="2305" w:name="_Toc48117026"/>
      <w:bookmarkStart w:id="2306" w:name="_Toc48282047"/>
      <w:bookmarkStart w:id="2307" w:name="_Toc48295058"/>
      <w:bookmarkStart w:id="2308" w:name="_Toc48817625"/>
      <w:bookmarkStart w:id="2309" w:name="_Toc48817933"/>
      <w:bookmarkStart w:id="2310" w:name="_Toc49157684"/>
      <w:bookmarkStart w:id="2311" w:name="_Toc49323158"/>
      <w:bookmarkStart w:id="2312" w:name="_Toc66694935"/>
      <w:bookmarkStart w:id="2313" w:name="_Toc66695266"/>
      <w:bookmarkStart w:id="2314" w:name="_Toc66696794"/>
      <w:r w:rsidRPr="00C7768B">
        <w:rPr>
          <w:color w:val="auto"/>
        </w:rPr>
        <w:t>Sewerage</w:t>
      </w:r>
      <w:r w:rsidR="00A03822" w:rsidRPr="00C7768B">
        <w:rPr>
          <w:color w:val="auto"/>
        </w:rPr>
        <w:t>/recycled water</w:t>
      </w:r>
      <w:r w:rsidRPr="00C7768B">
        <w:rPr>
          <w:color w:val="auto"/>
        </w:rPr>
        <w:t xml:space="preserve"> initiatives</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rsidRPr="00C7768B">
        <w:rPr>
          <w:color w:val="auto"/>
        </w:rPr>
        <w:t xml:space="preserve"> </w:t>
      </w:r>
    </w:p>
    <w:p w14:paraId="4DA79CAB" w14:textId="7A3A838F" w:rsidR="00095468" w:rsidRPr="00C7768B" w:rsidRDefault="00095468" w:rsidP="00095468">
      <w:pPr>
        <w:pStyle w:val="BodyText"/>
        <w:keepNext/>
      </w:pPr>
      <w:r w:rsidRPr="00C7768B">
        <w:t>Examples of initiatives that aim to manage or increase the capacity of wastewater systems</w:t>
      </w:r>
      <w:r w:rsidR="00BC575C" w:rsidRPr="00C7768B">
        <w:t xml:space="preserve"> and/or the uptake of recycled water</w:t>
      </w:r>
      <w:r w:rsidRPr="00C7768B">
        <w:t xml:space="preserve"> could include, but are not limited to:</w:t>
      </w:r>
    </w:p>
    <w:p w14:paraId="32321879" w14:textId="77777777" w:rsidR="00095468" w:rsidRPr="00C7768B" w:rsidRDefault="00095468" w:rsidP="00095468">
      <w:pPr>
        <w:pStyle w:val="ListBullet"/>
        <w:keepNext/>
      </w:pPr>
      <w:r w:rsidRPr="00C7768B">
        <w:t>new or augmented sewerage treatment plants and bulk transfer system</w:t>
      </w:r>
    </w:p>
    <w:p w14:paraId="46E1B751" w14:textId="77777777" w:rsidR="00095468" w:rsidRPr="00C7768B" w:rsidRDefault="00095468" w:rsidP="00095468">
      <w:pPr>
        <w:pStyle w:val="ListBullet"/>
        <w:keepNext/>
      </w:pPr>
      <w:r w:rsidRPr="00C7768B">
        <w:t>use of temporary storages and emergency relief structures to manage peak capacity</w:t>
      </w:r>
    </w:p>
    <w:p w14:paraId="5C4284B4" w14:textId="51A879C6" w:rsidR="00095468" w:rsidRPr="00C7768B" w:rsidRDefault="00095468" w:rsidP="00095468">
      <w:pPr>
        <w:pStyle w:val="ListBullet"/>
        <w:keepNext/>
      </w:pPr>
      <w:r w:rsidRPr="00C7768B">
        <w:t>schemes for the beneficial reuse of recycled water such as dual pipe systems, sewer mining, land disposal, managed aquifer storage and recovery projects</w:t>
      </w:r>
      <w:r w:rsidR="00935FC5" w:rsidRPr="00C7768B">
        <w:t>,</w:t>
      </w:r>
      <w:r w:rsidRPr="00C7768B">
        <w:t xml:space="preserve"> and </w:t>
      </w:r>
      <w:r w:rsidR="00935FC5" w:rsidRPr="00C7768B">
        <w:t>offset measures to protect beneficial uses and/or discharges that provide environmental benefits under licence</w:t>
      </w:r>
    </w:p>
    <w:p w14:paraId="7EE9C4E7" w14:textId="77777777" w:rsidR="00095468" w:rsidRPr="00C7768B" w:rsidRDefault="00095468" w:rsidP="00095468">
      <w:pPr>
        <w:pStyle w:val="BodyText"/>
        <w:keepNext/>
      </w:pPr>
      <w:r w:rsidRPr="00C7768B">
        <w:t>In the metropolitan region consideration may also include initiatives whereby sewage is transferred to the infrastructure of water corporation for treatment (undertaken by agreement).</w:t>
      </w:r>
    </w:p>
    <w:tbl>
      <w:tblPr>
        <w:tblW w:w="5000" w:type="pct"/>
        <w:tblLook w:val="04A0" w:firstRow="1" w:lastRow="0" w:firstColumn="1" w:lastColumn="0" w:noHBand="0" w:noVBand="1"/>
        <w:tblCaption w:val="Hightlight Text"/>
      </w:tblPr>
      <w:tblGrid>
        <w:gridCol w:w="9639"/>
      </w:tblGrid>
      <w:tr w:rsidR="00C7768B" w:rsidRPr="00C7768B" w14:paraId="2CD9F1D3" w14:textId="77777777" w:rsidTr="002D1F5D">
        <w:tc>
          <w:tcPr>
            <w:tcW w:w="5000" w:type="pct"/>
          </w:tcPr>
          <w:p w14:paraId="4FE87FDF" w14:textId="71DEA513" w:rsidR="00891916" w:rsidRPr="00C7768B" w:rsidRDefault="00891916" w:rsidP="0016383F">
            <w:pPr>
              <w:pStyle w:val="HighlightBoxText"/>
              <w:spacing w:line="100" w:lineRule="atLeast"/>
              <w:rPr>
                <w:b/>
                <w:color w:val="auto"/>
                <w:sz w:val="20"/>
                <w:szCs w:val="20"/>
              </w:rPr>
            </w:pPr>
            <w:bookmarkStart w:id="2315" w:name="_Ref40791155"/>
            <w:bookmarkStart w:id="2316" w:name="_Toc40863689"/>
            <w:bookmarkStart w:id="2317" w:name="_Toc41571499"/>
            <w:bookmarkStart w:id="2318" w:name="_Toc41571979"/>
            <w:bookmarkStart w:id="2319" w:name="_Toc41623709"/>
            <w:bookmarkStart w:id="2320" w:name="_Toc41623963"/>
            <w:bookmarkStart w:id="2321" w:name="_Toc41635808"/>
            <w:bookmarkStart w:id="2322" w:name="_Toc42072284"/>
            <w:bookmarkStart w:id="2323" w:name="_Toc42078768"/>
            <w:bookmarkStart w:id="2324" w:name="_Toc42182380"/>
            <w:bookmarkStart w:id="2325" w:name="_Toc42182712"/>
            <w:bookmarkStart w:id="2326" w:name="_Toc42184028"/>
            <w:bookmarkStart w:id="2327" w:name="_Toc42242842"/>
            <w:bookmarkStart w:id="2328" w:name="_Toc48117027"/>
            <w:bookmarkStart w:id="2329" w:name="_Toc48282048"/>
            <w:bookmarkStart w:id="2330" w:name="_Toc48295059"/>
            <w:bookmarkStart w:id="2331" w:name="_Toc48817626"/>
            <w:bookmarkStart w:id="2332" w:name="_Toc48817934"/>
            <w:r w:rsidRPr="00C7768B">
              <w:rPr>
                <w:b/>
                <w:color w:val="auto"/>
                <w:sz w:val="20"/>
                <w:szCs w:val="20"/>
              </w:rPr>
              <w:t xml:space="preserve">Circular Economy - </w:t>
            </w:r>
            <w:hyperlink r:id="rId132" w:history="1">
              <w:r w:rsidRPr="00C7768B">
                <w:rPr>
                  <w:b/>
                  <w:color w:val="auto"/>
                  <w:sz w:val="20"/>
                  <w:szCs w:val="18"/>
                </w:rPr>
                <w:t>Recycling Victoria: A New Economy</w:t>
              </w:r>
            </w:hyperlink>
            <w:r w:rsidRPr="00C7768B">
              <w:rPr>
                <w:rStyle w:val="FootnoteReference"/>
                <w:b/>
                <w:color w:val="auto"/>
                <w:sz w:val="16"/>
                <w:szCs w:val="16"/>
              </w:rPr>
              <w:footnoteReference w:id="64"/>
            </w:r>
          </w:p>
          <w:p w14:paraId="0073A491" w14:textId="78959F21" w:rsidR="00891916" w:rsidRPr="00C7768B" w:rsidRDefault="00891916" w:rsidP="003A4821">
            <w:pPr>
              <w:pStyle w:val="HighlightBoxText"/>
              <w:rPr>
                <w:color w:val="auto"/>
                <w:sz w:val="20"/>
                <w:szCs w:val="20"/>
              </w:rPr>
            </w:pPr>
            <w:r w:rsidRPr="00C7768B">
              <w:rPr>
                <w:color w:val="auto"/>
                <w:sz w:val="20"/>
                <w:szCs w:val="20"/>
              </w:rPr>
              <w:t>Recycling Victoria is the Victorian Government's 10-year policy and action plan for waste and recycling. It Victoria’s plan of reform to establish a recycling system that Victorians can rely on while transforming how the Victorian economy uses materials and how Victoria state reuses, repairs and recycles.</w:t>
            </w:r>
            <w:r w:rsidR="00991DD3" w:rsidRPr="00C7768B">
              <w:rPr>
                <w:color w:val="auto"/>
                <w:sz w:val="20"/>
                <w:szCs w:val="20"/>
              </w:rPr>
              <w:t xml:space="preserve"> </w:t>
            </w:r>
            <w:r w:rsidRPr="00C7768B">
              <w:rPr>
                <w:color w:val="auto"/>
                <w:sz w:val="20"/>
                <w:szCs w:val="20"/>
              </w:rPr>
              <w:t>Victoria’s circular economy goals align with the United Nations Sustainable Development Goals, including Goal 8 (‘promote sustained, inclusive and sustainable economic growth’) and Goal 12 (‘ensure sustainable consumption and production patterns’).</w:t>
            </w:r>
          </w:p>
          <w:p w14:paraId="27D71A37" w14:textId="4EF76CC3" w:rsidR="00891916" w:rsidRPr="00C7768B" w:rsidRDefault="00891916" w:rsidP="003A4821">
            <w:pPr>
              <w:pStyle w:val="HighlightBoxText"/>
              <w:rPr>
                <w:color w:val="auto"/>
                <w:sz w:val="20"/>
                <w:szCs w:val="20"/>
              </w:rPr>
            </w:pPr>
            <w:r w:rsidRPr="00C7768B">
              <w:rPr>
                <w:color w:val="auto"/>
                <w:sz w:val="20"/>
                <w:szCs w:val="20"/>
              </w:rPr>
              <w:t>Recycling Victoria acknowledges that the water sector plays an important role in the circular economy. Organisations in the water sector are well placed to support the transition because of their access to suitable land, expertise managing organic waste and treatment technologies, and commitments to resource recovery and reducing greenhouse gas emissions. It notes that Victoria’s water and energy sectors already contribute to a circular economy by ensuring those resources are used efficiently for economic and environmental benefit. The policies and actions within Recycling Victoria are designed to support and provide opportunities for the water sector in a Victorian circular economy.</w:t>
            </w:r>
          </w:p>
          <w:p w14:paraId="02158507" w14:textId="619A7BDE" w:rsidR="00891916" w:rsidRPr="00C7768B" w:rsidRDefault="00891916" w:rsidP="003A4821">
            <w:pPr>
              <w:pStyle w:val="HighlightBoxText"/>
              <w:rPr>
                <w:color w:val="auto"/>
                <w:sz w:val="20"/>
                <w:szCs w:val="20"/>
              </w:rPr>
            </w:pPr>
            <w:r w:rsidRPr="00C7768B">
              <w:rPr>
                <w:color w:val="auto"/>
                <w:sz w:val="20"/>
                <w:szCs w:val="20"/>
              </w:rPr>
              <w:t xml:space="preserve">Recycling Victoria cites: Water for Victoria, the Melbourne Sewerage Strategy and the Intelligent Water Network Program as complimentary policies and strategies supporting its delivery. </w:t>
            </w:r>
            <w:r w:rsidRPr="00C7768B">
              <w:rPr>
                <w:color w:val="auto"/>
                <w:sz w:val="20"/>
                <w:szCs w:val="20"/>
              </w:rPr>
              <w:fldChar w:fldCharType="begin"/>
            </w:r>
            <w:r w:rsidRPr="00C7768B">
              <w:rPr>
                <w:color w:val="auto"/>
                <w:sz w:val="20"/>
                <w:szCs w:val="20"/>
              </w:rPr>
              <w:instrText xml:space="preserve"> REF _Ref48818439 \h </w:instrText>
            </w:r>
            <w:r w:rsidR="00511334" w:rsidRPr="00C7768B">
              <w:rPr>
                <w:color w:val="auto"/>
                <w:sz w:val="20"/>
                <w:szCs w:val="20"/>
              </w:rPr>
              <w:instrText xml:space="preserve"> \* MERGEFORMAT </w:instrText>
            </w:r>
            <w:r w:rsidRPr="00C7768B">
              <w:rPr>
                <w:color w:val="auto"/>
                <w:sz w:val="20"/>
                <w:szCs w:val="20"/>
              </w:rPr>
            </w:r>
            <w:r w:rsidRPr="00C7768B">
              <w:rPr>
                <w:color w:val="auto"/>
                <w:sz w:val="20"/>
                <w:szCs w:val="20"/>
              </w:rPr>
              <w:fldChar w:fldCharType="separate"/>
            </w:r>
            <w:r w:rsidR="007E3D20" w:rsidRPr="00C7768B">
              <w:rPr>
                <w:color w:val="auto"/>
                <w:sz w:val="20"/>
                <w:szCs w:val="20"/>
              </w:rPr>
              <w:t>Figure 12</w:t>
            </w:r>
            <w:r w:rsidRPr="00C7768B">
              <w:rPr>
                <w:color w:val="auto"/>
                <w:sz w:val="20"/>
                <w:szCs w:val="20"/>
              </w:rPr>
              <w:fldChar w:fldCharType="end"/>
            </w:r>
            <w:r w:rsidRPr="00C7768B">
              <w:rPr>
                <w:color w:val="auto"/>
                <w:sz w:val="20"/>
                <w:szCs w:val="20"/>
              </w:rPr>
              <w:t xml:space="preserve"> depicts transitioning from a linear sewerage treatment system to a circular resource recovery system. </w:t>
            </w:r>
          </w:p>
          <w:p w14:paraId="0E9D173E" w14:textId="77777777" w:rsidR="00891916" w:rsidRPr="00C7768B" w:rsidRDefault="00891916" w:rsidP="003A4821">
            <w:pPr>
              <w:pStyle w:val="xInlineShape"/>
              <w:ind w:left="227"/>
            </w:pPr>
            <w:r w:rsidRPr="00C7768B">
              <w:rPr>
                <w:noProof/>
              </w:rPr>
              <w:drawing>
                <wp:inline distT="0" distB="0" distL="0" distR="0" wp14:anchorId="0156421F" wp14:editId="7778AAC8">
                  <wp:extent cx="4072255" cy="2087880"/>
                  <wp:effectExtent l="0" t="0" r="4445" b="762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168853" cy="2137407"/>
                          </a:xfrm>
                          <a:prstGeom prst="rect">
                            <a:avLst/>
                          </a:prstGeom>
                        </pic:spPr>
                      </pic:pic>
                    </a:graphicData>
                  </a:graphic>
                </wp:inline>
              </w:drawing>
            </w:r>
          </w:p>
          <w:p w14:paraId="3B9153C2" w14:textId="785D7205" w:rsidR="00891916" w:rsidRPr="00C7768B" w:rsidRDefault="00891916" w:rsidP="003A4821">
            <w:pPr>
              <w:pStyle w:val="CaptionImageorFigure"/>
              <w:ind w:left="227"/>
            </w:pPr>
            <w:bookmarkStart w:id="2333" w:name="_Ref48818439"/>
            <w:bookmarkStart w:id="2334" w:name="_Toc49157753"/>
            <w:bookmarkStart w:id="2335" w:name="_Toc49323227"/>
            <w:bookmarkStart w:id="2336" w:name="_Toc66695004"/>
            <w:bookmarkStart w:id="2337" w:name="_Toc66695342"/>
            <w:bookmarkStart w:id="2338" w:name="_Toc66696870"/>
            <w:bookmarkStart w:id="2339" w:name="ReturnHere"/>
            <w:r w:rsidRPr="00C7768B">
              <w:t xml:space="preserve">Figure </w:t>
            </w:r>
            <w:r w:rsidR="00D06F5E" w:rsidRPr="00C7768B">
              <w:fldChar w:fldCharType="begin"/>
            </w:r>
            <w:r w:rsidR="00D06F5E" w:rsidRPr="00C7768B">
              <w:instrText xml:space="preserve"> SEQ Figure \* ARABIC  </w:instrText>
            </w:r>
            <w:r w:rsidR="00D06F5E" w:rsidRPr="00C7768B">
              <w:fldChar w:fldCharType="separate"/>
            </w:r>
            <w:r w:rsidR="007E3D20" w:rsidRPr="00C7768B">
              <w:rPr>
                <w:noProof/>
              </w:rPr>
              <w:t>12</w:t>
            </w:r>
            <w:r w:rsidR="00D06F5E" w:rsidRPr="00C7768B">
              <w:rPr>
                <w:noProof/>
              </w:rPr>
              <w:fldChar w:fldCharType="end"/>
            </w:r>
            <w:bookmarkEnd w:id="2333"/>
            <w:r w:rsidRPr="00C7768B">
              <w:t>: Transitioning from a linear treatment system to a circular economy</w:t>
            </w:r>
            <w:bookmarkEnd w:id="2334"/>
            <w:bookmarkEnd w:id="2335"/>
            <w:bookmarkEnd w:id="2336"/>
            <w:bookmarkEnd w:id="2337"/>
            <w:bookmarkEnd w:id="2338"/>
          </w:p>
          <w:p w14:paraId="514706BA" w14:textId="69F5C2BC" w:rsidR="00891916" w:rsidRPr="00C7768B" w:rsidRDefault="00891916" w:rsidP="003A4821">
            <w:pPr>
              <w:pStyle w:val="Source"/>
              <w:ind w:left="227"/>
            </w:pPr>
            <w:r w:rsidRPr="00C7768B">
              <w:t xml:space="preserve">Source: </w:t>
            </w:r>
            <w:hyperlink r:id="rId134" w:history="1">
              <w:r w:rsidRPr="00C7768B">
                <w:t>Melbourne Sewerage Strategy</w:t>
              </w:r>
            </w:hyperlink>
            <w:r w:rsidRPr="00C7768B">
              <w:rPr>
                <w:rStyle w:val="FootnoteReference"/>
                <w:color w:val="auto"/>
              </w:rPr>
              <w:footnoteReference w:id="65"/>
            </w:r>
            <w:bookmarkEnd w:id="2339"/>
          </w:p>
        </w:tc>
      </w:tr>
    </w:tbl>
    <w:p w14:paraId="48BEE698" w14:textId="5EA13640" w:rsidR="00891916" w:rsidRPr="00C7768B" w:rsidRDefault="00891916" w:rsidP="00891916">
      <w:pPr>
        <w:pStyle w:val="BodyText"/>
      </w:pPr>
    </w:p>
    <w:tbl>
      <w:tblPr>
        <w:tblW w:w="5000" w:type="pct"/>
        <w:tblLook w:val="04A0" w:firstRow="1" w:lastRow="0" w:firstColumn="1" w:lastColumn="0" w:noHBand="0" w:noVBand="1"/>
      </w:tblPr>
      <w:tblGrid>
        <w:gridCol w:w="1541"/>
        <w:gridCol w:w="8098"/>
      </w:tblGrid>
      <w:tr w:rsidR="00C7768B" w:rsidRPr="00C7768B" w14:paraId="45E67206" w14:textId="77777777" w:rsidTr="001647AF">
        <w:tc>
          <w:tcPr>
            <w:tcW w:w="145" w:type="pct"/>
          </w:tcPr>
          <w:p w14:paraId="63B94827" w14:textId="77777777" w:rsidR="00891916" w:rsidRPr="00C7768B" w:rsidRDefault="00891916" w:rsidP="003A4821">
            <w:pPr>
              <w:pStyle w:val="PullOutBoxBodyText"/>
              <w:keepNext/>
              <w:rPr>
                <w:b/>
                <w:sz w:val="18"/>
                <w:szCs w:val="18"/>
              </w:rPr>
            </w:pPr>
            <w:r w:rsidRPr="00C7768B">
              <w:rPr>
                <w:b/>
                <w:sz w:val="18"/>
                <w:szCs w:val="18"/>
              </w:rPr>
              <w:t>Core requirement 12.4</w:t>
            </w:r>
          </w:p>
        </w:tc>
        <w:tc>
          <w:tcPr>
            <w:tcW w:w="4855" w:type="pct"/>
          </w:tcPr>
          <w:p w14:paraId="5611F25C" w14:textId="53DECD5B" w:rsidR="00891916" w:rsidRPr="00C7768B" w:rsidRDefault="00891916" w:rsidP="003A4821">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identify which wastewater management initiatives may be pursued to address an imbalance between the ability of the wastewater management systems to transfer</w:t>
            </w:r>
            <w:r w:rsidR="00021419" w:rsidRPr="00C7768B">
              <w:rPr>
                <w:sz w:val="18"/>
                <w:szCs w:val="18"/>
              </w:rPr>
              <w:t>, reuse</w:t>
            </w:r>
            <w:r w:rsidRPr="00C7768B">
              <w:rPr>
                <w:sz w:val="18"/>
                <w:szCs w:val="18"/>
              </w:rPr>
              <w:t xml:space="preserve"> and</w:t>
            </w:r>
            <w:r w:rsidR="00021419" w:rsidRPr="00C7768B">
              <w:rPr>
                <w:sz w:val="18"/>
                <w:szCs w:val="18"/>
              </w:rPr>
              <w:t>/or</w:t>
            </w:r>
            <w:r w:rsidRPr="00C7768B">
              <w:rPr>
                <w:sz w:val="18"/>
                <w:szCs w:val="18"/>
              </w:rPr>
              <w:t xml:space="preserve"> dispose of wastewater in line with licence requirements.</w:t>
            </w:r>
          </w:p>
          <w:p w14:paraId="098B865F" w14:textId="77777777" w:rsidR="00891916" w:rsidRPr="00C7768B" w:rsidRDefault="00891916" w:rsidP="003A4821">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consider all wastewater management options. However, a “long list” of possible initiatives is to be refined to a “short list” of viable initiatives through an Initial Options Analysis that has regard to regulations, legislation, Government policy settings and other threshold matters.</w:t>
            </w:r>
          </w:p>
          <w:p w14:paraId="48AEA0E9" w14:textId="77777777" w:rsidR="00891916" w:rsidRPr="00C7768B" w:rsidRDefault="00891916" w:rsidP="003A4821">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provide the following information for each sewerage management initiative that is included on the “short list” of possible actions: </w:t>
            </w:r>
          </w:p>
          <w:p w14:paraId="6E5FDF89" w14:textId="77777777" w:rsidR="00891916" w:rsidRPr="00C7768B" w:rsidRDefault="00891916" w:rsidP="008C5B6C">
            <w:pPr>
              <w:pStyle w:val="PullOutBoxBullet"/>
              <w:rPr>
                <w:sz w:val="18"/>
                <w:szCs w:val="18"/>
              </w:rPr>
            </w:pPr>
            <w:r w:rsidRPr="00C7768B">
              <w:rPr>
                <w:sz w:val="18"/>
                <w:szCs w:val="18"/>
              </w:rPr>
              <w:t>description of any new major infrastructure required for the initiative, including a schematic diagram of this new infrastructure and indication of its connection to existing infrastructure</w:t>
            </w:r>
          </w:p>
          <w:p w14:paraId="6F0F8340" w14:textId="77777777" w:rsidR="00891916" w:rsidRPr="00C7768B" w:rsidRDefault="00891916" w:rsidP="008C5B6C">
            <w:pPr>
              <w:pStyle w:val="PullOutBoxBullet"/>
              <w:rPr>
                <w:sz w:val="18"/>
                <w:szCs w:val="18"/>
              </w:rPr>
            </w:pPr>
            <w:r w:rsidRPr="00C7768B">
              <w:rPr>
                <w:sz w:val="18"/>
                <w:szCs w:val="18"/>
              </w:rPr>
              <w:t xml:space="preserve">key characteristics of the initiative, in terms of additional system capacity, maximum treatment volume, reliability of disposal </w:t>
            </w:r>
          </w:p>
          <w:p w14:paraId="412B3173" w14:textId="77777777" w:rsidR="00891916" w:rsidRPr="00C7768B" w:rsidRDefault="00891916" w:rsidP="008C5B6C">
            <w:pPr>
              <w:pStyle w:val="PullOutBoxBullet"/>
              <w:rPr>
                <w:sz w:val="18"/>
                <w:szCs w:val="18"/>
              </w:rPr>
            </w:pPr>
            <w:r w:rsidRPr="00C7768B">
              <w:rPr>
                <w:sz w:val="18"/>
                <w:szCs w:val="18"/>
              </w:rPr>
              <w:t xml:space="preserve">confidence estimates around these volumes </w:t>
            </w:r>
          </w:p>
          <w:p w14:paraId="3114E4B7" w14:textId="77777777" w:rsidR="00891916" w:rsidRPr="00C7768B" w:rsidRDefault="00891916" w:rsidP="008C5B6C">
            <w:pPr>
              <w:pStyle w:val="PullOutBoxBullet"/>
              <w:rPr>
                <w:sz w:val="18"/>
                <w:szCs w:val="18"/>
              </w:rPr>
            </w:pPr>
            <w:r w:rsidRPr="00C7768B">
              <w:rPr>
                <w:sz w:val="18"/>
                <w:szCs w:val="18"/>
              </w:rPr>
              <w:t>licencing requirements</w:t>
            </w:r>
          </w:p>
          <w:p w14:paraId="09971574" w14:textId="77777777" w:rsidR="00891916" w:rsidRPr="00C7768B" w:rsidRDefault="00891916" w:rsidP="008C5B6C">
            <w:pPr>
              <w:pStyle w:val="PullOutBoxBullet"/>
              <w:rPr>
                <w:sz w:val="18"/>
                <w:szCs w:val="18"/>
              </w:rPr>
            </w:pPr>
            <w:r w:rsidRPr="00C7768B">
              <w:rPr>
                <w:sz w:val="18"/>
                <w:szCs w:val="18"/>
              </w:rPr>
              <w:t>estimated time required for development and implementation of the initiative</w:t>
            </w:r>
          </w:p>
          <w:p w14:paraId="041EB5DF" w14:textId="77777777" w:rsidR="00891916" w:rsidRPr="00C7768B" w:rsidRDefault="00891916" w:rsidP="008C5B6C">
            <w:pPr>
              <w:pStyle w:val="PullOutBoxBullet"/>
              <w:rPr>
                <w:sz w:val="18"/>
                <w:szCs w:val="18"/>
              </w:rPr>
            </w:pPr>
            <w:r w:rsidRPr="00C7768B">
              <w:rPr>
                <w:sz w:val="18"/>
                <w:szCs w:val="18"/>
              </w:rPr>
              <w:t>high level estimates of the costs of implementation, in terms of capital costs, operating and maintenance costs and possible pricing impacts</w:t>
            </w:r>
          </w:p>
          <w:p w14:paraId="4FD57225" w14:textId="105CD52B" w:rsidR="00891916" w:rsidRPr="00C7768B" w:rsidRDefault="00891916" w:rsidP="008C5B6C">
            <w:pPr>
              <w:pStyle w:val="PullOutBoxBullet"/>
            </w:pPr>
            <w:r w:rsidRPr="00C7768B">
              <w:rPr>
                <w:sz w:val="18"/>
                <w:szCs w:val="18"/>
              </w:rPr>
              <w:t>description of social and environmental costs and benefits associated with the initiative</w:t>
            </w:r>
          </w:p>
          <w:p w14:paraId="2933DE5E" w14:textId="7C440F9B" w:rsidR="009264FB" w:rsidRPr="00C7768B" w:rsidRDefault="00281A03" w:rsidP="009264FB">
            <w:pPr>
              <w:pStyle w:val="PullOutBoxNumbered"/>
              <w:keepNext/>
              <w:numPr>
                <w:ilvl w:val="0"/>
                <w:numId w:val="0"/>
              </w:numPr>
              <w:ind w:left="142"/>
              <w:rPr>
                <w:sz w:val="18"/>
                <w:szCs w:val="18"/>
              </w:rPr>
            </w:pPr>
            <w:r w:rsidRPr="00C7768B">
              <w:rPr>
                <w:sz w:val="18"/>
                <w:szCs w:val="18"/>
              </w:rPr>
              <w:t>U</w:t>
            </w:r>
            <w:r w:rsidR="009264FB" w:rsidRPr="00C7768B">
              <w:rPr>
                <w:sz w:val="18"/>
                <w:szCs w:val="18"/>
              </w:rPr>
              <w:t>WS</w:t>
            </w:r>
            <w:r w:rsidRPr="00C7768B">
              <w:rPr>
                <w:sz w:val="18"/>
                <w:szCs w:val="18"/>
              </w:rPr>
              <w:t>s</w:t>
            </w:r>
            <w:r w:rsidR="009264FB" w:rsidRPr="00C7768B">
              <w:rPr>
                <w:sz w:val="18"/>
                <w:szCs w:val="18"/>
              </w:rPr>
              <w:t xml:space="preserve"> </w:t>
            </w:r>
            <w:r w:rsidR="009264FB" w:rsidRPr="00C7768B">
              <w:rPr>
                <w:sz w:val="18"/>
                <w:szCs w:val="18"/>
                <w:u w:val="single"/>
              </w:rPr>
              <w:t>can include</w:t>
            </w:r>
            <w:r w:rsidR="009264FB" w:rsidRPr="00C7768B">
              <w:rPr>
                <w:sz w:val="18"/>
                <w:szCs w:val="18"/>
              </w:rPr>
              <w:t xml:space="preserve"> details</w:t>
            </w:r>
            <w:r w:rsidR="0021773D" w:rsidRPr="00C7768B">
              <w:rPr>
                <w:sz w:val="18"/>
                <w:szCs w:val="18"/>
              </w:rPr>
              <w:t xml:space="preserve"> and initiatives</w:t>
            </w:r>
            <w:r w:rsidR="009264FB" w:rsidRPr="00C7768B">
              <w:rPr>
                <w:sz w:val="18"/>
                <w:szCs w:val="18"/>
              </w:rPr>
              <w:t xml:space="preserve"> of how water corporations are transitioning to a circular economy.</w:t>
            </w:r>
          </w:p>
        </w:tc>
      </w:tr>
    </w:tbl>
    <w:p w14:paraId="61A269D5" w14:textId="619FC113" w:rsidR="00095468" w:rsidRPr="00C7768B" w:rsidRDefault="00095468" w:rsidP="0016383F">
      <w:pPr>
        <w:pStyle w:val="Heading2"/>
        <w:pageBreakBefore/>
        <w:rPr>
          <w:color w:val="auto"/>
        </w:rPr>
      </w:pPr>
      <w:bookmarkStart w:id="2340" w:name="_Toc49157685"/>
      <w:bookmarkStart w:id="2341" w:name="_Toc49323159"/>
      <w:bookmarkStart w:id="2342" w:name="_Toc66694936"/>
      <w:bookmarkStart w:id="2343" w:name="_Toc66695267"/>
      <w:bookmarkStart w:id="2344" w:name="_Toc66696795"/>
      <w:r w:rsidRPr="00C7768B">
        <w:rPr>
          <w:color w:val="auto"/>
        </w:rPr>
        <w:t>Long list to short list</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40"/>
      <w:bookmarkEnd w:id="2341"/>
      <w:bookmarkEnd w:id="2342"/>
      <w:bookmarkEnd w:id="2343"/>
      <w:bookmarkEnd w:id="2344"/>
    </w:p>
    <w:p w14:paraId="2EC3020C" w14:textId="77777777" w:rsidR="00095468" w:rsidRPr="00C7768B" w:rsidRDefault="00095468" w:rsidP="00BE5D07">
      <w:pPr>
        <w:pStyle w:val="BodyText"/>
      </w:pPr>
      <w:r w:rsidRPr="00C7768B">
        <w:t>Preliminary studies may be required to support an Initial Options Analysis, such as:</w:t>
      </w:r>
    </w:p>
    <w:p w14:paraId="0A324EE5" w14:textId="77777777" w:rsidR="00095468" w:rsidRPr="00C7768B" w:rsidRDefault="00095468" w:rsidP="00095468">
      <w:pPr>
        <w:pStyle w:val="ListBullet"/>
        <w:keepNext/>
      </w:pPr>
      <w:r w:rsidRPr="00C7768B">
        <w:t>financial and economic analyses</w:t>
      </w:r>
    </w:p>
    <w:p w14:paraId="47095413" w14:textId="793A2BDA" w:rsidR="00095468" w:rsidRPr="00C7768B" w:rsidRDefault="00095468" w:rsidP="00095468">
      <w:pPr>
        <w:pStyle w:val="ListBullet"/>
        <w:keepNext/>
      </w:pPr>
      <w:r w:rsidRPr="00C7768B">
        <w:t>market research and community engagement</w:t>
      </w:r>
    </w:p>
    <w:p w14:paraId="4BEB2F2C" w14:textId="77777777" w:rsidR="00095468" w:rsidRPr="00C7768B" w:rsidRDefault="00095468" w:rsidP="00095468">
      <w:pPr>
        <w:pStyle w:val="ListBullet"/>
        <w:keepNext/>
      </w:pPr>
      <w:r w:rsidRPr="00C7768B">
        <w:t>planning, environmental and/or engineering studies</w:t>
      </w:r>
    </w:p>
    <w:p w14:paraId="187D95C3" w14:textId="77777777" w:rsidR="00095468" w:rsidRPr="00C7768B" w:rsidRDefault="00095468" w:rsidP="00095468">
      <w:pPr>
        <w:pStyle w:val="BodyText"/>
        <w:keepNext/>
      </w:pPr>
      <w:r w:rsidRPr="00C7768B">
        <w:t xml:space="preserve">As a result of the Initial Options Analysis, a “short list” of viable demand, supply and sewerage augmentation options is to be defined. </w:t>
      </w:r>
    </w:p>
    <w:p w14:paraId="24E70719" w14:textId="47B13053" w:rsidR="00095468" w:rsidRPr="00C7768B" w:rsidRDefault="00095468" w:rsidP="00095468">
      <w:pPr>
        <w:pStyle w:val="BodyText"/>
        <w:keepNext/>
      </w:pPr>
      <w:r w:rsidRPr="00C7768B">
        <w:t>The Initial Options Analysis should enable water corporations to identify which supply and demand initiatives may be pursued as part of its long-term strategy to balance supply and demand, and this “short list” of viable initiatives are to be taken forward for detailed engagement with customers and other key stakeholders.</w:t>
      </w:r>
    </w:p>
    <w:p w14:paraId="4E0818D5" w14:textId="350EDF52" w:rsidR="00095468" w:rsidRPr="00C7768B" w:rsidRDefault="00095468" w:rsidP="00095468">
      <w:pPr>
        <w:keepNext/>
        <w:rPr>
          <w:rFonts w:cstheme="minorHAnsi"/>
        </w:rPr>
      </w:pPr>
      <w:r w:rsidRPr="00C7768B">
        <w:fldChar w:fldCharType="begin"/>
      </w:r>
      <w:r w:rsidRPr="00C7768B">
        <w:instrText xml:space="preserve"> REF _Ref41629071 \h  \* MERGEFORMAT </w:instrText>
      </w:r>
      <w:r w:rsidRPr="00C7768B">
        <w:fldChar w:fldCharType="separate"/>
      </w:r>
      <w:r w:rsidR="007E3D20" w:rsidRPr="00C7768B">
        <w:t>Table 25</w:t>
      </w:r>
      <w:r w:rsidRPr="00C7768B">
        <w:fldChar w:fldCharType="end"/>
      </w:r>
      <w:r w:rsidRPr="00C7768B">
        <w:t xml:space="preserve"> provides </w:t>
      </w:r>
      <w:r w:rsidRPr="00C7768B">
        <w:rPr>
          <w:rFonts w:eastAsia="Calibri" w:cstheme="minorHAnsi"/>
        </w:rPr>
        <w:t>a list of the options that can technically be implemented to address supply and demand imbalances</w:t>
      </w:r>
      <w:r w:rsidR="00BC381F" w:rsidRPr="00C7768B">
        <w:rPr>
          <w:rFonts w:eastAsia="Calibri" w:cstheme="minorHAnsi"/>
        </w:rPr>
        <w:t xml:space="preserve"> by urban water corporations</w:t>
      </w:r>
      <w:r w:rsidRPr="00C7768B">
        <w:rPr>
          <w:rFonts w:eastAsia="Calibri" w:cstheme="minorHAnsi"/>
        </w:rPr>
        <w:t xml:space="preserve">. They have been assessed and classified using a framework known as the </w:t>
      </w:r>
      <w:hyperlink r:id="rId135" w:history="1">
        <w:r w:rsidRPr="00C7768B">
          <w:t>Values, Rules</w:t>
        </w:r>
        <w:r w:rsidR="00EF0FCE" w:rsidRPr="00C7768B">
          <w:t>, Knowledge</w:t>
        </w:r>
        <w:r w:rsidRPr="00C7768B">
          <w:t xml:space="preserve"> framework</w:t>
        </w:r>
      </w:hyperlink>
      <w:r w:rsidR="00EB416D" w:rsidRPr="00C7768B">
        <w:rPr>
          <w:rStyle w:val="FootnoteReference"/>
          <w:rFonts w:eastAsia="Calibri"/>
          <w:color w:val="auto"/>
        </w:rPr>
        <w:footnoteReference w:id="66"/>
      </w:r>
      <w:r w:rsidRPr="00C7768B">
        <w:rPr>
          <w:rFonts w:eastAsia="Calibri" w:cstheme="minorHAnsi"/>
        </w:rPr>
        <w:t xml:space="preserve"> which allows options to be considered and evaluated based on: </w:t>
      </w:r>
    </w:p>
    <w:p w14:paraId="27AD798C" w14:textId="77777777" w:rsidR="00095468" w:rsidRPr="00C7768B" w:rsidRDefault="00095468" w:rsidP="00095468">
      <w:pPr>
        <w:pStyle w:val="ListBullet"/>
        <w:keepNext/>
        <w:rPr>
          <w:rFonts w:eastAsiaTheme="minorEastAsia"/>
        </w:rPr>
      </w:pPr>
      <w:r w:rsidRPr="00C7768B">
        <w:t>the amount known about each of the option</w:t>
      </w:r>
    </w:p>
    <w:p w14:paraId="451CC55A" w14:textId="77777777" w:rsidR="00095468" w:rsidRPr="00C7768B" w:rsidRDefault="00095468" w:rsidP="00095468">
      <w:pPr>
        <w:pStyle w:val="ListBullet"/>
        <w:keepNext/>
        <w:rPr>
          <w:rFonts w:eastAsiaTheme="minorEastAsia"/>
        </w:rPr>
      </w:pPr>
      <w:r w:rsidRPr="00C7768B">
        <w:rPr>
          <w:rFonts w:eastAsia="Calibri"/>
        </w:rPr>
        <w:t>likely community acceptance of the option</w:t>
      </w:r>
    </w:p>
    <w:p w14:paraId="7BCBF132" w14:textId="77777777" w:rsidR="00095468" w:rsidRPr="00C7768B" w:rsidRDefault="00095468" w:rsidP="00095468">
      <w:pPr>
        <w:pStyle w:val="ListBullet"/>
        <w:keepNext/>
        <w:rPr>
          <w:rFonts w:eastAsiaTheme="minorEastAsia"/>
        </w:rPr>
      </w:pPr>
      <w:r w:rsidRPr="00C7768B">
        <w:rPr>
          <w:rFonts w:eastAsia="Calibri"/>
        </w:rPr>
        <w:t>the extent to which rules and our regulatory framework supports the option.</w:t>
      </w:r>
    </w:p>
    <w:p w14:paraId="59F113C2" w14:textId="17A59F99" w:rsidR="00095468" w:rsidRPr="00C7768B" w:rsidRDefault="00095468" w:rsidP="00095468">
      <w:pPr>
        <w:pStyle w:val="BodyText12ptBefore"/>
        <w:rPr>
          <w:rFonts w:eastAsia="Calibri"/>
        </w:rPr>
      </w:pPr>
      <w:r w:rsidRPr="00C7768B">
        <w:rPr>
          <w:rFonts w:eastAsia="Calibri"/>
        </w:rPr>
        <w:fldChar w:fldCharType="begin"/>
      </w:r>
      <w:r w:rsidRPr="00C7768B">
        <w:rPr>
          <w:rFonts w:eastAsia="Calibri"/>
        </w:rPr>
        <w:instrText xml:space="preserve"> REF _Ref41629071 \h </w:instrText>
      </w:r>
      <w:r w:rsidRPr="00C7768B">
        <w:rPr>
          <w:rFonts w:eastAsia="Calibri"/>
        </w:rPr>
      </w:r>
      <w:r w:rsidRPr="00C7768B">
        <w:rPr>
          <w:rFonts w:eastAsia="Calibri"/>
        </w:rPr>
        <w:fldChar w:fldCharType="separate"/>
      </w:r>
      <w:r w:rsidR="007E3D20" w:rsidRPr="00C7768B">
        <w:rPr>
          <w:rFonts w:eastAsia="Calibri"/>
        </w:rPr>
        <w:t xml:space="preserve">Table </w:t>
      </w:r>
      <w:r w:rsidR="007E3D20" w:rsidRPr="00C7768B">
        <w:rPr>
          <w:rFonts w:eastAsia="Calibri"/>
          <w:noProof/>
        </w:rPr>
        <w:t>25</w:t>
      </w:r>
      <w:r w:rsidRPr="00C7768B">
        <w:rPr>
          <w:rFonts w:eastAsia="Calibri"/>
        </w:rPr>
        <w:fldChar w:fldCharType="end"/>
      </w:r>
      <w:r w:rsidRPr="00C7768B">
        <w:rPr>
          <w:rFonts w:eastAsia="Calibri"/>
        </w:rPr>
        <w:t xml:space="preserve"> is Government’s classification of the options </w:t>
      </w:r>
      <w:proofErr w:type="gramStart"/>
      <w:r w:rsidRPr="00C7768B">
        <w:rPr>
          <w:rFonts w:eastAsia="Calibri"/>
        </w:rPr>
        <w:t>taking into account</w:t>
      </w:r>
      <w:proofErr w:type="gramEnd"/>
      <w:r w:rsidRPr="00C7768B">
        <w:rPr>
          <w:rFonts w:eastAsia="Calibri"/>
        </w:rPr>
        <w:t xml:space="preserve"> assessments made on the basis of the above considerations. Though water corporations are not strictly bound by the way the options are classified, it should guide the language used by water corporations in discussing these options and signal the source of future Government readiness investment.</w:t>
      </w:r>
    </w:p>
    <w:p w14:paraId="108FD86A" w14:textId="3D34E11B" w:rsidR="00095468" w:rsidRPr="00C7768B" w:rsidRDefault="00095468" w:rsidP="00095468">
      <w:pPr>
        <w:pStyle w:val="Caption"/>
        <w:rPr>
          <w:rFonts w:eastAsia="Calibri"/>
        </w:rPr>
      </w:pPr>
      <w:bookmarkStart w:id="2345" w:name="_Ref41629071"/>
      <w:bookmarkStart w:id="2346" w:name="_Toc42078830"/>
      <w:bookmarkStart w:id="2347" w:name="_Toc42078871"/>
      <w:bookmarkStart w:id="2348" w:name="_Toc42182443"/>
      <w:bookmarkStart w:id="2349" w:name="_Toc42182775"/>
      <w:bookmarkStart w:id="2350" w:name="_Toc42185151"/>
      <w:bookmarkStart w:id="2351" w:name="_Toc42198679"/>
      <w:bookmarkStart w:id="2352" w:name="_Toc48117092"/>
      <w:bookmarkStart w:id="2353" w:name="_Toc48288578"/>
      <w:bookmarkStart w:id="2354" w:name="_Toc48817680"/>
      <w:bookmarkStart w:id="2355" w:name="_Toc48817988"/>
      <w:bookmarkStart w:id="2356" w:name="_Toc49157739"/>
      <w:bookmarkStart w:id="2357" w:name="_Toc49323213"/>
      <w:bookmarkStart w:id="2358" w:name="_Toc66694990"/>
      <w:bookmarkStart w:id="2359" w:name="_Toc66695328"/>
      <w:bookmarkStart w:id="2360" w:name="_Toc66696856"/>
      <w:r w:rsidRPr="00C7768B">
        <w:rPr>
          <w:rFonts w:eastAsia="Calibri"/>
        </w:rPr>
        <w:t xml:space="preserve">Table </w:t>
      </w:r>
      <w:r w:rsidRPr="00C7768B">
        <w:rPr>
          <w:rFonts w:eastAsia="Calibri"/>
        </w:rPr>
        <w:fldChar w:fldCharType="begin"/>
      </w:r>
      <w:r w:rsidRPr="00C7768B">
        <w:rPr>
          <w:rFonts w:eastAsia="Calibri"/>
        </w:rPr>
        <w:instrText xml:space="preserve"> SEQ Table \* ARABIC  </w:instrText>
      </w:r>
      <w:r w:rsidRPr="00C7768B">
        <w:rPr>
          <w:rFonts w:eastAsia="Calibri"/>
        </w:rPr>
        <w:fldChar w:fldCharType="separate"/>
      </w:r>
      <w:r w:rsidR="007E3D20" w:rsidRPr="00C7768B">
        <w:rPr>
          <w:rFonts w:eastAsia="Calibri"/>
          <w:noProof/>
        </w:rPr>
        <w:t>25</w:t>
      </w:r>
      <w:r w:rsidRPr="00C7768B">
        <w:rPr>
          <w:rFonts w:eastAsia="Calibri"/>
        </w:rPr>
        <w:fldChar w:fldCharType="end"/>
      </w:r>
      <w:bookmarkEnd w:id="2345"/>
      <w:r w:rsidRPr="00C7768B">
        <w:rPr>
          <w:rFonts w:eastAsia="Calibri"/>
        </w:rPr>
        <w:t>: New supply options hierarchy for shortlisting</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C7768B">
        <w:rPr>
          <w:rFonts w:eastAsia="Calibri"/>
        </w:rPr>
        <w:t xml:space="preserve"> </w:t>
      </w:r>
    </w:p>
    <w:tbl>
      <w:tblPr>
        <w:tblStyle w:val="TableGrid"/>
        <w:tblW w:w="0" w:type="auto"/>
        <w:tblLook w:val="0220" w:firstRow="1" w:lastRow="0" w:firstColumn="0" w:lastColumn="0" w:noHBand="1" w:noVBand="0"/>
      </w:tblPr>
      <w:tblGrid>
        <w:gridCol w:w="3119"/>
        <w:gridCol w:w="6520"/>
      </w:tblGrid>
      <w:tr w:rsidR="00C7768B" w:rsidRPr="00C7768B" w14:paraId="5E1BF20B" w14:textId="77777777" w:rsidTr="007619C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3119" w:type="dxa"/>
          </w:tcPr>
          <w:p w14:paraId="796E134D" w14:textId="77777777" w:rsidR="00095468" w:rsidRPr="00C7768B" w:rsidRDefault="00095468" w:rsidP="00872E97">
            <w:pPr>
              <w:pStyle w:val="TableHeadingLeft"/>
              <w:keepNext w:val="0"/>
              <w:rPr>
                <w:rFonts w:eastAsia="Calibri"/>
                <w:color w:val="auto"/>
              </w:rPr>
            </w:pPr>
            <w:r w:rsidRPr="00C7768B">
              <w:rPr>
                <w:rFonts w:eastAsia="Calibri"/>
                <w:color w:val="auto"/>
              </w:rPr>
              <w:t>Tier</w:t>
            </w:r>
          </w:p>
        </w:tc>
        <w:tc>
          <w:tcPr>
            <w:tcW w:w="6520" w:type="dxa"/>
          </w:tcPr>
          <w:p w14:paraId="0EE7650A" w14:textId="77777777" w:rsidR="00095468" w:rsidRPr="00C7768B" w:rsidRDefault="00095468" w:rsidP="00872E97">
            <w:pPr>
              <w:pStyle w:val="TableHeadingLeft"/>
              <w:keepNext w:val="0"/>
              <w:cnfStyle w:val="100000000000" w:firstRow="1" w:lastRow="0" w:firstColumn="0" w:lastColumn="0" w:oddVBand="0" w:evenVBand="0" w:oddHBand="0" w:evenHBand="0" w:firstRowFirstColumn="0" w:firstRowLastColumn="0" w:lastRowFirstColumn="0" w:lastRowLastColumn="0"/>
              <w:rPr>
                <w:rFonts w:eastAsia="Calibri"/>
                <w:color w:val="auto"/>
              </w:rPr>
            </w:pPr>
            <w:r w:rsidRPr="00C7768B">
              <w:rPr>
                <w:rFonts w:eastAsia="Calibri"/>
                <w:color w:val="auto"/>
              </w:rPr>
              <w:t>Options</w:t>
            </w:r>
          </w:p>
        </w:tc>
      </w:tr>
      <w:tr w:rsidR="00C7768B" w:rsidRPr="00C7768B" w14:paraId="41FF9A35" w14:textId="77777777" w:rsidTr="007619C9">
        <w:trPr>
          <w:cantSplit/>
        </w:trPr>
        <w:tc>
          <w:tcPr>
            <w:cnfStyle w:val="000010000000" w:firstRow="0" w:lastRow="0" w:firstColumn="0" w:lastColumn="0" w:oddVBand="1" w:evenVBand="0" w:oddHBand="0" w:evenHBand="0" w:firstRowFirstColumn="0" w:firstRowLastColumn="0" w:lastRowFirstColumn="0" w:lastRowLastColumn="0"/>
            <w:tcW w:w="3119" w:type="dxa"/>
          </w:tcPr>
          <w:p w14:paraId="71217FC9" w14:textId="77777777" w:rsidR="00095468" w:rsidRPr="00C7768B" w:rsidRDefault="00095468" w:rsidP="00872E97">
            <w:pPr>
              <w:pStyle w:val="TableTextLeft"/>
              <w:rPr>
                <w:rFonts w:eastAsia="Calibri"/>
                <w:b/>
                <w:bCs/>
              </w:rPr>
            </w:pPr>
            <w:r w:rsidRPr="00C7768B">
              <w:rPr>
                <w:rFonts w:eastAsia="Calibri"/>
                <w:b/>
                <w:bCs/>
              </w:rPr>
              <w:t>Available now:</w:t>
            </w:r>
          </w:p>
          <w:p w14:paraId="2D304286" w14:textId="7328D3D1" w:rsidR="00095468" w:rsidRPr="00C7768B" w:rsidRDefault="00095468" w:rsidP="00872E97">
            <w:pPr>
              <w:pStyle w:val="TableTextLeft"/>
              <w:rPr>
                <w:rFonts w:eastAsia="Calibri"/>
              </w:rPr>
            </w:pPr>
            <w:r w:rsidRPr="00C7768B">
              <w:rPr>
                <w:rFonts w:eastAsia="Calibri"/>
              </w:rPr>
              <w:t xml:space="preserve">Proven and accepted part of our planning framework and can be delivered </w:t>
            </w:r>
            <w:r w:rsidR="0016572F" w:rsidRPr="00C7768B">
              <w:rPr>
                <w:rFonts w:eastAsia="Calibri"/>
              </w:rPr>
              <w:t>in the near-term</w:t>
            </w:r>
            <w:r w:rsidRPr="00C7768B">
              <w:rPr>
                <w:rFonts w:eastAsia="Calibri"/>
              </w:rPr>
              <w:t xml:space="preserve"> with a high level of confidence, if justifiable</w:t>
            </w:r>
            <w:r w:rsidR="007B269C" w:rsidRPr="00C7768B">
              <w:rPr>
                <w:rFonts w:eastAsia="Calibri"/>
              </w:rPr>
              <w:t>.</w:t>
            </w:r>
          </w:p>
        </w:tc>
        <w:tc>
          <w:tcPr>
            <w:tcW w:w="6520" w:type="dxa"/>
          </w:tcPr>
          <w:p w14:paraId="216EC44B" w14:textId="44AD8D4A" w:rsidR="00BD0992" w:rsidRPr="00C7768B" w:rsidRDefault="00BD0992"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 xml:space="preserve">catchment management activities to improve source water quality and associated yield </w:t>
            </w:r>
          </w:p>
          <w:p w14:paraId="7EAB9165" w14:textId="5F029E81" w:rsidR="006A7F69" w:rsidRPr="00C7768B" w:rsidRDefault="006A7F69"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waterway management activities to improve source water quality and associated yield</w:t>
            </w:r>
          </w:p>
          <w:p w14:paraId="50FC2E73" w14:textId="6ADB4D70" w:rsidR="008A698C" w:rsidRPr="00C7768B" w:rsidRDefault="00953E5B"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new or upgraded treatment plant to increase resilience to anticipated events that could affect future supply e.g. bushfires, water quality events</w:t>
            </w:r>
          </w:p>
          <w:p w14:paraId="0F5C7576" w14:textId="5433DEC8" w:rsidR="00A87CE5" w:rsidRPr="00C7768B" w:rsidRDefault="00A87CE5"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treatment plant upgrades to improve treated water recovery yields</w:t>
            </w:r>
          </w:p>
          <w:p w14:paraId="5469A4E9" w14:textId="303ADB99" w:rsidR="00D85046" w:rsidRPr="00C7768B" w:rsidRDefault="00B655ED" w:rsidP="00B655ED">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groundwater</w:t>
            </w:r>
            <w:r w:rsidR="0047117A" w:rsidRPr="00C7768B">
              <w:rPr>
                <w:rFonts w:eastAsia="Calibri"/>
              </w:rPr>
              <w:t xml:space="preserve"> </w:t>
            </w:r>
          </w:p>
          <w:p w14:paraId="4D0AD73F" w14:textId="227C70DE" w:rsidR="00B655ED" w:rsidRPr="00C7768B" w:rsidRDefault="00B655ED" w:rsidP="00B655ED">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 xml:space="preserve">aquifer storage and recovery </w:t>
            </w:r>
            <w:r w:rsidR="000F6867" w:rsidRPr="00C7768B">
              <w:rPr>
                <w:rFonts w:eastAsia="Calibri"/>
              </w:rPr>
              <w:t>(</w:t>
            </w:r>
            <w:r w:rsidR="00D85046" w:rsidRPr="00C7768B">
              <w:rPr>
                <w:rFonts w:eastAsia="Calibri"/>
              </w:rPr>
              <w:t>assessed as technically feasible</w:t>
            </w:r>
            <w:r w:rsidR="000F6867" w:rsidRPr="00C7768B">
              <w:rPr>
                <w:rFonts w:eastAsia="Calibri"/>
              </w:rPr>
              <w:t>)</w:t>
            </w:r>
          </w:p>
          <w:p w14:paraId="30402810" w14:textId="2504EDCB" w:rsidR="00095468" w:rsidRPr="00C7768B" w:rsidRDefault="00263C06"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r</w:t>
            </w:r>
            <w:r w:rsidR="00095468" w:rsidRPr="00C7768B">
              <w:rPr>
                <w:rFonts w:eastAsia="Calibri"/>
              </w:rPr>
              <w:t>eduction in system losses, such as leakage reduction, theft reduction, seepage reduction, evaporation reduction and changes in system operations such as pressure reduction</w:t>
            </w:r>
          </w:p>
          <w:p w14:paraId="48CEFBE9" w14:textId="0E2FD93C" w:rsidR="00095468" w:rsidRPr="00C7768B" w:rsidRDefault="0016572F"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i</w:t>
            </w:r>
            <w:r w:rsidR="00095468" w:rsidRPr="00C7768B">
              <w:rPr>
                <w:rFonts w:eastAsia="Calibri"/>
              </w:rPr>
              <w:t>ncreased uptake from surface water resources, through changes to pumping or storage rules, or off-stream storages</w:t>
            </w:r>
          </w:p>
          <w:p w14:paraId="47A302C5" w14:textId="1BBCB284" w:rsidR="00095468" w:rsidRPr="00C7768B" w:rsidRDefault="00160122"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p</w:t>
            </w:r>
            <w:r w:rsidR="00095468" w:rsidRPr="00C7768B">
              <w:rPr>
                <w:rFonts w:eastAsia="Calibri"/>
              </w:rPr>
              <w:t>roposed interconnections and/or trading to access water from other inter-regional supply systems where compatible with present trade rules</w:t>
            </w:r>
          </w:p>
          <w:p w14:paraId="53AE1356" w14:textId="16BEE7A2" w:rsidR="00095468" w:rsidRPr="00C7768B" w:rsidRDefault="00AD765A"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e</w:t>
            </w:r>
            <w:r w:rsidR="00095468" w:rsidRPr="00C7768B">
              <w:rPr>
                <w:rFonts w:eastAsia="Calibri"/>
              </w:rPr>
              <w:t xml:space="preserve">xpansion of existing Victorian Desalination Project </w:t>
            </w:r>
          </w:p>
          <w:p w14:paraId="5828A6ED" w14:textId="2F39020E" w:rsidR="00095468" w:rsidRPr="00C7768B" w:rsidRDefault="00160122"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u</w:t>
            </w:r>
            <w:r w:rsidR="00095468" w:rsidRPr="00C7768B">
              <w:rPr>
                <w:rFonts w:eastAsia="Calibri"/>
              </w:rPr>
              <w:t>se of alternative water on a fit</w:t>
            </w:r>
            <w:r w:rsidR="00095468" w:rsidRPr="00C7768B">
              <w:rPr>
                <w:rFonts w:ascii="Cambria Math" w:eastAsia="Calibri" w:hAnsi="Cambria Math" w:cs="Cambria Math"/>
              </w:rPr>
              <w:t>‐</w:t>
            </w:r>
            <w:r w:rsidR="00095468" w:rsidRPr="00C7768B">
              <w:rPr>
                <w:rFonts w:eastAsia="Calibri"/>
              </w:rPr>
              <w:t>for</w:t>
            </w:r>
            <w:r w:rsidR="00095468" w:rsidRPr="00C7768B">
              <w:rPr>
                <w:rFonts w:ascii="Cambria Math" w:eastAsia="Calibri" w:hAnsi="Cambria Math" w:cs="Cambria Math"/>
              </w:rPr>
              <w:t>‐</w:t>
            </w:r>
            <w:r w:rsidR="00095468" w:rsidRPr="00C7768B">
              <w:rPr>
                <w:rFonts w:eastAsia="Calibri"/>
              </w:rPr>
              <w:t>purpose basis</w:t>
            </w:r>
          </w:p>
          <w:p w14:paraId="2A98C663" w14:textId="47D7B85D" w:rsidR="00095468" w:rsidRPr="00C7768B" w:rsidRDefault="00160122"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c</w:t>
            </w:r>
            <w:r w:rsidR="00095468" w:rsidRPr="00C7768B">
              <w:rPr>
                <w:rFonts w:eastAsia="Calibri"/>
              </w:rPr>
              <w:t>onnection</w:t>
            </w:r>
            <w:r w:rsidRPr="00C7768B">
              <w:rPr>
                <w:rFonts w:eastAsia="Calibri"/>
              </w:rPr>
              <w:t>/expansion</w:t>
            </w:r>
            <w:r w:rsidR="00095468" w:rsidRPr="00C7768B">
              <w:rPr>
                <w:rFonts w:eastAsia="Calibri"/>
              </w:rPr>
              <w:t xml:space="preserve"> </w:t>
            </w:r>
            <w:r w:rsidR="0016283A" w:rsidRPr="00C7768B">
              <w:rPr>
                <w:rFonts w:eastAsia="Calibri"/>
              </w:rPr>
              <w:t>of</w:t>
            </w:r>
            <w:r w:rsidR="00095468" w:rsidRPr="00C7768B">
              <w:rPr>
                <w:rFonts w:eastAsia="Calibri"/>
              </w:rPr>
              <w:t xml:space="preserve"> existing alternate water schemes</w:t>
            </w:r>
          </w:p>
        </w:tc>
      </w:tr>
      <w:tr w:rsidR="00C7768B" w:rsidRPr="00C7768B" w14:paraId="7B6532CF" w14:textId="77777777" w:rsidTr="007619C9">
        <w:trPr>
          <w:cantSplit/>
        </w:trPr>
        <w:tc>
          <w:tcPr>
            <w:cnfStyle w:val="000010000000" w:firstRow="0" w:lastRow="0" w:firstColumn="0" w:lastColumn="0" w:oddVBand="1" w:evenVBand="0" w:oddHBand="0" w:evenHBand="0" w:firstRowFirstColumn="0" w:firstRowLastColumn="0" w:lastRowFirstColumn="0" w:lastRowLastColumn="0"/>
            <w:tcW w:w="3119" w:type="dxa"/>
          </w:tcPr>
          <w:p w14:paraId="05CBBFB8" w14:textId="77777777" w:rsidR="00095468" w:rsidRPr="00C7768B" w:rsidRDefault="00095468" w:rsidP="00872E97">
            <w:pPr>
              <w:pStyle w:val="TableTextLeft"/>
              <w:rPr>
                <w:rFonts w:eastAsia="Calibri"/>
                <w:b/>
                <w:bCs/>
              </w:rPr>
            </w:pPr>
            <w:r w:rsidRPr="00C7768B">
              <w:rPr>
                <w:rFonts w:eastAsia="Calibri"/>
                <w:b/>
                <w:bCs/>
              </w:rPr>
              <w:t>Possible in the future:</w:t>
            </w:r>
          </w:p>
          <w:p w14:paraId="7486AEDC" w14:textId="4BEEEBA7" w:rsidR="00095468" w:rsidRPr="00C7768B" w:rsidRDefault="00095468" w:rsidP="00872E97">
            <w:pPr>
              <w:pStyle w:val="TableTextLeft"/>
              <w:rPr>
                <w:rFonts w:eastAsia="Calibri"/>
              </w:rPr>
            </w:pPr>
            <w:r w:rsidRPr="00C7768B">
              <w:rPr>
                <w:rFonts w:eastAsia="Calibri"/>
              </w:rPr>
              <w:t>Options may be feasible under the right circumstances, but additional work is still required to improve confidence in their delivery, including further engagement with community members</w:t>
            </w:r>
            <w:r w:rsidR="007B269C" w:rsidRPr="00C7768B">
              <w:rPr>
                <w:rFonts w:eastAsia="Calibri"/>
              </w:rPr>
              <w:t>.</w:t>
            </w:r>
          </w:p>
        </w:tc>
        <w:tc>
          <w:tcPr>
            <w:tcW w:w="6520" w:type="dxa"/>
          </w:tcPr>
          <w:p w14:paraId="0D19A42B" w14:textId="590BAE58" w:rsidR="00095468" w:rsidRPr="00C7768B" w:rsidRDefault="00BE75C2"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o</w:t>
            </w:r>
            <w:r w:rsidR="00095468" w:rsidRPr="00C7768B">
              <w:rPr>
                <w:rFonts w:eastAsia="Calibri"/>
              </w:rPr>
              <w:t>pportunities for investments in water savings in other supply systems, which may or may not be managed by the water corporation</w:t>
            </w:r>
          </w:p>
          <w:p w14:paraId="2BBBC948" w14:textId="750195EA" w:rsidR="00095468" w:rsidRPr="00C7768B" w:rsidRDefault="00095468"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new desalination plant (large scale)</w:t>
            </w:r>
          </w:p>
          <w:p w14:paraId="5E25A9D1" w14:textId="30E71D1A" w:rsidR="00095468" w:rsidRPr="00C7768B" w:rsidRDefault="004948DB"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l</w:t>
            </w:r>
            <w:r w:rsidR="00095468" w:rsidRPr="00C7768B">
              <w:rPr>
                <w:rFonts w:eastAsia="Calibri"/>
              </w:rPr>
              <w:t xml:space="preserve">arge scale reuse of alternative water for environmental flows </w:t>
            </w:r>
          </w:p>
          <w:p w14:paraId="65F0AEE2" w14:textId="27D34C89" w:rsidR="00095468" w:rsidRPr="00C7768B" w:rsidRDefault="004948DB"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l</w:t>
            </w:r>
            <w:r w:rsidR="00095468" w:rsidRPr="00C7768B">
              <w:rPr>
                <w:rFonts w:eastAsia="Calibri"/>
              </w:rPr>
              <w:t>arge scale reuse of alternative water for non-potable purposes</w:t>
            </w:r>
          </w:p>
          <w:p w14:paraId="5D720CE2" w14:textId="18F59B66" w:rsidR="00095468" w:rsidRPr="00C7768B" w:rsidRDefault="008B7A75"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a</w:t>
            </w:r>
            <w:r w:rsidR="00095468" w:rsidRPr="00C7768B">
              <w:rPr>
                <w:rFonts w:eastAsia="Calibri"/>
              </w:rPr>
              <w:t>quifer storage and recovery projects to facilitate greater use of alternative water</w:t>
            </w:r>
          </w:p>
        </w:tc>
      </w:tr>
      <w:tr w:rsidR="00C7768B" w:rsidRPr="00C7768B" w14:paraId="0CD51EDF" w14:textId="77777777" w:rsidTr="007619C9">
        <w:trPr>
          <w:cantSplit/>
        </w:trPr>
        <w:tc>
          <w:tcPr>
            <w:cnfStyle w:val="000010000000" w:firstRow="0" w:lastRow="0" w:firstColumn="0" w:lastColumn="0" w:oddVBand="1" w:evenVBand="0" w:oddHBand="0" w:evenHBand="0" w:firstRowFirstColumn="0" w:firstRowLastColumn="0" w:lastRowFirstColumn="0" w:lastRowLastColumn="0"/>
            <w:tcW w:w="3119" w:type="dxa"/>
          </w:tcPr>
          <w:p w14:paraId="745B20F0" w14:textId="77777777" w:rsidR="00095468" w:rsidRPr="00C7768B" w:rsidRDefault="00095468" w:rsidP="00872E97">
            <w:pPr>
              <w:pStyle w:val="TableTextLeft"/>
              <w:rPr>
                <w:rFonts w:eastAsia="Calibri"/>
                <w:b/>
                <w:bCs/>
              </w:rPr>
            </w:pPr>
            <w:r w:rsidRPr="00C7768B">
              <w:rPr>
                <w:rFonts w:eastAsia="Calibri"/>
                <w:b/>
                <w:bCs/>
              </w:rPr>
              <w:t>Conceptual:</w:t>
            </w:r>
          </w:p>
          <w:p w14:paraId="670B8D33" w14:textId="702BFD62" w:rsidR="00095468" w:rsidRPr="00C7768B" w:rsidRDefault="00095468" w:rsidP="00872E97">
            <w:pPr>
              <w:pStyle w:val="TableTextLeft"/>
              <w:rPr>
                <w:rFonts w:eastAsia="Calibri"/>
              </w:rPr>
            </w:pPr>
            <w:r w:rsidRPr="00C7768B">
              <w:rPr>
                <w:rFonts w:eastAsia="Calibri"/>
              </w:rPr>
              <w:t>Options are considered conceptual at present and will involve a high-level of investigative work given to improve confidence in their delivery. However, there is benefit in continuing to monitor scientific and economic evidence for fundamental changes</w:t>
            </w:r>
            <w:r w:rsidR="007B269C" w:rsidRPr="00C7768B">
              <w:rPr>
                <w:rFonts w:eastAsia="Calibri"/>
              </w:rPr>
              <w:t>.</w:t>
            </w:r>
          </w:p>
        </w:tc>
        <w:tc>
          <w:tcPr>
            <w:tcW w:w="6520" w:type="dxa"/>
          </w:tcPr>
          <w:p w14:paraId="4134BAAA" w14:textId="21A42B77" w:rsidR="00095468" w:rsidRPr="00C7768B" w:rsidRDefault="004D6DFF"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p</w:t>
            </w:r>
            <w:r w:rsidR="00095468" w:rsidRPr="00C7768B">
              <w:rPr>
                <w:rFonts w:eastAsia="Calibri"/>
              </w:rPr>
              <w:t>roposed interconnections and/or trading to access water from other inter-regional supply systems which are contrary to present trade rules</w:t>
            </w:r>
          </w:p>
          <w:p w14:paraId="1EE9DD22" w14:textId="335896CB" w:rsidR="00095468" w:rsidRPr="00C7768B" w:rsidRDefault="004D6DFF"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a</w:t>
            </w:r>
            <w:r w:rsidR="00095468" w:rsidRPr="00C7768B">
              <w:rPr>
                <w:rFonts w:eastAsia="Calibri"/>
              </w:rPr>
              <w:t xml:space="preserve">lternative water for potable reuse </w:t>
            </w:r>
          </w:p>
        </w:tc>
      </w:tr>
      <w:tr w:rsidR="00C7768B" w:rsidRPr="00C7768B" w14:paraId="1B8AF2BC" w14:textId="77777777" w:rsidTr="007619C9">
        <w:trPr>
          <w:cantSplit/>
        </w:trPr>
        <w:tc>
          <w:tcPr>
            <w:cnfStyle w:val="000010000000" w:firstRow="0" w:lastRow="0" w:firstColumn="0" w:lastColumn="0" w:oddVBand="1" w:evenVBand="0" w:oddHBand="0" w:evenHBand="0" w:firstRowFirstColumn="0" w:firstRowLastColumn="0" w:lastRowFirstColumn="0" w:lastRowLastColumn="0"/>
            <w:tcW w:w="3119" w:type="dxa"/>
          </w:tcPr>
          <w:p w14:paraId="670E095B" w14:textId="77777777" w:rsidR="00095468" w:rsidRPr="00C7768B" w:rsidRDefault="00095468" w:rsidP="00872E97">
            <w:pPr>
              <w:pStyle w:val="TableTextLeft"/>
              <w:rPr>
                <w:rFonts w:eastAsia="Calibri"/>
                <w:b/>
                <w:bCs/>
              </w:rPr>
            </w:pPr>
            <w:r w:rsidRPr="00C7768B">
              <w:rPr>
                <w:rFonts w:eastAsia="Calibri"/>
                <w:b/>
                <w:bCs/>
              </w:rPr>
              <w:t>Not feasible at urban water corporation level:</w:t>
            </w:r>
          </w:p>
          <w:p w14:paraId="2089D8AE" w14:textId="37C0FD3F" w:rsidR="00095468" w:rsidRPr="00C7768B" w:rsidRDefault="00095468" w:rsidP="00872E97">
            <w:pPr>
              <w:pStyle w:val="TableTextLeft"/>
              <w:rPr>
                <w:rFonts w:eastAsia="Calibri"/>
              </w:rPr>
            </w:pPr>
            <w:r w:rsidRPr="00C7768B">
              <w:rPr>
                <w:rFonts w:eastAsia="Calibri"/>
              </w:rPr>
              <w:t xml:space="preserve">Evidence suggests they involve unreasonable </w:t>
            </w:r>
            <w:proofErr w:type="gramStart"/>
            <w:r w:rsidRPr="00C7768B">
              <w:rPr>
                <w:rFonts w:eastAsia="Calibri"/>
              </w:rPr>
              <w:t>third party</w:t>
            </w:r>
            <w:proofErr w:type="gramEnd"/>
            <w:r w:rsidRPr="00C7768B">
              <w:rPr>
                <w:rFonts w:eastAsia="Calibri"/>
              </w:rPr>
              <w:t xml:space="preserve"> impacts and there is no reason to believe the costs outweigh the benefits.</w:t>
            </w:r>
          </w:p>
        </w:tc>
        <w:tc>
          <w:tcPr>
            <w:tcW w:w="6520" w:type="dxa"/>
          </w:tcPr>
          <w:p w14:paraId="634A3EE9" w14:textId="05D59525" w:rsidR="00095468" w:rsidRPr="00C7768B" w:rsidRDefault="004D6DFF"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p</w:t>
            </w:r>
            <w:r w:rsidR="00095468" w:rsidRPr="00C7768B">
              <w:rPr>
                <w:rFonts w:eastAsia="Calibri"/>
              </w:rPr>
              <w:t xml:space="preserve">roposed interstate connections </w:t>
            </w:r>
          </w:p>
          <w:p w14:paraId="325C5739" w14:textId="2794CB6E" w:rsidR="00095468" w:rsidRPr="00C7768B" w:rsidRDefault="004D6DFF" w:rsidP="00872E97">
            <w:pPr>
              <w:pStyle w:val="TableTextBullet"/>
              <w:cnfStyle w:val="000000000000" w:firstRow="0" w:lastRow="0" w:firstColumn="0" w:lastColumn="0" w:oddVBand="0" w:evenVBand="0" w:oddHBand="0" w:evenHBand="0" w:firstRowFirstColumn="0" w:firstRowLastColumn="0" w:lastRowFirstColumn="0" w:lastRowLastColumn="0"/>
              <w:rPr>
                <w:rFonts w:eastAsia="Calibri"/>
              </w:rPr>
            </w:pPr>
            <w:r w:rsidRPr="00C7768B">
              <w:rPr>
                <w:rFonts w:eastAsia="Calibri"/>
              </w:rPr>
              <w:t>n</w:t>
            </w:r>
            <w:r w:rsidR="00095468" w:rsidRPr="00C7768B">
              <w:rPr>
                <w:rFonts w:eastAsia="Calibri"/>
              </w:rPr>
              <w:t>ew</w:t>
            </w:r>
            <w:r w:rsidR="005E28F5" w:rsidRPr="00C7768B">
              <w:rPr>
                <w:rFonts w:eastAsia="Calibri"/>
              </w:rPr>
              <w:t xml:space="preserve"> or expansion of</w:t>
            </w:r>
            <w:r w:rsidR="00095468" w:rsidRPr="00C7768B">
              <w:rPr>
                <w:rFonts w:eastAsia="Calibri"/>
              </w:rPr>
              <w:t xml:space="preserve"> major dams</w:t>
            </w:r>
          </w:p>
        </w:tc>
      </w:tr>
    </w:tbl>
    <w:p w14:paraId="73F406A9" w14:textId="77777777" w:rsidR="00095468" w:rsidRPr="00C7768B" w:rsidRDefault="00095468" w:rsidP="00095468">
      <w:pPr>
        <w:pStyle w:val="Heading2"/>
        <w:rPr>
          <w:color w:val="auto"/>
        </w:rPr>
      </w:pPr>
      <w:bookmarkStart w:id="2361" w:name="_Toc40863690"/>
      <w:bookmarkStart w:id="2362" w:name="_Toc41571500"/>
      <w:bookmarkStart w:id="2363" w:name="_Toc41571980"/>
      <w:bookmarkStart w:id="2364" w:name="_Toc41623710"/>
      <w:bookmarkStart w:id="2365" w:name="_Toc41623964"/>
      <w:bookmarkStart w:id="2366" w:name="_Toc41635809"/>
      <w:bookmarkStart w:id="2367" w:name="_Toc42072285"/>
      <w:bookmarkStart w:id="2368" w:name="_Toc42078769"/>
      <w:bookmarkStart w:id="2369" w:name="_Toc42182381"/>
      <w:bookmarkStart w:id="2370" w:name="_Toc42182713"/>
      <w:bookmarkStart w:id="2371" w:name="_Toc42184029"/>
      <w:bookmarkStart w:id="2372" w:name="_Toc42242843"/>
      <w:bookmarkStart w:id="2373" w:name="_Toc48117028"/>
      <w:bookmarkStart w:id="2374" w:name="_Toc48282049"/>
      <w:bookmarkStart w:id="2375" w:name="_Toc48295060"/>
      <w:bookmarkStart w:id="2376" w:name="_Toc48817627"/>
      <w:bookmarkStart w:id="2377" w:name="_Toc48817935"/>
      <w:bookmarkStart w:id="2378" w:name="_Toc49157686"/>
      <w:bookmarkStart w:id="2379" w:name="_Toc49323160"/>
      <w:bookmarkStart w:id="2380" w:name="_Toc66694937"/>
      <w:bookmarkStart w:id="2381" w:name="_Toc66695268"/>
      <w:bookmarkStart w:id="2382" w:name="_Toc66696796"/>
      <w:r w:rsidRPr="00C7768B">
        <w:rPr>
          <w:color w:val="auto"/>
        </w:rPr>
        <w:t>Detailed options evaluation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73B067E5" w14:textId="77777777" w:rsidR="00095468" w:rsidRPr="00C7768B" w:rsidRDefault="00095468" w:rsidP="00095468">
      <w:pPr>
        <w:pStyle w:val="BodyText12ptBefore"/>
      </w:pPr>
      <w:r w:rsidRPr="00C7768B">
        <w:t xml:space="preserve">Water corporations will need to understand how each initiative on the “short list” of potential actions could improve system performance in light of uncertainty about future inflows, future demand and a range of other factors including resilience of supply and infrastructure to extreme events. </w:t>
      </w:r>
    </w:p>
    <w:p w14:paraId="518EA89D" w14:textId="4DBD314D" w:rsidR="00095468" w:rsidRPr="00C7768B" w:rsidRDefault="00095468" w:rsidP="00095468">
      <w:pPr>
        <w:pStyle w:val="BodyText"/>
      </w:pPr>
      <w:r w:rsidRPr="00C7768B">
        <w:t xml:space="preserve">The </w:t>
      </w:r>
      <w:r w:rsidR="00892B6F" w:rsidRPr="00C7768B">
        <w:t>d</w:t>
      </w:r>
      <w:r w:rsidRPr="00C7768B">
        <w:t xml:space="preserve">etailed </w:t>
      </w:r>
      <w:r w:rsidR="00892B6F" w:rsidRPr="00C7768B">
        <w:t>o</w:t>
      </w:r>
      <w:r w:rsidRPr="00C7768B">
        <w:t xml:space="preserve">ptions </w:t>
      </w:r>
      <w:r w:rsidR="00892B6F" w:rsidRPr="00C7768B">
        <w:t>a</w:t>
      </w:r>
      <w:r w:rsidRPr="00C7768B">
        <w:t>nalysis should recognise that the viability of options may change relative to the:</w:t>
      </w:r>
    </w:p>
    <w:p w14:paraId="68E76294" w14:textId="77777777" w:rsidR="00095468" w:rsidRPr="00C7768B" w:rsidRDefault="00095468" w:rsidP="00095468">
      <w:pPr>
        <w:pStyle w:val="ListBullet"/>
      </w:pPr>
      <w:r w:rsidRPr="00C7768B">
        <w:t>scenarios adopted for planning purposes. For example, under a high climate change scenario the incremental yield associated with a surface water supply initiative may decrease dramatically, which may significantly affect the viability of this option. Under these changed circumstances, initiatives that are based on alternative water sources or rainfall-independent water sources may offer greater benefits than would otherwise have been the case.</w:t>
      </w:r>
    </w:p>
    <w:p w14:paraId="0FBDB5EA" w14:textId="77777777" w:rsidR="00095468" w:rsidRPr="00C7768B" w:rsidRDefault="00095468" w:rsidP="00095468">
      <w:pPr>
        <w:pStyle w:val="ListBullet"/>
      </w:pPr>
      <w:r w:rsidRPr="00C7768B">
        <w:t>time required to develop and implement the initiative, and the effectiveness of the initiative once implemented. For example, a surface water supply initiative may require a long lead time for planning, design, development and construction, and may also require a commissioning or harvesting period before additional water is available for use, whereas a demand initiative may generate effects relatively quickly.</w:t>
      </w:r>
    </w:p>
    <w:p w14:paraId="7BF885EE" w14:textId="77777777" w:rsidR="00095468" w:rsidRPr="00C7768B" w:rsidRDefault="00095468" w:rsidP="00095468">
      <w:pPr>
        <w:pStyle w:val="Heading3"/>
        <w:rPr>
          <w:color w:val="auto"/>
        </w:rPr>
      </w:pPr>
      <w:bookmarkStart w:id="2383" w:name="_Toc40863692"/>
      <w:bookmarkStart w:id="2384" w:name="_Ref40962594"/>
      <w:bookmarkStart w:id="2385" w:name="_Toc41571502"/>
      <w:bookmarkStart w:id="2386" w:name="_Toc41571982"/>
      <w:bookmarkStart w:id="2387" w:name="_Toc41623712"/>
      <w:bookmarkStart w:id="2388" w:name="_Toc41623966"/>
      <w:bookmarkStart w:id="2389" w:name="_Toc41635811"/>
      <w:bookmarkStart w:id="2390" w:name="_Toc42072286"/>
      <w:bookmarkStart w:id="2391" w:name="_Toc42078770"/>
      <w:bookmarkStart w:id="2392" w:name="_Toc42182382"/>
      <w:bookmarkStart w:id="2393" w:name="_Toc42182714"/>
      <w:bookmarkStart w:id="2394" w:name="_Toc42184030"/>
      <w:bookmarkStart w:id="2395" w:name="_Toc42242844"/>
      <w:bookmarkStart w:id="2396" w:name="_Toc48117029"/>
      <w:bookmarkStart w:id="2397" w:name="_Toc48282050"/>
      <w:bookmarkStart w:id="2398" w:name="_Toc48295061"/>
      <w:bookmarkStart w:id="2399" w:name="_Toc48817628"/>
      <w:bookmarkStart w:id="2400" w:name="_Toc48817936"/>
      <w:bookmarkStart w:id="2401" w:name="_Toc49157687"/>
      <w:bookmarkStart w:id="2402" w:name="_Toc49323161"/>
      <w:bookmarkStart w:id="2403" w:name="_Toc66694938"/>
      <w:bookmarkStart w:id="2404" w:name="_Toc66695269"/>
      <w:bookmarkStart w:id="2405" w:name="_Toc66696797"/>
      <w:r w:rsidRPr="00C7768B">
        <w:rPr>
          <w:color w:val="auto"/>
        </w:rPr>
        <w:t>Approach and extent of detailed options evaluation</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0836F6F2" w14:textId="4188268B" w:rsidR="00095468" w:rsidRPr="00C7768B" w:rsidRDefault="00095468" w:rsidP="00095468">
      <w:pPr>
        <w:pStyle w:val="BodyText"/>
      </w:pPr>
      <w:r w:rsidRPr="00C7768B">
        <w:t>UWS must identify and assess a portfolio of investments across common criteria to reveal the best available options and a proposed sequence of roll-out that is adaptive to change. Developing a merit order curve of interventions would make economically comparable a suite of options. These could then be used as a menu with identifiable costs and benefits, including trigger points with lead times for planning, business case development, community engagement and procurement, processes which can take many years.</w:t>
      </w:r>
    </w:p>
    <w:p w14:paraId="3FAC6294" w14:textId="77777777" w:rsidR="00095468" w:rsidRPr="00C7768B" w:rsidRDefault="00095468" w:rsidP="00095468">
      <w:pPr>
        <w:pStyle w:val="BodyText"/>
      </w:pPr>
      <w:r w:rsidRPr="00C7768B">
        <w:t xml:space="preserve">The approach chosen should be tailored to the initiative being considered, its potential impacts and the capabilities within each water corporation to complete the appropriate options evaluation. </w:t>
      </w:r>
    </w:p>
    <w:p w14:paraId="534E983D" w14:textId="7D87315B" w:rsidR="00095468" w:rsidRPr="00C7768B" w:rsidRDefault="00095468" w:rsidP="00095468">
      <w:pPr>
        <w:pStyle w:val="BodyText"/>
      </w:pPr>
      <w:r w:rsidRPr="00C7768B">
        <w:t>Some example approaches include</w:t>
      </w:r>
      <w:r w:rsidR="00B64C3E" w:rsidRPr="00C7768B">
        <w:rPr>
          <w:rStyle w:val="FootnoteReference"/>
          <w:color w:val="auto"/>
        </w:rPr>
        <w:footnoteReference w:id="67"/>
      </w:r>
      <w:r w:rsidRPr="00C7768B">
        <w:t>:</w:t>
      </w:r>
    </w:p>
    <w:tbl>
      <w:tblPr>
        <w:tblStyle w:val="DELWPTableNormal"/>
        <w:tblW w:w="5000" w:type="pct"/>
        <w:tblLook w:val="04A0" w:firstRow="1" w:lastRow="0" w:firstColumn="1" w:lastColumn="0" w:noHBand="0" w:noVBand="1"/>
      </w:tblPr>
      <w:tblGrid>
        <w:gridCol w:w="4661"/>
        <w:gridCol w:w="4978"/>
      </w:tblGrid>
      <w:tr w:rsidR="00C7768B" w:rsidRPr="00C7768B" w14:paraId="3F755248" w14:textId="77777777" w:rsidTr="00643C4D">
        <w:trPr>
          <w:cantSplit/>
        </w:trPr>
        <w:tc>
          <w:tcPr>
            <w:tcW w:w="2418" w:type="pct"/>
          </w:tcPr>
          <w:p w14:paraId="09333926" w14:textId="77777777" w:rsidR="00095468" w:rsidRPr="00C7768B" w:rsidRDefault="00095468" w:rsidP="00643C4D">
            <w:pPr>
              <w:pStyle w:val="TableTextBullet"/>
            </w:pPr>
            <w:r w:rsidRPr="00C7768B">
              <w:t>cost benefit analysis</w:t>
            </w:r>
          </w:p>
        </w:tc>
        <w:tc>
          <w:tcPr>
            <w:tcW w:w="2582" w:type="pct"/>
          </w:tcPr>
          <w:p w14:paraId="0D242A3E" w14:textId="77777777" w:rsidR="00095468" w:rsidRPr="00C7768B" w:rsidRDefault="00095468" w:rsidP="00643C4D">
            <w:pPr>
              <w:pStyle w:val="TableTextBullet"/>
            </w:pPr>
            <w:r w:rsidRPr="00C7768B">
              <w:t>cost effectiveness analysis</w:t>
            </w:r>
          </w:p>
        </w:tc>
      </w:tr>
      <w:tr w:rsidR="00C7768B" w:rsidRPr="00C7768B" w14:paraId="1233ED14" w14:textId="77777777" w:rsidTr="00643C4D">
        <w:trPr>
          <w:cantSplit/>
        </w:trPr>
        <w:tc>
          <w:tcPr>
            <w:tcW w:w="2418" w:type="pct"/>
          </w:tcPr>
          <w:p w14:paraId="12E2721F" w14:textId="77777777" w:rsidR="00095468" w:rsidRPr="00C7768B" w:rsidRDefault="00095468" w:rsidP="00643C4D">
            <w:pPr>
              <w:pStyle w:val="TableTextBullet"/>
            </w:pPr>
            <w:r w:rsidRPr="00C7768B">
              <w:t>multi criteria assessment</w:t>
            </w:r>
          </w:p>
        </w:tc>
        <w:tc>
          <w:tcPr>
            <w:tcW w:w="2582" w:type="pct"/>
          </w:tcPr>
          <w:p w14:paraId="1440BA33" w14:textId="77777777" w:rsidR="00095468" w:rsidRPr="00C7768B" w:rsidRDefault="00095468" w:rsidP="00643C4D">
            <w:pPr>
              <w:pStyle w:val="TableTextBullet"/>
            </w:pPr>
            <w:r w:rsidRPr="00C7768B">
              <w:t>real options analysis</w:t>
            </w:r>
          </w:p>
        </w:tc>
      </w:tr>
    </w:tbl>
    <w:p w14:paraId="6D1AD4BB" w14:textId="77777777" w:rsidR="00095468" w:rsidRPr="00C7768B" w:rsidRDefault="00095468" w:rsidP="003D235F">
      <w:pPr>
        <w:pStyle w:val="BodyText12ptBefore"/>
      </w:pPr>
      <w:r w:rsidRPr="00C7768B">
        <w:t xml:space="preserve">When determining the extent of options evaluation to be undertaken consideration should be given to the likely impacts on customers that will benefit from, and bear the costs of, the proposed initiative as well as the potential for the option to accrue shared benefits across the broader community or environment. Water corporations should note that, whilst it may not be appropriate to undertake a complex analysis for small projects, if significant environmental or social effects are anticipated additional analysis will be required.  </w:t>
      </w:r>
    </w:p>
    <w:p w14:paraId="395FFA2D" w14:textId="77777777" w:rsidR="00095468" w:rsidRPr="00C7768B" w:rsidRDefault="00095468" w:rsidP="00095468">
      <w:pPr>
        <w:pStyle w:val="BodyText"/>
      </w:pPr>
      <w:r w:rsidRPr="00C7768B">
        <w:t>Detailed option evaluation is not necessarily required for augmentations that are needed well into the future. Greater emphasis is to be placed on evaluating options that are required in the short term.</w:t>
      </w:r>
    </w:p>
    <w:p w14:paraId="320D6E16" w14:textId="77777777" w:rsidR="00095468" w:rsidRPr="00C7768B" w:rsidRDefault="00095468" w:rsidP="00095468">
      <w:pPr>
        <w:pStyle w:val="BodyText"/>
      </w:pPr>
      <w:r w:rsidRPr="00C7768B">
        <w:t>An UWS may not identify a preferred option in some circumstances. It may also be appropriate for State significant options to be assessed as part of a Sustainable Water Strategy.</w:t>
      </w:r>
    </w:p>
    <w:p w14:paraId="4844FE62" w14:textId="081D3479" w:rsidR="00095468" w:rsidRPr="00C7768B" w:rsidRDefault="00095468" w:rsidP="00095468">
      <w:pPr>
        <w:pStyle w:val="BodyText"/>
      </w:pPr>
      <w:r w:rsidRPr="00C7768B">
        <w:t xml:space="preserve">Options analysis undertaken in previous </w:t>
      </w:r>
      <w:r w:rsidR="00EF7272" w:rsidRPr="00C7768B">
        <w:t>UWSs</w:t>
      </w:r>
      <w:r w:rsidRPr="00C7768B">
        <w:t>, Local Scale IWM studies or Regional Scale IWM studies can be considered. They do, not need to be repeated if still current.</w:t>
      </w:r>
    </w:p>
    <w:p w14:paraId="19DFDEE1" w14:textId="519D7A7E" w:rsidR="00095468" w:rsidRPr="00C7768B" w:rsidRDefault="00095468" w:rsidP="00095468">
      <w:pPr>
        <w:pStyle w:val="BodyText"/>
      </w:pPr>
      <w:r w:rsidRPr="00C7768B">
        <w:t xml:space="preserve">A broad range of guidance material is available to consider when undertaking the Detailed Options Analysis. Particular attention should be given to the: The </w:t>
      </w:r>
      <w:hyperlink r:id="rId136" w:history="1">
        <w:r w:rsidRPr="00C7768B">
          <w:t>Investment Management Standard</w:t>
        </w:r>
      </w:hyperlink>
      <w:r w:rsidR="002F420F" w:rsidRPr="00C7768B">
        <w:rPr>
          <w:rStyle w:val="FootnoteReference"/>
          <w:color w:val="auto"/>
        </w:rPr>
        <w:footnoteReference w:id="68"/>
      </w:r>
      <w:r w:rsidRPr="00C7768B">
        <w:t xml:space="preserve"> developed by the </w:t>
      </w:r>
      <w:r w:rsidR="002F420F" w:rsidRPr="00C7768B">
        <w:t>DTF</w:t>
      </w:r>
      <w:r w:rsidRPr="00C7768B">
        <w:t xml:space="preserve"> under the Infrastructure Investment Program, and the Sustainability Investment Guidelines</w:t>
      </w:r>
      <w:r w:rsidR="00F82AD0" w:rsidRPr="00C7768B">
        <w:rPr>
          <w:rStyle w:val="FootnoteReference"/>
          <w:color w:val="auto"/>
        </w:rPr>
        <w:footnoteReference w:id="69"/>
      </w:r>
      <w:r w:rsidRPr="00C7768B">
        <w:t>.</w:t>
      </w:r>
    </w:p>
    <w:tbl>
      <w:tblPr>
        <w:tblW w:w="5000" w:type="pct"/>
        <w:tblLook w:val="04A0" w:firstRow="1" w:lastRow="0" w:firstColumn="1" w:lastColumn="0" w:noHBand="0" w:noVBand="1"/>
        <w:tblCaption w:val="Hightlight Text"/>
      </w:tblPr>
      <w:tblGrid>
        <w:gridCol w:w="9639"/>
      </w:tblGrid>
      <w:tr w:rsidR="00C7768B" w:rsidRPr="00C7768B" w14:paraId="360B40C9" w14:textId="77777777" w:rsidTr="002D1F5D">
        <w:trPr>
          <w:trHeight w:val="20"/>
        </w:trPr>
        <w:tc>
          <w:tcPr>
            <w:tcW w:w="5000" w:type="pct"/>
          </w:tcPr>
          <w:p w14:paraId="1F281A94" w14:textId="217124B1" w:rsidR="00095468" w:rsidRPr="00C7768B" w:rsidRDefault="00D06F5E" w:rsidP="001313B7">
            <w:pPr>
              <w:pStyle w:val="HighlightBoxText"/>
              <w:keepNext/>
              <w:rPr>
                <w:b/>
                <w:bCs/>
                <w:i/>
                <w:iCs/>
                <w:color w:val="auto"/>
                <w:sz w:val="20"/>
              </w:rPr>
            </w:pPr>
            <w:hyperlink r:id="rId137" w:history="1">
              <w:r w:rsidR="00095468" w:rsidRPr="00C7768B">
                <w:rPr>
                  <w:color w:val="auto"/>
                </w:rPr>
                <w:t>Economic evaluation and cost allocation framework</w:t>
              </w:r>
            </w:hyperlink>
            <w:r w:rsidR="002237CD" w:rsidRPr="00C7768B">
              <w:rPr>
                <w:rStyle w:val="FootnoteReference"/>
                <w:color w:val="auto"/>
              </w:rPr>
              <w:footnoteReference w:id="70"/>
            </w:r>
          </w:p>
          <w:p w14:paraId="60906EF7" w14:textId="77777777" w:rsidR="00095468" w:rsidRPr="00C7768B" w:rsidRDefault="00095468" w:rsidP="001313B7">
            <w:pPr>
              <w:pStyle w:val="HighlightBoxText"/>
              <w:keepNext/>
              <w:rPr>
                <w:color w:val="auto"/>
                <w:sz w:val="20"/>
              </w:rPr>
            </w:pPr>
            <w:r w:rsidRPr="00C7768B">
              <w:rPr>
                <w:color w:val="auto"/>
                <w:sz w:val="20"/>
              </w:rPr>
              <w:t xml:space="preserve">In most cases, cost-benefit analysis provides a robust method for evaluating the costs and benefits (including both market and non-market impacts) of a project. A multi-criteria analysis can also be used where the major benefits cannot be valued or are impractical to value. </w:t>
            </w:r>
          </w:p>
          <w:p w14:paraId="1FFDD359" w14:textId="77777777" w:rsidR="00095468" w:rsidRPr="00C7768B" w:rsidRDefault="00095468" w:rsidP="001313B7">
            <w:pPr>
              <w:pStyle w:val="HighlightBoxText"/>
              <w:keepNext/>
              <w:rPr>
                <w:color w:val="auto"/>
                <w:sz w:val="20"/>
              </w:rPr>
            </w:pPr>
            <w:r w:rsidRPr="00C7768B">
              <w:rPr>
                <w:color w:val="auto"/>
                <w:sz w:val="20"/>
              </w:rPr>
              <w:t>An integrated solution may lead to costs that would typically not have been incurred by the project partners through traditional projects under current regulatory settings. However, the additional costs do not necessarily change at the same scale as additional benefits and can be concentrated on one or two specific entities. Funding streams and cost recovery mechanisms are not always apparent. This can present a barrier to some IWM projects.</w:t>
            </w:r>
          </w:p>
          <w:p w14:paraId="67A1BA19" w14:textId="77777777" w:rsidR="00095468" w:rsidRPr="00C7768B" w:rsidRDefault="00095468" w:rsidP="001313B7">
            <w:pPr>
              <w:pStyle w:val="HighlightBoxText"/>
              <w:keepNext/>
              <w:rPr>
                <w:color w:val="auto"/>
                <w:sz w:val="20"/>
              </w:rPr>
            </w:pPr>
            <w:r w:rsidRPr="00C7768B">
              <w:rPr>
                <w:color w:val="auto"/>
                <w:sz w:val="20"/>
              </w:rPr>
              <w:t>DELWP has developed a cost-allocation process to respond to this issue. This provides a process to guide decision making on funding arrangements in such situations. The cost-allocation framework will be further developed and tested collaboratively by DELWP with other Victorian Government departments and the water sector.</w:t>
            </w:r>
          </w:p>
          <w:p w14:paraId="72DD7CD7" w14:textId="21A7A780" w:rsidR="00095468" w:rsidRPr="00C7768B" w:rsidRDefault="00095468" w:rsidP="002237CD">
            <w:pPr>
              <w:pStyle w:val="HighlightBoxText"/>
              <w:keepNext/>
              <w:rPr>
                <w:color w:val="auto"/>
                <w:sz w:val="20"/>
              </w:rPr>
            </w:pPr>
            <w:r w:rsidRPr="00C7768B">
              <w:rPr>
                <w:color w:val="auto"/>
                <w:sz w:val="20"/>
              </w:rPr>
              <w:t>This approach may identify a new interested organisation willing to co-invest to achieve the benefits identified. A strong project prospectus that describes the benefits and presents a sound value proposition can be a key tool to leverage external support. This can also be key to achieving opportunistic support and funding when the implementation context or strategic drivers change for a project or plan that has not been adopted due to funding issues.</w:t>
            </w:r>
          </w:p>
        </w:tc>
      </w:tr>
    </w:tbl>
    <w:p w14:paraId="1D1B30E1" w14:textId="77777777" w:rsidR="00E820F5" w:rsidRPr="00C7768B" w:rsidRDefault="00E820F5"/>
    <w:tbl>
      <w:tblPr>
        <w:tblW w:w="5000" w:type="pct"/>
        <w:tblLook w:val="04A0" w:firstRow="1" w:lastRow="0" w:firstColumn="1" w:lastColumn="0" w:noHBand="0" w:noVBand="1"/>
        <w:tblCaption w:val="Hightlight Text"/>
      </w:tblPr>
      <w:tblGrid>
        <w:gridCol w:w="9639"/>
      </w:tblGrid>
      <w:tr w:rsidR="00C7768B" w:rsidRPr="00C7768B" w14:paraId="29DB51DA" w14:textId="77777777" w:rsidTr="002D1F5D">
        <w:trPr>
          <w:trHeight w:val="20"/>
        </w:trPr>
        <w:tc>
          <w:tcPr>
            <w:tcW w:w="5000" w:type="pct"/>
          </w:tcPr>
          <w:p w14:paraId="68C14272" w14:textId="0C9969E1" w:rsidR="00095468" w:rsidRPr="00C7768B" w:rsidRDefault="00D06F5E" w:rsidP="001313B7">
            <w:pPr>
              <w:pStyle w:val="HighlightBoxText"/>
              <w:keepNext/>
              <w:rPr>
                <w:b/>
                <w:bCs/>
                <w:i/>
                <w:iCs/>
                <w:color w:val="auto"/>
                <w:sz w:val="20"/>
              </w:rPr>
            </w:pPr>
            <w:hyperlink r:id="rId138" w:history="1">
              <w:r w:rsidR="00095468" w:rsidRPr="00C7768B">
                <w:rPr>
                  <w:color w:val="auto"/>
                </w:rPr>
                <w:t>Externality valuation</w:t>
              </w:r>
            </w:hyperlink>
            <w:r w:rsidR="002237CD" w:rsidRPr="00C7768B">
              <w:rPr>
                <w:rStyle w:val="FootnoteReference"/>
                <w:color w:val="auto"/>
              </w:rPr>
              <w:footnoteReference w:id="71"/>
            </w:r>
          </w:p>
          <w:p w14:paraId="17DD8F9E" w14:textId="60EC8BE2" w:rsidR="00095468" w:rsidRPr="00C7768B" w:rsidRDefault="00095468" w:rsidP="002237CD">
            <w:pPr>
              <w:pStyle w:val="HighlightBoxText"/>
              <w:keepNext/>
              <w:rPr>
                <w:color w:val="auto"/>
                <w:sz w:val="20"/>
              </w:rPr>
            </w:pPr>
            <w:r w:rsidRPr="00C7768B">
              <w:rPr>
                <w:color w:val="auto"/>
                <w:sz w:val="20"/>
              </w:rPr>
              <w:t>Externalities valuation focuses on assigning values to costs and benefits that are not obviously monetised, such as the community benefit of amenity improvements. Valuing externalities for integrated water cycle management planning is a DELWP-commissioned study that provides a first point of reference when undertaking IWM analysis that involves externalities. Although guidance on the use of externality data is provided in this document, it should be recognised that appropriate economics expertise is important when applying it. As with many technical disciplines, the 'devil is in the detail' and the robustness of the economic assessment is heavily dependent on the conditions under which the information is applied. This topic is an acknowledged gap and work to improve understanding of this area is continuing.</w:t>
            </w:r>
          </w:p>
        </w:tc>
      </w:tr>
    </w:tbl>
    <w:p w14:paraId="372ED6CB" w14:textId="77777777" w:rsidR="00E820F5" w:rsidRPr="00C7768B" w:rsidRDefault="00E820F5"/>
    <w:tbl>
      <w:tblPr>
        <w:tblW w:w="5000" w:type="pct"/>
        <w:tblLook w:val="04A0" w:firstRow="1" w:lastRow="0" w:firstColumn="1" w:lastColumn="0" w:noHBand="0" w:noVBand="1"/>
        <w:tblCaption w:val="Hightlight Text"/>
      </w:tblPr>
      <w:tblGrid>
        <w:gridCol w:w="9639"/>
      </w:tblGrid>
      <w:tr w:rsidR="00C7768B" w:rsidRPr="00C7768B" w14:paraId="7CDA5ED6" w14:textId="77777777" w:rsidTr="002D1F5D">
        <w:trPr>
          <w:trHeight w:val="20"/>
        </w:trPr>
        <w:tc>
          <w:tcPr>
            <w:tcW w:w="5000" w:type="pct"/>
          </w:tcPr>
          <w:p w14:paraId="5DDFED8A" w14:textId="747F8C77" w:rsidR="00095468" w:rsidRPr="00C7768B" w:rsidRDefault="00D06F5E" w:rsidP="0016383F">
            <w:pPr>
              <w:pStyle w:val="HighlightBoxText"/>
              <w:pageBreakBefore/>
              <w:rPr>
                <w:b/>
                <w:bCs/>
                <w:i/>
                <w:iCs/>
                <w:color w:val="auto"/>
                <w:sz w:val="20"/>
              </w:rPr>
            </w:pPr>
            <w:hyperlink r:id="rId139" w:history="1">
              <w:r w:rsidR="00095468" w:rsidRPr="00C7768B">
                <w:rPr>
                  <w:color w:val="auto"/>
                </w:rPr>
                <w:t>Benefit: Cost Analysis (BCA) Tool</w:t>
              </w:r>
            </w:hyperlink>
            <w:r w:rsidR="002237CD" w:rsidRPr="00C7768B">
              <w:rPr>
                <w:rStyle w:val="FootnoteReference"/>
                <w:color w:val="auto"/>
              </w:rPr>
              <w:footnoteReference w:id="72"/>
            </w:r>
          </w:p>
          <w:p w14:paraId="72A89CB3" w14:textId="77777777" w:rsidR="00095468" w:rsidRPr="00C7768B" w:rsidRDefault="00095468" w:rsidP="0016383F">
            <w:pPr>
              <w:pStyle w:val="HighlightBoxText"/>
              <w:pageBreakBefore/>
              <w:rPr>
                <w:color w:val="auto"/>
                <w:sz w:val="20"/>
              </w:rPr>
            </w:pPr>
            <w:r w:rsidRPr="00C7768B">
              <w:rPr>
                <w:color w:val="auto"/>
                <w:sz w:val="20"/>
              </w:rPr>
              <w:t>The Cooperative Research Centre for Water Sensitive Cities has developed a Benefit: Cost Analysis (BCA) Tool tailored to assessing investments for water-sensitive cities. It supports balanced and systematic decision making and provides evidence for use in business cases. The tool is consistent with BCA guidelines prepared by Australian governments.</w:t>
            </w:r>
          </w:p>
          <w:p w14:paraId="49906980" w14:textId="77777777" w:rsidR="00095468" w:rsidRPr="00C7768B" w:rsidRDefault="00095468" w:rsidP="0016383F">
            <w:pPr>
              <w:pStyle w:val="HighlightBoxText"/>
              <w:pageBreakBefore/>
              <w:rPr>
                <w:color w:val="auto"/>
                <w:sz w:val="20"/>
              </w:rPr>
            </w:pPr>
            <w:r w:rsidRPr="00C7768B">
              <w:rPr>
                <w:color w:val="auto"/>
                <w:sz w:val="20"/>
              </w:rPr>
              <w:t xml:space="preserve">The BCA tool is part of a broader package of economic tools and resources developed under the CRCWSC’s Comprehensive Economic Evaluation Framework referred to as INFFEWS (Investment Framework </w:t>
            </w:r>
            <w:proofErr w:type="gramStart"/>
            <w:r w:rsidRPr="00C7768B">
              <w:rPr>
                <w:color w:val="auto"/>
                <w:sz w:val="20"/>
              </w:rPr>
              <w:t>For</w:t>
            </w:r>
            <w:proofErr w:type="gramEnd"/>
            <w:r w:rsidRPr="00C7768B">
              <w:rPr>
                <w:color w:val="auto"/>
                <w:sz w:val="20"/>
              </w:rPr>
              <w:t xml:space="preserve"> Economics of Water Sensitive Cities).</w:t>
            </w:r>
          </w:p>
          <w:p w14:paraId="6E7AECC6" w14:textId="07542705" w:rsidR="00095468" w:rsidRPr="00C7768B" w:rsidRDefault="00095468" w:rsidP="0016383F">
            <w:pPr>
              <w:pStyle w:val="HighlightBoxText"/>
              <w:pageBreakBefore/>
              <w:rPr>
                <w:b/>
                <w:bCs/>
                <w:color w:val="auto"/>
                <w:sz w:val="20"/>
              </w:rPr>
            </w:pPr>
            <w:r w:rsidRPr="00C7768B">
              <w:rPr>
                <w:color w:val="auto"/>
                <w:sz w:val="20"/>
              </w:rPr>
              <w:t>Another tool developed under the framework, is the INFFEWS Value Tool, which consists of a database of non-market valuation studies that are relevant to water sensitive projects. This tool is linked with the INFFEWS BCA tool in that it provides suitable values of the intangible benefits derived water-sensitive investments (such as green infrastructure) for inclusion in a BCA.</w:t>
            </w:r>
          </w:p>
        </w:tc>
      </w:tr>
    </w:tbl>
    <w:p w14:paraId="60754222" w14:textId="77777777" w:rsidR="00095468" w:rsidRPr="00C7768B" w:rsidRDefault="00095468" w:rsidP="00095468">
      <w:pPr>
        <w:pStyle w:val="Heading3"/>
        <w:rPr>
          <w:color w:val="auto"/>
        </w:rPr>
      </w:pPr>
      <w:bookmarkStart w:id="2406" w:name="_Toc40863693"/>
      <w:bookmarkStart w:id="2407" w:name="_Toc41571503"/>
      <w:bookmarkStart w:id="2408" w:name="_Toc41571983"/>
      <w:bookmarkStart w:id="2409" w:name="_Toc41623713"/>
      <w:bookmarkStart w:id="2410" w:name="_Toc41623967"/>
      <w:bookmarkStart w:id="2411" w:name="_Toc41635812"/>
      <w:bookmarkStart w:id="2412" w:name="_Toc42072287"/>
      <w:bookmarkStart w:id="2413" w:name="_Toc42078771"/>
      <w:bookmarkStart w:id="2414" w:name="_Toc42182383"/>
      <w:bookmarkStart w:id="2415" w:name="_Toc42182715"/>
      <w:bookmarkStart w:id="2416" w:name="_Toc42184031"/>
      <w:bookmarkStart w:id="2417" w:name="_Toc42242845"/>
      <w:bookmarkStart w:id="2418" w:name="_Toc48117030"/>
      <w:bookmarkStart w:id="2419" w:name="_Toc48282051"/>
      <w:bookmarkStart w:id="2420" w:name="_Toc48295062"/>
      <w:bookmarkStart w:id="2421" w:name="_Toc48817629"/>
      <w:bookmarkStart w:id="2422" w:name="_Toc48817937"/>
      <w:bookmarkStart w:id="2423" w:name="_Toc49157688"/>
      <w:bookmarkStart w:id="2424" w:name="_Toc49323162"/>
      <w:bookmarkStart w:id="2425" w:name="_Toc66694939"/>
      <w:bookmarkStart w:id="2426" w:name="_Toc66695270"/>
      <w:bookmarkStart w:id="2427" w:name="_Toc66696798"/>
      <w:r w:rsidRPr="00C7768B">
        <w:rPr>
          <w:color w:val="auto"/>
        </w:rPr>
        <w:t>Considerations for options evaluation</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D76FF13" w14:textId="77777777" w:rsidR="00095468" w:rsidRPr="00C7768B" w:rsidRDefault="00095468" w:rsidP="00095468">
      <w:pPr>
        <w:pStyle w:val="BodyText"/>
        <w:keepNext/>
        <w:rPr>
          <w:lang w:eastAsia="en-AU"/>
        </w:rPr>
      </w:pPr>
      <w:r w:rsidRPr="00C7768B">
        <w:t xml:space="preserve">Water corporations should adopt a “no regrets” approach to </w:t>
      </w:r>
      <w:proofErr w:type="gramStart"/>
      <w:r w:rsidRPr="00C7768B">
        <w:t>taking action</w:t>
      </w:r>
      <w:proofErr w:type="gramEnd"/>
      <w:r w:rsidRPr="00C7768B">
        <w:t>, by prioritising actions that are plausible under a range of different scenarios.</w:t>
      </w:r>
    </w:p>
    <w:p w14:paraId="292444E2" w14:textId="77777777" w:rsidR="00095468" w:rsidRPr="00C7768B" w:rsidRDefault="00095468" w:rsidP="00095468">
      <w:pPr>
        <w:pStyle w:val="Heading4"/>
        <w:rPr>
          <w:color w:val="auto"/>
        </w:rPr>
      </w:pPr>
      <w:bookmarkStart w:id="2428" w:name="_Toc40863694"/>
      <w:bookmarkStart w:id="2429" w:name="_Toc41571504"/>
      <w:bookmarkStart w:id="2430" w:name="_Toc41571984"/>
      <w:bookmarkStart w:id="2431" w:name="_Toc41623714"/>
      <w:bookmarkStart w:id="2432" w:name="_Toc41623968"/>
      <w:bookmarkStart w:id="2433" w:name="_Toc41635813"/>
      <w:bookmarkStart w:id="2434" w:name="_Toc42072288"/>
      <w:bookmarkStart w:id="2435" w:name="_Toc42078772"/>
      <w:bookmarkStart w:id="2436" w:name="_Toc42182384"/>
      <w:bookmarkStart w:id="2437" w:name="_Toc42182716"/>
      <w:bookmarkStart w:id="2438" w:name="_Toc42184032"/>
      <w:bookmarkStart w:id="2439" w:name="_Toc42242846"/>
      <w:bookmarkStart w:id="2440" w:name="_Toc48117031"/>
      <w:bookmarkStart w:id="2441" w:name="_Toc66695271"/>
      <w:bookmarkStart w:id="2442" w:name="_Toc66696799"/>
      <w:r w:rsidRPr="00C7768B">
        <w:rPr>
          <w:color w:val="auto"/>
        </w:rPr>
        <w:t>Financial analysis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6F7368CB" w14:textId="77777777" w:rsidR="00095468" w:rsidRPr="00C7768B" w:rsidRDefault="00095468" w:rsidP="00095468">
      <w:pPr>
        <w:pStyle w:val="BodyText"/>
        <w:keepNext/>
      </w:pPr>
      <w:r w:rsidRPr="00C7768B">
        <w:t xml:space="preserve">The methodology adopted for financial analyses must be applied consistently across all options assessed. </w:t>
      </w:r>
      <w:proofErr w:type="gramStart"/>
      <w:r w:rsidRPr="00C7768B">
        <w:t>Particular considerations</w:t>
      </w:r>
      <w:proofErr w:type="gramEnd"/>
      <w:r w:rsidRPr="00C7768B">
        <w:t xml:space="preserve"> for the Detailed Options Analysis include:</w:t>
      </w:r>
    </w:p>
    <w:p w14:paraId="398813A8" w14:textId="67C256E1" w:rsidR="00095468" w:rsidRPr="00C7768B" w:rsidRDefault="00095468" w:rsidP="00095468">
      <w:pPr>
        <w:pStyle w:val="Caption"/>
      </w:pPr>
      <w:bookmarkStart w:id="2443" w:name="_Toc40259359"/>
      <w:bookmarkStart w:id="2444" w:name="_Toc41571563"/>
      <w:bookmarkStart w:id="2445" w:name="_Toc41571732"/>
      <w:bookmarkStart w:id="2446" w:name="_Toc41623589"/>
      <w:bookmarkStart w:id="2447" w:name="_Toc41624323"/>
      <w:bookmarkStart w:id="2448" w:name="_Toc42078831"/>
      <w:bookmarkStart w:id="2449" w:name="_Toc42078872"/>
      <w:bookmarkStart w:id="2450" w:name="_Toc42182444"/>
      <w:bookmarkStart w:id="2451" w:name="_Toc42182776"/>
      <w:bookmarkStart w:id="2452" w:name="_Toc42185152"/>
      <w:bookmarkStart w:id="2453" w:name="_Toc42198680"/>
      <w:bookmarkStart w:id="2454" w:name="_Toc48117093"/>
      <w:bookmarkStart w:id="2455" w:name="_Toc48288579"/>
      <w:bookmarkStart w:id="2456" w:name="_Toc48817681"/>
      <w:bookmarkStart w:id="2457" w:name="_Toc48817989"/>
      <w:bookmarkStart w:id="2458" w:name="_Toc49157740"/>
      <w:bookmarkStart w:id="2459" w:name="_Toc49323214"/>
      <w:bookmarkStart w:id="2460" w:name="_Toc66694991"/>
      <w:bookmarkStart w:id="2461" w:name="_Toc66695329"/>
      <w:bookmarkStart w:id="2462" w:name="_Toc66696857"/>
      <w:r w:rsidRPr="00C7768B">
        <w:t xml:space="preserve">Table </w:t>
      </w:r>
      <w:r w:rsidRPr="00C7768B">
        <w:fldChar w:fldCharType="begin"/>
      </w:r>
      <w:r w:rsidRPr="00C7768B">
        <w:instrText>SEQ Table \* ARABIC</w:instrText>
      </w:r>
      <w:r w:rsidRPr="00C7768B">
        <w:fldChar w:fldCharType="separate"/>
      </w:r>
      <w:r w:rsidR="007E3D20" w:rsidRPr="00C7768B">
        <w:rPr>
          <w:noProof/>
        </w:rPr>
        <w:t>26</w:t>
      </w:r>
      <w:r w:rsidRPr="00C7768B">
        <w:fldChar w:fldCharType="end"/>
      </w:r>
      <w:r w:rsidRPr="00C7768B">
        <w:t xml:space="preserve">: </w:t>
      </w:r>
      <w:bookmarkEnd w:id="2443"/>
      <w:r w:rsidRPr="00C7768B">
        <w:t>Financial analysis considerations</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tbl>
      <w:tblPr>
        <w:tblStyle w:val="TableGrid"/>
        <w:tblW w:w="0" w:type="auto"/>
        <w:tblLook w:val="0220" w:firstRow="1" w:lastRow="0" w:firstColumn="0" w:lastColumn="0" w:noHBand="1" w:noVBand="0"/>
      </w:tblPr>
      <w:tblGrid>
        <w:gridCol w:w="1595"/>
        <w:gridCol w:w="8044"/>
      </w:tblGrid>
      <w:tr w:rsidR="00C7768B" w:rsidRPr="00C7768B" w14:paraId="063A0FF5"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3466DAB1" w14:textId="77777777" w:rsidR="00095468" w:rsidRPr="00C7768B" w:rsidRDefault="00095468" w:rsidP="001313B7">
            <w:pPr>
              <w:pStyle w:val="TableHeadingLeft"/>
              <w:rPr>
                <w:color w:val="auto"/>
              </w:rPr>
            </w:pPr>
            <w:r w:rsidRPr="00C7768B">
              <w:rPr>
                <w:color w:val="auto"/>
              </w:rPr>
              <w:t>Consideration</w:t>
            </w:r>
          </w:p>
        </w:tc>
        <w:tc>
          <w:tcPr>
            <w:tcW w:w="0" w:type="auto"/>
          </w:tcPr>
          <w:p w14:paraId="68E076CA"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 xml:space="preserve">Description </w:t>
            </w:r>
          </w:p>
        </w:tc>
      </w:tr>
      <w:tr w:rsidR="00C7768B" w:rsidRPr="00C7768B" w14:paraId="1F432B5B"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7C82E50B" w14:textId="77777777" w:rsidR="00095468" w:rsidRPr="00C7768B" w:rsidRDefault="00095468" w:rsidP="001313B7">
            <w:pPr>
              <w:pStyle w:val="TableTextLeft"/>
            </w:pPr>
            <w:r w:rsidRPr="00C7768B">
              <w:t>Discount rate</w:t>
            </w:r>
          </w:p>
        </w:tc>
        <w:tc>
          <w:tcPr>
            <w:tcW w:w="0" w:type="auto"/>
          </w:tcPr>
          <w:p w14:paraId="5DA5087A" w14:textId="3DC5CA9A" w:rsidR="00095468" w:rsidRPr="00C7768B" w:rsidRDefault="00D06F5E" w:rsidP="001313B7">
            <w:pPr>
              <w:pStyle w:val="TableTextLeft"/>
              <w:cnfStyle w:val="000000000000" w:firstRow="0" w:lastRow="0" w:firstColumn="0" w:lastColumn="0" w:oddVBand="0" w:evenVBand="0" w:oddHBand="0" w:evenHBand="0" w:firstRowFirstColumn="0" w:firstRowLastColumn="0" w:lastRowFirstColumn="0" w:lastRowLastColumn="0"/>
            </w:pPr>
            <w:hyperlink r:id="rId140" w:history="1">
              <w:r w:rsidR="00095468" w:rsidRPr="00C7768B">
                <w:t>Chapter 6 of The Economic Evaluation for Business Cases</w:t>
              </w:r>
            </w:hyperlink>
            <w:r w:rsidR="00095468" w:rsidRPr="00C7768B">
              <w:t xml:space="preserve"> (DTF)</w:t>
            </w:r>
            <w:r w:rsidR="00095468" w:rsidRPr="00C7768B">
              <w:rPr>
                <w:rStyle w:val="FootnoteReference"/>
                <w:color w:val="auto"/>
              </w:rPr>
              <w:footnoteReference w:id="73"/>
            </w:r>
            <w:r w:rsidR="00095468" w:rsidRPr="00C7768B">
              <w:t xml:space="preserve"> - Technical guidelines provide guidance on discounting, which is the technique of bringing back all future cash flows and economic values to “present values” (i.e. today’s value), based on the concept of time preference (i.e. one dollar given to you today is worth more than one dollar given to you tomorrow).</w:t>
            </w:r>
          </w:p>
        </w:tc>
      </w:tr>
      <w:tr w:rsidR="00C7768B" w:rsidRPr="00C7768B" w14:paraId="21D5DAAD"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6EE2FF46" w14:textId="77777777" w:rsidR="00095468" w:rsidRPr="00C7768B" w:rsidRDefault="00095468" w:rsidP="001313B7">
            <w:pPr>
              <w:pStyle w:val="TableTextLeft"/>
            </w:pPr>
            <w:r w:rsidRPr="00C7768B">
              <w:t>Long run marginal costs</w:t>
            </w:r>
          </w:p>
        </w:tc>
        <w:tc>
          <w:tcPr>
            <w:tcW w:w="0" w:type="auto"/>
          </w:tcPr>
          <w:p w14:paraId="156809A2" w14:textId="196C4223"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long run marginal cost </w:t>
            </w:r>
            <w:r w:rsidR="008D6C18" w:rsidRPr="00C7768B">
              <w:t>(LRMC)</w:t>
            </w:r>
            <w:r w:rsidRPr="00C7768B">
              <w:t xml:space="preserve"> is to be provided for each initiative in the Detailed Options Analysis. </w:t>
            </w:r>
          </w:p>
          <w:p w14:paraId="5346403A"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This is to include the sum of marginal operating and capital costs associated with the proposed initiative. </w:t>
            </w:r>
          </w:p>
          <w:p w14:paraId="491AC9A3"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LRMC reflects the cost of serving an incremental change in demand, assuming all factors of production can be varied. Importantly, because LRMC is a long run concept, it accounts for the fact that suppliers have the option of expanding their capacity </w:t>
            </w:r>
            <w:proofErr w:type="gramStart"/>
            <w:r w:rsidRPr="00C7768B">
              <w:t>in order to</w:t>
            </w:r>
            <w:proofErr w:type="gramEnd"/>
            <w:r w:rsidRPr="00C7768B">
              <w:t xml:space="preserve"> meet an incremental increase in demand. Measuring LRMC involves estimating the costs involved with undertaking a capacity expansion sooner than would otherwise be the case in response to that change in demand.</w:t>
            </w:r>
          </w:p>
          <w:p w14:paraId="23B64084" w14:textId="302BCB9C"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For efficient decision-making, the relevant marginal cost is the full cost to society, including any externalities. Further information on the calculation of long run marginal cost is available from the </w:t>
            </w:r>
            <w:r w:rsidR="00E64CB4" w:rsidRPr="00C7768B">
              <w:t>ESC</w:t>
            </w:r>
            <w:r w:rsidRPr="00C7768B">
              <w:t>.</w:t>
            </w:r>
          </w:p>
        </w:tc>
      </w:tr>
      <w:tr w:rsidR="00C7768B" w:rsidRPr="00C7768B" w14:paraId="67363DD3"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2432E6B5" w14:textId="77777777" w:rsidR="00095468" w:rsidRPr="00C7768B" w:rsidRDefault="00095468" w:rsidP="001313B7">
            <w:pPr>
              <w:pStyle w:val="TableTextLeft"/>
            </w:pPr>
            <w:r w:rsidRPr="00C7768B">
              <w:t>Evaluation period</w:t>
            </w:r>
          </w:p>
        </w:tc>
        <w:tc>
          <w:tcPr>
            <w:tcW w:w="0" w:type="auto"/>
          </w:tcPr>
          <w:p w14:paraId="4FC968A6" w14:textId="75A6A283"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Ideally, the period of analysis should cover the full economic life of the assets being evaluated and be reflective of the </w:t>
            </w:r>
            <w:r w:rsidR="0021380A" w:rsidRPr="00C7768B">
              <w:t>50-year</w:t>
            </w:r>
            <w:r w:rsidRPr="00C7768B">
              <w:t xml:space="preserve"> planning timeframe of the UWS. </w:t>
            </w:r>
          </w:p>
          <w:p w14:paraId="7CC0794C"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Many water infrastructure assets have a long life and it may be impractical to evaluate the investment over the full life cycle. </w:t>
            </w:r>
          </w:p>
          <w:p w14:paraId="7EFA665F" w14:textId="2B6F0DD8"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As the study period becomes longer, the integrity of the estimates generally declines, and </w:t>
            </w:r>
            <w:proofErr w:type="gramStart"/>
            <w:r w:rsidRPr="00C7768B">
              <w:t>as a result of</w:t>
            </w:r>
            <w:proofErr w:type="gramEnd"/>
            <w:r w:rsidRPr="00C7768B">
              <w:t xml:space="preserve"> discount rates, the </w:t>
            </w:r>
            <w:r w:rsidR="005172D3" w:rsidRPr="00C7768B">
              <w:t>longer-term</w:t>
            </w:r>
            <w:r w:rsidRPr="00C7768B">
              <w:t xml:space="preserve"> cash flow estimates may be limited to 20 years. In these instances, the estimated residual asset value of the investment should be used to reflect the asset’s remaining service value.</w:t>
            </w:r>
          </w:p>
        </w:tc>
      </w:tr>
      <w:tr w:rsidR="00C7768B" w:rsidRPr="00C7768B" w14:paraId="24713031"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26EEB679" w14:textId="77777777" w:rsidR="00095468" w:rsidRPr="00C7768B" w:rsidRDefault="00095468" w:rsidP="001313B7">
            <w:pPr>
              <w:pStyle w:val="TableTextLeft"/>
            </w:pPr>
            <w:r w:rsidRPr="00C7768B">
              <w:t>Secondary benefits</w:t>
            </w:r>
          </w:p>
        </w:tc>
        <w:tc>
          <w:tcPr>
            <w:tcW w:w="0" w:type="auto"/>
          </w:tcPr>
          <w:p w14:paraId="2EDB0C3C"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Any benefits to other systems from using a particular water source. For example, benefits to an existing sewerage system (</w:t>
            </w:r>
            <w:proofErr w:type="gramStart"/>
            <w:r w:rsidRPr="00C7768B">
              <w:t>in particular sewage</w:t>
            </w:r>
            <w:proofErr w:type="gramEnd"/>
            <w:r w:rsidRPr="00C7768B">
              <w:t xml:space="preserve"> treatment plants) from sewer mining or demand management activities which reduce flows and could defer upgrades.</w:t>
            </w:r>
          </w:p>
        </w:tc>
      </w:tr>
    </w:tbl>
    <w:p w14:paraId="25528BD6" w14:textId="77777777" w:rsidR="00095468" w:rsidRPr="00C7768B" w:rsidRDefault="00095468" w:rsidP="00095468">
      <w:pPr>
        <w:pStyle w:val="Heading4"/>
        <w:rPr>
          <w:color w:val="auto"/>
        </w:rPr>
      </w:pPr>
      <w:bookmarkStart w:id="2463" w:name="_Toc40863695"/>
      <w:bookmarkStart w:id="2464" w:name="_Toc41571505"/>
      <w:bookmarkStart w:id="2465" w:name="_Toc41571985"/>
      <w:bookmarkStart w:id="2466" w:name="_Toc41623715"/>
      <w:bookmarkStart w:id="2467" w:name="_Toc41623969"/>
      <w:bookmarkStart w:id="2468" w:name="_Toc41635814"/>
      <w:bookmarkStart w:id="2469" w:name="_Toc42072289"/>
      <w:bookmarkStart w:id="2470" w:name="_Toc42078773"/>
      <w:bookmarkStart w:id="2471" w:name="_Toc42182385"/>
      <w:bookmarkStart w:id="2472" w:name="_Toc42182717"/>
      <w:bookmarkStart w:id="2473" w:name="_Toc42184033"/>
      <w:bookmarkStart w:id="2474" w:name="_Toc42242847"/>
      <w:bookmarkStart w:id="2475" w:name="_Toc48117032"/>
      <w:bookmarkStart w:id="2476" w:name="_Toc66695272"/>
      <w:bookmarkStart w:id="2477" w:name="_Toc66696800"/>
      <w:r w:rsidRPr="00C7768B">
        <w:rPr>
          <w:color w:val="auto"/>
        </w:rPr>
        <w:t>Environmental costs and benefits</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6ACB67E2" w14:textId="77777777" w:rsidR="00095468" w:rsidRPr="00C7768B" w:rsidRDefault="00095468" w:rsidP="00095468">
      <w:pPr>
        <w:pStyle w:val="BodyText"/>
      </w:pPr>
      <w:r w:rsidRPr="00C7768B">
        <w:t xml:space="preserve">Whilst it may be difficult to accurately quantify environmental costs and benefits associated with initiatives, it is important to at least describe these costs and benefits.  </w:t>
      </w:r>
    </w:p>
    <w:p w14:paraId="185D2C76" w14:textId="77777777" w:rsidR="00095468" w:rsidRPr="00C7768B" w:rsidRDefault="00095468" w:rsidP="00095468">
      <w:pPr>
        <w:pStyle w:val="BodyText"/>
      </w:pPr>
      <w:r w:rsidRPr="00C7768B">
        <w:t xml:space="preserve">Methods of evaluating environmental costs and benefits are available, which generally relate the loss or gain of an environmental asset with its value if used for another purpose or its value based on what the community is currently prepared to pay to maintain that asset.  </w:t>
      </w:r>
    </w:p>
    <w:p w14:paraId="497F58F3" w14:textId="77777777" w:rsidR="00095468" w:rsidRPr="00C7768B" w:rsidRDefault="00095468" w:rsidP="00095468">
      <w:pPr>
        <w:pStyle w:val="BodyText"/>
      </w:pPr>
      <w:r w:rsidRPr="00C7768B">
        <w:t xml:space="preserve">Water corporations are to consider the potential environmental costs and benefits associated with proposed initiatives on a case-by-case basis. </w:t>
      </w:r>
    </w:p>
    <w:p w14:paraId="358430F4" w14:textId="77777777" w:rsidR="00095468" w:rsidRPr="00C7768B" w:rsidRDefault="00095468" w:rsidP="00095468">
      <w:pPr>
        <w:pStyle w:val="BodyText"/>
      </w:pPr>
      <w:r w:rsidRPr="00C7768B">
        <w:t>A typical approach would be to firstly identify costs and benefits in qualitative terms and then assign a weighting to those costs and benefits based on their perceived importance and potential impact of the initiative on those values. As a minimum, the Detailed Options Analysis must include:</w:t>
      </w:r>
    </w:p>
    <w:p w14:paraId="2B56CFD7" w14:textId="77777777" w:rsidR="00095468" w:rsidRPr="00C7768B" w:rsidRDefault="00095468" w:rsidP="00095468">
      <w:pPr>
        <w:pStyle w:val="ListBullet"/>
      </w:pPr>
      <w:r w:rsidRPr="00C7768B">
        <w:t>greenhouse gas emissions – for example, pumping of groundwater or surface water is likely to compare less favourably than gravity supply</w:t>
      </w:r>
    </w:p>
    <w:p w14:paraId="3C7044B8" w14:textId="77777777" w:rsidR="00095468" w:rsidRPr="00C7768B" w:rsidRDefault="00095468" w:rsidP="00095468">
      <w:pPr>
        <w:pStyle w:val="ListBullet"/>
      </w:pPr>
      <w:r w:rsidRPr="00C7768B">
        <w:t xml:space="preserve">significant environmental values identified in regional strategies for healthy rivers, </w:t>
      </w:r>
      <w:proofErr w:type="gramStart"/>
      <w:r w:rsidRPr="00C7768B">
        <w:t>wetlands</w:t>
      </w:r>
      <w:proofErr w:type="gramEnd"/>
      <w:r w:rsidRPr="00C7768B">
        <w:t xml:space="preserve"> and estuaries.</w:t>
      </w:r>
    </w:p>
    <w:p w14:paraId="3A0929F9" w14:textId="77777777" w:rsidR="00095468" w:rsidRPr="00C7768B" w:rsidRDefault="00095468" w:rsidP="00095468">
      <w:pPr>
        <w:pStyle w:val="BodyText"/>
      </w:pPr>
      <w:r w:rsidRPr="00C7768B">
        <w:t xml:space="preserve">Water corporations should also quantify environmental costs and benefits for those environmental assets with previously estimated values that may be impacted by the proposed initiatives.  </w:t>
      </w:r>
    </w:p>
    <w:p w14:paraId="0C9C1B37" w14:textId="77777777" w:rsidR="00095468" w:rsidRPr="00C7768B" w:rsidRDefault="00095468" w:rsidP="00E820F5">
      <w:pPr>
        <w:pStyle w:val="Heading4"/>
        <w:pageBreakBefore/>
        <w:rPr>
          <w:color w:val="auto"/>
        </w:rPr>
      </w:pPr>
      <w:bookmarkStart w:id="2478" w:name="_Ref40792160"/>
      <w:bookmarkStart w:id="2479" w:name="_Toc40863696"/>
      <w:bookmarkStart w:id="2480" w:name="_Toc41571506"/>
      <w:bookmarkStart w:id="2481" w:name="_Toc41571986"/>
      <w:bookmarkStart w:id="2482" w:name="_Toc41623716"/>
      <w:bookmarkStart w:id="2483" w:name="_Toc41623970"/>
      <w:bookmarkStart w:id="2484" w:name="_Toc41635815"/>
      <w:bookmarkStart w:id="2485" w:name="_Toc42072290"/>
      <w:bookmarkStart w:id="2486" w:name="_Toc42078774"/>
      <w:bookmarkStart w:id="2487" w:name="_Toc42182386"/>
      <w:bookmarkStart w:id="2488" w:name="_Toc42182718"/>
      <w:bookmarkStart w:id="2489" w:name="_Toc42184034"/>
      <w:bookmarkStart w:id="2490" w:name="_Toc42242848"/>
      <w:bookmarkStart w:id="2491" w:name="_Toc48117033"/>
      <w:bookmarkStart w:id="2492" w:name="_Toc66695273"/>
      <w:bookmarkStart w:id="2493" w:name="_Toc66696801"/>
      <w:r w:rsidRPr="00C7768B">
        <w:rPr>
          <w:color w:val="auto"/>
        </w:rPr>
        <w:t>Socio-economic costs and benefits</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5BCCB3B8" w14:textId="77777777" w:rsidR="00095468" w:rsidRPr="00C7768B" w:rsidRDefault="00095468" w:rsidP="00095468">
      <w:pPr>
        <w:pStyle w:val="BodyText"/>
      </w:pPr>
      <w:r w:rsidRPr="00C7768B">
        <w:t>The social impacts associated with proposed initiatives can be significant therefore the Detailed Options Analysis should include (but not necessarily be limited to):</w:t>
      </w:r>
    </w:p>
    <w:p w14:paraId="57177029" w14:textId="6E12A305" w:rsidR="00095468" w:rsidRPr="00C7768B" w:rsidRDefault="00095468" w:rsidP="00095468">
      <w:pPr>
        <w:pStyle w:val="Caption"/>
      </w:pPr>
      <w:bookmarkStart w:id="2494" w:name="_Toc40259360"/>
      <w:bookmarkStart w:id="2495" w:name="_Toc41571564"/>
      <w:bookmarkStart w:id="2496" w:name="_Toc41571733"/>
      <w:bookmarkStart w:id="2497" w:name="_Toc41623590"/>
      <w:bookmarkStart w:id="2498" w:name="_Toc41624324"/>
      <w:bookmarkStart w:id="2499" w:name="_Toc42078832"/>
      <w:bookmarkStart w:id="2500" w:name="_Toc42078873"/>
      <w:bookmarkStart w:id="2501" w:name="_Toc42182445"/>
      <w:bookmarkStart w:id="2502" w:name="_Toc42182777"/>
      <w:bookmarkStart w:id="2503" w:name="_Toc42185153"/>
      <w:bookmarkStart w:id="2504" w:name="_Toc42198681"/>
      <w:bookmarkStart w:id="2505" w:name="_Toc48117094"/>
      <w:bookmarkStart w:id="2506" w:name="_Toc48288580"/>
      <w:bookmarkStart w:id="2507" w:name="_Toc48817682"/>
      <w:bookmarkStart w:id="2508" w:name="_Toc48817990"/>
      <w:bookmarkStart w:id="2509" w:name="_Toc49157741"/>
      <w:bookmarkStart w:id="2510" w:name="_Toc49323215"/>
      <w:bookmarkStart w:id="2511" w:name="_Toc66694992"/>
      <w:bookmarkStart w:id="2512" w:name="_Toc66695330"/>
      <w:bookmarkStart w:id="2513" w:name="_Toc66696858"/>
      <w:r w:rsidRPr="00C7768B">
        <w:t xml:space="preserve">Table </w:t>
      </w:r>
      <w:r w:rsidRPr="00C7768B">
        <w:fldChar w:fldCharType="begin"/>
      </w:r>
      <w:r w:rsidRPr="00C7768B">
        <w:instrText>SEQ Table \* ARABIC</w:instrText>
      </w:r>
      <w:r w:rsidRPr="00C7768B">
        <w:fldChar w:fldCharType="separate"/>
      </w:r>
      <w:r w:rsidR="007E3D20" w:rsidRPr="00C7768B">
        <w:rPr>
          <w:noProof/>
        </w:rPr>
        <w:t>27</w:t>
      </w:r>
      <w:r w:rsidRPr="00C7768B">
        <w:fldChar w:fldCharType="end"/>
      </w:r>
      <w:r w:rsidRPr="00C7768B">
        <w:t xml:space="preserve">: </w:t>
      </w:r>
      <w:bookmarkEnd w:id="2494"/>
      <w:r w:rsidRPr="00C7768B">
        <w:t>Potential socio-economic cost and benefits</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tbl>
      <w:tblPr>
        <w:tblStyle w:val="TableGrid"/>
        <w:tblW w:w="0" w:type="auto"/>
        <w:tblLook w:val="0220" w:firstRow="1" w:lastRow="0" w:firstColumn="0" w:lastColumn="0" w:noHBand="1" w:noVBand="0"/>
      </w:tblPr>
      <w:tblGrid>
        <w:gridCol w:w="1733"/>
        <w:gridCol w:w="7906"/>
      </w:tblGrid>
      <w:tr w:rsidR="00C7768B" w:rsidRPr="00C7768B" w14:paraId="4E3D7C7D" w14:textId="77777777" w:rsidTr="001313B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3936B853" w14:textId="77777777" w:rsidR="00095468" w:rsidRPr="00C7768B" w:rsidRDefault="00095468" w:rsidP="001313B7">
            <w:pPr>
              <w:pStyle w:val="TableHeadingLeft"/>
              <w:rPr>
                <w:color w:val="auto"/>
              </w:rPr>
            </w:pPr>
            <w:r w:rsidRPr="00C7768B">
              <w:rPr>
                <w:color w:val="auto"/>
              </w:rPr>
              <w:t>Consideration</w:t>
            </w:r>
          </w:p>
        </w:tc>
        <w:tc>
          <w:tcPr>
            <w:tcW w:w="0" w:type="auto"/>
          </w:tcPr>
          <w:p w14:paraId="034A236B" w14:textId="77777777" w:rsidR="00095468" w:rsidRPr="00C7768B" w:rsidRDefault="00095468" w:rsidP="001313B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Description</w:t>
            </w:r>
          </w:p>
        </w:tc>
      </w:tr>
      <w:tr w:rsidR="00C7768B" w:rsidRPr="00C7768B" w14:paraId="109FE8E3"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27DD9F3B" w14:textId="77777777" w:rsidR="00095468" w:rsidRPr="00C7768B" w:rsidRDefault="00095468" w:rsidP="001313B7">
            <w:pPr>
              <w:pStyle w:val="TableTextLeft"/>
            </w:pPr>
            <w:r w:rsidRPr="00C7768B">
              <w:t>Fit for purpose water supply</w:t>
            </w:r>
          </w:p>
        </w:tc>
        <w:tc>
          <w:tcPr>
            <w:tcW w:w="0" w:type="auto"/>
          </w:tcPr>
          <w:p w14:paraId="7C32606A"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costs of treatment plants can be significant. Options that do not require a potable supply may be less expensive than options that do. </w:t>
            </w:r>
          </w:p>
          <w:p w14:paraId="33A9B560"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If the community expresses a desire to receive treated water, or if the water corporation considers that there is an unacceptable risk associated with not fully treating water, then the relative ranking of options that require water treatment will improve.</w:t>
            </w:r>
          </w:p>
        </w:tc>
      </w:tr>
      <w:tr w:rsidR="00C7768B" w:rsidRPr="00C7768B" w14:paraId="447A0FCE"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61B60B1A" w14:textId="77777777" w:rsidR="00095468" w:rsidRPr="00C7768B" w:rsidRDefault="00095468" w:rsidP="001313B7">
            <w:pPr>
              <w:pStyle w:val="TableTextLeft"/>
            </w:pPr>
            <w:r w:rsidRPr="00C7768B">
              <w:t>Cross-subsidies across systems</w:t>
            </w:r>
          </w:p>
        </w:tc>
        <w:tc>
          <w:tcPr>
            <w:tcW w:w="0" w:type="auto"/>
          </w:tcPr>
          <w:p w14:paraId="1FD4DEF5" w14:textId="059DC800"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The policy adopted by a water corporation regarding cost sharing across different supply systems, particularly in situations where a uniform water tariff is set for the region as a whole, will need to be taken into account in the Detailed Options Analysis and explained in the engagement process.</w:t>
            </w:r>
          </w:p>
        </w:tc>
      </w:tr>
      <w:tr w:rsidR="00C7768B" w:rsidRPr="00C7768B" w14:paraId="4521D42D"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19BD3186" w14:textId="77777777" w:rsidR="00095468" w:rsidRPr="00C7768B" w:rsidRDefault="00095468" w:rsidP="001313B7">
            <w:pPr>
              <w:pStyle w:val="TableTextLeft"/>
            </w:pPr>
            <w:r w:rsidRPr="00C7768B">
              <w:t xml:space="preserve">Externalities </w:t>
            </w:r>
          </w:p>
        </w:tc>
        <w:tc>
          <w:tcPr>
            <w:tcW w:w="0" w:type="auto"/>
          </w:tcPr>
          <w:p w14:paraId="0A219370"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Economic costs and benefits may be different to financial costs and benefits because of externalities. Examples of socio-economic externalities may include the potential economic activity that may be generated by certain initiatives relative to others, and the potential costs to the community of </w:t>
            </w:r>
            <w:proofErr w:type="gramStart"/>
            <w:r w:rsidRPr="00C7768B">
              <w:t>particular initiatives</w:t>
            </w:r>
            <w:proofErr w:type="gramEnd"/>
            <w:r w:rsidRPr="00C7768B">
              <w:t xml:space="preserve"> relative to others.</w:t>
            </w:r>
          </w:p>
        </w:tc>
      </w:tr>
      <w:tr w:rsidR="00C7768B" w:rsidRPr="00C7768B" w14:paraId="4135D599" w14:textId="77777777" w:rsidTr="001313B7">
        <w:trPr>
          <w:cantSplit/>
        </w:trPr>
        <w:tc>
          <w:tcPr>
            <w:cnfStyle w:val="000010000000" w:firstRow="0" w:lastRow="0" w:firstColumn="0" w:lastColumn="0" w:oddVBand="1" w:evenVBand="0" w:oddHBand="0" w:evenHBand="0" w:firstRowFirstColumn="0" w:firstRowLastColumn="0" w:lastRowFirstColumn="0" w:lastRowLastColumn="0"/>
            <w:tcW w:w="0" w:type="auto"/>
          </w:tcPr>
          <w:p w14:paraId="3DD5ADCC" w14:textId="77777777" w:rsidR="00095468" w:rsidRPr="00C7768B" w:rsidRDefault="00095468" w:rsidP="001313B7">
            <w:pPr>
              <w:pStyle w:val="TableTextLeft"/>
            </w:pPr>
            <w:r w:rsidRPr="00C7768B">
              <w:t xml:space="preserve">Liveability </w:t>
            </w:r>
          </w:p>
        </w:tc>
        <w:tc>
          <w:tcPr>
            <w:tcW w:w="0" w:type="auto"/>
          </w:tcPr>
          <w:p w14:paraId="497930B8"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Water for Victoria recognised the importance of recreation on and around water for communities across Victoria and committed to supporting recreational opportunities at our waterways.</w:t>
            </w:r>
          </w:p>
          <w:p w14:paraId="494ED2DE"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2019 amendments to the </w:t>
            </w:r>
            <w:r w:rsidRPr="00C7768B">
              <w:rPr>
                <w:i/>
                <w:iCs/>
              </w:rPr>
              <w:t>Water Act 1989</w:t>
            </w:r>
            <w:r w:rsidRPr="00C7768B">
              <w:t xml:space="preserve"> continue this commitment, acknowledging the economic, aesthetic and well-being benefits the community derives from the use of waterways for recreational purposes, and now requiring the consideration of social and recreational uses and values in water management and planning.</w:t>
            </w:r>
          </w:p>
          <w:p w14:paraId="6FFC682F" w14:textId="77777777" w:rsidR="00095468" w:rsidRPr="00C7768B" w:rsidRDefault="00095468" w:rsidP="001313B7">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Social and recreational use of waterways — water storages, rivers, </w:t>
            </w:r>
            <w:proofErr w:type="gramStart"/>
            <w:r w:rsidRPr="00C7768B">
              <w:t>wetlands</w:t>
            </w:r>
            <w:proofErr w:type="gramEnd"/>
            <w:r w:rsidRPr="00C7768B">
              <w:t xml:space="preserve"> and estuaries — is increasing as the population grows and the amount of private open space diminishes. A drying climate will increase pressure on natural and human-made water bodies as valuable social and recreational assets. All water management can support recreational uses and benefits in various ways.   </w:t>
            </w:r>
          </w:p>
        </w:tc>
      </w:tr>
    </w:tbl>
    <w:p w14:paraId="25986CF9" w14:textId="3EBB66FA" w:rsidR="00095468" w:rsidRPr="00C7768B" w:rsidRDefault="00095468" w:rsidP="00095468">
      <w:pPr>
        <w:pStyle w:val="BodyText"/>
        <w:rPr>
          <w:lang w:eastAsia="en-AU"/>
        </w:rPr>
      </w:pPr>
    </w:p>
    <w:p w14:paraId="29C9CA8D" w14:textId="77777777" w:rsidR="0071398A" w:rsidRPr="00C7768B" w:rsidRDefault="0071398A" w:rsidP="0071398A">
      <w:pPr>
        <w:pStyle w:val="Heading4"/>
        <w:rPr>
          <w:color w:val="auto"/>
        </w:rPr>
      </w:pPr>
      <w:bookmarkStart w:id="2514" w:name="_Toc40863697"/>
      <w:bookmarkStart w:id="2515" w:name="_Toc41571507"/>
      <w:bookmarkStart w:id="2516" w:name="_Toc41571987"/>
      <w:bookmarkStart w:id="2517" w:name="_Toc41623717"/>
      <w:bookmarkStart w:id="2518" w:name="_Toc41623971"/>
      <w:bookmarkStart w:id="2519" w:name="_Toc41635816"/>
      <w:bookmarkStart w:id="2520" w:name="_Toc42072291"/>
      <w:bookmarkStart w:id="2521" w:name="_Toc42078775"/>
      <w:bookmarkStart w:id="2522" w:name="_Toc42182387"/>
      <w:bookmarkStart w:id="2523" w:name="_Toc42182719"/>
      <w:bookmarkStart w:id="2524" w:name="_Toc42184035"/>
      <w:bookmarkStart w:id="2525" w:name="_Toc42242849"/>
      <w:bookmarkStart w:id="2526" w:name="_Toc48117034"/>
      <w:bookmarkStart w:id="2527" w:name="_Toc66695274"/>
      <w:bookmarkStart w:id="2528" w:name="_Toc66696802"/>
      <w:r w:rsidRPr="00C7768B">
        <w:rPr>
          <w:color w:val="auto"/>
        </w:rPr>
        <w:t>Accounting for uncertainty</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366A5EF6" w14:textId="7EB15DB5" w:rsidR="0071398A" w:rsidRPr="00C7768B" w:rsidRDefault="0071398A" w:rsidP="0071398A">
      <w:pPr>
        <w:pStyle w:val="BodyText"/>
        <w:rPr>
          <w:lang w:eastAsia="en-AU"/>
        </w:rPr>
      </w:pPr>
      <w:r w:rsidRPr="00C7768B">
        <w:rPr>
          <w:lang w:eastAsia="en-AU"/>
        </w:rPr>
        <w:t xml:space="preserve">The Detailed Options Analysis should consider the extent to which a portfolio approach to initiatives will reduce the risk associated with relying on a single initiative. In addition, water corporations are to adopt a “no regrets” approach to </w:t>
      </w:r>
      <w:proofErr w:type="gramStart"/>
      <w:r w:rsidRPr="00C7768B">
        <w:rPr>
          <w:lang w:eastAsia="en-AU"/>
        </w:rPr>
        <w:t>taking action</w:t>
      </w:r>
      <w:proofErr w:type="gramEnd"/>
      <w:r w:rsidRPr="00C7768B">
        <w:rPr>
          <w:lang w:eastAsia="en-AU"/>
        </w:rPr>
        <w:t>, by prioritising actions that are plausible under a range of different scenarios.</w:t>
      </w:r>
    </w:p>
    <w:p w14:paraId="7564F325" w14:textId="77777777" w:rsidR="0071398A" w:rsidRPr="00C7768B" w:rsidRDefault="0071398A" w:rsidP="0071398A">
      <w:pPr>
        <w:pStyle w:val="BodyText"/>
        <w:rPr>
          <w:lang w:eastAsia="en-AU"/>
        </w:rPr>
      </w:pPr>
    </w:p>
    <w:tbl>
      <w:tblPr>
        <w:tblStyle w:val="PullOutBoxTable"/>
        <w:tblW w:w="5000" w:type="pct"/>
        <w:tblLook w:val="04A0" w:firstRow="1" w:lastRow="0" w:firstColumn="1" w:lastColumn="0" w:noHBand="0" w:noVBand="1"/>
      </w:tblPr>
      <w:tblGrid>
        <w:gridCol w:w="1330"/>
        <w:gridCol w:w="8299"/>
      </w:tblGrid>
      <w:tr w:rsidR="00095468" w:rsidRPr="00C7768B" w14:paraId="26563E0A" w14:textId="77777777" w:rsidTr="00281A03">
        <w:tc>
          <w:tcPr>
            <w:tcW w:w="685" w:type="pct"/>
          </w:tcPr>
          <w:p w14:paraId="63995E0D" w14:textId="110E5AE1" w:rsidR="00095468" w:rsidRPr="00C7768B" w:rsidRDefault="00095468" w:rsidP="001313B7">
            <w:pPr>
              <w:pStyle w:val="PullOutBoxBodyText"/>
              <w:keepNext/>
              <w:rPr>
                <w:b/>
                <w:bCs/>
                <w:sz w:val="18"/>
                <w:szCs w:val="18"/>
              </w:rPr>
            </w:pPr>
            <w:r w:rsidRPr="00C7768B">
              <w:rPr>
                <w:b/>
                <w:bCs/>
                <w:sz w:val="18"/>
                <w:szCs w:val="18"/>
              </w:rPr>
              <w:t>Core requirement 12.5</w:t>
            </w:r>
          </w:p>
        </w:tc>
        <w:tc>
          <w:tcPr>
            <w:tcW w:w="4315" w:type="pct"/>
          </w:tcPr>
          <w:p w14:paraId="0DBA1183" w14:textId="77777777" w:rsidR="00095468" w:rsidRPr="00C7768B" w:rsidRDefault="00095468" w:rsidP="001313B7">
            <w:pPr>
              <w:pStyle w:val="PullOutBoxBodyText"/>
              <w:keepNext/>
              <w:rPr>
                <w:sz w:val="18"/>
                <w:szCs w:val="18"/>
              </w:rPr>
            </w:pPr>
            <w:r w:rsidRPr="00C7768B">
              <w:rPr>
                <w:sz w:val="18"/>
                <w:szCs w:val="18"/>
              </w:rPr>
              <w:t xml:space="preserve">UWS </w:t>
            </w:r>
            <w:r w:rsidRPr="00C7768B">
              <w:rPr>
                <w:sz w:val="18"/>
                <w:szCs w:val="18"/>
                <w:u w:val="single"/>
              </w:rPr>
              <w:t xml:space="preserve">must </w:t>
            </w:r>
            <w:r w:rsidRPr="00C7768B">
              <w:rPr>
                <w:sz w:val="18"/>
                <w:szCs w:val="18"/>
              </w:rPr>
              <w:t xml:space="preserve">include: </w:t>
            </w:r>
          </w:p>
          <w:p w14:paraId="363E7A93" w14:textId="180C9AF8" w:rsidR="00095468" w:rsidRPr="00C7768B" w:rsidRDefault="00095468" w:rsidP="001313B7">
            <w:pPr>
              <w:pStyle w:val="PullOutBoxBodyText"/>
              <w:keepNext/>
              <w:rPr>
                <w:i/>
                <w:iCs/>
                <w:sz w:val="18"/>
                <w:szCs w:val="18"/>
              </w:rPr>
            </w:pPr>
            <w:r w:rsidRPr="00C7768B">
              <w:rPr>
                <w:i/>
                <w:iCs/>
                <w:sz w:val="18"/>
                <w:szCs w:val="18"/>
              </w:rPr>
              <w:t>“options to facilitate efficient investments in projects across the urban water cycle that optimise shared benefits and avoidable costs”</w:t>
            </w:r>
          </w:p>
          <w:p w14:paraId="15F124C8" w14:textId="37AAF637" w:rsidR="00095468" w:rsidRPr="00C7768B" w:rsidRDefault="00095468" w:rsidP="001313B7">
            <w:pPr>
              <w:pStyle w:val="PullOutBoxBodyText"/>
              <w:keepNext/>
              <w:rPr>
                <w:sz w:val="18"/>
                <w:szCs w:val="18"/>
              </w:rPr>
            </w:pPr>
            <w:r w:rsidRPr="00C7768B">
              <w:rPr>
                <w:sz w:val="18"/>
                <w:szCs w:val="18"/>
              </w:rPr>
              <w:t xml:space="preserve">Once a “short list” of viable initiatives has been identified and tested with the community, water corporations </w:t>
            </w:r>
            <w:r w:rsidR="00817013" w:rsidRPr="00C7768B">
              <w:rPr>
                <w:sz w:val="18"/>
                <w:szCs w:val="18"/>
                <w:u w:val="single"/>
              </w:rPr>
              <w:t>must</w:t>
            </w:r>
            <w:r w:rsidRPr="00C7768B">
              <w:rPr>
                <w:sz w:val="18"/>
                <w:szCs w:val="18"/>
              </w:rPr>
              <w:t xml:space="preserve"> undertake a Detailed Options Analysis that incorporates financial, social and environmental costs and benefits to determine a prioritised list of initiatives for further investigation and/or implementation over the short term, medium and long term.</w:t>
            </w:r>
          </w:p>
          <w:p w14:paraId="5F1CDC27" w14:textId="77777777" w:rsidR="00095468" w:rsidRPr="00C7768B" w:rsidRDefault="00095468" w:rsidP="001313B7">
            <w:pPr>
              <w:pStyle w:val="PullOutBoxBodyText"/>
              <w:keepNext/>
              <w:rPr>
                <w:sz w:val="18"/>
                <w:szCs w:val="18"/>
              </w:rPr>
            </w:pPr>
            <w:r w:rsidRPr="00C7768B">
              <w:rPr>
                <w:sz w:val="18"/>
                <w:szCs w:val="18"/>
              </w:rPr>
              <w:t>The Detailed Options Analysis is to produce a portfolio of actions to be undertaken over the:</w:t>
            </w:r>
          </w:p>
          <w:p w14:paraId="7136B9A7" w14:textId="77777777" w:rsidR="00095468" w:rsidRPr="00C7768B" w:rsidRDefault="00095468" w:rsidP="001313B7">
            <w:pPr>
              <w:pStyle w:val="PullOutBoxBullet"/>
              <w:keepNext/>
              <w:rPr>
                <w:sz w:val="18"/>
                <w:szCs w:val="18"/>
              </w:rPr>
            </w:pPr>
            <w:r w:rsidRPr="00C7768B">
              <w:rPr>
                <w:sz w:val="18"/>
                <w:szCs w:val="18"/>
              </w:rPr>
              <w:t xml:space="preserve">short term (0-5 years) </w:t>
            </w:r>
          </w:p>
          <w:p w14:paraId="5B7D34AD" w14:textId="77777777" w:rsidR="00095468" w:rsidRPr="00C7768B" w:rsidRDefault="00095468" w:rsidP="001313B7">
            <w:pPr>
              <w:pStyle w:val="PullOutBoxBullet"/>
              <w:keepNext/>
              <w:rPr>
                <w:sz w:val="18"/>
                <w:szCs w:val="18"/>
              </w:rPr>
            </w:pPr>
            <w:r w:rsidRPr="00C7768B">
              <w:rPr>
                <w:sz w:val="18"/>
                <w:szCs w:val="18"/>
              </w:rPr>
              <w:t>medium term (5-20 years)</w:t>
            </w:r>
          </w:p>
          <w:p w14:paraId="6D5AB82C" w14:textId="77777777" w:rsidR="00095468" w:rsidRPr="00C7768B" w:rsidRDefault="00095468" w:rsidP="001313B7">
            <w:pPr>
              <w:pStyle w:val="PullOutBoxBullet"/>
              <w:keepNext/>
              <w:spacing w:line="240" w:lineRule="atLeast"/>
              <w:rPr>
                <w:sz w:val="18"/>
                <w:szCs w:val="18"/>
              </w:rPr>
            </w:pPr>
            <w:r w:rsidRPr="00C7768B">
              <w:rPr>
                <w:sz w:val="18"/>
                <w:szCs w:val="18"/>
              </w:rPr>
              <w:t>long term (20+ years)</w:t>
            </w:r>
          </w:p>
          <w:p w14:paraId="4C585C55" w14:textId="77777777" w:rsidR="00095468" w:rsidRPr="00C7768B" w:rsidRDefault="00095468" w:rsidP="001313B7">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use their best judgement to determine and justify the extent of the Detailed Options Assessment required, with consideration given to the range of possible assessment techniques, future applicability in border planning processes such as Sustainable Water Strategies, Pricing Submissions and detailed Business Case development.</w:t>
            </w:r>
          </w:p>
          <w:p w14:paraId="74DAF587" w14:textId="1944EDCB" w:rsidR="00095468" w:rsidRPr="00C7768B" w:rsidRDefault="00095468" w:rsidP="001313B7">
            <w:pPr>
              <w:pStyle w:val="PullOutBoxBodyText"/>
              <w:keepNext/>
              <w:rPr>
                <w:sz w:val="18"/>
                <w:szCs w:val="18"/>
              </w:rPr>
            </w:pPr>
            <w:r w:rsidRPr="00C7768B">
              <w:rPr>
                <w:sz w:val="18"/>
                <w:szCs w:val="18"/>
              </w:rPr>
              <w:t xml:space="preserve">UWSs </w:t>
            </w:r>
            <w:r w:rsidR="003F1EBE" w:rsidRPr="00C7768B">
              <w:rPr>
                <w:sz w:val="18"/>
                <w:szCs w:val="18"/>
                <w:u w:val="single"/>
              </w:rPr>
              <w:t>must</w:t>
            </w:r>
            <w:r w:rsidRPr="00C7768B">
              <w:rPr>
                <w:sz w:val="18"/>
                <w:szCs w:val="18"/>
              </w:rPr>
              <w:t xml:space="preserve"> clearly document the approach adopted for evaluating options.</w:t>
            </w:r>
          </w:p>
          <w:p w14:paraId="0F0A3548" w14:textId="77777777" w:rsidR="00095468" w:rsidRPr="00C7768B" w:rsidRDefault="00095468" w:rsidP="001313B7">
            <w:pPr>
              <w:pStyle w:val="PullOutBoxBodyText"/>
              <w:keepNext/>
              <w:rPr>
                <w:sz w:val="18"/>
                <w:szCs w:val="18"/>
              </w:rPr>
            </w:pPr>
            <w:r w:rsidRPr="00C7768B">
              <w:rPr>
                <w:sz w:val="18"/>
                <w:szCs w:val="18"/>
              </w:rPr>
              <w:t xml:space="preserve">The methodology adopted for economic analyses </w:t>
            </w:r>
            <w:r w:rsidRPr="00C7768B">
              <w:rPr>
                <w:sz w:val="18"/>
                <w:szCs w:val="18"/>
                <w:u w:val="single"/>
              </w:rPr>
              <w:t>must</w:t>
            </w:r>
            <w:r w:rsidRPr="00C7768B">
              <w:rPr>
                <w:sz w:val="18"/>
                <w:szCs w:val="18"/>
              </w:rPr>
              <w:t xml:space="preserve"> be applied consistently across all options assessed. Options assessment </w:t>
            </w:r>
            <w:r w:rsidRPr="00C7768B">
              <w:rPr>
                <w:sz w:val="18"/>
                <w:szCs w:val="18"/>
                <w:u w:val="single"/>
              </w:rPr>
              <w:t xml:space="preserve">must </w:t>
            </w:r>
            <w:r w:rsidRPr="00C7768B">
              <w:rPr>
                <w:sz w:val="18"/>
                <w:szCs w:val="18"/>
              </w:rPr>
              <w:t>occur at the portfolio level to allow the comparison of supply and demand projects, as well as at the individual project or initiative level, to capture the true value of projects to the overall supply-demand portfolio taking into account characteristics such as flexibility and reliability.</w:t>
            </w:r>
          </w:p>
          <w:p w14:paraId="15AABABD" w14:textId="77777777" w:rsidR="00095468" w:rsidRPr="00C7768B" w:rsidRDefault="00095468" w:rsidP="001313B7">
            <w:pPr>
              <w:pStyle w:val="PullOutBoxBodyText"/>
              <w:keepNext/>
              <w:rPr>
                <w:sz w:val="18"/>
                <w:szCs w:val="18"/>
              </w:rPr>
            </w:pPr>
            <w:r w:rsidRPr="00C7768B">
              <w:rPr>
                <w:sz w:val="18"/>
                <w:szCs w:val="18"/>
              </w:rPr>
              <w:t>Quantifying shared benefits and avoidable costs arising from a project is to be undertaken and be clearly documented.</w:t>
            </w:r>
          </w:p>
          <w:p w14:paraId="51CAA53F" w14:textId="21C33B6E" w:rsidR="00095468" w:rsidRPr="00C7768B" w:rsidRDefault="00095468" w:rsidP="001313B7">
            <w:pPr>
              <w:pStyle w:val="PullOutBoxBodyText"/>
              <w:keepNext/>
              <w:rPr>
                <w:sz w:val="18"/>
                <w:szCs w:val="18"/>
              </w:rPr>
            </w:pPr>
            <w:r w:rsidRPr="00C7768B">
              <w:rPr>
                <w:sz w:val="18"/>
                <w:szCs w:val="18"/>
              </w:rPr>
              <w:t xml:space="preserve">UWSs </w:t>
            </w:r>
            <w:r w:rsidR="00F51042" w:rsidRPr="00C7768B">
              <w:rPr>
                <w:sz w:val="18"/>
                <w:szCs w:val="18"/>
                <w:u w:val="single"/>
              </w:rPr>
              <w:t>must</w:t>
            </w:r>
            <w:r w:rsidRPr="00C7768B">
              <w:rPr>
                <w:sz w:val="18"/>
                <w:szCs w:val="18"/>
              </w:rPr>
              <w:t xml:space="preserve"> document the approach adopted for considering the following when undertaking their Detailed Options Analysis.</w:t>
            </w:r>
          </w:p>
          <w:p w14:paraId="663251C1" w14:textId="3C8F2BA2" w:rsidR="00095468" w:rsidRPr="00C7768B" w:rsidRDefault="00155C5F" w:rsidP="001313B7">
            <w:pPr>
              <w:pStyle w:val="PullOutBoxBullet"/>
              <w:keepNext/>
              <w:rPr>
                <w:sz w:val="18"/>
                <w:szCs w:val="18"/>
              </w:rPr>
            </w:pPr>
            <w:r w:rsidRPr="00C7768B">
              <w:rPr>
                <w:sz w:val="18"/>
                <w:szCs w:val="18"/>
              </w:rPr>
              <w:t>f</w:t>
            </w:r>
            <w:r w:rsidR="00095468" w:rsidRPr="00C7768B">
              <w:rPr>
                <w:sz w:val="18"/>
                <w:szCs w:val="18"/>
              </w:rPr>
              <w:t xml:space="preserve">inancial analysis requirements </w:t>
            </w:r>
          </w:p>
          <w:p w14:paraId="33773A39" w14:textId="4DEAC237" w:rsidR="00095468" w:rsidRPr="00C7768B" w:rsidRDefault="00155C5F" w:rsidP="001313B7">
            <w:pPr>
              <w:pStyle w:val="PullOutBoxBullet"/>
              <w:keepNext/>
              <w:rPr>
                <w:sz w:val="18"/>
                <w:szCs w:val="18"/>
              </w:rPr>
            </w:pPr>
            <w:r w:rsidRPr="00C7768B">
              <w:rPr>
                <w:sz w:val="18"/>
                <w:szCs w:val="18"/>
              </w:rPr>
              <w:t>c</w:t>
            </w:r>
            <w:r w:rsidR="00095468" w:rsidRPr="00C7768B">
              <w:rPr>
                <w:sz w:val="18"/>
                <w:szCs w:val="18"/>
              </w:rPr>
              <w:t xml:space="preserve">onsidering environmental costs and benefits </w:t>
            </w:r>
          </w:p>
          <w:p w14:paraId="00015FC6" w14:textId="4FD1B6B4" w:rsidR="00095468" w:rsidRPr="00C7768B" w:rsidRDefault="00155C5F" w:rsidP="001313B7">
            <w:pPr>
              <w:pStyle w:val="PullOutBoxBullet"/>
              <w:keepNext/>
              <w:rPr>
                <w:sz w:val="18"/>
                <w:szCs w:val="18"/>
              </w:rPr>
            </w:pPr>
            <w:r w:rsidRPr="00C7768B">
              <w:rPr>
                <w:sz w:val="18"/>
                <w:szCs w:val="18"/>
              </w:rPr>
              <w:t>c</w:t>
            </w:r>
            <w:r w:rsidR="00095468" w:rsidRPr="00C7768B">
              <w:rPr>
                <w:sz w:val="18"/>
                <w:szCs w:val="18"/>
              </w:rPr>
              <w:t>onsidering socio-economic costs and benefits</w:t>
            </w:r>
          </w:p>
          <w:p w14:paraId="4FC3D1D8" w14:textId="2F1DA905" w:rsidR="00095468" w:rsidRPr="00C7768B" w:rsidRDefault="00095468" w:rsidP="001313B7">
            <w:pPr>
              <w:pStyle w:val="PullOutBoxBodyText"/>
              <w:keepNext/>
              <w:rPr>
                <w:sz w:val="18"/>
                <w:szCs w:val="18"/>
              </w:rPr>
            </w:pPr>
            <w:r w:rsidRPr="00C7768B">
              <w:rPr>
                <w:sz w:val="18"/>
                <w:szCs w:val="18"/>
              </w:rPr>
              <w:t xml:space="preserve">The Detailed Options Analysis </w:t>
            </w:r>
            <w:r w:rsidR="00FA1847" w:rsidRPr="00C7768B">
              <w:rPr>
                <w:sz w:val="18"/>
                <w:szCs w:val="18"/>
                <w:u w:val="single"/>
              </w:rPr>
              <w:t>should</w:t>
            </w:r>
            <w:r w:rsidRPr="00C7768B">
              <w:rPr>
                <w:sz w:val="18"/>
                <w:szCs w:val="18"/>
              </w:rPr>
              <w:t xml:space="preserve"> consider the extent to which a portfolio approach to initiatives will reduce the risk associated with relying on a single initiative. In addition, water corporations are to adopt a “no regrets” approach to </w:t>
            </w:r>
            <w:proofErr w:type="gramStart"/>
            <w:r w:rsidRPr="00C7768B">
              <w:rPr>
                <w:sz w:val="18"/>
                <w:szCs w:val="18"/>
              </w:rPr>
              <w:t>taking action</w:t>
            </w:r>
            <w:proofErr w:type="gramEnd"/>
            <w:r w:rsidRPr="00C7768B">
              <w:rPr>
                <w:sz w:val="18"/>
                <w:szCs w:val="18"/>
              </w:rPr>
              <w:t xml:space="preserve"> by prioritising actions that are plausible under a range of different scenarios.</w:t>
            </w:r>
          </w:p>
        </w:tc>
      </w:tr>
    </w:tbl>
    <w:p w14:paraId="5596BC8E" w14:textId="77777777" w:rsidR="00095468" w:rsidRPr="00C7768B" w:rsidRDefault="00095468" w:rsidP="00095468">
      <w:pPr>
        <w:pStyle w:val="BodyText"/>
      </w:pPr>
    </w:p>
    <w:p w14:paraId="12CC72E6" w14:textId="77777777" w:rsidR="00095468" w:rsidRPr="00C7768B" w:rsidRDefault="00095468" w:rsidP="00095468">
      <w:pPr>
        <w:pStyle w:val="BodyText"/>
      </w:pPr>
    </w:p>
    <w:p w14:paraId="486096D4" w14:textId="77777777" w:rsidR="00095468" w:rsidRPr="00C7768B" w:rsidRDefault="00095468" w:rsidP="00095468">
      <w:pPr>
        <w:pStyle w:val="BodyText"/>
        <w:sectPr w:rsidR="00095468" w:rsidRPr="00C7768B" w:rsidSect="00146AB7">
          <w:pgSz w:w="11907" w:h="16839" w:code="9"/>
          <w:pgMar w:top="2268" w:right="1134" w:bottom="1134" w:left="1134" w:header="283" w:footer="283" w:gutter="0"/>
          <w:cols w:space="720"/>
          <w:docGrid w:linePitch="360"/>
        </w:sectPr>
      </w:pPr>
    </w:p>
    <w:p w14:paraId="3C87227A" w14:textId="6D1A1F5C" w:rsidR="00095468" w:rsidRPr="00C7768B" w:rsidRDefault="00BE2AFB" w:rsidP="00095468">
      <w:pPr>
        <w:pStyle w:val="SectionHeading"/>
        <w:framePr w:wrap="around" w:xAlign="left"/>
        <w:rPr>
          <w:color w:val="auto"/>
        </w:rPr>
      </w:pPr>
      <w:bookmarkStart w:id="2529" w:name="_Toc40863698"/>
      <w:bookmarkStart w:id="2530" w:name="_Toc41571508"/>
      <w:bookmarkStart w:id="2531" w:name="_Toc41571988"/>
      <w:bookmarkStart w:id="2532" w:name="_Toc41623718"/>
      <w:bookmarkStart w:id="2533" w:name="_Toc41623972"/>
      <w:bookmarkStart w:id="2534" w:name="_Toc41635817"/>
      <w:bookmarkStart w:id="2535" w:name="_Toc42072292"/>
      <w:bookmarkStart w:id="2536" w:name="_Toc42078776"/>
      <w:bookmarkStart w:id="2537" w:name="_Toc42182388"/>
      <w:bookmarkStart w:id="2538" w:name="_Toc42182720"/>
      <w:bookmarkStart w:id="2539" w:name="_Toc42184036"/>
      <w:bookmarkStart w:id="2540" w:name="_Toc42242850"/>
      <w:bookmarkStart w:id="2541" w:name="_Toc48117035"/>
      <w:bookmarkStart w:id="2542" w:name="_Toc48282052"/>
      <w:bookmarkStart w:id="2543" w:name="_Toc48295063"/>
      <w:bookmarkStart w:id="2544" w:name="_Toc48817630"/>
      <w:bookmarkStart w:id="2545" w:name="_Toc48817938"/>
      <w:bookmarkStart w:id="2546" w:name="_Toc49157689"/>
      <w:bookmarkStart w:id="2547" w:name="_Toc49323163"/>
      <w:bookmarkStart w:id="2548" w:name="_Toc66694940"/>
      <w:bookmarkStart w:id="2549" w:name="_Toc66695275"/>
      <w:bookmarkStart w:id="2550" w:name="_Toc66696803"/>
      <w:r w:rsidRPr="00C7768B">
        <w:rPr>
          <w:color w:val="auto"/>
        </w:rPr>
        <w:t>I</w:t>
      </w:r>
      <w:r w:rsidR="00095468" w:rsidRPr="00C7768B">
        <w:rPr>
          <w:color w:val="auto"/>
        </w:rPr>
        <w:t>mplementation, monitoring and evaluation</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27426588" w14:textId="72C37A59" w:rsidR="00095468" w:rsidRPr="00C7768B" w:rsidRDefault="00095468" w:rsidP="00095468">
      <w:pPr>
        <w:pStyle w:val="BodyText"/>
      </w:pPr>
      <w:r w:rsidRPr="00C7768B">
        <w:rPr>
          <w:noProof/>
        </w:rPr>
        <mc:AlternateContent>
          <mc:Choice Requires="wps">
            <w:drawing>
              <wp:anchor distT="0" distB="0" distL="114300" distR="114300" simplePos="0" relativeHeight="251658277" behindDoc="0" locked="1" layoutInCell="1" allowOverlap="1" wp14:anchorId="31C978BA" wp14:editId="5039AB3B">
                <wp:simplePos x="0" y="0"/>
                <wp:positionH relativeFrom="page">
                  <wp:posOffset>360045</wp:posOffset>
                </wp:positionH>
                <wp:positionV relativeFrom="page">
                  <wp:posOffset>1620520</wp:posOffset>
                </wp:positionV>
                <wp:extent cx="2080800" cy="3168000"/>
                <wp:effectExtent l="0" t="0" r="0" b="0"/>
                <wp:wrapNone/>
                <wp:docPr id="1369881007"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21CF7" id="SB_LandscapeOverlayLeft" o:spid="_x0000_s1026" alt="&quot;&quot;" style="position:absolute;margin-left:28.35pt;margin-top:127.6pt;width:163.85pt;height:249.45pt;z-index:2516582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278" behindDoc="0" locked="1" layoutInCell="1" allowOverlap="1" wp14:anchorId="5EE054F0" wp14:editId="6D5C4113">
                <wp:simplePos x="0" y="0"/>
                <wp:positionH relativeFrom="page">
                  <wp:posOffset>2451735</wp:posOffset>
                </wp:positionH>
                <wp:positionV relativeFrom="page">
                  <wp:posOffset>1620520</wp:posOffset>
                </wp:positionV>
                <wp:extent cx="7880400" cy="3168000"/>
                <wp:effectExtent l="0" t="0" r="0" b="0"/>
                <wp:wrapNone/>
                <wp:docPr id="1369881008"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98508" id="SB_LandscapeOverlayRight" o:spid="_x0000_s1026" alt="&quot;&quot;" style="position:absolute;margin-left:193.05pt;margin-top:127.6pt;width:620.5pt;height:249.45pt;z-index:25165827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393DE9A0" w14:textId="77777777" w:rsidR="00095468" w:rsidRPr="00C7768B" w:rsidRDefault="00095468" w:rsidP="00095468">
      <w:pPr>
        <w:pStyle w:val="BodyText"/>
      </w:pPr>
    </w:p>
    <w:p w14:paraId="17386316" w14:textId="77777777" w:rsidR="00095468" w:rsidRPr="00C7768B" w:rsidRDefault="00095468" w:rsidP="00095468">
      <w:pPr>
        <w:pStyle w:val="BodyText"/>
        <w:sectPr w:rsidR="00095468" w:rsidRPr="00C7768B" w:rsidSect="00146AB7">
          <w:pgSz w:w="11907" w:h="16839" w:code="9"/>
          <w:pgMar w:top="2268" w:right="1134" w:bottom="1134" w:left="1134" w:header="283" w:footer="283" w:gutter="0"/>
          <w:cols w:space="720"/>
          <w:docGrid w:linePitch="360"/>
        </w:sectPr>
      </w:pPr>
    </w:p>
    <w:p w14:paraId="693E132A" w14:textId="77777777" w:rsidR="00095468" w:rsidRPr="00C7768B" w:rsidRDefault="00095468" w:rsidP="00F131AA">
      <w:pPr>
        <w:pStyle w:val="Heading1"/>
        <w:rPr>
          <w:color w:val="auto"/>
        </w:rPr>
      </w:pPr>
      <w:bookmarkStart w:id="2551" w:name="_Toc40863699"/>
      <w:bookmarkStart w:id="2552" w:name="_Toc41571509"/>
      <w:bookmarkStart w:id="2553" w:name="_Toc41571989"/>
      <w:bookmarkStart w:id="2554" w:name="_Toc41623719"/>
      <w:bookmarkStart w:id="2555" w:name="_Toc41623973"/>
      <w:bookmarkStart w:id="2556" w:name="_Toc41635818"/>
      <w:bookmarkStart w:id="2557" w:name="_Toc42072293"/>
      <w:bookmarkStart w:id="2558" w:name="_Toc42078777"/>
      <w:bookmarkStart w:id="2559" w:name="_Toc42182389"/>
      <w:bookmarkStart w:id="2560" w:name="_Toc42182721"/>
      <w:bookmarkStart w:id="2561" w:name="_Toc42184037"/>
      <w:bookmarkStart w:id="2562" w:name="_Toc42242851"/>
      <w:bookmarkStart w:id="2563" w:name="_Toc48117036"/>
      <w:bookmarkStart w:id="2564" w:name="_Toc48282053"/>
      <w:bookmarkStart w:id="2565" w:name="_Ref48283436"/>
      <w:bookmarkStart w:id="2566" w:name="_Ref48283437"/>
      <w:bookmarkStart w:id="2567" w:name="_Toc48295064"/>
      <w:bookmarkStart w:id="2568" w:name="_Ref48656746"/>
      <w:bookmarkStart w:id="2569" w:name="_Ref48656747"/>
      <w:bookmarkStart w:id="2570" w:name="_Toc48817631"/>
      <w:bookmarkStart w:id="2571" w:name="_Toc48817939"/>
      <w:bookmarkStart w:id="2572" w:name="_Toc49157690"/>
      <w:bookmarkStart w:id="2573" w:name="_Toc49323164"/>
      <w:bookmarkStart w:id="2574" w:name="_Toc66694941"/>
      <w:bookmarkStart w:id="2575" w:name="_Toc66695276"/>
      <w:bookmarkStart w:id="2576" w:name="_Toc66696804"/>
      <w:r w:rsidRPr="00C7768B">
        <w:rPr>
          <w:color w:val="auto"/>
        </w:rPr>
        <w:t>Implementation of priority actions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0D7219BD" w14:textId="1A9736A2" w:rsidR="00095468" w:rsidRPr="00C7768B" w:rsidRDefault="00EF7272" w:rsidP="00095468">
      <w:pPr>
        <w:pStyle w:val="IntroFeatureText"/>
        <w:rPr>
          <w:color w:val="auto"/>
        </w:rPr>
      </w:pPr>
      <w:r w:rsidRPr="00C7768B">
        <w:rPr>
          <w:color w:val="auto"/>
        </w:rPr>
        <w:t>UWSs</w:t>
      </w:r>
      <w:r w:rsidR="00095468" w:rsidRPr="00C7768B">
        <w:rPr>
          <w:color w:val="auto"/>
        </w:rPr>
        <w:t xml:space="preserve"> are to be implemented in a manner consistent with an adaptive management approach. </w:t>
      </w:r>
    </w:p>
    <w:p w14:paraId="6D521537" w14:textId="58416F4C" w:rsidR="00095468" w:rsidRPr="00C7768B" w:rsidRDefault="00095468" w:rsidP="00095468">
      <w:pPr>
        <w:pStyle w:val="IntroFeatureText"/>
        <w:rPr>
          <w:color w:val="auto"/>
        </w:rPr>
      </w:pPr>
      <w:r w:rsidRPr="00C7768B">
        <w:rPr>
          <w:color w:val="auto"/>
        </w:rPr>
        <w:t xml:space="preserve">The list of priority actions included in the </w:t>
      </w:r>
      <w:r w:rsidR="00EF7272" w:rsidRPr="00C7768B">
        <w:rPr>
          <w:color w:val="auto"/>
        </w:rPr>
        <w:t>UWSs</w:t>
      </w:r>
      <w:r w:rsidRPr="00C7768B">
        <w:rPr>
          <w:color w:val="auto"/>
        </w:rPr>
        <w:t xml:space="preserve"> are to be reflected in the corporation’s Price Submission and the Corporate Plan to facilitate their implementation.</w:t>
      </w:r>
    </w:p>
    <w:p w14:paraId="0104C99C" w14:textId="77777777" w:rsidR="00095468" w:rsidRPr="00C7768B" w:rsidRDefault="00095468" w:rsidP="00095468">
      <w:pPr>
        <w:pStyle w:val="Heading2"/>
        <w:rPr>
          <w:color w:val="auto"/>
        </w:rPr>
      </w:pPr>
      <w:bookmarkStart w:id="2577" w:name="_Ref40791570"/>
      <w:bookmarkStart w:id="2578" w:name="_Toc40863700"/>
      <w:bookmarkStart w:id="2579" w:name="_Toc41571510"/>
      <w:bookmarkStart w:id="2580" w:name="_Toc41571990"/>
      <w:bookmarkStart w:id="2581" w:name="_Toc41623720"/>
      <w:bookmarkStart w:id="2582" w:name="_Toc41623974"/>
      <w:bookmarkStart w:id="2583" w:name="_Toc41635819"/>
      <w:bookmarkStart w:id="2584" w:name="_Toc42072294"/>
      <w:bookmarkStart w:id="2585" w:name="_Toc42078778"/>
      <w:bookmarkStart w:id="2586" w:name="_Toc42182390"/>
      <w:bookmarkStart w:id="2587" w:name="_Toc42182722"/>
      <w:bookmarkStart w:id="2588" w:name="_Toc42184038"/>
      <w:bookmarkStart w:id="2589" w:name="_Toc42242852"/>
      <w:bookmarkStart w:id="2590" w:name="_Toc48117037"/>
      <w:bookmarkStart w:id="2591" w:name="_Toc48282054"/>
      <w:bookmarkStart w:id="2592" w:name="_Toc48295065"/>
      <w:bookmarkStart w:id="2593" w:name="_Toc48817632"/>
      <w:bookmarkStart w:id="2594" w:name="_Toc48817940"/>
      <w:bookmarkStart w:id="2595" w:name="_Toc49157691"/>
      <w:bookmarkStart w:id="2596" w:name="_Toc49323165"/>
      <w:bookmarkStart w:id="2597" w:name="_Toc66694942"/>
      <w:bookmarkStart w:id="2598" w:name="_Toc66695277"/>
      <w:bookmarkStart w:id="2599" w:name="_Toc66696805"/>
      <w:r w:rsidRPr="00C7768B">
        <w:rPr>
          <w:color w:val="auto"/>
        </w:rPr>
        <w:t>Action Plan - identifying priority actions</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r w:rsidRPr="00C7768B">
        <w:rPr>
          <w:color w:val="auto"/>
        </w:rPr>
        <w:t xml:space="preserve"> </w:t>
      </w:r>
    </w:p>
    <w:p w14:paraId="2FB70511" w14:textId="6EC12A06" w:rsidR="00095468" w:rsidRPr="00C7768B" w:rsidRDefault="00095468" w:rsidP="00997122">
      <w:pPr>
        <w:pStyle w:val="BodyText"/>
      </w:pPr>
      <w:r w:rsidRPr="00C7768B">
        <w:t>A list of priority actions is the core output from the analysis conducted and community engagement. The priority actions form a portfolio of opportunities to pursue to ensure supply and demand remain in balance.</w:t>
      </w:r>
    </w:p>
    <w:p w14:paraId="1B4A3B24" w14:textId="77777777" w:rsidR="00095468" w:rsidRPr="00C7768B" w:rsidRDefault="00095468" w:rsidP="00997122">
      <w:pPr>
        <w:pStyle w:val="BodyText"/>
      </w:pPr>
      <w:r w:rsidRPr="00C7768B">
        <w:t xml:space="preserve">Trigger points are required to transparently communicate when particular actions will be taken so that initiatives are ready for implementation when needed actions may range from undertaking further investigation and planning works, through to actual implementation of initiatives if a more immediate need has been identified. </w:t>
      </w:r>
    </w:p>
    <w:tbl>
      <w:tblPr>
        <w:tblW w:w="5000" w:type="pct"/>
        <w:tblLook w:val="04A0" w:firstRow="1" w:lastRow="0" w:firstColumn="1" w:lastColumn="0" w:noHBand="0" w:noVBand="1"/>
        <w:tblCaption w:val="Hightlight Text"/>
      </w:tblPr>
      <w:tblGrid>
        <w:gridCol w:w="9639"/>
      </w:tblGrid>
      <w:tr w:rsidR="00C7768B" w:rsidRPr="00C7768B" w14:paraId="48374B2D" w14:textId="77777777" w:rsidTr="002D1F5D">
        <w:tc>
          <w:tcPr>
            <w:tcW w:w="5000" w:type="pct"/>
          </w:tcPr>
          <w:p w14:paraId="09CB8A84" w14:textId="77777777" w:rsidR="00095468" w:rsidRPr="00C7768B" w:rsidRDefault="00095468" w:rsidP="001313B7">
            <w:pPr>
              <w:pStyle w:val="HighlightBoxText"/>
              <w:rPr>
                <w:color w:val="auto"/>
                <w:sz w:val="20"/>
              </w:rPr>
            </w:pPr>
            <w:r w:rsidRPr="00C7768B">
              <w:rPr>
                <w:b/>
                <w:bCs/>
                <w:color w:val="auto"/>
                <w:sz w:val="20"/>
              </w:rPr>
              <w:t>Short-term vs long term actions</w:t>
            </w:r>
          </w:p>
          <w:p w14:paraId="608DAF26" w14:textId="77777777" w:rsidR="00095468" w:rsidRPr="00C7768B" w:rsidRDefault="00095468" w:rsidP="001313B7">
            <w:pPr>
              <w:pStyle w:val="HighlightBoxText"/>
              <w:rPr>
                <w:color w:val="auto"/>
                <w:sz w:val="20"/>
              </w:rPr>
            </w:pPr>
            <w:r w:rsidRPr="00C7768B">
              <w:rPr>
                <w:color w:val="auto"/>
                <w:sz w:val="20"/>
              </w:rPr>
              <w:t xml:space="preserve">A key consideration in developing the set of priority actions will be deciding whether a short-term response, such as the implementation of water restrictions, or long-term response, such as investments in alternative water sources is required. </w:t>
            </w:r>
          </w:p>
          <w:p w14:paraId="3685280C" w14:textId="77777777" w:rsidR="00095468" w:rsidRPr="00C7768B" w:rsidRDefault="00095468" w:rsidP="001313B7">
            <w:pPr>
              <w:pStyle w:val="HighlightBoxText"/>
              <w:rPr>
                <w:color w:val="auto"/>
                <w:sz w:val="20"/>
              </w:rPr>
            </w:pPr>
            <w:r w:rsidRPr="00C7768B">
              <w:rPr>
                <w:color w:val="auto"/>
                <w:sz w:val="20"/>
              </w:rPr>
              <w:t>These considerations should be informed by:</w:t>
            </w:r>
          </w:p>
          <w:p w14:paraId="2D5E316C" w14:textId="77777777" w:rsidR="00095468" w:rsidRPr="00C7768B" w:rsidRDefault="00095468" w:rsidP="00095468">
            <w:pPr>
              <w:pStyle w:val="HighlightBoxBullet"/>
              <w:rPr>
                <w:color w:val="auto"/>
                <w:sz w:val="20"/>
              </w:rPr>
            </w:pPr>
            <w:r w:rsidRPr="00C7768B">
              <w:rPr>
                <w:color w:val="auto"/>
                <w:sz w:val="20"/>
              </w:rPr>
              <w:t>findings from the detailed options analysis</w:t>
            </w:r>
          </w:p>
          <w:p w14:paraId="119AC6A4" w14:textId="77777777" w:rsidR="00095468" w:rsidRPr="00C7768B" w:rsidRDefault="00095468" w:rsidP="00095468">
            <w:pPr>
              <w:pStyle w:val="HighlightBoxBullet"/>
              <w:rPr>
                <w:color w:val="auto"/>
                <w:sz w:val="20"/>
              </w:rPr>
            </w:pPr>
            <w:r w:rsidRPr="00C7768B">
              <w:rPr>
                <w:color w:val="auto"/>
                <w:sz w:val="20"/>
              </w:rPr>
              <w:t>impact/cost of restrictions</w:t>
            </w:r>
          </w:p>
          <w:p w14:paraId="79C34336" w14:textId="77777777" w:rsidR="00095468" w:rsidRPr="00C7768B" w:rsidRDefault="00095468" w:rsidP="00095468">
            <w:pPr>
              <w:pStyle w:val="HighlightBoxBullet"/>
              <w:rPr>
                <w:color w:val="auto"/>
                <w:sz w:val="20"/>
              </w:rPr>
            </w:pPr>
            <w:r w:rsidRPr="00C7768B">
              <w:rPr>
                <w:color w:val="auto"/>
                <w:sz w:val="20"/>
              </w:rPr>
              <w:t>current water resource position</w:t>
            </w:r>
          </w:p>
          <w:p w14:paraId="52F67350" w14:textId="77777777" w:rsidR="00095468" w:rsidRPr="00C7768B" w:rsidRDefault="00095468" w:rsidP="00095468">
            <w:pPr>
              <w:pStyle w:val="HighlightBoxBullet"/>
              <w:rPr>
                <w:color w:val="auto"/>
                <w:sz w:val="20"/>
              </w:rPr>
            </w:pPr>
            <w:r w:rsidRPr="00C7768B">
              <w:rPr>
                <w:color w:val="auto"/>
                <w:sz w:val="20"/>
              </w:rPr>
              <w:t>appetite for risk</w:t>
            </w:r>
          </w:p>
          <w:p w14:paraId="53B2B847" w14:textId="77777777" w:rsidR="00095468" w:rsidRPr="00C7768B" w:rsidRDefault="00095468" w:rsidP="00095468">
            <w:pPr>
              <w:pStyle w:val="HighlightBoxBullet"/>
              <w:rPr>
                <w:color w:val="auto"/>
                <w:sz w:val="20"/>
              </w:rPr>
            </w:pPr>
            <w:r w:rsidRPr="00C7768B">
              <w:rPr>
                <w:color w:val="auto"/>
                <w:sz w:val="20"/>
              </w:rPr>
              <w:t>consequences of system failure or failure to meet agreed levels of service</w:t>
            </w:r>
          </w:p>
          <w:p w14:paraId="0A544B12" w14:textId="118F69A5" w:rsidR="00095468" w:rsidRPr="00C7768B" w:rsidRDefault="00095468" w:rsidP="001313B7">
            <w:pPr>
              <w:pStyle w:val="HighlightBoxText"/>
              <w:rPr>
                <w:color w:val="auto"/>
                <w:sz w:val="20"/>
              </w:rPr>
            </w:pPr>
            <w:r w:rsidRPr="00C7768B">
              <w:rPr>
                <w:color w:val="auto"/>
                <w:sz w:val="20"/>
              </w:rPr>
              <w:t xml:space="preserve">Water corporations should consider the extent to which the prospect of water shortages in the immediate to short-term warrant the implementation of actions scoped up in a Drought Preparedness Plan in addition to, or instead of, actions scoped up in an </w:t>
            </w:r>
            <w:r w:rsidR="008077DB" w:rsidRPr="00C7768B">
              <w:rPr>
                <w:color w:val="auto"/>
                <w:sz w:val="20"/>
              </w:rPr>
              <w:t>UWS</w:t>
            </w:r>
            <w:r w:rsidRPr="00C7768B">
              <w:rPr>
                <w:color w:val="auto"/>
                <w:sz w:val="20"/>
              </w:rPr>
              <w:t xml:space="preserve">.  </w:t>
            </w:r>
          </w:p>
          <w:p w14:paraId="5ED0ABC2" w14:textId="6CBB49A3" w:rsidR="00095468" w:rsidRPr="00C7768B" w:rsidRDefault="00095468" w:rsidP="001313B7">
            <w:pPr>
              <w:pStyle w:val="HighlightBoxText"/>
              <w:rPr>
                <w:color w:val="auto"/>
                <w:sz w:val="20"/>
              </w:rPr>
            </w:pPr>
            <w:r w:rsidRPr="00C7768B">
              <w:rPr>
                <w:color w:val="auto"/>
                <w:sz w:val="20"/>
              </w:rPr>
              <w:t xml:space="preserve">Having undergone a Detailed Options Analysis to identify a prioritised list of actions, there may be a need to implement an action outlined in their Drought Preparedness Plan while prioritised actions outlined in the </w:t>
            </w:r>
            <w:r w:rsidR="008077DB" w:rsidRPr="00C7768B">
              <w:rPr>
                <w:color w:val="auto"/>
                <w:sz w:val="20"/>
              </w:rPr>
              <w:t>UWS</w:t>
            </w:r>
            <w:r w:rsidRPr="00C7768B">
              <w:rPr>
                <w:color w:val="auto"/>
                <w:sz w:val="20"/>
              </w:rPr>
              <w:t xml:space="preserve"> are still under development.  </w:t>
            </w:r>
          </w:p>
          <w:p w14:paraId="065A107D" w14:textId="77777777" w:rsidR="00095468" w:rsidRPr="00C7768B" w:rsidRDefault="00095468" w:rsidP="001313B7">
            <w:pPr>
              <w:pStyle w:val="HighlightBoxText"/>
              <w:rPr>
                <w:color w:val="auto"/>
                <w:sz w:val="20"/>
              </w:rPr>
            </w:pPr>
            <w:r w:rsidRPr="00C7768B">
              <w:rPr>
                <w:color w:val="auto"/>
                <w:sz w:val="20"/>
              </w:rPr>
              <w:t>The timing of actions that require large capital investments is critical in balancing the need to ensure that communities have enough water whilst minimising the impact on customer water bills and avoiding premature investment, or investment in options that will not be needed.</w:t>
            </w:r>
          </w:p>
        </w:tc>
      </w:tr>
    </w:tbl>
    <w:p w14:paraId="0C4BC6EE" w14:textId="77777777" w:rsidR="00095468" w:rsidRPr="00C7768B" w:rsidRDefault="00095468" w:rsidP="00095468">
      <w:pPr>
        <w:pStyle w:val="BodyText"/>
      </w:pPr>
    </w:p>
    <w:tbl>
      <w:tblPr>
        <w:tblW w:w="5000" w:type="pct"/>
        <w:tblLook w:val="04A0" w:firstRow="1" w:lastRow="0" w:firstColumn="1" w:lastColumn="0" w:noHBand="0" w:noVBand="1"/>
      </w:tblPr>
      <w:tblGrid>
        <w:gridCol w:w="1541"/>
        <w:gridCol w:w="8098"/>
      </w:tblGrid>
      <w:tr w:rsidR="00C7768B" w:rsidRPr="00C7768B" w14:paraId="3A124B38" w14:textId="77777777" w:rsidTr="002D1F5D">
        <w:tc>
          <w:tcPr>
            <w:tcW w:w="366" w:type="pct"/>
          </w:tcPr>
          <w:p w14:paraId="521B5A2C" w14:textId="77777777" w:rsidR="00095468" w:rsidRPr="00C7768B" w:rsidRDefault="00095468" w:rsidP="00281A03">
            <w:pPr>
              <w:pStyle w:val="PullOutBoxBodyText"/>
              <w:keepNext/>
              <w:rPr>
                <w:b/>
                <w:bCs/>
                <w:sz w:val="18"/>
                <w:szCs w:val="18"/>
              </w:rPr>
            </w:pPr>
            <w:r w:rsidRPr="00C7768B">
              <w:rPr>
                <w:b/>
                <w:bCs/>
                <w:sz w:val="18"/>
                <w:szCs w:val="18"/>
              </w:rPr>
              <w:t>Core requirement 13.1</w:t>
            </w:r>
          </w:p>
        </w:tc>
        <w:tc>
          <w:tcPr>
            <w:tcW w:w="4634" w:type="pct"/>
          </w:tcPr>
          <w:p w14:paraId="058D959E" w14:textId="1259F3A5" w:rsidR="00095468" w:rsidRPr="00C7768B" w:rsidRDefault="00095468" w:rsidP="00281A03">
            <w:pPr>
              <w:pStyle w:val="PullOutBoxBodyText"/>
              <w:keepNext/>
              <w:rPr>
                <w:sz w:val="18"/>
                <w:szCs w:val="18"/>
              </w:rPr>
            </w:pPr>
            <w:r w:rsidRPr="00C7768B">
              <w:rPr>
                <w:sz w:val="18"/>
                <w:szCs w:val="18"/>
              </w:rPr>
              <w:t xml:space="preserve">UWSs </w:t>
            </w:r>
            <w:r w:rsidR="009C127F" w:rsidRPr="00C7768B">
              <w:rPr>
                <w:sz w:val="18"/>
                <w:szCs w:val="18"/>
                <w:u w:val="single"/>
              </w:rPr>
              <w:t>must</w:t>
            </w:r>
            <w:r w:rsidRPr="00C7768B">
              <w:rPr>
                <w:sz w:val="18"/>
                <w:szCs w:val="18"/>
              </w:rPr>
              <w:t xml:space="preserve"> include a list of priority actions in the form of an action plan that may need to be undertaken:</w:t>
            </w:r>
          </w:p>
          <w:p w14:paraId="23B1944F" w14:textId="77777777" w:rsidR="00095468" w:rsidRPr="00C7768B" w:rsidRDefault="00095468" w:rsidP="00281A03">
            <w:pPr>
              <w:pStyle w:val="PullOutBoxBullet"/>
              <w:keepNext/>
              <w:rPr>
                <w:sz w:val="18"/>
                <w:szCs w:val="18"/>
              </w:rPr>
            </w:pPr>
            <w:r w:rsidRPr="00C7768B">
              <w:rPr>
                <w:sz w:val="18"/>
                <w:szCs w:val="18"/>
              </w:rPr>
              <w:t xml:space="preserve">in the short term (0-5 years) </w:t>
            </w:r>
          </w:p>
          <w:p w14:paraId="6E93603B" w14:textId="77777777" w:rsidR="00095468" w:rsidRPr="00C7768B" w:rsidRDefault="00095468" w:rsidP="00281A03">
            <w:pPr>
              <w:pStyle w:val="PullOutBoxBullet"/>
              <w:keepNext/>
              <w:rPr>
                <w:sz w:val="18"/>
                <w:szCs w:val="18"/>
              </w:rPr>
            </w:pPr>
            <w:r w:rsidRPr="00C7768B">
              <w:rPr>
                <w:sz w:val="18"/>
                <w:szCs w:val="18"/>
              </w:rPr>
              <w:t>medium term (5-20 years)</w:t>
            </w:r>
          </w:p>
          <w:p w14:paraId="26DFA6DB" w14:textId="77777777" w:rsidR="00095468" w:rsidRPr="00C7768B" w:rsidRDefault="00095468" w:rsidP="00281A03">
            <w:pPr>
              <w:pStyle w:val="PullOutBoxBullet"/>
              <w:keepNext/>
              <w:spacing w:line="240" w:lineRule="atLeast"/>
              <w:rPr>
                <w:sz w:val="18"/>
                <w:szCs w:val="18"/>
              </w:rPr>
            </w:pPr>
            <w:r w:rsidRPr="00C7768B">
              <w:rPr>
                <w:sz w:val="18"/>
                <w:szCs w:val="18"/>
              </w:rPr>
              <w:t>long term (20+ years)</w:t>
            </w:r>
          </w:p>
          <w:p w14:paraId="6D10D6EE" w14:textId="360BD02E" w:rsidR="009C127F" w:rsidRPr="00C7768B" w:rsidRDefault="00095468" w:rsidP="00281A03">
            <w:pPr>
              <w:pStyle w:val="PullOutBoxBodyText"/>
              <w:keepNext/>
              <w:rPr>
                <w:sz w:val="18"/>
                <w:szCs w:val="18"/>
              </w:rPr>
            </w:pPr>
            <w:r w:rsidRPr="00C7768B">
              <w:rPr>
                <w:sz w:val="18"/>
                <w:szCs w:val="18"/>
              </w:rPr>
              <w:t xml:space="preserve">UWS </w:t>
            </w:r>
            <w:r w:rsidR="009C127F" w:rsidRPr="00C7768B">
              <w:rPr>
                <w:sz w:val="18"/>
                <w:szCs w:val="18"/>
                <w:u w:val="single"/>
              </w:rPr>
              <w:t>must</w:t>
            </w:r>
            <w:r w:rsidRPr="00C7768B">
              <w:rPr>
                <w:sz w:val="18"/>
                <w:szCs w:val="18"/>
              </w:rPr>
              <w:t xml:space="preserve"> include targets to guide cost-effective investment in water supply and demand programs derived from the prioritised list of actions, for example appropriate triggers or zones for project planning, approvals and design, </w:t>
            </w:r>
            <w:proofErr w:type="gramStart"/>
            <w:r w:rsidRPr="00C7768B">
              <w:rPr>
                <w:sz w:val="18"/>
                <w:szCs w:val="18"/>
              </w:rPr>
              <w:t>procurement</w:t>
            </w:r>
            <w:proofErr w:type="gramEnd"/>
            <w:r w:rsidRPr="00C7768B">
              <w:rPr>
                <w:sz w:val="18"/>
                <w:szCs w:val="18"/>
              </w:rPr>
              <w:t xml:space="preserve"> and implementation to ensure readiness.</w:t>
            </w:r>
          </w:p>
        </w:tc>
      </w:tr>
    </w:tbl>
    <w:p w14:paraId="6ADC6667" w14:textId="77777777" w:rsidR="00095468" w:rsidRPr="00C7768B" w:rsidRDefault="00095468" w:rsidP="00095468">
      <w:pPr>
        <w:pStyle w:val="Heading3"/>
        <w:rPr>
          <w:color w:val="auto"/>
        </w:rPr>
      </w:pPr>
      <w:bookmarkStart w:id="2600" w:name="_Toc40863701"/>
      <w:bookmarkStart w:id="2601" w:name="_Toc41571511"/>
      <w:bookmarkStart w:id="2602" w:name="_Toc41571991"/>
      <w:bookmarkStart w:id="2603" w:name="_Toc41623721"/>
      <w:bookmarkStart w:id="2604" w:name="_Toc41623975"/>
      <w:bookmarkStart w:id="2605" w:name="_Toc41635820"/>
      <w:bookmarkStart w:id="2606" w:name="_Toc42072295"/>
      <w:bookmarkStart w:id="2607" w:name="_Toc42078779"/>
      <w:bookmarkStart w:id="2608" w:name="_Toc42182391"/>
      <w:bookmarkStart w:id="2609" w:name="_Toc42182723"/>
      <w:bookmarkStart w:id="2610" w:name="_Toc42184039"/>
      <w:bookmarkStart w:id="2611" w:name="_Toc42242853"/>
      <w:bookmarkStart w:id="2612" w:name="_Toc48117038"/>
      <w:bookmarkStart w:id="2613" w:name="_Toc48282055"/>
      <w:bookmarkStart w:id="2614" w:name="_Toc48295066"/>
      <w:bookmarkStart w:id="2615" w:name="_Toc48817633"/>
      <w:bookmarkStart w:id="2616" w:name="_Toc48817941"/>
      <w:bookmarkStart w:id="2617" w:name="_Toc49157692"/>
      <w:bookmarkStart w:id="2618" w:name="_Toc49323166"/>
      <w:bookmarkStart w:id="2619" w:name="_Toc66694943"/>
      <w:bookmarkStart w:id="2620" w:name="_Toc66695278"/>
      <w:bookmarkStart w:id="2621" w:name="_Toc66696806"/>
      <w:r w:rsidRPr="00C7768B">
        <w:rPr>
          <w:color w:val="auto"/>
        </w:rPr>
        <w:t>Visual representation</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Pr="00C7768B">
        <w:rPr>
          <w:color w:val="auto"/>
        </w:rPr>
        <w:t xml:space="preserve"> </w:t>
      </w:r>
    </w:p>
    <w:tbl>
      <w:tblPr>
        <w:tblW w:w="5000" w:type="pct"/>
        <w:tblLook w:val="04A0" w:firstRow="1" w:lastRow="0" w:firstColumn="1" w:lastColumn="0" w:noHBand="0" w:noVBand="1"/>
      </w:tblPr>
      <w:tblGrid>
        <w:gridCol w:w="1541"/>
        <w:gridCol w:w="8098"/>
      </w:tblGrid>
      <w:tr w:rsidR="00C7768B" w:rsidRPr="00C7768B" w14:paraId="37A17EAD" w14:textId="77777777" w:rsidTr="002D1F5D">
        <w:tc>
          <w:tcPr>
            <w:tcW w:w="660" w:type="pct"/>
          </w:tcPr>
          <w:p w14:paraId="24516D10" w14:textId="77777777" w:rsidR="00095468" w:rsidRPr="00C7768B" w:rsidRDefault="00095468" w:rsidP="001313B7">
            <w:pPr>
              <w:pStyle w:val="PullOutBoxBodyText"/>
              <w:rPr>
                <w:b/>
                <w:bCs/>
                <w:sz w:val="18"/>
                <w:szCs w:val="18"/>
              </w:rPr>
            </w:pPr>
            <w:r w:rsidRPr="00C7768B">
              <w:rPr>
                <w:b/>
                <w:bCs/>
                <w:sz w:val="18"/>
                <w:szCs w:val="18"/>
              </w:rPr>
              <w:t>Core requirement 13.2</w:t>
            </w:r>
          </w:p>
        </w:tc>
        <w:tc>
          <w:tcPr>
            <w:tcW w:w="4340" w:type="pct"/>
          </w:tcPr>
          <w:p w14:paraId="62D1CB2A" w14:textId="148511D2" w:rsidR="00095468" w:rsidRPr="00C7768B" w:rsidRDefault="00095468" w:rsidP="001313B7">
            <w:pPr>
              <w:pStyle w:val="PullOutBoxBodyText"/>
              <w:rPr>
                <w:sz w:val="18"/>
                <w:szCs w:val="18"/>
              </w:rPr>
            </w:pPr>
            <w:r w:rsidRPr="00C7768B">
              <w:rPr>
                <w:sz w:val="18"/>
                <w:szCs w:val="18"/>
              </w:rPr>
              <w:t xml:space="preserve">The outcomes of options assessment </w:t>
            </w:r>
            <w:r w:rsidR="001A59C0" w:rsidRPr="00C7768B">
              <w:rPr>
                <w:sz w:val="18"/>
                <w:szCs w:val="18"/>
                <w:u w:val="single"/>
              </w:rPr>
              <w:t>must</w:t>
            </w:r>
            <w:r w:rsidRPr="00C7768B">
              <w:rPr>
                <w:sz w:val="18"/>
                <w:szCs w:val="18"/>
              </w:rPr>
              <w:t xml:space="preserve"> be presented visually building on the map or maps developed for community engagement. </w:t>
            </w:r>
          </w:p>
          <w:p w14:paraId="256BE79F" w14:textId="77777777" w:rsidR="00095468" w:rsidRPr="00C7768B" w:rsidRDefault="00095468" w:rsidP="001313B7">
            <w:pPr>
              <w:pStyle w:val="PullOutBoxBodyText"/>
              <w:rPr>
                <w:sz w:val="18"/>
                <w:szCs w:val="18"/>
              </w:rPr>
            </w:pPr>
            <w:r w:rsidRPr="00C7768B">
              <w:rPr>
                <w:sz w:val="18"/>
                <w:szCs w:val="18"/>
              </w:rPr>
              <w:t xml:space="preserve">The level of detail and commentary provided </w:t>
            </w:r>
            <w:r w:rsidRPr="00C7768B">
              <w:rPr>
                <w:sz w:val="18"/>
                <w:szCs w:val="18"/>
                <w:u w:val="single"/>
              </w:rPr>
              <w:t>should</w:t>
            </w:r>
            <w:r w:rsidRPr="00C7768B">
              <w:rPr>
                <w:sz w:val="18"/>
                <w:szCs w:val="18"/>
              </w:rPr>
              <w:t xml:space="preserve"> reflect the </w:t>
            </w:r>
            <w:proofErr w:type="gramStart"/>
            <w:r w:rsidRPr="00C7768B">
              <w:rPr>
                <w:sz w:val="18"/>
                <w:szCs w:val="18"/>
              </w:rPr>
              <w:t>particular characteristics</w:t>
            </w:r>
            <w:proofErr w:type="gramEnd"/>
            <w:r w:rsidRPr="00C7768B">
              <w:rPr>
                <w:sz w:val="18"/>
                <w:szCs w:val="18"/>
              </w:rPr>
              <w:t xml:space="preserve"> of water corporation’s system.</w:t>
            </w:r>
          </w:p>
        </w:tc>
      </w:tr>
    </w:tbl>
    <w:p w14:paraId="49858A5D" w14:textId="77777777" w:rsidR="00095468" w:rsidRPr="00C7768B" w:rsidRDefault="00095468" w:rsidP="00095468">
      <w:pPr>
        <w:pStyle w:val="Heading2"/>
        <w:rPr>
          <w:color w:val="auto"/>
        </w:rPr>
      </w:pPr>
      <w:bookmarkStart w:id="2622" w:name="_Toc40863702"/>
      <w:bookmarkStart w:id="2623" w:name="_Toc41571512"/>
      <w:bookmarkStart w:id="2624" w:name="_Toc41571992"/>
      <w:bookmarkStart w:id="2625" w:name="_Toc41623722"/>
      <w:bookmarkStart w:id="2626" w:name="_Toc41623976"/>
      <w:bookmarkStart w:id="2627" w:name="_Toc41635821"/>
      <w:bookmarkStart w:id="2628" w:name="_Toc42072296"/>
      <w:bookmarkStart w:id="2629" w:name="_Toc42078780"/>
      <w:bookmarkStart w:id="2630" w:name="_Toc42182392"/>
      <w:bookmarkStart w:id="2631" w:name="_Toc42182724"/>
      <w:bookmarkStart w:id="2632" w:name="_Toc42184040"/>
      <w:bookmarkStart w:id="2633" w:name="_Toc42242854"/>
      <w:bookmarkStart w:id="2634" w:name="_Toc48117039"/>
      <w:bookmarkStart w:id="2635" w:name="_Toc48282056"/>
      <w:bookmarkStart w:id="2636" w:name="_Toc48295067"/>
      <w:bookmarkStart w:id="2637" w:name="_Toc48817634"/>
      <w:bookmarkStart w:id="2638" w:name="_Toc48817942"/>
      <w:bookmarkStart w:id="2639" w:name="_Toc49157693"/>
      <w:bookmarkStart w:id="2640" w:name="_Toc49323167"/>
      <w:bookmarkStart w:id="2641" w:name="_Toc66694944"/>
      <w:bookmarkStart w:id="2642" w:name="_Toc66695279"/>
      <w:bookmarkStart w:id="2643" w:name="_Toc66696807"/>
      <w:r w:rsidRPr="00C7768B">
        <w:rPr>
          <w:color w:val="auto"/>
        </w:rPr>
        <w:t>Actions in the immediate to short term</w:t>
      </w:r>
      <w:bookmarkEnd w:id="2622"/>
      <w:r w:rsidRPr="00C7768B">
        <w:rPr>
          <w:color w:val="auto"/>
        </w:rPr>
        <w:t xml:space="preserve"> (0-5 years)</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2319F19F" w14:textId="77777777" w:rsidR="00095468" w:rsidRPr="00C7768B" w:rsidRDefault="00095468" w:rsidP="00095468">
      <w:pPr>
        <w:pStyle w:val="Heading3"/>
        <w:rPr>
          <w:color w:val="auto"/>
        </w:rPr>
      </w:pPr>
      <w:bookmarkStart w:id="2644" w:name="_Toc40863703"/>
      <w:bookmarkStart w:id="2645" w:name="_Toc41571513"/>
      <w:bookmarkStart w:id="2646" w:name="_Toc41571993"/>
      <w:bookmarkStart w:id="2647" w:name="_Toc41623723"/>
      <w:bookmarkStart w:id="2648" w:name="_Toc41623977"/>
      <w:bookmarkStart w:id="2649" w:name="_Toc41635822"/>
      <w:bookmarkStart w:id="2650" w:name="_Toc42072297"/>
      <w:bookmarkStart w:id="2651" w:name="_Toc42078781"/>
      <w:bookmarkStart w:id="2652" w:name="_Toc42182393"/>
      <w:bookmarkStart w:id="2653" w:name="_Toc42182725"/>
      <w:bookmarkStart w:id="2654" w:name="_Toc42184041"/>
      <w:bookmarkStart w:id="2655" w:name="_Toc42242855"/>
      <w:bookmarkStart w:id="2656" w:name="_Toc48117040"/>
      <w:bookmarkStart w:id="2657" w:name="_Toc48282057"/>
      <w:bookmarkStart w:id="2658" w:name="_Toc48295068"/>
      <w:bookmarkStart w:id="2659" w:name="_Toc48817635"/>
      <w:bookmarkStart w:id="2660" w:name="_Toc48817943"/>
      <w:bookmarkStart w:id="2661" w:name="_Toc49157694"/>
      <w:bookmarkStart w:id="2662" w:name="_Toc49323168"/>
      <w:bookmarkStart w:id="2663" w:name="_Toc66694945"/>
      <w:bookmarkStart w:id="2664" w:name="_Toc66695280"/>
      <w:bookmarkStart w:id="2665" w:name="_Toc66696808"/>
      <w:r w:rsidRPr="00C7768B">
        <w:rPr>
          <w:color w:val="auto"/>
        </w:rPr>
        <w:t>Implementing the priority actions</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35572074" w14:textId="36225DD3" w:rsidR="00095468" w:rsidRPr="00C7768B" w:rsidRDefault="008077DB" w:rsidP="00095468">
      <w:pPr>
        <w:pStyle w:val="BodyText"/>
      </w:pPr>
      <w:r w:rsidRPr="00C7768B">
        <w:t>UWSs</w:t>
      </w:r>
      <w:r w:rsidR="00095468" w:rsidRPr="00C7768B">
        <w:t xml:space="preserve"> will set priorities for actions that need to be undertaken by water corporations in the coming year, and over the next five years. As such, these priority actions are to inform and be reflected in other strategic business plans developed by water corporations such as the:  </w:t>
      </w:r>
    </w:p>
    <w:p w14:paraId="6A84C4C0" w14:textId="77777777" w:rsidR="00095468" w:rsidRPr="00C7768B" w:rsidRDefault="00095468" w:rsidP="00095468">
      <w:pPr>
        <w:pStyle w:val="ListBullet"/>
      </w:pPr>
      <w:r w:rsidRPr="00C7768B">
        <w:t>Price Submission to the Essential Services Commission</w:t>
      </w:r>
    </w:p>
    <w:p w14:paraId="027CE5F3" w14:textId="77777777" w:rsidR="00095468" w:rsidRPr="00C7768B" w:rsidRDefault="00095468" w:rsidP="00095468">
      <w:pPr>
        <w:pStyle w:val="ListBullet"/>
      </w:pPr>
      <w:r w:rsidRPr="00C7768B">
        <w:t>annual Corporate Plan to the Minister for Water and the Treasurer.</w:t>
      </w:r>
    </w:p>
    <w:p w14:paraId="0C8E59D9" w14:textId="22434A89" w:rsidR="00095468" w:rsidRPr="00C7768B" w:rsidRDefault="00095468" w:rsidP="00095468">
      <w:pPr>
        <w:pStyle w:val="BodyText"/>
      </w:pPr>
      <w:r w:rsidRPr="00C7768B">
        <w:t xml:space="preserve">The Corporate Plan should set out key actions that the water corporation proposed to undertake over the planning period, consistent with the list of priority actions that will be undertaken to implement the </w:t>
      </w:r>
      <w:r w:rsidR="00724EC7" w:rsidRPr="00C7768B">
        <w:t>UWS</w:t>
      </w:r>
      <w:r w:rsidRPr="00C7768B">
        <w:t>. The Corporate Plan is reviewed by DELWP and the Department of Treasury and Finance and provided to the Minister for Water and the Treasurer.</w:t>
      </w:r>
      <w:bookmarkStart w:id="2666" w:name="_Toc40863704"/>
      <w:bookmarkStart w:id="2667" w:name="_Toc41571514"/>
      <w:bookmarkStart w:id="2668" w:name="_Toc41571994"/>
      <w:bookmarkStart w:id="2669" w:name="_Toc41623724"/>
      <w:bookmarkStart w:id="2670" w:name="_Toc41623978"/>
      <w:bookmarkStart w:id="2671" w:name="_Toc41635823"/>
      <w:r w:rsidRPr="00C7768B">
        <w:t xml:space="preserve"> </w:t>
      </w:r>
    </w:p>
    <w:tbl>
      <w:tblPr>
        <w:tblW w:w="5000" w:type="pct"/>
        <w:tblLook w:val="04A0" w:firstRow="1" w:lastRow="0" w:firstColumn="1" w:lastColumn="0" w:noHBand="0" w:noVBand="1"/>
      </w:tblPr>
      <w:tblGrid>
        <w:gridCol w:w="1541"/>
        <w:gridCol w:w="8098"/>
      </w:tblGrid>
      <w:tr w:rsidR="00C7768B" w:rsidRPr="00C7768B" w14:paraId="231F07AB" w14:textId="77777777" w:rsidTr="002D1F5D">
        <w:tc>
          <w:tcPr>
            <w:tcW w:w="513" w:type="pct"/>
          </w:tcPr>
          <w:p w14:paraId="4C1980A6" w14:textId="77777777" w:rsidR="00095468" w:rsidRPr="00C7768B" w:rsidRDefault="00095468" w:rsidP="001313B7">
            <w:pPr>
              <w:pStyle w:val="PullOutBoxBodyText"/>
              <w:rPr>
                <w:b/>
                <w:bCs/>
                <w:sz w:val="18"/>
                <w:szCs w:val="18"/>
              </w:rPr>
            </w:pPr>
            <w:r w:rsidRPr="00C7768B">
              <w:rPr>
                <w:b/>
                <w:bCs/>
                <w:sz w:val="18"/>
                <w:szCs w:val="18"/>
              </w:rPr>
              <w:t>Core requirement 13.3</w:t>
            </w:r>
          </w:p>
        </w:tc>
        <w:tc>
          <w:tcPr>
            <w:tcW w:w="4487" w:type="pct"/>
          </w:tcPr>
          <w:p w14:paraId="09692E39" w14:textId="4017844B" w:rsidR="00095468" w:rsidRPr="00C7768B" w:rsidRDefault="00095468" w:rsidP="001313B7">
            <w:pPr>
              <w:pStyle w:val="PullOutBoxBodyText"/>
              <w:rPr>
                <w:sz w:val="18"/>
                <w:szCs w:val="18"/>
              </w:rPr>
            </w:pPr>
            <w:r w:rsidRPr="00C7768B">
              <w:rPr>
                <w:sz w:val="18"/>
                <w:szCs w:val="18"/>
              </w:rPr>
              <w:t xml:space="preserve">The list of priority actions included in the UWSs </w:t>
            </w:r>
            <w:r w:rsidR="002145F1" w:rsidRPr="00C7768B">
              <w:rPr>
                <w:sz w:val="18"/>
                <w:szCs w:val="18"/>
                <w:u w:val="single"/>
              </w:rPr>
              <w:t>must</w:t>
            </w:r>
            <w:r w:rsidRPr="00C7768B">
              <w:rPr>
                <w:sz w:val="18"/>
                <w:szCs w:val="18"/>
              </w:rPr>
              <w:t xml:space="preserve"> be reflected in the Water Corporation’s Pricing Submission and the Corporate Plan to facilitate their implementation within the anticipated timelines of these other processes.</w:t>
            </w:r>
          </w:p>
        </w:tc>
      </w:tr>
    </w:tbl>
    <w:p w14:paraId="7875DF1E" w14:textId="77777777" w:rsidR="00095468" w:rsidRPr="00C7768B" w:rsidRDefault="00095468" w:rsidP="00095468">
      <w:pPr>
        <w:pStyle w:val="Heading2"/>
        <w:rPr>
          <w:color w:val="auto"/>
        </w:rPr>
      </w:pPr>
      <w:bookmarkStart w:id="2672" w:name="_Toc42072298"/>
      <w:bookmarkStart w:id="2673" w:name="_Toc42078782"/>
      <w:bookmarkStart w:id="2674" w:name="_Toc42182394"/>
      <w:bookmarkStart w:id="2675" w:name="_Toc42182726"/>
      <w:bookmarkStart w:id="2676" w:name="_Toc42184042"/>
      <w:bookmarkStart w:id="2677" w:name="_Toc42242856"/>
      <w:bookmarkStart w:id="2678" w:name="_Toc48117041"/>
      <w:bookmarkStart w:id="2679" w:name="_Toc48282058"/>
      <w:bookmarkStart w:id="2680" w:name="_Toc48295069"/>
      <w:bookmarkStart w:id="2681" w:name="_Toc48817636"/>
      <w:bookmarkStart w:id="2682" w:name="_Toc48817944"/>
      <w:bookmarkStart w:id="2683" w:name="_Toc49157695"/>
      <w:bookmarkStart w:id="2684" w:name="_Toc49323169"/>
      <w:bookmarkStart w:id="2685" w:name="_Toc66694946"/>
      <w:bookmarkStart w:id="2686" w:name="_Toc66695281"/>
      <w:bookmarkStart w:id="2687" w:name="_Toc66696809"/>
      <w:r w:rsidRPr="00C7768B">
        <w:rPr>
          <w:color w:val="auto"/>
        </w:rPr>
        <w:t>Actions in the longer-term</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5CFD8459" w14:textId="77777777" w:rsidR="00095468" w:rsidRPr="00C7768B" w:rsidRDefault="00095468" w:rsidP="00095468">
      <w:pPr>
        <w:pStyle w:val="Heading3"/>
        <w:rPr>
          <w:color w:val="auto"/>
        </w:rPr>
      </w:pPr>
      <w:bookmarkStart w:id="2688" w:name="_Toc40863705"/>
      <w:bookmarkStart w:id="2689" w:name="_Toc41571515"/>
      <w:bookmarkStart w:id="2690" w:name="_Toc41571995"/>
      <w:bookmarkStart w:id="2691" w:name="_Toc41623725"/>
      <w:bookmarkStart w:id="2692" w:name="_Toc41623979"/>
      <w:bookmarkStart w:id="2693" w:name="_Toc41635824"/>
      <w:bookmarkStart w:id="2694" w:name="_Toc42072299"/>
      <w:bookmarkStart w:id="2695" w:name="_Toc42078783"/>
      <w:bookmarkStart w:id="2696" w:name="_Toc42182395"/>
      <w:bookmarkStart w:id="2697" w:name="_Toc42182727"/>
      <w:bookmarkStart w:id="2698" w:name="_Toc42184043"/>
      <w:bookmarkStart w:id="2699" w:name="_Toc42242857"/>
      <w:bookmarkStart w:id="2700" w:name="_Toc48117042"/>
      <w:bookmarkStart w:id="2701" w:name="_Toc48282059"/>
      <w:bookmarkStart w:id="2702" w:name="_Toc48295070"/>
      <w:bookmarkStart w:id="2703" w:name="_Toc48817637"/>
      <w:bookmarkStart w:id="2704" w:name="_Toc48817945"/>
      <w:bookmarkStart w:id="2705" w:name="_Toc49157696"/>
      <w:bookmarkStart w:id="2706" w:name="_Toc49323170"/>
      <w:bookmarkStart w:id="2707" w:name="_Toc66694947"/>
      <w:bookmarkStart w:id="2708" w:name="_Toc66695282"/>
      <w:bookmarkStart w:id="2709" w:name="_Toc66696810"/>
      <w:r w:rsidRPr="00C7768B">
        <w:rPr>
          <w:color w:val="auto"/>
        </w:rPr>
        <w:t>Ensuring readiness for action</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04CB2D51" w14:textId="77777777" w:rsidR="00095468" w:rsidRPr="00C7768B" w:rsidRDefault="00095468" w:rsidP="00095468">
      <w:pPr>
        <w:pStyle w:val="BodyText"/>
      </w:pPr>
      <w:r w:rsidRPr="00C7768B">
        <w:t xml:space="preserve">Work should </w:t>
      </w:r>
      <w:proofErr w:type="gramStart"/>
      <w:r w:rsidRPr="00C7768B">
        <w:t>continue on</w:t>
      </w:r>
      <w:proofErr w:type="gramEnd"/>
      <w:r w:rsidRPr="00C7768B">
        <w:t xml:space="preserve"> developing medium to long term actions to ensure that these are ready for implementation when needed and are able to be brought forward if required.</w:t>
      </w:r>
    </w:p>
    <w:p w14:paraId="01962DE2" w14:textId="53050981" w:rsidR="00095468" w:rsidRPr="00C7768B" w:rsidRDefault="00095468" w:rsidP="00095468">
      <w:pPr>
        <w:pStyle w:val="BodyText"/>
      </w:pPr>
      <w:r w:rsidRPr="00C7768B">
        <w:t>Water corporation</w:t>
      </w:r>
      <w:r w:rsidR="00FD11BA" w:rsidRPr="00C7768B">
        <w:t>s</w:t>
      </w:r>
      <w:r w:rsidRPr="00C7768B">
        <w:t xml:space="preserve"> should also monitor emerging technologies for options that are not currently feasible and any new options that may come to light before the next review of the </w:t>
      </w:r>
      <w:r w:rsidR="00724EC7" w:rsidRPr="00C7768B">
        <w:t>UWS</w:t>
      </w:r>
      <w:r w:rsidRPr="00C7768B">
        <w:t>.</w:t>
      </w:r>
    </w:p>
    <w:tbl>
      <w:tblPr>
        <w:tblW w:w="5000" w:type="pct"/>
        <w:tblLook w:val="04A0" w:firstRow="1" w:lastRow="0" w:firstColumn="1" w:lastColumn="0" w:noHBand="0" w:noVBand="1"/>
        <w:tblCaption w:val="Hightlight Text"/>
      </w:tblPr>
      <w:tblGrid>
        <w:gridCol w:w="9639"/>
      </w:tblGrid>
      <w:tr w:rsidR="00C7768B" w:rsidRPr="00C7768B" w14:paraId="41F0CFC1" w14:textId="77777777" w:rsidTr="002D1F5D">
        <w:tc>
          <w:tcPr>
            <w:tcW w:w="5000" w:type="pct"/>
          </w:tcPr>
          <w:p w14:paraId="796AE614" w14:textId="77777777" w:rsidR="00095468" w:rsidRPr="00C7768B" w:rsidRDefault="00095468" w:rsidP="006F67D9">
            <w:pPr>
              <w:pStyle w:val="HighlightBoxText"/>
              <w:keepNext/>
              <w:rPr>
                <w:b/>
                <w:bCs/>
                <w:color w:val="auto"/>
                <w:sz w:val="20"/>
              </w:rPr>
            </w:pPr>
            <w:r w:rsidRPr="00C7768B">
              <w:rPr>
                <w:b/>
                <w:bCs/>
                <w:color w:val="auto"/>
                <w:sz w:val="20"/>
              </w:rPr>
              <w:t>Readiness options</w:t>
            </w:r>
          </w:p>
          <w:p w14:paraId="15098933" w14:textId="77777777" w:rsidR="00095468" w:rsidRPr="00C7768B" w:rsidRDefault="00095468" w:rsidP="006F67D9">
            <w:pPr>
              <w:pStyle w:val="HighlightBoxText"/>
              <w:keepNext/>
              <w:rPr>
                <w:color w:val="auto"/>
                <w:sz w:val="20"/>
              </w:rPr>
            </w:pPr>
            <w:r w:rsidRPr="00C7768B">
              <w:rPr>
                <w:color w:val="auto"/>
                <w:sz w:val="20"/>
              </w:rPr>
              <w:t>Water corporations may wish to delay making large capital investments until there is more information available about the prospect of water shortages, for example, whether the shortages are likely to be short-term due to drought or more permanent due to climate change. In such circumstances, the cost of restrictions should be compared to the savings from deferring capital investment.</w:t>
            </w:r>
          </w:p>
          <w:p w14:paraId="29E1392E" w14:textId="77777777" w:rsidR="00095468" w:rsidRPr="00C7768B" w:rsidRDefault="00095468" w:rsidP="006F67D9">
            <w:pPr>
              <w:pStyle w:val="HighlightBoxText"/>
              <w:keepNext/>
              <w:rPr>
                <w:color w:val="auto"/>
                <w:sz w:val="20"/>
              </w:rPr>
            </w:pPr>
            <w:r w:rsidRPr="00C7768B">
              <w:rPr>
                <w:color w:val="auto"/>
                <w:sz w:val="20"/>
              </w:rPr>
              <w:t>Water corporations may also wish to delay action as a stake in a major system wide augmentation is considered more feasible. The risk of this augmentation not occurring in the time required should also be balanced against the potential savings.</w:t>
            </w:r>
          </w:p>
          <w:p w14:paraId="405B5069" w14:textId="77777777" w:rsidR="00095468" w:rsidRPr="00C7768B" w:rsidRDefault="00095468" w:rsidP="006F67D9">
            <w:pPr>
              <w:pStyle w:val="HighlightBoxText"/>
              <w:keepNext/>
              <w:rPr>
                <w:color w:val="auto"/>
                <w:sz w:val="20"/>
              </w:rPr>
            </w:pPr>
            <w:r w:rsidRPr="00C7768B">
              <w:rPr>
                <w:color w:val="auto"/>
                <w:sz w:val="20"/>
              </w:rPr>
              <w:t>The Government has initiated in a readiness program to reduce the lead-times and create greater certainty for the major system-wide augmentations. Water corporations too may choose to prioritise and invest in readiness activities.</w:t>
            </w:r>
          </w:p>
          <w:p w14:paraId="0A28968D" w14:textId="77777777" w:rsidR="00095468" w:rsidRPr="00C7768B" w:rsidRDefault="00095468" w:rsidP="006F67D9">
            <w:pPr>
              <w:pStyle w:val="HighlightBoxText"/>
              <w:keepNext/>
              <w:rPr>
                <w:color w:val="auto"/>
                <w:sz w:val="20"/>
              </w:rPr>
            </w:pPr>
            <w:r w:rsidRPr="00C7768B">
              <w:rPr>
                <w:color w:val="auto"/>
                <w:sz w:val="20"/>
              </w:rPr>
              <w:t>The development of readiness options might help in this regard, by providing some flexibility in the timing and potentially, in the scale of implementation. Readiness options can be supply or demand initiatives, ideally, initiatives that can be mobilised quickly when required. They are developed to provide a capacity to respond to a water shortage but are not implemented until necessary. Readiness options can be characterised by trigger points based on storage levels or supply allocations for the existing supply system, as for water restrictions in a Drought Preparedness Plan. Trigger points must reflect the lead-time for the specific readiness option.</w:t>
            </w:r>
          </w:p>
          <w:p w14:paraId="522460DC" w14:textId="77777777" w:rsidR="00095468" w:rsidRPr="00C7768B" w:rsidRDefault="00095468" w:rsidP="006F67D9">
            <w:pPr>
              <w:pStyle w:val="HighlightBoxText"/>
              <w:keepNext/>
              <w:rPr>
                <w:color w:val="auto"/>
                <w:sz w:val="20"/>
              </w:rPr>
            </w:pPr>
            <w:r w:rsidRPr="00C7768B">
              <w:rPr>
                <w:color w:val="auto"/>
                <w:sz w:val="20"/>
              </w:rPr>
              <w:t xml:space="preserve">Developing readiness options may include pilot plants, detailed design, approvals, site preparation and other relatively long lead-time but low-cost elements of implementation. The more preparation and preplanning works that can be done in developing a readiness option, the longer the critical trigger point for final implementation of the option can be delayed. This provides a significant benefit since delaying implementation means that a readiness option may not need to be triggered before a drought </w:t>
            </w:r>
            <w:proofErr w:type="gramStart"/>
            <w:r w:rsidRPr="00C7768B">
              <w:rPr>
                <w:color w:val="auto"/>
                <w:sz w:val="20"/>
              </w:rPr>
              <w:t>breaks</w:t>
            </w:r>
            <w:proofErr w:type="gramEnd"/>
            <w:r w:rsidRPr="00C7768B">
              <w:rPr>
                <w:color w:val="auto"/>
                <w:sz w:val="20"/>
              </w:rPr>
              <w:t>. A major financial cost can then be avoided until it is needed at some future point.</w:t>
            </w:r>
          </w:p>
          <w:p w14:paraId="58A4B641" w14:textId="77777777" w:rsidR="00095468" w:rsidRPr="00C7768B" w:rsidRDefault="00095468" w:rsidP="006F67D9">
            <w:pPr>
              <w:pStyle w:val="HighlightBoxText"/>
              <w:keepNext/>
              <w:rPr>
                <w:color w:val="auto"/>
                <w:sz w:val="20"/>
              </w:rPr>
            </w:pPr>
            <w:r w:rsidRPr="00C7768B">
              <w:rPr>
                <w:color w:val="auto"/>
                <w:sz w:val="20"/>
              </w:rPr>
              <w:t>Using readiness options in this way reflects a desire to refrain from making large capital investments during an environment of climate uncertainty.</w:t>
            </w:r>
          </w:p>
        </w:tc>
      </w:tr>
    </w:tbl>
    <w:p w14:paraId="4E5EE76B" w14:textId="77777777" w:rsidR="00095468" w:rsidRPr="00C7768B" w:rsidRDefault="00095468" w:rsidP="00095468">
      <w:pPr>
        <w:pStyle w:val="BodyText"/>
        <w:rPr>
          <w:lang w:eastAsia="en-AU"/>
        </w:rPr>
      </w:pPr>
    </w:p>
    <w:p w14:paraId="29E0D894" w14:textId="77777777" w:rsidR="00095468" w:rsidRPr="00C7768B" w:rsidRDefault="00095468" w:rsidP="00095468">
      <w:pPr>
        <w:pStyle w:val="BodyText"/>
        <w:rPr>
          <w:lang w:eastAsia="en-AU"/>
        </w:rPr>
        <w:sectPr w:rsidR="00095468" w:rsidRPr="00C7768B" w:rsidSect="00146AB7">
          <w:pgSz w:w="11907" w:h="16839" w:code="9"/>
          <w:pgMar w:top="2268" w:right="1134" w:bottom="1134" w:left="1134" w:header="283" w:footer="283" w:gutter="0"/>
          <w:cols w:space="720"/>
          <w:docGrid w:linePitch="360"/>
        </w:sectPr>
      </w:pPr>
    </w:p>
    <w:p w14:paraId="31E15E0A" w14:textId="77777777" w:rsidR="00095468" w:rsidRPr="00C7768B" w:rsidRDefault="00095468" w:rsidP="00F131AA">
      <w:pPr>
        <w:pStyle w:val="Heading1"/>
        <w:rPr>
          <w:color w:val="auto"/>
        </w:rPr>
      </w:pPr>
      <w:bookmarkStart w:id="2710" w:name="_Toc40863707"/>
      <w:bookmarkStart w:id="2711" w:name="_Toc41571517"/>
      <w:bookmarkStart w:id="2712" w:name="_Toc41571997"/>
      <w:bookmarkStart w:id="2713" w:name="_Toc41623727"/>
      <w:bookmarkStart w:id="2714" w:name="_Toc41623981"/>
      <w:bookmarkStart w:id="2715" w:name="_Toc41635826"/>
      <w:bookmarkStart w:id="2716" w:name="_Toc42072300"/>
      <w:bookmarkStart w:id="2717" w:name="_Toc42078784"/>
      <w:bookmarkStart w:id="2718" w:name="_Toc42182396"/>
      <w:bookmarkStart w:id="2719" w:name="_Toc42182728"/>
      <w:bookmarkStart w:id="2720" w:name="_Toc42184044"/>
      <w:bookmarkStart w:id="2721" w:name="_Toc42242858"/>
      <w:bookmarkStart w:id="2722" w:name="_Toc48117043"/>
      <w:bookmarkStart w:id="2723" w:name="_Toc48282060"/>
      <w:bookmarkStart w:id="2724" w:name="_Toc48295071"/>
      <w:bookmarkStart w:id="2725" w:name="_Ref48656784"/>
      <w:bookmarkStart w:id="2726" w:name="_Ref48656785"/>
      <w:bookmarkStart w:id="2727" w:name="_Toc48817638"/>
      <w:bookmarkStart w:id="2728" w:name="_Toc48817946"/>
      <w:bookmarkStart w:id="2729" w:name="_Toc49157697"/>
      <w:bookmarkStart w:id="2730" w:name="_Toc49323171"/>
      <w:bookmarkStart w:id="2731" w:name="_Toc66694948"/>
      <w:bookmarkStart w:id="2732" w:name="_Toc66695283"/>
      <w:bookmarkStart w:id="2733" w:name="_Toc66696811"/>
      <w:r w:rsidRPr="00C7768B">
        <w:rPr>
          <w:color w:val="auto"/>
        </w:rPr>
        <w:t>Monitoring and evaluation</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2DE168EB" w14:textId="77777777" w:rsidR="00095468" w:rsidRPr="00C7768B" w:rsidRDefault="00095468" w:rsidP="00095468">
      <w:pPr>
        <w:pStyle w:val="IntroFeatureText"/>
        <w:rPr>
          <w:color w:val="auto"/>
        </w:rPr>
      </w:pPr>
      <w:r w:rsidRPr="00C7768B">
        <w:rPr>
          <w:color w:val="auto"/>
        </w:rPr>
        <w:t xml:space="preserve">Annual reviews of the UWS are to be undertaken so that actions can be brought forward or deferred </w:t>
      </w:r>
      <w:proofErr w:type="gramStart"/>
      <w:r w:rsidRPr="00C7768B">
        <w:rPr>
          <w:color w:val="auto"/>
        </w:rPr>
        <w:t>on the basis of</w:t>
      </w:r>
      <w:proofErr w:type="gramEnd"/>
      <w:r w:rsidRPr="00C7768B">
        <w:rPr>
          <w:color w:val="auto"/>
        </w:rPr>
        <w:t xml:space="preserve"> new or better information as it comes to light. </w:t>
      </w:r>
    </w:p>
    <w:p w14:paraId="3B82DD8E" w14:textId="77777777" w:rsidR="00095468" w:rsidRPr="00C7768B" w:rsidRDefault="00095468" w:rsidP="00095468">
      <w:pPr>
        <w:pStyle w:val="IntroFeatureText"/>
        <w:rPr>
          <w:color w:val="auto"/>
        </w:rPr>
      </w:pPr>
      <w:r w:rsidRPr="00C7768B">
        <w:rPr>
          <w:color w:val="auto"/>
        </w:rPr>
        <w:t>This means that the prioritised list of actions will be reviewed and reconfirmed on a regular basis in the Annual Water Outlook.</w:t>
      </w:r>
    </w:p>
    <w:p w14:paraId="267A76CA" w14:textId="77777777" w:rsidR="00095468" w:rsidRPr="00C7768B" w:rsidRDefault="00095468" w:rsidP="00095468">
      <w:pPr>
        <w:pStyle w:val="Heading2"/>
        <w:rPr>
          <w:color w:val="auto"/>
        </w:rPr>
      </w:pPr>
      <w:bookmarkStart w:id="2734" w:name="_Ref40761883"/>
      <w:bookmarkStart w:id="2735" w:name="_Toc40863708"/>
      <w:bookmarkStart w:id="2736" w:name="_Toc41571518"/>
      <w:bookmarkStart w:id="2737" w:name="_Toc41571998"/>
      <w:bookmarkStart w:id="2738" w:name="_Toc41623728"/>
      <w:bookmarkStart w:id="2739" w:name="_Toc41623982"/>
      <w:bookmarkStart w:id="2740" w:name="_Toc41635827"/>
      <w:bookmarkStart w:id="2741" w:name="_Toc42072301"/>
      <w:bookmarkStart w:id="2742" w:name="_Toc42078785"/>
      <w:bookmarkStart w:id="2743" w:name="_Toc42182397"/>
      <w:bookmarkStart w:id="2744" w:name="_Toc42182729"/>
      <w:bookmarkStart w:id="2745" w:name="_Toc42184045"/>
      <w:bookmarkStart w:id="2746" w:name="_Toc42242859"/>
      <w:bookmarkStart w:id="2747" w:name="_Toc48117044"/>
      <w:bookmarkStart w:id="2748" w:name="_Toc48282061"/>
      <w:bookmarkStart w:id="2749" w:name="_Toc48295072"/>
      <w:bookmarkStart w:id="2750" w:name="_Toc48817639"/>
      <w:bookmarkStart w:id="2751" w:name="_Toc48817947"/>
      <w:bookmarkStart w:id="2752" w:name="_Toc49157698"/>
      <w:bookmarkStart w:id="2753" w:name="_Toc49323172"/>
      <w:bookmarkStart w:id="2754" w:name="_Toc66694949"/>
      <w:bookmarkStart w:id="2755" w:name="_Toc66695284"/>
      <w:bookmarkStart w:id="2756" w:name="_Toc66696812"/>
      <w:r w:rsidRPr="00C7768B">
        <w:rPr>
          <w:color w:val="auto"/>
        </w:rPr>
        <w:t>Annual review of UWS through the AWO</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432BF3EE" w14:textId="77777777" w:rsidR="00095468" w:rsidRPr="00C7768B" w:rsidRDefault="00095468" w:rsidP="00095468">
      <w:pPr>
        <w:pStyle w:val="BodyText12ptBefore"/>
      </w:pPr>
      <w:r w:rsidRPr="00C7768B">
        <w:t xml:space="preserve">The Annual Water Outlook with its yearly cycle is a key part of the ‘adaptive management’ framework. </w:t>
      </w:r>
    </w:p>
    <w:p w14:paraId="0839D56B" w14:textId="77777777" w:rsidR="00095468" w:rsidRPr="00C7768B" w:rsidRDefault="00095468" w:rsidP="00095468">
      <w:pPr>
        <w:pStyle w:val="BodyText"/>
      </w:pPr>
      <w:r w:rsidRPr="00C7768B">
        <w:t>Water corporations have expressed a strong desire to utilities the AWO development process as the mechanism to monitor and evaluate the implementation of the UWS and the AWO as the best way communicate to customers and DELWP how the UWS is tracking.</w:t>
      </w:r>
    </w:p>
    <w:p w14:paraId="2DBD2930" w14:textId="77777777" w:rsidR="00095468" w:rsidRPr="00C7768B" w:rsidRDefault="00095468" w:rsidP="00095468">
      <w:pPr>
        <w:pStyle w:val="BodyText"/>
      </w:pPr>
      <w:r w:rsidRPr="00C7768B">
        <w:t xml:space="preserve">Under the Statement of Obligations General (2015) all Victorian water corporations are required to prepare and make available to its customers and DELWP an Annual Water Outlook by 1 December each year. </w:t>
      </w:r>
    </w:p>
    <w:p w14:paraId="4CE1DC92" w14:textId="77777777" w:rsidR="00095468" w:rsidRPr="00C7768B" w:rsidRDefault="00095468" w:rsidP="00095468">
      <w:pPr>
        <w:pStyle w:val="BodyText"/>
      </w:pPr>
      <w:r w:rsidRPr="00C7768B">
        <w:t>The Annual Water Outlook falls under Part 4-2 Customer Information in Customer and Community Engagement. It is a requirement under the Statement of Obligations General (2015) that it must provide information on (for each water supply system):</w:t>
      </w:r>
    </w:p>
    <w:p w14:paraId="0FD7A77B" w14:textId="77777777" w:rsidR="00095468" w:rsidRPr="00C7768B" w:rsidRDefault="00095468" w:rsidP="00095468">
      <w:pPr>
        <w:pStyle w:val="ListNumber2"/>
      </w:pPr>
      <w:r w:rsidRPr="00C7768B">
        <w:t xml:space="preserve">the current water resource </w:t>
      </w:r>
      <w:proofErr w:type="gramStart"/>
      <w:r w:rsidRPr="00C7768B">
        <w:t>position;</w:t>
      </w:r>
      <w:proofErr w:type="gramEnd"/>
    </w:p>
    <w:p w14:paraId="5F40D660" w14:textId="77777777" w:rsidR="00095468" w:rsidRPr="00C7768B" w:rsidRDefault="00095468" w:rsidP="00095468">
      <w:pPr>
        <w:pStyle w:val="ListNumber2"/>
      </w:pPr>
      <w:r w:rsidRPr="00C7768B">
        <w:t xml:space="preserve">a forward outlook over the coming year at a minimum, and five years if possible, under a range of plausible climate </w:t>
      </w:r>
      <w:proofErr w:type="gramStart"/>
      <w:r w:rsidRPr="00C7768B">
        <w:t>scenarios;</w:t>
      </w:r>
      <w:proofErr w:type="gramEnd"/>
    </w:p>
    <w:p w14:paraId="556CFFA9" w14:textId="77777777" w:rsidR="00095468" w:rsidRPr="00C7768B" w:rsidRDefault="00095468" w:rsidP="00095468">
      <w:pPr>
        <w:pStyle w:val="ListNumber2"/>
      </w:pPr>
      <w:r w:rsidRPr="00C7768B">
        <w:t xml:space="preserve">the likelihood of </w:t>
      </w:r>
      <w:proofErr w:type="gramStart"/>
      <w:r w:rsidRPr="00C7768B">
        <w:t>restrictions;</w:t>
      </w:r>
      <w:proofErr w:type="gramEnd"/>
    </w:p>
    <w:p w14:paraId="5198C79E" w14:textId="77777777" w:rsidR="00095468" w:rsidRPr="00C7768B" w:rsidRDefault="00095468" w:rsidP="00095468">
      <w:pPr>
        <w:pStyle w:val="ListNumber2"/>
      </w:pPr>
      <w:r w:rsidRPr="00C7768B">
        <w:t>whether agreed levels of service will be able to be met under these scenarios; and</w:t>
      </w:r>
    </w:p>
    <w:p w14:paraId="6D2ECE57" w14:textId="77777777" w:rsidR="00095468" w:rsidRPr="00C7768B" w:rsidRDefault="00095468" w:rsidP="00095468">
      <w:pPr>
        <w:pStyle w:val="ListNumber2"/>
      </w:pPr>
      <w:r w:rsidRPr="00C7768B">
        <w:t>if not, action/s proposed to improve system performance so that agreed levels of service can be met.</w:t>
      </w:r>
    </w:p>
    <w:tbl>
      <w:tblPr>
        <w:tblW w:w="5000" w:type="pct"/>
        <w:tblLook w:val="04A0" w:firstRow="1" w:lastRow="0" w:firstColumn="1" w:lastColumn="0" w:noHBand="0" w:noVBand="1"/>
        <w:tblCaption w:val="Hightlight Text"/>
      </w:tblPr>
      <w:tblGrid>
        <w:gridCol w:w="9639"/>
      </w:tblGrid>
      <w:tr w:rsidR="00C7768B" w:rsidRPr="00C7768B" w14:paraId="08626CC0" w14:textId="77777777" w:rsidTr="002D1F5D">
        <w:tc>
          <w:tcPr>
            <w:tcW w:w="5000" w:type="pct"/>
          </w:tcPr>
          <w:p w14:paraId="37AEC68F" w14:textId="77777777" w:rsidR="00095468" w:rsidRPr="00C7768B" w:rsidRDefault="00095468" w:rsidP="001313B7">
            <w:pPr>
              <w:pStyle w:val="HighlightBoxText"/>
              <w:rPr>
                <w:b/>
                <w:bCs/>
                <w:color w:val="auto"/>
                <w:sz w:val="20"/>
              </w:rPr>
            </w:pPr>
            <w:r w:rsidRPr="00C7768B">
              <w:rPr>
                <w:b/>
                <w:bCs/>
                <w:color w:val="auto"/>
                <w:sz w:val="20"/>
              </w:rPr>
              <w:t>Purpose of the Annual Water Outlook</w:t>
            </w:r>
          </w:p>
          <w:p w14:paraId="4704259B" w14:textId="77777777" w:rsidR="00095468" w:rsidRPr="00C7768B" w:rsidRDefault="00095468" w:rsidP="001313B7">
            <w:pPr>
              <w:pStyle w:val="HighlightBoxText"/>
              <w:rPr>
                <w:color w:val="auto"/>
                <w:sz w:val="20"/>
              </w:rPr>
            </w:pPr>
            <w:r w:rsidRPr="00C7768B">
              <w:rPr>
                <w:color w:val="auto"/>
                <w:sz w:val="20"/>
              </w:rPr>
              <w:t>The purpose of the outlook is to keep customers, stakeholders and the community informed about the current and projected 12-month status of water supplies. It must set out any contingency plans being put in place in response to potential water shortages and include information on the likelihood of responses such as supply augmentation and water restrictions. This information is required to help build an engaged and informed water literate community.</w:t>
            </w:r>
          </w:p>
          <w:p w14:paraId="052373FE" w14:textId="67042816" w:rsidR="00095468" w:rsidRPr="00C7768B" w:rsidRDefault="00095468" w:rsidP="001313B7">
            <w:pPr>
              <w:pStyle w:val="HighlightBoxText"/>
              <w:rPr>
                <w:color w:val="auto"/>
                <w:sz w:val="20"/>
              </w:rPr>
            </w:pPr>
            <w:r w:rsidRPr="00C7768B">
              <w:rPr>
                <w:color w:val="auto"/>
                <w:sz w:val="20"/>
              </w:rPr>
              <w:t xml:space="preserve">The outlook will also confirm and provide updates on whether the prioritised list of actions for the next five years, as set out by the </w:t>
            </w:r>
            <w:r w:rsidR="00CB4F6D" w:rsidRPr="00C7768B">
              <w:rPr>
                <w:color w:val="auto"/>
                <w:sz w:val="20"/>
              </w:rPr>
              <w:t>UWS</w:t>
            </w:r>
            <w:r w:rsidRPr="00C7768B">
              <w:rPr>
                <w:color w:val="auto"/>
                <w:sz w:val="20"/>
              </w:rPr>
              <w:t xml:space="preserve"> in the Action Plan, is still appropriate or whether actions should be brought forward or delayed. This provides the opportunity for the community to continue conversations around water security and expectations with the water corporation. </w:t>
            </w:r>
          </w:p>
          <w:p w14:paraId="3C259218" w14:textId="3B173838" w:rsidR="00095468" w:rsidRPr="00C7768B" w:rsidRDefault="00095468" w:rsidP="00600088">
            <w:pPr>
              <w:pStyle w:val="HighlightBoxText"/>
              <w:rPr>
                <w:color w:val="auto"/>
                <w:sz w:val="20"/>
              </w:rPr>
            </w:pPr>
            <w:r w:rsidRPr="00C7768B">
              <w:rPr>
                <w:color w:val="auto"/>
                <w:sz w:val="20"/>
              </w:rPr>
              <w:t xml:space="preserve">Specific guidance on the AWO is provided each year by DELWP in the </w:t>
            </w:r>
            <w:r w:rsidRPr="00C7768B">
              <w:rPr>
                <w:i/>
                <w:iCs/>
                <w:color w:val="auto"/>
                <w:sz w:val="20"/>
              </w:rPr>
              <w:t>AWO Guidelines for Urban Water Corporations.</w:t>
            </w:r>
          </w:p>
        </w:tc>
      </w:tr>
    </w:tbl>
    <w:p w14:paraId="0E87D21D" w14:textId="77777777" w:rsidR="00F03C7B" w:rsidRPr="00C7768B" w:rsidRDefault="00F03C7B" w:rsidP="00F03C7B">
      <w:pPr>
        <w:pStyle w:val="BodyText12ptBefore"/>
      </w:pPr>
    </w:p>
    <w:p w14:paraId="52BA9986" w14:textId="77777777" w:rsidR="00F03C7B" w:rsidRPr="00C7768B" w:rsidRDefault="00F03C7B">
      <w:pPr>
        <w:spacing w:after="0" w:line="240" w:lineRule="atLeast"/>
        <w:rPr>
          <w:rFonts w:cs="Times New Roman"/>
        </w:rPr>
      </w:pPr>
      <w:r w:rsidRPr="00C7768B">
        <w:br w:type="page"/>
      </w:r>
    </w:p>
    <w:p w14:paraId="42F2C6E9" w14:textId="0B9448D4" w:rsidR="00095468" w:rsidRPr="00C7768B" w:rsidRDefault="00095468" w:rsidP="00F03C7B">
      <w:pPr>
        <w:pStyle w:val="BodyText12ptBefore"/>
      </w:pPr>
      <w:r w:rsidRPr="00C7768B">
        <w:t xml:space="preserve">The Annual Water Outlook is to be developed in consultation with DELWP to ensure that it includes consistent information on probable inflow scenarios and other matters. A set of more detailed guidance is made available each year by DELWP to water corporations in advance of the publication date. </w:t>
      </w:r>
    </w:p>
    <w:tbl>
      <w:tblPr>
        <w:tblW w:w="5000" w:type="pct"/>
        <w:tblLook w:val="04A0" w:firstRow="1" w:lastRow="0" w:firstColumn="1" w:lastColumn="0" w:noHBand="0" w:noVBand="1"/>
      </w:tblPr>
      <w:tblGrid>
        <w:gridCol w:w="1541"/>
        <w:gridCol w:w="8098"/>
      </w:tblGrid>
      <w:tr w:rsidR="00C7768B" w:rsidRPr="00C7768B" w14:paraId="72E388C3" w14:textId="77777777" w:rsidTr="002D1F5D">
        <w:tc>
          <w:tcPr>
            <w:tcW w:w="685" w:type="pct"/>
          </w:tcPr>
          <w:p w14:paraId="76C5A538" w14:textId="77777777" w:rsidR="00095468" w:rsidRPr="00C7768B" w:rsidRDefault="00095468" w:rsidP="00F03C7B">
            <w:pPr>
              <w:pStyle w:val="PullOutBoxBodyText"/>
              <w:rPr>
                <w:b/>
                <w:bCs/>
                <w:sz w:val="18"/>
                <w:szCs w:val="18"/>
              </w:rPr>
            </w:pPr>
            <w:r w:rsidRPr="00C7768B">
              <w:rPr>
                <w:b/>
                <w:bCs/>
                <w:sz w:val="18"/>
                <w:szCs w:val="18"/>
              </w:rPr>
              <w:t>Core requirement 14.1</w:t>
            </w:r>
          </w:p>
        </w:tc>
        <w:tc>
          <w:tcPr>
            <w:tcW w:w="4315" w:type="pct"/>
          </w:tcPr>
          <w:p w14:paraId="1760479D" w14:textId="63AB316A" w:rsidR="00095468" w:rsidRPr="00C7768B" w:rsidRDefault="00095468" w:rsidP="00F03C7B">
            <w:pPr>
              <w:pStyle w:val="PullOutBoxBodyText"/>
              <w:rPr>
                <w:sz w:val="18"/>
                <w:szCs w:val="18"/>
              </w:rPr>
            </w:pPr>
            <w:r w:rsidRPr="00C7768B">
              <w:rPr>
                <w:sz w:val="18"/>
                <w:szCs w:val="18"/>
              </w:rPr>
              <w:t xml:space="preserve">Annual reviews of the progress of implementing the UWS </w:t>
            </w:r>
            <w:r w:rsidR="000D6DA5" w:rsidRPr="00C7768B">
              <w:rPr>
                <w:sz w:val="18"/>
                <w:szCs w:val="18"/>
                <w:u w:val="single"/>
              </w:rPr>
              <w:t>must</w:t>
            </w:r>
            <w:r w:rsidRPr="00C7768B">
              <w:rPr>
                <w:sz w:val="18"/>
                <w:szCs w:val="18"/>
              </w:rPr>
              <w:t xml:space="preserve"> </w:t>
            </w:r>
            <w:r w:rsidR="000D6DA5" w:rsidRPr="00C7768B">
              <w:rPr>
                <w:sz w:val="18"/>
                <w:szCs w:val="18"/>
              </w:rPr>
              <w:t xml:space="preserve">be </w:t>
            </w:r>
            <w:r w:rsidRPr="00C7768B">
              <w:rPr>
                <w:sz w:val="18"/>
                <w:szCs w:val="18"/>
              </w:rPr>
              <w:t>undertaken in parallel with the preparation of the Annual Water Outlook and submitted to DELWP at the same time. This will ensure the UWS is a ‘live’ document and supports adaptive management as circumstances change.</w:t>
            </w:r>
          </w:p>
          <w:p w14:paraId="63A805A9" w14:textId="77777777" w:rsidR="00095468" w:rsidRPr="00C7768B" w:rsidRDefault="00095468" w:rsidP="00F03C7B">
            <w:pPr>
              <w:pStyle w:val="PullOutBoxBodyText"/>
              <w:rPr>
                <w:sz w:val="18"/>
                <w:szCs w:val="18"/>
              </w:rPr>
            </w:pPr>
            <w:r w:rsidRPr="00C7768B">
              <w:rPr>
                <w:sz w:val="18"/>
                <w:szCs w:val="18"/>
              </w:rPr>
              <w:t>The annual UWS review process must include:</w:t>
            </w:r>
          </w:p>
          <w:p w14:paraId="3FEE0401" w14:textId="77777777" w:rsidR="00095468" w:rsidRPr="00C7768B" w:rsidRDefault="00095468" w:rsidP="00F03C7B">
            <w:pPr>
              <w:pStyle w:val="PullOutBoxBodyText"/>
              <w:rPr>
                <w:b/>
                <w:bCs/>
                <w:sz w:val="18"/>
                <w:szCs w:val="18"/>
              </w:rPr>
            </w:pPr>
            <w:r w:rsidRPr="00C7768B">
              <w:rPr>
                <w:b/>
                <w:bCs/>
                <w:sz w:val="18"/>
                <w:szCs w:val="18"/>
              </w:rPr>
              <w:t>1.</w:t>
            </w:r>
            <w:r w:rsidRPr="00C7768B">
              <w:rPr>
                <w:b/>
                <w:bCs/>
                <w:sz w:val="18"/>
                <w:szCs w:val="18"/>
              </w:rPr>
              <w:tab/>
              <w:t xml:space="preserve">Review of key forecasts </w:t>
            </w:r>
          </w:p>
          <w:p w14:paraId="291C6B83" w14:textId="77777777" w:rsidR="00095468" w:rsidRPr="00C7768B" w:rsidRDefault="00095468" w:rsidP="00F03C7B">
            <w:pPr>
              <w:pStyle w:val="PullOutBoxBodyText"/>
              <w:rPr>
                <w:sz w:val="18"/>
                <w:szCs w:val="18"/>
              </w:rPr>
            </w:pPr>
            <w:r w:rsidRPr="00C7768B">
              <w:rPr>
                <w:sz w:val="18"/>
                <w:szCs w:val="18"/>
              </w:rPr>
              <w:t>The supply/demand scenario forecasts made in the UWS have been reviewed against the actual recorded information to depict where the current situation is tracking.</w:t>
            </w:r>
          </w:p>
          <w:p w14:paraId="42554F90" w14:textId="05D1C9C2" w:rsidR="00095468" w:rsidRPr="00C7768B" w:rsidRDefault="002D2D63" w:rsidP="00F03C7B">
            <w:pPr>
              <w:pStyle w:val="PullOutBoxBullet"/>
              <w:rPr>
                <w:sz w:val="18"/>
                <w:szCs w:val="18"/>
              </w:rPr>
            </w:pPr>
            <w:r w:rsidRPr="00C7768B">
              <w:rPr>
                <w:sz w:val="18"/>
                <w:szCs w:val="18"/>
              </w:rPr>
              <w:t>k</w:t>
            </w:r>
            <w:r w:rsidR="00095468" w:rsidRPr="00C7768B">
              <w:rPr>
                <w:sz w:val="18"/>
                <w:szCs w:val="18"/>
              </w:rPr>
              <w:t xml:space="preserve">ey forecasts included in the UWS are the number of customers, the demand </w:t>
            </w:r>
            <w:r w:rsidR="00967594" w:rsidRPr="00C7768B">
              <w:rPr>
                <w:sz w:val="18"/>
                <w:szCs w:val="18"/>
              </w:rPr>
              <w:t>for</w:t>
            </w:r>
            <w:r w:rsidR="00095468" w:rsidRPr="00C7768B">
              <w:rPr>
                <w:sz w:val="18"/>
                <w:szCs w:val="18"/>
              </w:rPr>
              <w:t xml:space="preserve"> water, sewerage inflows and recycled water demand</w:t>
            </w:r>
          </w:p>
          <w:p w14:paraId="5DDA3262" w14:textId="1644C97D" w:rsidR="00095468" w:rsidRPr="00C7768B" w:rsidRDefault="002D2D63" w:rsidP="00F03C7B">
            <w:pPr>
              <w:pStyle w:val="PullOutBoxBullet"/>
              <w:rPr>
                <w:sz w:val="18"/>
                <w:szCs w:val="18"/>
              </w:rPr>
            </w:pPr>
            <w:r w:rsidRPr="00C7768B">
              <w:rPr>
                <w:sz w:val="18"/>
                <w:szCs w:val="18"/>
              </w:rPr>
              <w:t>k</w:t>
            </w:r>
            <w:r w:rsidR="00095468" w:rsidRPr="00C7768B">
              <w:rPr>
                <w:sz w:val="18"/>
                <w:szCs w:val="18"/>
              </w:rPr>
              <w:t>ey variances are discussed and potential changes or amendments to these forecasts recommended</w:t>
            </w:r>
          </w:p>
          <w:p w14:paraId="16CBC919" w14:textId="77777777" w:rsidR="00095468" w:rsidRPr="00C7768B" w:rsidRDefault="00095468" w:rsidP="00F03C7B">
            <w:pPr>
              <w:pStyle w:val="PullOutBoxBodyText"/>
              <w:rPr>
                <w:b/>
                <w:bCs/>
                <w:sz w:val="18"/>
                <w:szCs w:val="18"/>
              </w:rPr>
            </w:pPr>
            <w:r w:rsidRPr="00C7768B">
              <w:rPr>
                <w:b/>
                <w:bCs/>
                <w:sz w:val="18"/>
                <w:szCs w:val="18"/>
              </w:rPr>
              <w:t>2.</w:t>
            </w:r>
            <w:r w:rsidRPr="00C7768B">
              <w:rPr>
                <w:b/>
                <w:bCs/>
                <w:sz w:val="18"/>
                <w:szCs w:val="18"/>
              </w:rPr>
              <w:tab/>
              <w:t>Tracking Implementation of UWS actions</w:t>
            </w:r>
          </w:p>
          <w:p w14:paraId="22EE8259" w14:textId="77777777" w:rsidR="00095468" w:rsidRPr="00C7768B" w:rsidRDefault="00095468" w:rsidP="00F03C7B">
            <w:pPr>
              <w:pStyle w:val="PullOutBoxBodyText"/>
              <w:rPr>
                <w:sz w:val="18"/>
                <w:szCs w:val="18"/>
              </w:rPr>
            </w:pPr>
            <w:r w:rsidRPr="00C7768B">
              <w:rPr>
                <w:sz w:val="18"/>
                <w:szCs w:val="18"/>
              </w:rPr>
              <w:t xml:space="preserve">UWSs recommend several further investigations, key system augmentation and stakeholder engagement. </w:t>
            </w:r>
          </w:p>
          <w:p w14:paraId="330B6800" w14:textId="77777777" w:rsidR="00095468" w:rsidRPr="00C7768B" w:rsidRDefault="00095468" w:rsidP="00F03C7B">
            <w:pPr>
              <w:pStyle w:val="PullOutBoxBodyText"/>
              <w:rPr>
                <w:sz w:val="18"/>
                <w:szCs w:val="18"/>
              </w:rPr>
            </w:pPr>
            <w:r w:rsidRPr="00C7768B">
              <w:rPr>
                <w:sz w:val="18"/>
                <w:szCs w:val="18"/>
              </w:rPr>
              <w:t>Specific points in the implementation review are:</w:t>
            </w:r>
          </w:p>
          <w:p w14:paraId="57A18F68" w14:textId="77777777" w:rsidR="00095468" w:rsidRPr="00C7768B" w:rsidRDefault="00095468" w:rsidP="00F03C7B">
            <w:pPr>
              <w:pStyle w:val="PullOutBoxBullet"/>
              <w:rPr>
                <w:sz w:val="18"/>
                <w:szCs w:val="18"/>
              </w:rPr>
            </w:pPr>
            <w:r w:rsidRPr="00C7768B">
              <w:rPr>
                <w:sz w:val="18"/>
                <w:szCs w:val="18"/>
              </w:rPr>
              <w:t xml:space="preserve">key achievements </w:t>
            </w:r>
          </w:p>
          <w:p w14:paraId="6C076697" w14:textId="77777777" w:rsidR="00095468" w:rsidRPr="00C7768B" w:rsidRDefault="00095468" w:rsidP="00F03C7B">
            <w:pPr>
              <w:pStyle w:val="PullOutBoxBullet"/>
              <w:rPr>
                <w:sz w:val="18"/>
                <w:szCs w:val="18"/>
              </w:rPr>
            </w:pPr>
            <w:r w:rsidRPr="00C7768B">
              <w:rPr>
                <w:sz w:val="18"/>
                <w:szCs w:val="18"/>
              </w:rPr>
              <w:t>status of actions including commentary of actions being delivered e.g. trigger points being hit or actions at risk</w:t>
            </w:r>
          </w:p>
          <w:p w14:paraId="72F79894" w14:textId="77777777" w:rsidR="00095468" w:rsidRPr="00C7768B" w:rsidRDefault="00095468" w:rsidP="00F03C7B">
            <w:pPr>
              <w:pStyle w:val="PullOutBoxBullet"/>
              <w:rPr>
                <w:sz w:val="18"/>
                <w:szCs w:val="18"/>
              </w:rPr>
            </w:pPr>
            <w:r w:rsidRPr="00C7768B">
              <w:rPr>
                <w:sz w:val="18"/>
                <w:szCs w:val="18"/>
              </w:rPr>
              <w:t>changes to the action plan – new actions, modifications to existing actions or actions that are no longer required</w:t>
            </w:r>
          </w:p>
          <w:p w14:paraId="1FA54AFF" w14:textId="77777777" w:rsidR="00095468" w:rsidRPr="00C7768B" w:rsidRDefault="00095468" w:rsidP="00F03C7B">
            <w:pPr>
              <w:pStyle w:val="PullOutBoxBullet"/>
              <w:rPr>
                <w:sz w:val="18"/>
                <w:szCs w:val="18"/>
              </w:rPr>
            </w:pPr>
            <w:r w:rsidRPr="00C7768B">
              <w:rPr>
                <w:sz w:val="18"/>
                <w:szCs w:val="18"/>
              </w:rPr>
              <w:t xml:space="preserve">updates to the UWS - key amendments to the UWS are discussed </w:t>
            </w:r>
          </w:p>
          <w:p w14:paraId="233ADB66" w14:textId="77777777" w:rsidR="00095468" w:rsidRPr="00C7768B" w:rsidRDefault="00095468" w:rsidP="00F03C7B">
            <w:pPr>
              <w:pStyle w:val="PullOutBoxBodyText"/>
              <w:rPr>
                <w:b/>
                <w:bCs/>
                <w:sz w:val="18"/>
                <w:szCs w:val="18"/>
              </w:rPr>
            </w:pPr>
            <w:r w:rsidRPr="00C7768B">
              <w:rPr>
                <w:b/>
                <w:bCs/>
                <w:sz w:val="18"/>
                <w:szCs w:val="18"/>
              </w:rPr>
              <w:t>3.</w:t>
            </w:r>
            <w:r w:rsidRPr="00C7768B">
              <w:rPr>
                <w:b/>
                <w:bCs/>
                <w:sz w:val="18"/>
                <w:szCs w:val="18"/>
              </w:rPr>
              <w:tab/>
              <w:t>System summaries</w:t>
            </w:r>
          </w:p>
          <w:p w14:paraId="23FFABD4" w14:textId="77777777" w:rsidR="00095468" w:rsidRPr="00C7768B" w:rsidRDefault="00095468" w:rsidP="00F03C7B">
            <w:pPr>
              <w:pStyle w:val="PullOutBoxBodyText"/>
              <w:rPr>
                <w:sz w:val="18"/>
                <w:szCs w:val="18"/>
              </w:rPr>
            </w:pPr>
            <w:r w:rsidRPr="00C7768B">
              <w:rPr>
                <w:sz w:val="18"/>
                <w:szCs w:val="18"/>
              </w:rPr>
              <w:t>Summary of system challenges (water and sewerage services), proposed resolution and items for further resolution / investigation</w:t>
            </w:r>
          </w:p>
          <w:p w14:paraId="226F9A57" w14:textId="77777777" w:rsidR="00095468" w:rsidRPr="00C7768B" w:rsidRDefault="00095468" w:rsidP="00F03C7B">
            <w:pPr>
              <w:pStyle w:val="PullOutBoxBodyText"/>
              <w:rPr>
                <w:b/>
                <w:bCs/>
                <w:sz w:val="18"/>
                <w:szCs w:val="18"/>
              </w:rPr>
            </w:pPr>
            <w:r w:rsidRPr="00C7768B">
              <w:rPr>
                <w:b/>
                <w:bCs/>
                <w:sz w:val="18"/>
                <w:szCs w:val="18"/>
              </w:rPr>
              <w:t>4.</w:t>
            </w:r>
            <w:r w:rsidRPr="00C7768B">
              <w:rPr>
                <w:b/>
                <w:bCs/>
                <w:sz w:val="18"/>
                <w:szCs w:val="18"/>
              </w:rPr>
              <w:tab/>
              <w:t>Communication</w:t>
            </w:r>
          </w:p>
          <w:p w14:paraId="2E80C988" w14:textId="5CF84A41" w:rsidR="00095468" w:rsidRPr="00C7768B" w:rsidRDefault="002D2D63" w:rsidP="00F03C7B">
            <w:pPr>
              <w:pStyle w:val="PullOutBoxBullet"/>
              <w:rPr>
                <w:sz w:val="18"/>
                <w:szCs w:val="18"/>
              </w:rPr>
            </w:pPr>
            <w:r w:rsidRPr="00C7768B">
              <w:rPr>
                <w:sz w:val="18"/>
                <w:szCs w:val="18"/>
              </w:rPr>
              <w:t>t</w:t>
            </w:r>
            <w:r w:rsidR="00095468" w:rsidRPr="00C7768B">
              <w:rPr>
                <w:sz w:val="18"/>
                <w:szCs w:val="18"/>
              </w:rPr>
              <w:t>he key outcomes of the review will be communicated to customers in the AWO.</w:t>
            </w:r>
          </w:p>
          <w:p w14:paraId="1DC03CA7" w14:textId="521194A3" w:rsidR="00095468" w:rsidRPr="00C7768B" w:rsidRDefault="002D2D63" w:rsidP="00F03C7B">
            <w:pPr>
              <w:pStyle w:val="PullOutBoxBullet"/>
              <w:rPr>
                <w:sz w:val="18"/>
                <w:szCs w:val="18"/>
              </w:rPr>
            </w:pPr>
            <w:r w:rsidRPr="00C7768B">
              <w:rPr>
                <w:sz w:val="18"/>
                <w:szCs w:val="18"/>
              </w:rPr>
              <w:t>t</w:t>
            </w:r>
            <w:r w:rsidR="00095468" w:rsidRPr="00C7768B">
              <w:rPr>
                <w:sz w:val="18"/>
                <w:szCs w:val="18"/>
              </w:rPr>
              <w:t>he outcomes of the review are provided to DELWP.</w:t>
            </w:r>
          </w:p>
        </w:tc>
      </w:tr>
    </w:tbl>
    <w:p w14:paraId="1E02A697" w14:textId="77777777" w:rsidR="00095468" w:rsidRPr="00C7768B" w:rsidRDefault="00095468" w:rsidP="00095468">
      <w:pPr>
        <w:pStyle w:val="Heading2"/>
        <w:rPr>
          <w:color w:val="auto"/>
        </w:rPr>
      </w:pPr>
      <w:bookmarkStart w:id="2757" w:name="_Toc40863709"/>
      <w:bookmarkStart w:id="2758" w:name="_Toc41571519"/>
      <w:bookmarkStart w:id="2759" w:name="_Toc41571999"/>
      <w:bookmarkStart w:id="2760" w:name="_Toc41623729"/>
      <w:bookmarkStart w:id="2761" w:name="_Toc41623983"/>
      <w:bookmarkStart w:id="2762" w:name="_Toc41635828"/>
      <w:bookmarkStart w:id="2763" w:name="_Toc42072302"/>
      <w:bookmarkStart w:id="2764" w:name="_Toc42078786"/>
      <w:bookmarkStart w:id="2765" w:name="_Toc42182398"/>
      <w:bookmarkStart w:id="2766" w:name="_Toc42182730"/>
      <w:bookmarkStart w:id="2767" w:name="_Toc42184046"/>
      <w:bookmarkStart w:id="2768" w:name="_Toc42242860"/>
      <w:bookmarkStart w:id="2769" w:name="_Toc48117045"/>
      <w:bookmarkStart w:id="2770" w:name="_Toc48282062"/>
      <w:bookmarkStart w:id="2771" w:name="_Toc48295073"/>
      <w:bookmarkStart w:id="2772" w:name="_Toc48817640"/>
      <w:bookmarkStart w:id="2773" w:name="_Toc48817948"/>
      <w:bookmarkStart w:id="2774" w:name="_Toc49157699"/>
      <w:bookmarkStart w:id="2775" w:name="_Toc49323173"/>
      <w:bookmarkStart w:id="2776" w:name="_Toc66694950"/>
      <w:bookmarkStart w:id="2777" w:name="_Toc66695285"/>
      <w:bookmarkStart w:id="2778" w:name="_Toc66696813"/>
      <w:r w:rsidRPr="00C7768B">
        <w:rPr>
          <w:color w:val="auto"/>
        </w:rPr>
        <w:t>Review by DELWP</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66BDAB2C" w14:textId="77777777" w:rsidR="00095468" w:rsidRPr="00C7768B" w:rsidRDefault="00095468" w:rsidP="00095468">
      <w:pPr>
        <w:pStyle w:val="BodyText"/>
      </w:pPr>
      <w:r w:rsidRPr="00C7768B">
        <w:t xml:space="preserve">DELWP will undertake a review of the status of the UWS based on the information submitted as part of the AWO process. Additional information may be required for clarification. </w:t>
      </w:r>
    </w:p>
    <w:p w14:paraId="155C994B" w14:textId="77777777" w:rsidR="00095468" w:rsidRPr="00C7768B" w:rsidRDefault="00095468" w:rsidP="00095468">
      <w:pPr>
        <w:pStyle w:val="Heading2"/>
        <w:rPr>
          <w:color w:val="auto"/>
        </w:rPr>
      </w:pPr>
      <w:bookmarkStart w:id="2779" w:name="_Toc40863706"/>
      <w:bookmarkStart w:id="2780" w:name="_Toc41571516"/>
      <w:bookmarkStart w:id="2781" w:name="_Toc41571996"/>
      <w:bookmarkStart w:id="2782" w:name="_Toc41623726"/>
      <w:bookmarkStart w:id="2783" w:name="_Toc41623980"/>
      <w:bookmarkStart w:id="2784" w:name="_Toc41635825"/>
      <w:bookmarkStart w:id="2785" w:name="_Toc42072303"/>
      <w:bookmarkStart w:id="2786" w:name="_Toc42078787"/>
      <w:bookmarkStart w:id="2787" w:name="_Toc42182399"/>
      <w:bookmarkStart w:id="2788" w:name="_Toc42182731"/>
      <w:bookmarkStart w:id="2789" w:name="_Toc42184047"/>
      <w:bookmarkStart w:id="2790" w:name="_Toc42242861"/>
      <w:bookmarkStart w:id="2791" w:name="_Toc48117046"/>
      <w:bookmarkStart w:id="2792" w:name="_Toc48282063"/>
      <w:bookmarkStart w:id="2793" w:name="_Toc48295074"/>
      <w:bookmarkStart w:id="2794" w:name="_Toc48817641"/>
      <w:bookmarkStart w:id="2795" w:name="_Toc48817949"/>
      <w:bookmarkStart w:id="2796" w:name="_Toc49157700"/>
      <w:bookmarkStart w:id="2797" w:name="_Toc49323174"/>
      <w:bookmarkStart w:id="2798" w:name="_Toc66694951"/>
      <w:bookmarkStart w:id="2799" w:name="_Toc66695286"/>
      <w:bookmarkStart w:id="2800" w:name="_Toc66696814"/>
      <w:r w:rsidRPr="00C7768B">
        <w:rPr>
          <w:color w:val="auto"/>
        </w:rPr>
        <w:t>Five yearly review and update of the strategy</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1C7191B6" w14:textId="6420111B" w:rsidR="00095468" w:rsidRPr="00C7768B" w:rsidRDefault="00095468" w:rsidP="00095468">
      <w:pPr>
        <w:pStyle w:val="BodyText"/>
      </w:pPr>
      <w:r w:rsidRPr="00C7768B">
        <w:t xml:space="preserve">Water corporations are required to review and update </w:t>
      </w:r>
      <w:r w:rsidR="00480A83" w:rsidRPr="00C7768B">
        <w:t>UWSs</w:t>
      </w:r>
      <w:r w:rsidRPr="00C7768B">
        <w:t xml:space="preserve"> at least every five years. </w:t>
      </w:r>
    </w:p>
    <w:p w14:paraId="4BEFC730" w14:textId="30BA2907" w:rsidR="00095468" w:rsidRPr="00C7768B" w:rsidRDefault="00095468" w:rsidP="00095468">
      <w:pPr>
        <w:pStyle w:val="BodyText"/>
      </w:pPr>
      <w:r w:rsidRPr="00C7768B">
        <w:t xml:space="preserve">Regularly reviewing </w:t>
      </w:r>
      <w:r w:rsidR="00480A83" w:rsidRPr="00C7768B">
        <w:t>UWSs</w:t>
      </w:r>
      <w:r w:rsidRPr="00C7768B">
        <w:t xml:space="preserve"> strengthens the adaptive management approach, meaning that decisions will be made on an ever-increasing evidence base. It also enables water corporations to capture future technology gains and take full advantage of options for the future. This responsiveness is especially important because of the uncertain impacts of climate change, and the need to include new knowledge and capture technology gains as they become available. </w:t>
      </w:r>
    </w:p>
    <w:tbl>
      <w:tblPr>
        <w:tblW w:w="5000" w:type="pct"/>
        <w:tblLook w:val="04A0" w:firstRow="1" w:lastRow="0" w:firstColumn="1" w:lastColumn="0" w:noHBand="0" w:noVBand="1"/>
      </w:tblPr>
      <w:tblGrid>
        <w:gridCol w:w="1541"/>
        <w:gridCol w:w="8098"/>
      </w:tblGrid>
      <w:tr w:rsidR="00C7768B" w:rsidRPr="00C7768B" w14:paraId="15F684C6" w14:textId="77777777" w:rsidTr="002D1F5D">
        <w:tc>
          <w:tcPr>
            <w:tcW w:w="10" w:type="pct"/>
          </w:tcPr>
          <w:p w14:paraId="48B94EA2" w14:textId="77777777" w:rsidR="00095468" w:rsidRPr="00C7768B" w:rsidRDefault="00095468" w:rsidP="001313B7">
            <w:pPr>
              <w:pStyle w:val="PullOutBoxBodyText"/>
              <w:rPr>
                <w:b/>
                <w:bCs/>
                <w:sz w:val="18"/>
                <w:szCs w:val="18"/>
              </w:rPr>
            </w:pPr>
            <w:r w:rsidRPr="00C7768B">
              <w:rPr>
                <w:b/>
                <w:bCs/>
                <w:sz w:val="18"/>
                <w:szCs w:val="18"/>
              </w:rPr>
              <w:t>Core requirement 14.2</w:t>
            </w:r>
          </w:p>
        </w:tc>
        <w:tc>
          <w:tcPr>
            <w:tcW w:w="4990" w:type="pct"/>
          </w:tcPr>
          <w:p w14:paraId="080A80A9" w14:textId="5C1F5E7B" w:rsidR="00095468" w:rsidRPr="00C7768B" w:rsidRDefault="00095468" w:rsidP="001313B7">
            <w:pPr>
              <w:pStyle w:val="PullOutBoxBodyText"/>
              <w:rPr>
                <w:sz w:val="18"/>
                <w:szCs w:val="18"/>
              </w:rPr>
            </w:pPr>
            <w:r w:rsidRPr="00C7768B">
              <w:rPr>
                <w:sz w:val="18"/>
                <w:szCs w:val="18"/>
              </w:rPr>
              <w:t xml:space="preserve">UWSs </w:t>
            </w:r>
            <w:r w:rsidR="00503B12" w:rsidRPr="00C7768B">
              <w:rPr>
                <w:sz w:val="18"/>
                <w:szCs w:val="18"/>
                <w:u w:val="single"/>
              </w:rPr>
              <w:t>should</w:t>
            </w:r>
            <w:r w:rsidR="00503B12" w:rsidRPr="00C7768B">
              <w:rPr>
                <w:sz w:val="18"/>
                <w:szCs w:val="18"/>
              </w:rPr>
              <w:t xml:space="preserve"> be</w:t>
            </w:r>
            <w:r w:rsidRPr="00C7768B">
              <w:rPr>
                <w:sz w:val="18"/>
                <w:szCs w:val="18"/>
              </w:rPr>
              <w:t xml:space="preserve"> dynamic documents that will be reviewed and updated at least every five years to reconfirm the prioritisation and timing of longer-term actions, </w:t>
            </w:r>
            <w:proofErr w:type="gramStart"/>
            <w:r w:rsidRPr="00C7768B">
              <w:rPr>
                <w:sz w:val="18"/>
                <w:szCs w:val="18"/>
              </w:rPr>
              <w:t>in light of</w:t>
            </w:r>
            <w:proofErr w:type="gramEnd"/>
            <w:r w:rsidRPr="00C7768B">
              <w:rPr>
                <w:sz w:val="18"/>
                <w:szCs w:val="18"/>
              </w:rPr>
              <w:t xml:space="preserve"> improving knowledge, technology, costs and policy.</w:t>
            </w:r>
          </w:p>
        </w:tc>
      </w:tr>
    </w:tbl>
    <w:p w14:paraId="2D506E4E" w14:textId="77777777" w:rsidR="00095468" w:rsidRPr="00C7768B" w:rsidRDefault="00095468" w:rsidP="00095468">
      <w:pPr>
        <w:pStyle w:val="BodyText"/>
        <w:rPr>
          <w:lang w:eastAsia="en-AU"/>
        </w:rPr>
      </w:pPr>
    </w:p>
    <w:p w14:paraId="01A48007" w14:textId="3A0FC83E" w:rsidR="00095468" w:rsidRPr="00C7768B" w:rsidRDefault="00095468" w:rsidP="00095468">
      <w:pPr>
        <w:pStyle w:val="BodyText"/>
      </w:pPr>
    </w:p>
    <w:p w14:paraId="6DC8D72A" w14:textId="77777777" w:rsidR="006F5154" w:rsidRPr="00C7768B" w:rsidRDefault="006F5154" w:rsidP="006F5154">
      <w:pPr>
        <w:pStyle w:val="BodyText"/>
        <w:sectPr w:rsidR="006F5154" w:rsidRPr="00C7768B" w:rsidSect="00146AB7">
          <w:pgSz w:w="11907" w:h="16840" w:code="9"/>
          <w:pgMar w:top="1134" w:right="1134" w:bottom="1134" w:left="1134" w:header="283" w:footer="283" w:gutter="0"/>
          <w:cols w:space="720"/>
          <w:docGrid w:linePitch="360"/>
        </w:sectPr>
      </w:pPr>
    </w:p>
    <w:p w14:paraId="7B738E3A" w14:textId="77777777" w:rsidR="006F5154" w:rsidRPr="00C7768B" w:rsidRDefault="006F5154" w:rsidP="006F5154">
      <w:pPr>
        <w:pStyle w:val="SectionHeading"/>
        <w:framePr w:wrap="around" w:x="120" w:y="526"/>
        <w:rPr>
          <w:color w:val="auto"/>
        </w:rPr>
      </w:pPr>
      <w:bookmarkStart w:id="2801" w:name="_Toc48817642"/>
      <w:bookmarkStart w:id="2802" w:name="_Toc48817950"/>
      <w:bookmarkStart w:id="2803" w:name="_Toc49157701"/>
      <w:bookmarkStart w:id="2804" w:name="_Toc49323175"/>
      <w:bookmarkStart w:id="2805" w:name="_Toc66694952"/>
      <w:bookmarkStart w:id="2806" w:name="_Toc66695287"/>
      <w:bookmarkStart w:id="2807" w:name="_Toc66696815"/>
      <w:r w:rsidRPr="00C7768B">
        <w:rPr>
          <w:color w:val="auto"/>
        </w:rPr>
        <w:t>Drought preparedness plans</w:t>
      </w:r>
      <w:bookmarkEnd w:id="2801"/>
      <w:bookmarkEnd w:id="2802"/>
      <w:bookmarkEnd w:id="2803"/>
      <w:bookmarkEnd w:id="2804"/>
      <w:bookmarkEnd w:id="2805"/>
      <w:bookmarkEnd w:id="2806"/>
      <w:bookmarkEnd w:id="2807"/>
    </w:p>
    <w:p w14:paraId="0FB066C8" w14:textId="2CE53F78" w:rsidR="006F5154" w:rsidRPr="00C7768B" w:rsidRDefault="006F5154" w:rsidP="006F5154">
      <w:pPr>
        <w:pStyle w:val="BodyText"/>
      </w:pPr>
      <w:r w:rsidRPr="00C7768B">
        <w:rPr>
          <w:noProof/>
        </w:rPr>
        <mc:AlternateContent>
          <mc:Choice Requires="wps">
            <w:drawing>
              <wp:anchor distT="0" distB="0" distL="114300" distR="114300" simplePos="0" relativeHeight="251658317" behindDoc="0" locked="1" layoutInCell="1" allowOverlap="1" wp14:anchorId="0C1535CA" wp14:editId="71C09F08">
                <wp:simplePos x="0" y="0"/>
                <wp:positionH relativeFrom="page">
                  <wp:posOffset>360045</wp:posOffset>
                </wp:positionH>
                <wp:positionV relativeFrom="page">
                  <wp:posOffset>1620520</wp:posOffset>
                </wp:positionV>
                <wp:extent cx="2080800" cy="3168000"/>
                <wp:effectExtent l="0" t="0" r="0" b="0"/>
                <wp:wrapNone/>
                <wp:docPr id="855016154"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7AA59" id="SB_LandscapeOverlayLeft" o:spid="_x0000_s1026" alt="&quot;&quot;" style="position:absolute;margin-left:28.35pt;margin-top:127.6pt;width:163.85pt;height:249.45pt;z-index:25165831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318" behindDoc="0" locked="1" layoutInCell="1" allowOverlap="1" wp14:anchorId="09D4A4EF" wp14:editId="1CCEF742">
                <wp:simplePos x="0" y="0"/>
                <wp:positionH relativeFrom="page">
                  <wp:posOffset>2451735</wp:posOffset>
                </wp:positionH>
                <wp:positionV relativeFrom="page">
                  <wp:posOffset>1620520</wp:posOffset>
                </wp:positionV>
                <wp:extent cx="7880400" cy="3168000"/>
                <wp:effectExtent l="0" t="0" r="0" b="0"/>
                <wp:wrapNone/>
                <wp:docPr id="855016155"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50191" id="SB_LandscapeOverlayRight" o:spid="_x0000_s1026" alt="&quot;&quot;" style="position:absolute;margin-left:193.05pt;margin-top:127.6pt;width:620.5pt;height:249.45pt;z-index:25165831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756721D7" w14:textId="77777777" w:rsidR="006F5154" w:rsidRPr="00C7768B" w:rsidRDefault="006F5154" w:rsidP="006F5154">
      <w:pPr>
        <w:pStyle w:val="BodyText"/>
      </w:pPr>
    </w:p>
    <w:p w14:paraId="1ED05048" w14:textId="77777777" w:rsidR="00095468" w:rsidRPr="00C7768B" w:rsidRDefault="00095468" w:rsidP="00095468">
      <w:pPr>
        <w:rPr>
          <w:rFonts w:cs="Times New Roman"/>
        </w:rPr>
      </w:pPr>
      <w:r w:rsidRPr="00C7768B">
        <w:br w:type="page"/>
      </w:r>
    </w:p>
    <w:p w14:paraId="38A4956D" w14:textId="77777777" w:rsidR="00095468" w:rsidRPr="00C7768B" w:rsidRDefault="00095468" w:rsidP="00F131AA">
      <w:pPr>
        <w:pStyle w:val="Heading1"/>
        <w:rPr>
          <w:color w:val="auto"/>
        </w:rPr>
      </w:pPr>
      <w:bookmarkStart w:id="2808" w:name="_Toc40863710"/>
      <w:bookmarkStart w:id="2809" w:name="_Ref40958967"/>
      <w:bookmarkStart w:id="2810" w:name="_Toc41571520"/>
      <w:bookmarkStart w:id="2811" w:name="_Toc41572000"/>
      <w:bookmarkStart w:id="2812" w:name="_Toc41623730"/>
      <w:bookmarkStart w:id="2813" w:name="_Toc41623984"/>
      <w:bookmarkStart w:id="2814" w:name="_Toc41635829"/>
      <w:bookmarkStart w:id="2815" w:name="_Ref41923039"/>
      <w:bookmarkStart w:id="2816" w:name="_Toc42072304"/>
      <w:bookmarkStart w:id="2817" w:name="_Toc42078788"/>
      <w:bookmarkStart w:id="2818" w:name="_Toc42182400"/>
      <w:bookmarkStart w:id="2819" w:name="_Toc42182732"/>
      <w:bookmarkStart w:id="2820" w:name="_Toc42184048"/>
      <w:bookmarkStart w:id="2821" w:name="_Toc42242862"/>
      <w:bookmarkStart w:id="2822" w:name="_Toc48117047"/>
      <w:bookmarkStart w:id="2823" w:name="_Toc48282064"/>
      <w:bookmarkStart w:id="2824" w:name="_Toc48295075"/>
      <w:bookmarkStart w:id="2825" w:name="_Ref48656825"/>
      <w:bookmarkStart w:id="2826" w:name="_Ref48656826"/>
      <w:bookmarkStart w:id="2827" w:name="_Toc48817643"/>
      <w:bookmarkStart w:id="2828" w:name="_Toc48817951"/>
      <w:bookmarkStart w:id="2829" w:name="_Toc49157702"/>
      <w:bookmarkStart w:id="2830" w:name="_Toc49323176"/>
      <w:bookmarkStart w:id="2831" w:name="_Toc66694953"/>
      <w:bookmarkStart w:id="2832" w:name="_Toc66695288"/>
      <w:bookmarkStart w:id="2833" w:name="_Toc66696816"/>
      <w:r w:rsidRPr="00C7768B">
        <w:rPr>
          <w:color w:val="auto"/>
        </w:rPr>
        <w:t>Drought preparedness plans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tbl>
      <w:tblPr>
        <w:tblW w:w="5000" w:type="pct"/>
        <w:tblLook w:val="04A0" w:firstRow="1" w:lastRow="0" w:firstColumn="1" w:lastColumn="0" w:noHBand="0" w:noVBand="1"/>
      </w:tblPr>
      <w:tblGrid>
        <w:gridCol w:w="1541"/>
        <w:gridCol w:w="8098"/>
      </w:tblGrid>
      <w:tr w:rsidR="00C7768B" w:rsidRPr="00C7768B" w14:paraId="7D5E7E95" w14:textId="77777777" w:rsidTr="002D1F5D">
        <w:tc>
          <w:tcPr>
            <w:tcW w:w="685" w:type="pct"/>
          </w:tcPr>
          <w:p w14:paraId="1D054F94" w14:textId="77777777" w:rsidR="00095468" w:rsidRPr="00C7768B" w:rsidRDefault="00095468" w:rsidP="001313B7">
            <w:pPr>
              <w:pStyle w:val="PullOutBoxBodyText"/>
              <w:rPr>
                <w:b/>
                <w:bCs/>
                <w:sz w:val="18"/>
                <w:szCs w:val="18"/>
              </w:rPr>
            </w:pPr>
            <w:r w:rsidRPr="00C7768B">
              <w:rPr>
                <w:b/>
                <w:bCs/>
                <w:sz w:val="18"/>
                <w:szCs w:val="18"/>
              </w:rPr>
              <w:t>Core requirement 15.1</w:t>
            </w:r>
          </w:p>
        </w:tc>
        <w:tc>
          <w:tcPr>
            <w:tcW w:w="4315" w:type="pct"/>
          </w:tcPr>
          <w:p w14:paraId="6FCA9BCE" w14:textId="565008D5" w:rsidR="00095468" w:rsidRPr="00C7768B" w:rsidRDefault="00095468" w:rsidP="001313B7">
            <w:pPr>
              <w:pStyle w:val="PullOutBoxBodyText"/>
              <w:rPr>
                <w:sz w:val="18"/>
                <w:szCs w:val="18"/>
              </w:rPr>
            </w:pPr>
            <w:r w:rsidRPr="00C7768B">
              <w:rPr>
                <w:sz w:val="18"/>
                <w:szCs w:val="18"/>
              </w:rPr>
              <w:t xml:space="preserve">A Drought Preparedness Plan (incorporating a Drought Response Plan) </w:t>
            </w:r>
            <w:r w:rsidR="00503B12" w:rsidRPr="00C7768B">
              <w:rPr>
                <w:sz w:val="18"/>
                <w:szCs w:val="18"/>
                <w:u w:val="single"/>
              </w:rPr>
              <w:t>must</w:t>
            </w:r>
            <w:r w:rsidR="00503B12" w:rsidRPr="00C7768B">
              <w:rPr>
                <w:sz w:val="18"/>
                <w:szCs w:val="18"/>
              </w:rPr>
              <w:t xml:space="preserve"> be provided</w:t>
            </w:r>
            <w:r w:rsidRPr="00C7768B">
              <w:rPr>
                <w:sz w:val="18"/>
                <w:szCs w:val="18"/>
              </w:rPr>
              <w:t xml:space="preserve"> as an appendix to the </w:t>
            </w:r>
            <w:r w:rsidR="00480A83" w:rsidRPr="00C7768B">
              <w:rPr>
                <w:sz w:val="18"/>
                <w:szCs w:val="18"/>
              </w:rPr>
              <w:t>UWS</w:t>
            </w:r>
            <w:r w:rsidRPr="00C7768B">
              <w:rPr>
                <w:sz w:val="18"/>
                <w:szCs w:val="18"/>
              </w:rPr>
              <w:t>.</w:t>
            </w:r>
          </w:p>
          <w:p w14:paraId="4AC83322" w14:textId="77777777" w:rsidR="00095468" w:rsidRPr="00C7768B" w:rsidRDefault="00095468" w:rsidP="001313B7">
            <w:pPr>
              <w:pStyle w:val="PullOutBoxBodyText"/>
              <w:rPr>
                <w:sz w:val="18"/>
                <w:szCs w:val="18"/>
              </w:rPr>
            </w:pPr>
            <w:r w:rsidRPr="00C7768B">
              <w:rPr>
                <w:sz w:val="18"/>
                <w:szCs w:val="18"/>
              </w:rPr>
              <w:t xml:space="preserve">Drought Preparedness Plan </w:t>
            </w:r>
            <w:r w:rsidRPr="00C7768B">
              <w:rPr>
                <w:sz w:val="18"/>
                <w:szCs w:val="18"/>
                <w:u w:val="single"/>
              </w:rPr>
              <w:t>mus</w:t>
            </w:r>
            <w:r w:rsidRPr="00C7768B">
              <w:rPr>
                <w:sz w:val="18"/>
                <w:szCs w:val="18"/>
              </w:rPr>
              <w:t>t cover the two components of preparedness and response for each urban water supply system.</w:t>
            </w:r>
          </w:p>
        </w:tc>
      </w:tr>
    </w:tbl>
    <w:p w14:paraId="2D2B152A" w14:textId="77777777" w:rsidR="00095468" w:rsidRPr="00C7768B" w:rsidRDefault="00095468" w:rsidP="00095468">
      <w:pPr>
        <w:pStyle w:val="BodyText12ptBefore"/>
      </w:pPr>
      <w:r w:rsidRPr="00C7768B">
        <w:t xml:space="preserve">Development of Drought Preparedness Plans is a commitment to better urban water planning under Water for Victoria (Action 5.2). </w:t>
      </w:r>
    </w:p>
    <w:p w14:paraId="68D7A99F" w14:textId="77777777" w:rsidR="00095468" w:rsidRPr="00C7768B" w:rsidRDefault="00095468" w:rsidP="00095468">
      <w:pPr>
        <w:pStyle w:val="BodyText"/>
      </w:pPr>
      <w:r w:rsidRPr="00C7768B">
        <w:t xml:space="preserve">Under this action, water corporations must actively prepare for drought, not just respond to it. To support this commitment, Drought Response Plans are incorporated into Drought Preparedness Plans to drive holistic thinking and integrated action. </w:t>
      </w:r>
    </w:p>
    <w:tbl>
      <w:tblPr>
        <w:tblW w:w="5000" w:type="pct"/>
        <w:tblLook w:val="04A0" w:firstRow="1" w:lastRow="0" w:firstColumn="1" w:lastColumn="0" w:noHBand="0" w:noVBand="1"/>
        <w:tblCaption w:val="Hightlight Text"/>
      </w:tblPr>
      <w:tblGrid>
        <w:gridCol w:w="9639"/>
      </w:tblGrid>
      <w:tr w:rsidR="00C7768B" w:rsidRPr="00C7768B" w14:paraId="0DA15D0E" w14:textId="77777777" w:rsidTr="002D1F5D">
        <w:tc>
          <w:tcPr>
            <w:tcW w:w="5000" w:type="pct"/>
          </w:tcPr>
          <w:p w14:paraId="34932FE6" w14:textId="77777777" w:rsidR="00095468" w:rsidRPr="00C7768B" w:rsidRDefault="00095468" w:rsidP="001313B7">
            <w:pPr>
              <w:pStyle w:val="HighlightBoxText"/>
              <w:rPr>
                <w:color w:val="auto"/>
                <w:sz w:val="20"/>
              </w:rPr>
            </w:pPr>
            <w:r w:rsidRPr="00C7768B">
              <w:rPr>
                <w:color w:val="auto"/>
                <w:sz w:val="20"/>
              </w:rPr>
              <w:t>The aim of a Drought Preparedness Plan is to define actions to both prepare for and respond to water shortages (resulting not only from drought but other extreme circumstances such as water quality and emergency events) in the immediate and short-term.</w:t>
            </w:r>
          </w:p>
        </w:tc>
      </w:tr>
    </w:tbl>
    <w:p w14:paraId="027B950B" w14:textId="77777777" w:rsidR="00095468" w:rsidRPr="00C7768B" w:rsidRDefault="00095468" w:rsidP="00095468">
      <w:pPr>
        <w:pStyle w:val="Heading2"/>
        <w:rPr>
          <w:color w:val="auto"/>
        </w:rPr>
      </w:pPr>
      <w:bookmarkStart w:id="2834" w:name="_Toc48117048"/>
      <w:bookmarkStart w:id="2835" w:name="_Toc48282065"/>
      <w:bookmarkStart w:id="2836" w:name="_Toc48295076"/>
      <w:bookmarkStart w:id="2837" w:name="_Toc48817644"/>
      <w:bookmarkStart w:id="2838" w:name="_Toc48817952"/>
      <w:bookmarkStart w:id="2839" w:name="_Toc49157703"/>
      <w:bookmarkStart w:id="2840" w:name="_Toc49323177"/>
      <w:bookmarkStart w:id="2841" w:name="_Toc66694954"/>
      <w:bookmarkStart w:id="2842" w:name="_Toc66695289"/>
      <w:bookmarkStart w:id="2843" w:name="_Toc66696817"/>
      <w:bookmarkStart w:id="2844" w:name="_Toc40863711"/>
      <w:bookmarkStart w:id="2845" w:name="_Toc41571521"/>
      <w:bookmarkStart w:id="2846" w:name="_Toc41572001"/>
      <w:bookmarkStart w:id="2847" w:name="_Toc41623731"/>
      <w:bookmarkStart w:id="2848" w:name="_Toc41623985"/>
      <w:bookmarkStart w:id="2849" w:name="_Toc41635830"/>
      <w:bookmarkStart w:id="2850" w:name="_Toc42072305"/>
      <w:bookmarkStart w:id="2851" w:name="_Toc42078789"/>
      <w:bookmarkStart w:id="2852" w:name="_Toc42182401"/>
      <w:bookmarkStart w:id="2853" w:name="_Toc42182733"/>
      <w:bookmarkStart w:id="2854" w:name="_Toc42184049"/>
      <w:bookmarkStart w:id="2855" w:name="_Toc42242863"/>
      <w:r w:rsidRPr="00C7768B">
        <w:rPr>
          <w:color w:val="auto"/>
        </w:rPr>
        <w:t>Key considerations</w:t>
      </w:r>
      <w:bookmarkEnd w:id="2834"/>
      <w:bookmarkEnd w:id="2835"/>
      <w:bookmarkEnd w:id="2836"/>
      <w:bookmarkEnd w:id="2837"/>
      <w:bookmarkEnd w:id="2838"/>
      <w:bookmarkEnd w:id="2839"/>
      <w:bookmarkEnd w:id="2840"/>
      <w:bookmarkEnd w:id="2841"/>
      <w:bookmarkEnd w:id="2842"/>
      <w:bookmarkEnd w:id="2843"/>
    </w:p>
    <w:p w14:paraId="5A1167E3" w14:textId="114AC2A2" w:rsidR="00095468" w:rsidRPr="00C7768B" w:rsidRDefault="00095468" w:rsidP="00095468">
      <w:pPr>
        <w:pStyle w:val="BodyText"/>
      </w:pPr>
      <w:r w:rsidRPr="00C7768B">
        <w:t>A key issue for water corporations, if they are faced with the prospect of water shortages, will be deciding whether to implement short</w:t>
      </w:r>
      <w:r w:rsidRPr="00C7768B">
        <w:rPr>
          <w:rFonts w:ascii="Cambria Math" w:hAnsi="Cambria Math" w:cs="Cambria Math"/>
        </w:rPr>
        <w:t>‐</w:t>
      </w:r>
      <w:r w:rsidRPr="00C7768B">
        <w:t>term actions, such as water restrictions or other actions set out in their Drought Preparedness Plan, or implement long</w:t>
      </w:r>
      <w:r w:rsidRPr="00C7768B">
        <w:rPr>
          <w:rFonts w:ascii="Cambria Math" w:hAnsi="Cambria Math" w:cs="Cambria Math"/>
        </w:rPr>
        <w:t>‐</w:t>
      </w:r>
      <w:r w:rsidRPr="00C7768B">
        <w:t xml:space="preserve">term augmentation investments set out in the </w:t>
      </w:r>
      <w:r w:rsidR="00480A83" w:rsidRPr="00C7768B">
        <w:t>UWS</w:t>
      </w:r>
      <w:r w:rsidRPr="00C7768B">
        <w:t xml:space="preserve">. For this reason, Drought Preparedness Plans are to be developed in parallel with </w:t>
      </w:r>
      <w:r w:rsidR="00480A83" w:rsidRPr="00C7768B">
        <w:t>UWSs</w:t>
      </w:r>
      <w:r w:rsidRPr="00C7768B">
        <w:t xml:space="preserve"> to capture the potential for better integration of long</w:t>
      </w:r>
      <w:r w:rsidRPr="00C7768B">
        <w:rPr>
          <w:rFonts w:ascii="Cambria Math" w:hAnsi="Cambria Math" w:cs="Cambria Math"/>
        </w:rPr>
        <w:t>‐</w:t>
      </w:r>
      <w:r w:rsidRPr="00C7768B">
        <w:t>term planning with short</w:t>
      </w:r>
      <w:r w:rsidRPr="00C7768B">
        <w:rPr>
          <w:rFonts w:ascii="Cambria Math" w:hAnsi="Cambria Math" w:cs="Cambria Math"/>
        </w:rPr>
        <w:t>‐</w:t>
      </w:r>
      <w:r w:rsidRPr="00C7768B">
        <w:t xml:space="preserve">term planning. </w:t>
      </w:r>
    </w:p>
    <w:p w14:paraId="68CB65B4" w14:textId="77777777" w:rsidR="00095468" w:rsidRPr="00C7768B" w:rsidRDefault="00095468" w:rsidP="00095468">
      <w:pPr>
        <w:pStyle w:val="BodyText"/>
      </w:pPr>
      <w:r w:rsidRPr="00C7768B">
        <w:t>Water corporations are required to examine the effectiveness of water restrictions and success of Permanent Water Saving Rules in reviewing their Drought Preparedness Plans. Consideration of the effectiveness of other demand management tools available, including water use efficiency programs, public education campaigns and other similar initiatives, should be compared against possible supply options, such as major augmentations and use of alternative supplies.</w:t>
      </w:r>
    </w:p>
    <w:p w14:paraId="5E098CFF" w14:textId="329C13C7" w:rsidR="002F34B8" w:rsidRPr="00C7768B" w:rsidRDefault="00095468" w:rsidP="00095468">
      <w:pPr>
        <w:pStyle w:val="BodyText"/>
      </w:pPr>
      <w:r w:rsidRPr="00C7768B">
        <w:t xml:space="preserve">In addition to developing the Drought Preparedness Plan alongside the </w:t>
      </w:r>
      <w:r w:rsidR="00480A83" w:rsidRPr="00C7768B">
        <w:t>UWS</w:t>
      </w:r>
      <w:r w:rsidRPr="00C7768B">
        <w:t xml:space="preserve"> every five years, water corporations are obliged to review and update their Drought Preparedness Plans within 12 months of either the lifting of any period of water restrictions or the augmentation of any water supply system.</w:t>
      </w:r>
    </w:p>
    <w:p w14:paraId="28AF7A68" w14:textId="77777777" w:rsidR="002F34B8" w:rsidRPr="00C7768B" w:rsidRDefault="002F34B8">
      <w:pPr>
        <w:spacing w:after="0" w:line="240" w:lineRule="atLeast"/>
        <w:rPr>
          <w:rFonts w:cs="Times New Roman"/>
        </w:rPr>
      </w:pPr>
      <w:r w:rsidRPr="00C7768B">
        <w:br w:type="page"/>
      </w:r>
    </w:p>
    <w:tbl>
      <w:tblPr>
        <w:tblW w:w="5000" w:type="pct"/>
        <w:tblLook w:val="04A0" w:firstRow="1" w:lastRow="0" w:firstColumn="1" w:lastColumn="0" w:noHBand="0" w:noVBand="1"/>
        <w:tblCaption w:val="Hightlight Text"/>
      </w:tblPr>
      <w:tblGrid>
        <w:gridCol w:w="9639"/>
      </w:tblGrid>
      <w:tr w:rsidR="00C7768B" w:rsidRPr="00C7768B" w14:paraId="5F33231E" w14:textId="77777777" w:rsidTr="002D1F5D">
        <w:tc>
          <w:tcPr>
            <w:tcW w:w="5000" w:type="pct"/>
          </w:tcPr>
          <w:p w14:paraId="67205367" w14:textId="77777777" w:rsidR="00095468" w:rsidRPr="00C7768B" w:rsidRDefault="00095468" w:rsidP="001313B7">
            <w:pPr>
              <w:pStyle w:val="HighlightBoxText"/>
              <w:rPr>
                <w:color w:val="auto"/>
                <w:sz w:val="20"/>
              </w:rPr>
            </w:pPr>
            <w:r w:rsidRPr="00C7768B">
              <w:rPr>
                <w:color w:val="auto"/>
                <w:sz w:val="20"/>
              </w:rPr>
              <w:t>Drought Preparedness Plans are to be developed considering:</w:t>
            </w:r>
          </w:p>
          <w:p w14:paraId="5E2C907A" w14:textId="77777777" w:rsidR="00095468" w:rsidRPr="00C7768B" w:rsidRDefault="00095468" w:rsidP="00095468">
            <w:pPr>
              <w:pStyle w:val="HighlightBoxBullet"/>
              <w:rPr>
                <w:color w:val="auto"/>
                <w:sz w:val="20"/>
              </w:rPr>
            </w:pPr>
            <w:r w:rsidRPr="00C7768B">
              <w:rPr>
                <w:color w:val="auto"/>
                <w:sz w:val="20"/>
              </w:rPr>
              <w:t>lessons learned from the experience of managing scarce water resources during recent times of drought and dry conditions</w:t>
            </w:r>
          </w:p>
          <w:p w14:paraId="6EAF6E09" w14:textId="77777777" w:rsidR="00095468" w:rsidRPr="00C7768B" w:rsidRDefault="00095468" w:rsidP="00095468">
            <w:pPr>
              <w:pStyle w:val="HighlightBoxBullet"/>
              <w:rPr>
                <w:color w:val="auto"/>
                <w:sz w:val="20"/>
              </w:rPr>
            </w:pPr>
            <w:r w:rsidRPr="00C7768B">
              <w:rPr>
                <w:color w:val="auto"/>
                <w:sz w:val="20"/>
              </w:rPr>
              <w:t xml:space="preserve">new tools and options available for balancing water supply and demand </w:t>
            </w:r>
            <w:proofErr w:type="gramStart"/>
            <w:r w:rsidRPr="00C7768B">
              <w:rPr>
                <w:color w:val="auto"/>
                <w:sz w:val="20"/>
              </w:rPr>
              <w:t>as a result of</w:t>
            </w:r>
            <w:proofErr w:type="gramEnd"/>
            <w:r w:rsidRPr="00C7768B">
              <w:rPr>
                <w:color w:val="auto"/>
                <w:sz w:val="20"/>
              </w:rPr>
              <w:t xml:space="preserve"> recent infrastructure changes (such as permanent augmentations and short</w:t>
            </w:r>
            <w:r w:rsidRPr="00C7768B">
              <w:rPr>
                <w:rFonts w:ascii="Cambria Math" w:hAnsi="Cambria Math" w:cs="Cambria Math"/>
                <w:color w:val="auto"/>
                <w:sz w:val="20"/>
              </w:rPr>
              <w:t>‐</w:t>
            </w:r>
            <w:r w:rsidRPr="00C7768B">
              <w:rPr>
                <w:color w:val="auto"/>
                <w:sz w:val="20"/>
              </w:rPr>
              <w:t>term measures) and/or policy changes (such as new entitlements and carryover)</w:t>
            </w:r>
          </w:p>
          <w:p w14:paraId="5B1D47AE" w14:textId="16132D86" w:rsidR="00095468" w:rsidRPr="00C7768B" w:rsidRDefault="00095468" w:rsidP="00095468">
            <w:pPr>
              <w:pStyle w:val="HighlightBoxBullet"/>
              <w:rPr>
                <w:color w:val="auto"/>
                <w:sz w:val="20"/>
              </w:rPr>
            </w:pPr>
            <w:r w:rsidRPr="00C7768B">
              <w:rPr>
                <w:color w:val="auto"/>
                <w:sz w:val="20"/>
              </w:rPr>
              <w:t xml:space="preserve">outcomes of any relevant community engagement in considering service needs, preferences, </w:t>
            </w:r>
            <w:proofErr w:type="gramStart"/>
            <w:r w:rsidRPr="00C7768B">
              <w:rPr>
                <w:color w:val="auto"/>
                <w:sz w:val="20"/>
              </w:rPr>
              <w:t>expectations</w:t>
            </w:r>
            <w:proofErr w:type="gramEnd"/>
            <w:r w:rsidRPr="00C7768B">
              <w:rPr>
                <w:color w:val="auto"/>
                <w:sz w:val="20"/>
              </w:rPr>
              <w:t xml:space="preserve"> and willingness to pay (e.g. </w:t>
            </w:r>
            <w:r w:rsidR="001F4851" w:rsidRPr="00C7768B">
              <w:rPr>
                <w:color w:val="auto"/>
                <w:sz w:val="20"/>
              </w:rPr>
              <w:t>UWS</w:t>
            </w:r>
            <w:r w:rsidRPr="00C7768B">
              <w:rPr>
                <w:color w:val="auto"/>
                <w:sz w:val="20"/>
              </w:rPr>
              <w:t xml:space="preserve"> engagement, Integrated Water Management Forums, customer feedback)</w:t>
            </w:r>
          </w:p>
          <w:p w14:paraId="0D53B428" w14:textId="77777777" w:rsidR="00095468" w:rsidRPr="00C7768B" w:rsidRDefault="00095468" w:rsidP="00095468">
            <w:pPr>
              <w:pStyle w:val="HighlightBoxBullet"/>
              <w:rPr>
                <w:color w:val="auto"/>
                <w:sz w:val="20"/>
              </w:rPr>
            </w:pPr>
            <w:r w:rsidRPr="00C7768B">
              <w:rPr>
                <w:color w:val="auto"/>
                <w:sz w:val="20"/>
              </w:rPr>
              <w:t>consider the emergence of new options for water security – such as improvements to the water market, or introduction of carryover and construction of new infrastructure – which have improved the ability of some water corporations to manage shortages through building reserves and accessing water from other systems. This includes Integrated Water Management projects that impact supply and demand.</w:t>
            </w:r>
          </w:p>
        </w:tc>
      </w:tr>
    </w:tbl>
    <w:p w14:paraId="23D0B150" w14:textId="77777777" w:rsidR="00095468" w:rsidRPr="00C7768B" w:rsidRDefault="00095468" w:rsidP="00095468">
      <w:pPr>
        <w:pStyle w:val="Heading2"/>
        <w:rPr>
          <w:color w:val="auto"/>
        </w:rPr>
      </w:pPr>
      <w:bookmarkStart w:id="2856" w:name="_Toc48282066"/>
      <w:bookmarkStart w:id="2857" w:name="_Toc48282192"/>
      <w:bookmarkStart w:id="2858" w:name="_Toc48282362"/>
      <w:bookmarkStart w:id="2859" w:name="_Toc48117049"/>
      <w:bookmarkStart w:id="2860" w:name="_Toc48282067"/>
      <w:bookmarkStart w:id="2861" w:name="_Toc48295077"/>
      <w:bookmarkStart w:id="2862" w:name="_Toc48817645"/>
      <w:bookmarkStart w:id="2863" w:name="_Toc48817953"/>
      <w:bookmarkStart w:id="2864" w:name="_Toc49157704"/>
      <w:bookmarkStart w:id="2865" w:name="_Toc49323178"/>
      <w:bookmarkStart w:id="2866" w:name="_Toc66694955"/>
      <w:bookmarkStart w:id="2867" w:name="_Toc66695290"/>
      <w:bookmarkStart w:id="2868" w:name="_Toc66696818"/>
      <w:bookmarkEnd w:id="2856"/>
      <w:bookmarkEnd w:id="2857"/>
      <w:bookmarkEnd w:id="2858"/>
      <w:r w:rsidRPr="00C7768B">
        <w:rPr>
          <w:color w:val="auto"/>
        </w:rPr>
        <w:t>Component 1: Preparedness</w:t>
      </w:r>
      <w:bookmarkEnd w:id="2844"/>
      <w:bookmarkEnd w:id="2845"/>
      <w:bookmarkEnd w:id="2846"/>
      <w:bookmarkEnd w:id="2847"/>
      <w:bookmarkEnd w:id="2848"/>
      <w:bookmarkEnd w:id="2849"/>
      <w:bookmarkEnd w:id="2850"/>
      <w:bookmarkEnd w:id="2851"/>
      <w:bookmarkEnd w:id="2852"/>
      <w:bookmarkEnd w:id="2853"/>
      <w:bookmarkEnd w:id="2854"/>
      <w:bookmarkEnd w:id="2855"/>
      <w:bookmarkEnd w:id="2859"/>
      <w:bookmarkEnd w:id="2860"/>
      <w:bookmarkEnd w:id="2861"/>
      <w:bookmarkEnd w:id="2862"/>
      <w:bookmarkEnd w:id="2863"/>
      <w:bookmarkEnd w:id="2864"/>
      <w:bookmarkEnd w:id="2865"/>
      <w:bookmarkEnd w:id="2866"/>
      <w:bookmarkEnd w:id="2867"/>
      <w:bookmarkEnd w:id="2868"/>
      <w:r w:rsidRPr="00C7768B">
        <w:rPr>
          <w:color w:val="auto"/>
        </w:rPr>
        <w:t xml:space="preserve"> </w:t>
      </w:r>
    </w:p>
    <w:p w14:paraId="6037D49F" w14:textId="43C1A4EE" w:rsidR="00FE77BD" w:rsidRPr="00C7768B" w:rsidRDefault="00095468" w:rsidP="00095468">
      <w:pPr>
        <w:pStyle w:val="BodyText"/>
      </w:pPr>
      <w:r w:rsidRPr="00C7768B">
        <w:t xml:space="preserve">The plan must define activities that the water corporation will undertake to ensure that communities are involved in planning and prepared for the eventuality of drought. This approach includes documenting how communities have been and will be involved in ongoing conversations on drought planning, and identification of public spaces to be exempt from, or to be supplied by, alternative water sources in the event of water restrictions. Preparedness activities should reflect those identified </w:t>
      </w:r>
      <w:r w:rsidR="00FE77BD" w:rsidRPr="00C7768B">
        <w:t xml:space="preserve">in section </w:t>
      </w:r>
      <w:r w:rsidR="00FE77BD" w:rsidRPr="00C7768B">
        <w:fldChar w:fldCharType="begin"/>
      </w:r>
      <w:r w:rsidR="00FE77BD" w:rsidRPr="00C7768B">
        <w:instrText xml:space="preserve"> REF _Ref48283335 \r \h </w:instrText>
      </w:r>
      <w:r w:rsidR="009E7F99" w:rsidRPr="00C7768B">
        <w:instrText xml:space="preserve"> \* MERGEFORMAT </w:instrText>
      </w:r>
      <w:r w:rsidR="00FE77BD" w:rsidRPr="00C7768B">
        <w:fldChar w:fldCharType="separate"/>
      </w:r>
      <w:r w:rsidR="007E3D20" w:rsidRPr="00C7768B">
        <w:t>12.1.2</w:t>
      </w:r>
      <w:r w:rsidR="00FE77BD" w:rsidRPr="00C7768B">
        <w:fldChar w:fldCharType="end"/>
      </w:r>
    </w:p>
    <w:tbl>
      <w:tblPr>
        <w:tblW w:w="5000" w:type="pct"/>
        <w:tblLook w:val="04A0" w:firstRow="1" w:lastRow="0" w:firstColumn="1" w:lastColumn="0" w:noHBand="0" w:noVBand="1"/>
        <w:tblCaption w:val="Hightlight Text"/>
      </w:tblPr>
      <w:tblGrid>
        <w:gridCol w:w="9639"/>
      </w:tblGrid>
      <w:tr w:rsidR="00C7768B" w:rsidRPr="00C7768B" w14:paraId="23EB2979" w14:textId="77777777" w:rsidTr="002D1F5D">
        <w:trPr>
          <w:trHeight w:val="889"/>
        </w:trPr>
        <w:tc>
          <w:tcPr>
            <w:tcW w:w="5000" w:type="pct"/>
          </w:tcPr>
          <w:p w14:paraId="60174DE7" w14:textId="77777777" w:rsidR="00095468" w:rsidRPr="00C7768B" w:rsidRDefault="00095468" w:rsidP="001313B7">
            <w:pPr>
              <w:pStyle w:val="HighlightBoxText"/>
              <w:rPr>
                <w:color w:val="auto"/>
                <w:sz w:val="20"/>
              </w:rPr>
            </w:pPr>
            <w:r w:rsidRPr="00C7768B">
              <w:rPr>
                <w:color w:val="auto"/>
                <w:sz w:val="20"/>
              </w:rPr>
              <w:t xml:space="preserve">The preparedness section of the plan is about outlining the suite of activities that your water corporation is doing, on a business as usual basis, to make sure there are no surprises and that shocks and impacts are minimised for your communities, if and when your Drought Response Plan needs to be invoked. </w:t>
            </w:r>
          </w:p>
          <w:p w14:paraId="7914897B" w14:textId="77777777" w:rsidR="00095468" w:rsidRPr="00C7768B" w:rsidRDefault="00095468" w:rsidP="001313B7">
            <w:pPr>
              <w:pStyle w:val="HighlightBoxText"/>
              <w:rPr>
                <w:color w:val="auto"/>
                <w:sz w:val="20"/>
              </w:rPr>
            </w:pPr>
            <w:r w:rsidRPr="00C7768B">
              <w:rPr>
                <w:color w:val="auto"/>
                <w:sz w:val="20"/>
              </w:rPr>
              <w:t xml:space="preserve">All types of preparedness activities should be identified, for example communications, incentives, volunteer programs and regulation, which form part of permanent water saving rules.  </w:t>
            </w:r>
          </w:p>
        </w:tc>
      </w:tr>
    </w:tbl>
    <w:p w14:paraId="0FA2CF1E" w14:textId="77777777" w:rsidR="00095468" w:rsidRPr="00C7768B" w:rsidRDefault="00095468" w:rsidP="003227AA">
      <w:pPr>
        <w:pStyle w:val="Heading2"/>
        <w:pageBreakBefore/>
        <w:rPr>
          <w:color w:val="auto"/>
        </w:rPr>
      </w:pPr>
      <w:bookmarkStart w:id="2869" w:name="_Toc40863712"/>
      <w:bookmarkStart w:id="2870" w:name="_Toc41571522"/>
      <w:bookmarkStart w:id="2871" w:name="_Toc41572002"/>
      <w:bookmarkStart w:id="2872" w:name="_Toc41623732"/>
      <w:bookmarkStart w:id="2873" w:name="_Toc41623986"/>
      <w:bookmarkStart w:id="2874" w:name="_Toc41635831"/>
      <w:bookmarkStart w:id="2875" w:name="_Toc42072306"/>
      <w:bookmarkStart w:id="2876" w:name="_Toc42078790"/>
      <w:bookmarkStart w:id="2877" w:name="_Toc42182402"/>
      <w:bookmarkStart w:id="2878" w:name="_Toc42182734"/>
      <w:bookmarkStart w:id="2879" w:name="_Toc42184050"/>
      <w:bookmarkStart w:id="2880" w:name="_Toc42242864"/>
      <w:bookmarkStart w:id="2881" w:name="_Toc48117050"/>
      <w:bookmarkStart w:id="2882" w:name="_Toc48282068"/>
      <w:bookmarkStart w:id="2883" w:name="_Toc48295078"/>
      <w:bookmarkStart w:id="2884" w:name="_Toc48817646"/>
      <w:bookmarkStart w:id="2885" w:name="_Toc48817954"/>
      <w:bookmarkStart w:id="2886" w:name="_Toc49157705"/>
      <w:bookmarkStart w:id="2887" w:name="_Toc49323179"/>
      <w:bookmarkStart w:id="2888" w:name="_Toc66694956"/>
      <w:bookmarkStart w:id="2889" w:name="_Toc66695291"/>
      <w:bookmarkStart w:id="2890" w:name="_Toc66696819"/>
      <w:r w:rsidRPr="00C7768B">
        <w:rPr>
          <w:color w:val="auto"/>
        </w:rPr>
        <w:t>Component 2: Response plan</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73F0624D" w14:textId="77777777" w:rsidR="00095468" w:rsidRPr="00C7768B" w:rsidRDefault="00095468" w:rsidP="00095468">
      <w:pPr>
        <w:pStyle w:val="BodyText"/>
      </w:pPr>
      <w:r w:rsidRPr="00C7768B">
        <w:t>The plan must include a Drought Response Plan (as a separately labelled section), in line with and as required under the Statement of Obligations General (2015) outlined below and referred to in the water corporation’s relevant Water Restriction By</w:t>
      </w:r>
      <w:r w:rsidRPr="00C7768B">
        <w:rPr>
          <w:rFonts w:ascii="Cambria Math" w:hAnsi="Cambria Math" w:cs="Cambria Math"/>
        </w:rPr>
        <w:t>‐</w:t>
      </w:r>
      <w:r w:rsidRPr="00C7768B">
        <w:t xml:space="preserve">law. </w:t>
      </w:r>
    </w:p>
    <w:p w14:paraId="67F80AD9" w14:textId="77777777" w:rsidR="00095468" w:rsidRPr="00C7768B" w:rsidRDefault="00095468" w:rsidP="00095468">
      <w:pPr>
        <w:pStyle w:val="BodyText"/>
      </w:pPr>
      <w:r w:rsidRPr="00C7768B">
        <w:t>The Drought Response Plan sets out the decision-making framework whereby actions in response to water shortages (such as water restrictions) are to be triggered.</w:t>
      </w:r>
    </w:p>
    <w:tbl>
      <w:tblPr>
        <w:tblW w:w="5000" w:type="pct"/>
        <w:tblLook w:val="04A0" w:firstRow="1" w:lastRow="0" w:firstColumn="1" w:lastColumn="0" w:noHBand="0" w:noVBand="1"/>
        <w:tblCaption w:val="Hightlight Text"/>
      </w:tblPr>
      <w:tblGrid>
        <w:gridCol w:w="9639"/>
      </w:tblGrid>
      <w:tr w:rsidR="00C7768B" w:rsidRPr="00C7768B" w14:paraId="17615554" w14:textId="77777777" w:rsidTr="002D1F5D">
        <w:tc>
          <w:tcPr>
            <w:tcW w:w="5000" w:type="pct"/>
          </w:tcPr>
          <w:p w14:paraId="31C50FCF" w14:textId="77777777" w:rsidR="00095468" w:rsidRPr="00C7768B" w:rsidRDefault="00095468" w:rsidP="001313B7">
            <w:pPr>
              <w:pStyle w:val="HighlightBoxText"/>
              <w:rPr>
                <w:b/>
                <w:bCs/>
                <w:color w:val="auto"/>
                <w:sz w:val="20"/>
              </w:rPr>
            </w:pPr>
            <w:r w:rsidRPr="00C7768B">
              <w:rPr>
                <w:b/>
                <w:bCs/>
                <w:color w:val="auto"/>
                <w:sz w:val="20"/>
              </w:rPr>
              <w:t>Under the Statement of Obligations General (2015) section 6-4 Drought Response Plans for Urban Systems:</w:t>
            </w:r>
          </w:p>
          <w:p w14:paraId="6FFC3E08" w14:textId="77777777" w:rsidR="00095468" w:rsidRPr="00C7768B" w:rsidRDefault="00095468" w:rsidP="001313B7">
            <w:pPr>
              <w:pStyle w:val="HighlightBoxText"/>
              <w:rPr>
                <w:color w:val="auto"/>
                <w:sz w:val="20"/>
              </w:rPr>
            </w:pPr>
            <w:r w:rsidRPr="00C7768B">
              <w:rPr>
                <w:color w:val="auto"/>
                <w:sz w:val="20"/>
              </w:rPr>
              <w:t>1. The Corporation must:</w:t>
            </w:r>
          </w:p>
          <w:p w14:paraId="3AE49DD6" w14:textId="77777777" w:rsidR="00095468" w:rsidRPr="00C7768B" w:rsidRDefault="00095468" w:rsidP="001313B7">
            <w:pPr>
              <w:pStyle w:val="HighlightBoxText"/>
              <w:ind w:left="567"/>
              <w:rPr>
                <w:color w:val="auto"/>
                <w:sz w:val="20"/>
              </w:rPr>
            </w:pPr>
            <w:r w:rsidRPr="00C7768B">
              <w:rPr>
                <w:color w:val="auto"/>
                <w:sz w:val="20"/>
              </w:rPr>
              <w:t>(a)</w:t>
            </w:r>
            <w:r w:rsidRPr="00C7768B">
              <w:rPr>
                <w:color w:val="auto"/>
                <w:sz w:val="20"/>
              </w:rPr>
              <w:tab/>
              <w:t xml:space="preserve">Develop a Drought Response Plan that governs the management of the supply of water by the Corporation in any period of drought or when the supply of water is </w:t>
            </w:r>
            <w:proofErr w:type="gramStart"/>
            <w:r w:rsidRPr="00C7768B">
              <w:rPr>
                <w:color w:val="auto"/>
                <w:sz w:val="20"/>
              </w:rPr>
              <w:t>limited;</w:t>
            </w:r>
            <w:proofErr w:type="gramEnd"/>
          </w:p>
          <w:p w14:paraId="6F87E7FE" w14:textId="77777777" w:rsidR="00095468" w:rsidRPr="00C7768B" w:rsidRDefault="00095468" w:rsidP="001313B7">
            <w:pPr>
              <w:pStyle w:val="HighlightBoxText"/>
              <w:ind w:left="567"/>
              <w:rPr>
                <w:color w:val="auto"/>
                <w:sz w:val="20"/>
              </w:rPr>
            </w:pPr>
            <w:r w:rsidRPr="00C7768B">
              <w:rPr>
                <w:color w:val="auto"/>
                <w:sz w:val="20"/>
              </w:rPr>
              <w:t>(b)</w:t>
            </w:r>
            <w:r w:rsidRPr="00C7768B">
              <w:rPr>
                <w:color w:val="auto"/>
                <w:sz w:val="20"/>
              </w:rPr>
              <w:tab/>
              <w:t xml:space="preserve">Not rely on the Minister declaring a water shortage and temporary qualifying of rights to water under the </w:t>
            </w:r>
            <w:r w:rsidRPr="00C7768B">
              <w:rPr>
                <w:i/>
                <w:iCs/>
                <w:color w:val="auto"/>
                <w:sz w:val="20"/>
              </w:rPr>
              <w:t>Water Act 1989</w:t>
            </w:r>
            <w:r w:rsidRPr="00C7768B">
              <w:rPr>
                <w:color w:val="auto"/>
                <w:sz w:val="20"/>
              </w:rPr>
              <w:t xml:space="preserve"> as an option for maintaining supplies as part of the Drought Response </w:t>
            </w:r>
            <w:proofErr w:type="gramStart"/>
            <w:r w:rsidRPr="00C7768B">
              <w:rPr>
                <w:color w:val="auto"/>
                <w:sz w:val="20"/>
              </w:rPr>
              <w:t>Plan;</w:t>
            </w:r>
            <w:proofErr w:type="gramEnd"/>
          </w:p>
          <w:p w14:paraId="4BDBDF87" w14:textId="77777777" w:rsidR="00095468" w:rsidRPr="00C7768B" w:rsidRDefault="00095468" w:rsidP="001313B7">
            <w:pPr>
              <w:pStyle w:val="HighlightBoxText"/>
              <w:ind w:left="567"/>
              <w:rPr>
                <w:color w:val="auto"/>
                <w:sz w:val="20"/>
              </w:rPr>
            </w:pPr>
            <w:r w:rsidRPr="00C7768B">
              <w:rPr>
                <w:color w:val="auto"/>
                <w:sz w:val="20"/>
              </w:rPr>
              <w:t>(c)</w:t>
            </w:r>
            <w:r w:rsidRPr="00C7768B">
              <w:rPr>
                <w:color w:val="auto"/>
                <w:sz w:val="20"/>
              </w:rPr>
              <w:tab/>
              <w:t>Comply with any guidelines issued by the Minister for the purpose of drought response planning; and</w:t>
            </w:r>
          </w:p>
          <w:p w14:paraId="4D1B1961" w14:textId="77777777" w:rsidR="00095468" w:rsidRPr="00C7768B" w:rsidRDefault="00095468" w:rsidP="001313B7">
            <w:pPr>
              <w:pStyle w:val="HighlightBoxText"/>
              <w:ind w:left="567"/>
              <w:rPr>
                <w:color w:val="auto"/>
                <w:sz w:val="20"/>
              </w:rPr>
            </w:pPr>
            <w:r w:rsidRPr="00C7768B">
              <w:rPr>
                <w:color w:val="auto"/>
                <w:sz w:val="20"/>
              </w:rPr>
              <w:t>(d)</w:t>
            </w:r>
            <w:r w:rsidRPr="00C7768B">
              <w:rPr>
                <w:color w:val="auto"/>
                <w:sz w:val="20"/>
              </w:rPr>
              <w:tab/>
              <w:t xml:space="preserve">Make its Drought Response Plan available to the </w:t>
            </w:r>
            <w:proofErr w:type="gramStart"/>
            <w:r w:rsidRPr="00C7768B">
              <w:rPr>
                <w:color w:val="auto"/>
                <w:sz w:val="20"/>
              </w:rPr>
              <w:t>public, unless</w:t>
            </w:r>
            <w:proofErr w:type="gramEnd"/>
            <w:r w:rsidRPr="00C7768B">
              <w:rPr>
                <w:color w:val="auto"/>
                <w:sz w:val="20"/>
              </w:rPr>
              <w:t xml:space="preserve"> the Minister consents in writing to not making available a Plan or part of a Plan.</w:t>
            </w:r>
          </w:p>
          <w:p w14:paraId="23A98830" w14:textId="77777777" w:rsidR="00095468" w:rsidRPr="00C7768B" w:rsidRDefault="00095468" w:rsidP="001313B7">
            <w:pPr>
              <w:pStyle w:val="HighlightBoxText"/>
              <w:rPr>
                <w:color w:val="auto"/>
                <w:sz w:val="20"/>
              </w:rPr>
            </w:pPr>
            <w:r w:rsidRPr="00C7768B">
              <w:rPr>
                <w:color w:val="auto"/>
                <w:sz w:val="20"/>
              </w:rPr>
              <w:t>(urban only)</w:t>
            </w:r>
          </w:p>
          <w:p w14:paraId="0B998713" w14:textId="77777777" w:rsidR="00095468" w:rsidRPr="00C7768B" w:rsidRDefault="00095468" w:rsidP="001313B7">
            <w:pPr>
              <w:pStyle w:val="HighlightBoxText"/>
              <w:rPr>
                <w:color w:val="auto"/>
                <w:sz w:val="20"/>
              </w:rPr>
            </w:pPr>
            <w:r w:rsidRPr="00C7768B">
              <w:rPr>
                <w:color w:val="auto"/>
                <w:sz w:val="20"/>
              </w:rPr>
              <w:t>2. The Corporation must review, and if necessary, amend, its Drought Response Plan:</w:t>
            </w:r>
          </w:p>
          <w:p w14:paraId="1BDF8F97" w14:textId="77777777" w:rsidR="00095468" w:rsidRPr="00C7768B" w:rsidRDefault="00095468" w:rsidP="001313B7">
            <w:pPr>
              <w:pStyle w:val="HighlightBoxText"/>
              <w:ind w:left="567"/>
              <w:rPr>
                <w:color w:val="auto"/>
                <w:sz w:val="20"/>
              </w:rPr>
            </w:pPr>
            <w:r w:rsidRPr="00C7768B">
              <w:rPr>
                <w:color w:val="auto"/>
                <w:sz w:val="20"/>
              </w:rPr>
              <w:t>(a)</w:t>
            </w:r>
            <w:r w:rsidRPr="00C7768B">
              <w:rPr>
                <w:color w:val="auto"/>
                <w:sz w:val="20"/>
              </w:rPr>
              <w:tab/>
              <w:t>At intervals of no more than five years; and</w:t>
            </w:r>
          </w:p>
          <w:p w14:paraId="6A94435C" w14:textId="77777777" w:rsidR="00095468" w:rsidRPr="00C7768B" w:rsidRDefault="00095468" w:rsidP="001313B7">
            <w:pPr>
              <w:pStyle w:val="HighlightBoxText"/>
              <w:ind w:left="567"/>
              <w:rPr>
                <w:color w:val="auto"/>
                <w:sz w:val="20"/>
              </w:rPr>
            </w:pPr>
            <w:r w:rsidRPr="00C7768B">
              <w:rPr>
                <w:color w:val="auto"/>
                <w:sz w:val="20"/>
              </w:rPr>
              <w:t>(b)</w:t>
            </w:r>
            <w:r w:rsidRPr="00C7768B">
              <w:rPr>
                <w:color w:val="auto"/>
                <w:sz w:val="20"/>
              </w:rPr>
              <w:tab/>
              <w:t>Within twelve months of either:</w:t>
            </w:r>
          </w:p>
          <w:p w14:paraId="54E90067" w14:textId="77777777" w:rsidR="00095468" w:rsidRPr="00C7768B" w:rsidRDefault="00095468" w:rsidP="001313B7">
            <w:pPr>
              <w:pStyle w:val="HighlightBoxText"/>
              <w:ind w:left="1134"/>
              <w:rPr>
                <w:color w:val="auto"/>
                <w:sz w:val="20"/>
              </w:rPr>
            </w:pPr>
            <w:r w:rsidRPr="00C7768B">
              <w:rPr>
                <w:color w:val="auto"/>
                <w:sz w:val="20"/>
              </w:rPr>
              <w:t>i.</w:t>
            </w:r>
            <w:r w:rsidRPr="00C7768B">
              <w:rPr>
                <w:color w:val="auto"/>
                <w:sz w:val="20"/>
              </w:rPr>
              <w:tab/>
              <w:t>The lifting of any period of water restriction imposed in accordance with the Corporation’s Drought Response Plan; or</w:t>
            </w:r>
          </w:p>
          <w:p w14:paraId="09C16369" w14:textId="77777777" w:rsidR="00095468" w:rsidRPr="00C7768B" w:rsidRDefault="00095468" w:rsidP="001313B7">
            <w:pPr>
              <w:pStyle w:val="HighlightBoxText"/>
              <w:ind w:left="1134"/>
              <w:rPr>
                <w:color w:val="auto"/>
                <w:sz w:val="20"/>
              </w:rPr>
            </w:pPr>
            <w:r w:rsidRPr="00C7768B">
              <w:rPr>
                <w:color w:val="auto"/>
                <w:sz w:val="20"/>
              </w:rPr>
              <w:t>ii.</w:t>
            </w:r>
            <w:r w:rsidRPr="00C7768B">
              <w:rPr>
                <w:color w:val="auto"/>
                <w:sz w:val="20"/>
              </w:rPr>
              <w:tab/>
              <w:t>Any major change occurring to works or arrangements for conserving water for, or supplying water to, any water supply system that is relied upon for the supply of water by the Corporation.</w:t>
            </w:r>
          </w:p>
          <w:p w14:paraId="5B0F6D83" w14:textId="77777777" w:rsidR="00095468" w:rsidRPr="00C7768B" w:rsidRDefault="00095468" w:rsidP="001313B7">
            <w:pPr>
              <w:pStyle w:val="HighlightBoxText"/>
              <w:rPr>
                <w:color w:val="auto"/>
                <w:sz w:val="20"/>
              </w:rPr>
            </w:pPr>
            <w:r w:rsidRPr="00C7768B">
              <w:rPr>
                <w:color w:val="auto"/>
                <w:sz w:val="20"/>
              </w:rPr>
              <w:t>(urban only)</w:t>
            </w:r>
          </w:p>
          <w:p w14:paraId="009E90A9" w14:textId="77777777" w:rsidR="00095468" w:rsidRPr="00C7768B" w:rsidRDefault="00095468" w:rsidP="001313B7">
            <w:pPr>
              <w:pStyle w:val="HighlightBoxText"/>
              <w:rPr>
                <w:color w:val="auto"/>
                <w:sz w:val="20"/>
              </w:rPr>
            </w:pPr>
            <w:r w:rsidRPr="00C7768B">
              <w:rPr>
                <w:color w:val="auto"/>
                <w:sz w:val="20"/>
              </w:rPr>
              <w:t xml:space="preserve">3. The Corporations that share water supply systems must cooperate and coordinate with each other when developing, </w:t>
            </w:r>
            <w:proofErr w:type="gramStart"/>
            <w:r w:rsidRPr="00C7768B">
              <w:rPr>
                <w:color w:val="auto"/>
                <w:sz w:val="20"/>
              </w:rPr>
              <w:t>reviewing</w:t>
            </w:r>
            <w:proofErr w:type="gramEnd"/>
            <w:r w:rsidRPr="00C7768B">
              <w:rPr>
                <w:color w:val="auto"/>
                <w:sz w:val="20"/>
              </w:rPr>
              <w:t xml:space="preserve"> or implementing their Drought Response Plans.</w:t>
            </w:r>
          </w:p>
          <w:p w14:paraId="5E20476F" w14:textId="77777777" w:rsidR="00095468" w:rsidRPr="00C7768B" w:rsidRDefault="00095468" w:rsidP="001313B7">
            <w:pPr>
              <w:pStyle w:val="HighlightBoxText"/>
              <w:rPr>
                <w:color w:val="auto"/>
                <w:sz w:val="20"/>
              </w:rPr>
            </w:pPr>
            <w:r w:rsidRPr="00C7768B">
              <w:rPr>
                <w:color w:val="auto"/>
                <w:sz w:val="20"/>
              </w:rPr>
              <w:t>(applicable all)</w:t>
            </w:r>
          </w:p>
        </w:tc>
      </w:tr>
    </w:tbl>
    <w:p w14:paraId="38D81553" w14:textId="77777777" w:rsidR="00095468" w:rsidRPr="00C7768B" w:rsidRDefault="00095468" w:rsidP="003227AA">
      <w:pPr>
        <w:pStyle w:val="Heading2"/>
        <w:pageBreakBefore/>
        <w:rPr>
          <w:color w:val="auto"/>
        </w:rPr>
      </w:pPr>
      <w:bookmarkStart w:id="2891" w:name="_Toc40863714"/>
      <w:bookmarkStart w:id="2892" w:name="_Toc41571524"/>
      <w:bookmarkStart w:id="2893" w:name="_Toc41572004"/>
      <w:bookmarkStart w:id="2894" w:name="_Toc41623734"/>
      <w:bookmarkStart w:id="2895" w:name="_Toc41623988"/>
      <w:bookmarkStart w:id="2896" w:name="_Toc41635833"/>
      <w:bookmarkStart w:id="2897" w:name="_Toc42072308"/>
      <w:bookmarkStart w:id="2898" w:name="_Toc42078792"/>
      <w:bookmarkStart w:id="2899" w:name="_Toc42182404"/>
      <w:bookmarkStart w:id="2900" w:name="_Toc42182736"/>
      <w:bookmarkStart w:id="2901" w:name="_Toc42184052"/>
      <w:bookmarkStart w:id="2902" w:name="_Toc42242866"/>
      <w:bookmarkStart w:id="2903" w:name="_Toc48117052"/>
      <w:bookmarkStart w:id="2904" w:name="_Toc48282069"/>
      <w:bookmarkStart w:id="2905" w:name="_Toc48295079"/>
      <w:bookmarkStart w:id="2906" w:name="_Toc48817647"/>
      <w:bookmarkStart w:id="2907" w:name="_Toc48817955"/>
      <w:bookmarkStart w:id="2908" w:name="_Toc49157706"/>
      <w:bookmarkStart w:id="2909" w:name="_Toc49323180"/>
      <w:bookmarkStart w:id="2910" w:name="_Toc66694957"/>
      <w:bookmarkStart w:id="2911" w:name="_Toc66695292"/>
      <w:bookmarkStart w:id="2912" w:name="_Toc66696820"/>
      <w:r w:rsidRPr="00C7768B">
        <w:rPr>
          <w:color w:val="auto"/>
        </w:rPr>
        <w:t>Key inclusions - preparedness</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54B6ECCA" w14:textId="5909E2C7" w:rsidR="00095468" w:rsidRPr="00C7768B" w:rsidRDefault="00095468" w:rsidP="00095468">
      <w:pPr>
        <w:pStyle w:val="Heading3"/>
        <w:rPr>
          <w:color w:val="auto"/>
        </w:rPr>
      </w:pPr>
      <w:bookmarkStart w:id="2913" w:name="_Toc40863715"/>
      <w:bookmarkStart w:id="2914" w:name="_Ref41040564"/>
      <w:bookmarkStart w:id="2915" w:name="_Toc41571525"/>
      <w:bookmarkStart w:id="2916" w:name="_Toc41572005"/>
      <w:bookmarkStart w:id="2917" w:name="_Toc41623735"/>
      <w:bookmarkStart w:id="2918" w:name="_Toc41623989"/>
      <w:bookmarkStart w:id="2919" w:name="_Toc41635834"/>
      <w:bookmarkStart w:id="2920" w:name="_Ref41922126"/>
      <w:bookmarkStart w:id="2921" w:name="_Ref41922529"/>
      <w:bookmarkStart w:id="2922" w:name="_Toc42072309"/>
      <w:bookmarkStart w:id="2923" w:name="_Toc42078793"/>
      <w:bookmarkStart w:id="2924" w:name="_Toc42182405"/>
      <w:bookmarkStart w:id="2925" w:name="_Toc42182737"/>
      <w:bookmarkStart w:id="2926" w:name="_Toc42184053"/>
      <w:bookmarkStart w:id="2927" w:name="_Toc42242867"/>
      <w:bookmarkStart w:id="2928" w:name="_Toc48117053"/>
      <w:bookmarkStart w:id="2929" w:name="_Toc48282070"/>
      <w:bookmarkStart w:id="2930" w:name="_Toc48295080"/>
      <w:bookmarkStart w:id="2931" w:name="_Toc48817648"/>
      <w:bookmarkStart w:id="2932" w:name="_Toc48817956"/>
      <w:bookmarkStart w:id="2933" w:name="_Toc49157707"/>
      <w:bookmarkStart w:id="2934" w:name="_Toc49323181"/>
      <w:bookmarkStart w:id="2935" w:name="_Toc66694958"/>
      <w:bookmarkStart w:id="2936" w:name="_Toc66695293"/>
      <w:bookmarkStart w:id="2937" w:name="_Toc66696821"/>
      <w:r w:rsidRPr="00C7768B">
        <w:rPr>
          <w:color w:val="auto"/>
        </w:rPr>
        <w:t xml:space="preserve">Community </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r w:rsidRPr="00C7768B">
        <w:rPr>
          <w:color w:val="auto"/>
        </w:rPr>
        <w:t>engagement</w:t>
      </w:r>
      <w:bookmarkEnd w:id="2928"/>
      <w:bookmarkEnd w:id="2929"/>
      <w:bookmarkEnd w:id="2930"/>
      <w:bookmarkEnd w:id="2931"/>
      <w:bookmarkEnd w:id="2932"/>
      <w:bookmarkEnd w:id="2933"/>
      <w:bookmarkEnd w:id="2934"/>
      <w:bookmarkEnd w:id="2935"/>
      <w:bookmarkEnd w:id="2936"/>
      <w:bookmarkEnd w:id="2937"/>
    </w:p>
    <w:p w14:paraId="08A6E0D8" w14:textId="77777777" w:rsidR="00095468" w:rsidRPr="00C7768B" w:rsidRDefault="00095468" w:rsidP="00095468">
      <w:pPr>
        <w:pStyle w:val="BodyText"/>
      </w:pPr>
      <w:r w:rsidRPr="00C7768B">
        <w:t xml:space="preserve">One of the key aspects of drought preparedness is ensuring that the community is involved and part of an ongoing conversation around planning and preparing for water shortages (not just as a result of drought, but other extreme events including water quality and emergency events including bushfires). The preparedness section of the Drought Preparedness Plan should define how a water corporation has and will continue to engage with customers and stakeholders on planning for water shortages and should articulate customer expectations and priorities. </w:t>
      </w:r>
    </w:p>
    <w:p w14:paraId="050C81AF" w14:textId="0EFD6828" w:rsidR="00095468" w:rsidRPr="00C7768B" w:rsidRDefault="00095468" w:rsidP="00095468">
      <w:pPr>
        <w:pStyle w:val="BodyText"/>
      </w:pPr>
      <w:r w:rsidRPr="00C7768B">
        <w:t xml:space="preserve">It is not expected that engagement under this section is to be undertaken separately, and it should (and most likely already is) part of existing processes and forums. Customer engagement may include, for example, engagement as part of existing processes such as the </w:t>
      </w:r>
      <w:r w:rsidR="001F4851" w:rsidRPr="00C7768B">
        <w:t>UWS</w:t>
      </w:r>
      <w:r w:rsidRPr="00C7768B">
        <w:t>, ESC Pricing Submission or other feedback processes, or through existing forums such as Integrated Water Management Forums or existing stakeholder working groups.</w:t>
      </w:r>
    </w:p>
    <w:p w14:paraId="4BD7C76D" w14:textId="77777777" w:rsidR="00095468" w:rsidRPr="00C7768B" w:rsidRDefault="00095468" w:rsidP="00095468">
      <w:pPr>
        <w:pStyle w:val="Heading4"/>
        <w:rPr>
          <w:color w:val="auto"/>
        </w:rPr>
      </w:pPr>
      <w:bookmarkStart w:id="2938" w:name="_Toc40863716"/>
      <w:bookmarkStart w:id="2939" w:name="_Ref41040963"/>
      <w:bookmarkStart w:id="2940" w:name="_Ref41041027"/>
      <w:bookmarkStart w:id="2941" w:name="_Toc41571526"/>
      <w:bookmarkStart w:id="2942" w:name="_Toc41572006"/>
      <w:bookmarkStart w:id="2943" w:name="_Toc41623736"/>
      <w:bookmarkStart w:id="2944" w:name="_Toc41623990"/>
      <w:bookmarkStart w:id="2945" w:name="_Toc41635835"/>
      <w:bookmarkStart w:id="2946" w:name="_Toc42072310"/>
      <w:bookmarkStart w:id="2947" w:name="_Toc42078794"/>
      <w:bookmarkStart w:id="2948" w:name="_Toc42182406"/>
      <w:bookmarkStart w:id="2949" w:name="_Toc42182738"/>
      <w:bookmarkStart w:id="2950" w:name="_Toc42184054"/>
      <w:bookmarkStart w:id="2951" w:name="_Toc42242868"/>
      <w:bookmarkStart w:id="2952" w:name="_Toc48117054"/>
      <w:bookmarkStart w:id="2953" w:name="_Toc66695294"/>
      <w:bookmarkStart w:id="2954" w:name="_Toc66696822"/>
      <w:r w:rsidRPr="00C7768B">
        <w:rPr>
          <w:color w:val="auto"/>
        </w:rPr>
        <w:t>List of priority community assets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r w:rsidRPr="00C7768B">
        <w:rPr>
          <w:color w:val="auto"/>
        </w:rPr>
        <w:t xml:space="preserve"> </w:t>
      </w:r>
    </w:p>
    <w:p w14:paraId="300A8AEC" w14:textId="77777777" w:rsidR="00095468" w:rsidRPr="00C7768B" w:rsidRDefault="00095468" w:rsidP="00095468">
      <w:pPr>
        <w:pStyle w:val="BodyText"/>
      </w:pPr>
      <w:r w:rsidRPr="00C7768B">
        <w:t xml:space="preserve">As part of the ongoing conversation with customers and stakeholders, it is important to consider and document priority community assets that might require water to be made available during periods of water shortages as well as how they will continue to be watered during water restrictions (either under a Water Use Plan, via Exemption or supplied by alternative water sources). </w:t>
      </w:r>
    </w:p>
    <w:p w14:paraId="1F804FE9" w14:textId="1B9A8AF3" w:rsidR="00095468" w:rsidRPr="00C7768B" w:rsidRDefault="00095468" w:rsidP="00095468">
      <w:pPr>
        <w:pStyle w:val="BodyText"/>
      </w:pPr>
      <w:r w:rsidRPr="00C7768B">
        <w:t>This should include, at a minimum, watering of ovals under council water use plans during water restrictions, and where possible other assets providing important liveability functions, such as public open spaces</w:t>
      </w:r>
      <w:r w:rsidR="00057091" w:rsidRPr="00C7768B">
        <w:t xml:space="preserve"> </w:t>
      </w:r>
      <w:r w:rsidRPr="00C7768B">
        <w:t>/</w:t>
      </w:r>
      <w:r w:rsidR="00057091" w:rsidRPr="00C7768B">
        <w:t xml:space="preserve"> </w:t>
      </w:r>
      <w:r w:rsidRPr="00C7768B">
        <w:t>gardens and recreational water bodies that need to be watered subject to community preparedness to pay. This process should be undertaken using an evidence-based cost benefit analysis, with consideration of risks.</w:t>
      </w:r>
    </w:p>
    <w:p w14:paraId="18865EC3" w14:textId="77777777" w:rsidR="00095468" w:rsidRPr="00C7768B" w:rsidRDefault="00095468" w:rsidP="00095468">
      <w:pPr>
        <w:pStyle w:val="Heading4"/>
        <w:rPr>
          <w:color w:val="auto"/>
        </w:rPr>
      </w:pPr>
      <w:bookmarkStart w:id="2955" w:name="_Toc40863717"/>
      <w:bookmarkStart w:id="2956" w:name="_Toc41571527"/>
      <w:bookmarkStart w:id="2957" w:name="_Toc41572007"/>
      <w:bookmarkStart w:id="2958" w:name="_Toc41623737"/>
      <w:bookmarkStart w:id="2959" w:name="_Toc41623991"/>
      <w:bookmarkStart w:id="2960" w:name="_Toc41635836"/>
      <w:bookmarkStart w:id="2961" w:name="_Toc42072311"/>
      <w:bookmarkStart w:id="2962" w:name="_Toc42078795"/>
      <w:bookmarkStart w:id="2963" w:name="_Toc42182407"/>
      <w:bookmarkStart w:id="2964" w:name="_Toc42182739"/>
      <w:bookmarkStart w:id="2965" w:name="_Toc42184055"/>
      <w:bookmarkStart w:id="2966" w:name="_Toc42242869"/>
      <w:bookmarkStart w:id="2967" w:name="_Toc48117055"/>
      <w:bookmarkStart w:id="2968" w:name="_Toc66695295"/>
      <w:bookmarkStart w:id="2969" w:name="_Toc66696823"/>
      <w:r w:rsidRPr="00C7768B">
        <w:rPr>
          <w:color w:val="auto"/>
        </w:rPr>
        <w:t>Exemptions and Water Use Plans for community assets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75EE0C65" w14:textId="77777777" w:rsidR="00095468" w:rsidRPr="00C7768B" w:rsidRDefault="00095468" w:rsidP="00095468">
      <w:pPr>
        <w:pStyle w:val="BodyText"/>
      </w:pPr>
      <w:r w:rsidRPr="00C7768B">
        <w:t>As outlined in the ‘Schedule of Restrictions’ in each water corporations’ Water Restriction By-law, Water Use Plans may be considered for the following areas (noting that there might be additional limitations under different stages of water restrictions):</w:t>
      </w:r>
    </w:p>
    <w:p w14:paraId="485E6950" w14:textId="77777777" w:rsidR="00095468" w:rsidRPr="00C7768B" w:rsidRDefault="00095468" w:rsidP="00095468">
      <w:pPr>
        <w:pStyle w:val="ListBullet"/>
      </w:pPr>
      <w:r w:rsidRPr="00C7768B">
        <w:t>public gardens</w:t>
      </w:r>
    </w:p>
    <w:p w14:paraId="68FB0E2F" w14:textId="77777777" w:rsidR="00095468" w:rsidRPr="00C7768B" w:rsidRDefault="00095468" w:rsidP="00095468">
      <w:pPr>
        <w:pStyle w:val="ListBullet"/>
      </w:pPr>
      <w:r w:rsidRPr="00C7768B">
        <w:t>public lawn areas</w:t>
      </w:r>
    </w:p>
    <w:p w14:paraId="025BFF0A" w14:textId="77777777" w:rsidR="00095468" w:rsidRPr="00C7768B" w:rsidRDefault="00095468" w:rsidP="00095468">
      <w:pPr>
        <w:pStyle w:val="ListBullet"/>
      </w:pPr>
      <w:r w:rsidRPr="00C7768B">
        <w:t xml:space="preserve">general or </w:t>
      </w:r>
      <w:proofErr w:type="gramStart"/>
      <w:r w:rsidRPr="00C7768B">
        <w:t>particular playing</w:t>
      </w:r>
      <w:proofErr w:type="gramEnd"/>
      <w:r w:rsidRPr="00C7768B">
        <w:t xml:space="preserve"> surfaces</w:t>
      </w:r>
    </w:p>
    <w:p w14:paraId="1E53CD92" w14:textId="77777777" w:rsidR="00095468" w:rsidRPr="00C7768B" w:rsidRDefault="00095468" w:rsidP="00095468">
      <w:pPr>
        <w:pStyle w:val="ListBullet"/>
      </w:pPr>
      <w:r w:rsidRPr="00C7768B">
        <w:t xml:space="preserve">public ponds and lakes </w:t>
      </w:r>
    </w:p>
    <w:p w14:paraId="10021098" w14:textId="77777777" w:rsidR="00095468" w:rsidRPr="00C7768B" w:rsidRDefault="00095468" w:rsidP="00095468">
      <w:pPr>
        <w:pStyle w:val="ListBullet"/>
      </w:pPr>
      <w:r w:rsidRPr="00C7768B">
        <w:t>public pools and spas</w:t>
      </w:r>
    </w:p>
    <w:p w14:paraId="3A434454" w14:textId="77777777" w:rsidR="00095468" w:rsidRPr="00C7768B" w:rsidRDefault="00095468" w:rsidP="00095468">
      <w:pPr>
        <w:pStyle w:val="BodyText"/>
      </w:pPr>
      <w:r w:rsidRPr="00C7768B">
        <w:t>Proposed exemptions must be documented and accounted for in Drought Preparedness Plans and include principles for determining what are exempt users and a timeframe in which these will be determined. Water corporations should consult the ‘Particular Exemptions’ and ‘Water Use Plans’ sections along with the ‘Schedule of Restrictions’ in their Water Restriction By-law for more specific guidance.</w:t>
      </w:r>
    </w:p>
    <w:p w14:paraId="41A10B54" w14:textId="77777777" w:rsidR="00095468" w:rsidRPr="00C7768B" w:rsidRDefault="00095468" w:rsidP="00095468">
      <w:pPr>
        <w:pStyle w:val="Heading4"/>
        <w:rPr>
          <w:color w:val="auto"/>
        </w:rPr>
      </w:pPr>
      <w:bookmarkStart w:id="2970" w:name="_Toc40863718"/>
      <w:bookmarkStart w:id="2971" w:name="_Toc41571528"/>
      <w:bookmarkStart w:id="2972" w:name="_Toc41572008"/>
      <w:bookmarkStart w:id="2973" w:name="_Toc41623738"/>
      <w:bookmarkStart w:id="2974" w:name="_Toc41623992"/>
      <w:bookmarkStart w:id="2975" w:name="_Toc41635837"/>
      <w:bookmarkStart w:id="2976" w:name="_Toc42072312"/>
      <w:bookmarkStart w:id="2977" w:name="_Toc42078796"/>
      <w:bookmarkStart w:id="2978" w:name="_Toc42182408"/>
      <w:bookmarkStart w:id="2979" w:name="_Toc42182740"/>
      <w:bookmarkStart w:id="2980" w:name="_Toc42184056"/>
      <w:bookmarkStart w:id="2981" w:name="_Toc42242870"/>
      <w:bookmarkStart w:id="2982" w:name="_Toc48117056"/>
      <w:bookmarkStart w:id="2983" w:name="_Toc66695296"/>
      <w:bookmarkStart w:id="2984" w:name="_Toc66696824"/>
      <w:r w:rsidRPr="00C7768B">
        <w:rPr>
          <w:color w:val="auto"/>
        </w:rPr>
        <w:t>Alternative water sources for community assets</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14:paraId="5A3C73ED" w14:textId="77777777" w:rsidR="00095468" w:rsidRPr="00C7768B" w:rsidRDefault="00095468" w:rsidP="00095468">
      <w:pPr>
        <w:pStyle w:val="BodyText"/>
      </w:pPr>
      <w:r w:rsidRPr="00C7768B">
        <w:t>The Drought Preparedness Plan must record which public open spaces are, or will be, supplied by alternate water sources and will continue to be irrigated during restrictions. Drought Preparedness Plans should document how the water corporation will work with entities responsible for these assets to assist their access to alternative water sources as part of finalising Drought Preparedness Plans.</w:t>
      </w:r>
    </w:p>
    <w:tbl>
      <w:tblPr>
        <w:tblW w:w="5000" w:type="pct"/>
        <w:tblLook w:val="04A0" w:firstRow="1" w:lastRow="0" w:firstColumn="1" w:lastColumn="0" w:noHBand="0" w:noVBand="1"/>
      </w:tblPr>
      <w:tblGrid>
        <w:gridCol w:w="1483"/>
        <w:gridCol w:w="8156"/>
      </w:tblGrid>
      <w:tr w:rsidR="00C7768B" w:rsidRPr="00C7768B" w14:paraId="3C682DB1" w14:textId="77777777" w:rsidTr="0035184C">
        <w:tc>
          <w:tcPr>
            <w:tcW w:w="660" w:type="pct"/>
          </w:tcPr>
          <w:p w14:paraId="5C381FD7" w14:textId="77777777" w:rsidR="00095468" w:rsidRPr="00C7768B" w:rsidRDefault="00095468" w:rsidP="004B3A5A">
            <w:pPr>
              <w:pStyle w:val="TableTextLeft"/>
              <w:rPr>
                <w:b/>
                <w:bCs/>
              </w:rPr>
            </w:pPr>
            <w:r w:rsidRPr="00C7768B">
              <w:rPr>
                <w:b/>
                <w:bCs/>
              </w:rPr>
              <w:t xml:space="preserve">Core requirement 15.2 </w:t>
            </w:r>
          </w:p>
        </w:tc>
        <w:tc>
          <w:tcPr>
            <w:tcW w:w="4340" w:type="pct"/>
          </w:tcPr>
          <w:p w14:paraId="702A65A7" w14:textId="77777777" w:rsidR="00095468" w:rsidRPr="00C7768B" w:rsidRDefault="00095468" w:rsidP="004B3A5A">
            <w:pPr>
              <w:pStyle w:val="TableTextLeft"/>
            </w:pPr>
            <w:r w:rsidRPr="00C7768B">
              <w:t xml:space="preserve">The preparedness component of the Drought Preparedness Plan </w:t>
            </w:r>
            <w:r w:rsidRPr="00C7768B">
              <w:rPr>
                <w:u w:val="single"/>
              </w:rPr>
              <w:t>must:</w:t>
            </w:r>
          </w:p>
          <w:p w14:paraId="258A9CC0" w14:textId="0B0DB41C" w:rsidR="00095468" w:rsidRPr="00C7768B" w:rsidRDefault="00E63CCD" w:rsidP="00E77D48">
            <w:pPr>
              <w:pStyle w:val="TableTextBullet"/>
            </w:pPr>
            <w:r w:rsidRPr="00C7768B">
              <w:t>d</w:t>
            </w:r>
            <w:r w:rsidR="00095468" w:rsidRPr="00C7768B">
              <w:t>efine how the water corporation has and will continue to engage with customers, communities and stakeholders on planning and preparing for water shortages. This includes how the water corporation has and will work with asset managers to identify priority community assets to be watered during water shortages. This engagement is not expected to be done in isolation of existing processes; for example, through UWS engagement, stakeholder working groups and/or IWM forums.</w:t>
            </w:r>
          </w:p>
          <w:p w14:paraId="51AC2693" w14:textId="0A4652F9" w:rsidR="00095468" w:rsidRPr="00C7768B" w:rsidRDefault="00E63CCD" w:rsidP="00E77D48">
            <w:pPr>
              <w:pStyle w:val="TableTextBullet"/>
            </w:pPr>
            <w:r w:rsidRPr="00C7768B">
              <w:t>l</w:t>
            </w:r>
            <w:r w:rsidR="00095468" w:rsidRPr="00C7768B">
              <w:t>ist the priority community assets that might require water to be made available during periods of water shortage as well as how they will be watered during water restrictions (i.e. Water Use Plans, exemptions, alternative water).</w:t>
            </w:r>
          </w:p>
          <w:p w14:paraId="5450B16A" w14:textId="7FD9CD77" w:rsidR="00095468" w:rsidRPr="00C7768B" w:rsidRDefault="00E63CCD" w:rsidP="00E77D48">
            <w:pPr>
              <w:pStyle w:val="TableTextBullet"/>
            </w:pPr>
            <w:r w:rsidRPr="00C7768B">
              <w:t>w</w:t>
            </w:r>
            <w:r w:rsidR="00095468" w:rsidRPr="00C7768B">
              <w:t>here alternative water is identified as a source, document how the water corporation will work with the responsible asset manager (</w:t>
            </w:r>
            <w:r w:rsidR="00D96041" w:rsidRPr="00C7768B">
              <w:t>e.g</w:t>
            </w:r>
            <w:r w:rsidR="00095468" w:rsidRPr="00C7768B">
              <w:t>. Council) to access the alternative water source.</w:t>
            </w:r>
          </w:p>
          <w:p w14:paraId="36B30B72" w14:textId="107325CA" w:rsidR="00095468" w:rsidRPr="00C7768B" w:rsidRDefault="00E63CCD" w:rsidP="00E77D48">
            <w:pPr>
              <w:pStyle w:val="TableTextBullet"/>
            </w:pPr>
            <w:r w:rsidRPr="00C7768B">
              <w:t>i</w:t>
            </w:r>
            <w:r w:rsidR="00095468" w:rsidRPr="00C7768B">
              <w:t xml:space="preserve">dentify proposed exemptions under each relevant stage of water restriction (i.e. public gardens, playing surfaces, public pools). </w:t>
            </w:r>
          </w:p>
          <w:p w14:paraId="0DCAE963" w14:textId="609562A3" w:rsidR="00095468" w:rsidRPr="00C7768B" w:rsidRDefault="00E63CCD" w:rsidP="00E77D48">
            <w:pPr>
              <w:pStyle w:val="TableTextBullet"/>
            </w:pPr>
            <w:r w:rsidRPr="00C7768B">
              <w:t>i</w:t>
            </w:r>
            <w:r w:rsidR="00095468" w:rsidRPr="00C7768B">
              <w:t xml:space="preserve">nclude principles for determining what are exempt users and a timeframe for determination on the submissions for exemptions. </w:t>
            </w:r>
          </w:p>
        </w:tc>
      </w:tr>
    </w:tbl>
    <w:p w14:paraId="03ADB805" w14:textId="77777777" w:rsidR="00095468" w:rsidRPr="00C7768B" w:rsidRDefault="00095468" w:rsidP="003227AA">
      <w:pPr>
        <w:pStyle w:val="Heading2"/>
        <w:pageBreakBefore/>
        <w:rPr>
          <w:color w:val="auto"/>
        </w:rPr>
      </w:pPr>
      <w:bookmarkStart w:id="2985" w:name="_Toc40863719"/>
      <w:bookmarkStart w:id="2986" w:name="_Toc41571529"/>
      <w:bookmarkStart w:id="2987" w:name="_Toc41572009"/>
      <w:bookmarkStart w:id="2988" w:name="_Toc41623739"/>
      <w:bookmarkStart w:id="2989" w:name="_Toc41623993"/>
      <w:bookmarkStart w:id="2990" w:name="_Toc41635838"/>
      <w:bookmarkStart w:id="2991" w:name="_Toc42072313"/>
      <w:bookmarkStart w:id="2992" w:name="_Toc42078797"/>
      <w:bookmarkStart w:id="2993" w:name="_Toc42182409"/>
      <w:bookmarkStart w:id="2994" w:name="_Toc42182741"/>
      <w:bookmarkStart w:id="2995" w:name="_Toc42184057"/>
      <w:bookmarkStart w:id="2996" w:name="_Toc42242871"/>
      <w:bookmarkStart w:id="2997" w:name="_Toc48117057"/>
      <w:bookmarkStart w:id="2998" w:name="_Toc48282071"/>
      <w:bookmarkStart w:id="2999" w:name="_Toc48295081"/>
      <w:bookmarkStart w:id="3000" w:name="_Toc48817649"/>
      <w:bookmarkStart w:id="3001" w:name="_Toc48817957"/>
      <w:bookmarkStart w:id="3002" w:name="_Toc49157708"/>
      <w:bookmarkStart w:id="3003" w:name="_Toc49323182"/>
      <w:bookmarkStart w:id="3004" w:name="_Toc66694959"/>
      <w:bookmarkStart w:id="3005" w:name="_Toc66695297"/>
      <w:bookmarkStart w:id="3006" w:name="_Toc66696825"/>
      <w:r w:rsidRPr="00C7768B">
        <w:rPr>
          <w:color w:val="auto"/>
        </w:rPr>
        <w:t>Key inclusions - Drought Response Plan</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6B21C469" w14:textId="23272540" w:rsidR="008B20F9" w:rsidRPr="00C7768B" w:rsidRDefault="008B20F9" w:rsidP="008B20F9">
      <w:pPr>
        <w:pStyle w:val="BodyText"/>
      </w:pPr>
      <w:r w:rsidRPr="00C7768B">
        <w:t>The Drought Response Plan is the response component of the Drought Preparedness Plan. It details response management actions to ensure critical human water needs will be met during emergency or extreme events, such as an extreme dry period, bushfires, blue-green algae outbreaks, or other water quality incidents that render water acutely toxic or unusable for established local uses and values.</w:t>
      </w:r>
    </w:p>
    <w:p w14:paraId="3A794DB1" w14:textId="476201BA" w:rsidR="00095468" w:rsidRPr="00C7768B" w:rsidRDefault="00095468" w:rsidP="00E3062C">
      <w:pPr>
        <w:pStyle w:val="BodyText"/>
      </w:pPr>
      <w:r w:rsidRPr="00C7768B">
        <w:t xml:space="preserve">Actions identified in the Drought Response Plans and their trigger points should reflect the work water corporations have undertaken in developing the UWS and have regard to the relevant guidance provided in previous sections of these guidelines. This includes, but is not limited to, Core Requirement 8.1 on minimum levels of service and </w:t>
      </w:r>
      <w:r w:rsidR="00E3062C" w:rsidRPr="00C7768B">
        <w:t xml:space="preserve">Chapter </w:t>
      </w:r>
      <w:r w:rsidR="0091398B" w:rsidRPr="00C7768B">
        <w:fldChar w:fldCharType="begin"/>
      </w:r>
      <w:r w:rsidR="0091398B" w:rsidRPr="00C7768B">
        <w:instrText xml:space="preserve"> REF _Ref48283436 \r \h </w:instrText>
      </w:r>
      <w:r w:rsidR="0091398B" w:rsidRPr="00C7768B">
        <w:fldChar w:fldCharType="separate"/>
      </w:r>
      <w:r w:rsidR="007E3D20" w:rsidRPr="00C7768B">
        <w:t>13</w:t>
      </w:r>
      <w:r w:rsidR="0091398B" w:rsidRPr="00C7768B">
        <w:fldChar w:fldCharType="end"/>
      </w:r>
      <w:r w:rsidR="0091398B" w:rsidRPr="00C7768B">
        <w:t xml:space="preserve"> </w:t>
      </w:r>
      <w:r w:rsidR="0091398B" w:rsidRPr="00C7768B">
        <w:fldChar w:fldCharType="begin"/>
      </w:r>
      <w:r w:rsidR="0091398B" w:rsidRPr="00C7768B">
        <w:instrText xml:space="preserve"> REF _Ref48283437 \h </w:instrText>
      </w:r>
      <w:r w:rsidR="0091398B" w:rsidRPr="00C7768B">
        <w:fldChar w:fldCharType="separate"/>
      </w:r>
      <w:r w:rsidR="007E3D20" w:rsidRPr="00C7768B">
        <w:t>Implementation of priority actions</w:t>
      </w:r>
      <w:r w:rsidR="0091398B" w:rsidRPr="00C7768B">
        <w:fldChar w:fldCharType="end"/>
      </w:r>
      <w:r w:rsidR="00BA2E9C" w:rsidRPr="00C7768B">
        <w:t>.</w:t>
      </w:r>
    </w:p>
    <w:tbl>
      <w:tblPr>
        <w:tblW w:w="5000" w:type="pct"/>
        <w:tblLook w:val="04A0" w:firstRow="1" w:lastRow="0" w:firstColumn="1" w:lastColumn="0" w:noHBand="0" w:noVBand="1"/>
      </w:tblPr>
      <w:tblGrid>
        <w:gridCol w:w="1541"/>
        <w:gridCol w:w="8098"/>
      </w:tblGrid>
      <w:tr w:rsidR="00C7768B" w:rsidRPr="00C7768B" w14:paraId="645226FE" w14:textId="77777777" w:rsidTr="0035184C">
        <w:tc>
          <w:tcPr>
            <w:tcW w:w="586" w:type="pct"/>
          </w:tcPr>
          <w:p w14:paraId="38694643" w14:textId="77777777" w:rsidR="00095468" w:rsidRPr="00C7768B" w:rsidRDefault="00095468" w:rsidP="001313B7">
            <w:pPr>
              <w:pStyle w:val="PullOutBoxBodyText"/>
              <w:keepNext/>
              <w:rPr>
                <w:b/>
                <w:bCs/>
                <w:sz w:val="18"/>
                <w:szCs w:val="18"/>
              </w:rPr>
            </w:pPr>
            <w:r w:rsidRPr="00C7768B">
              <w:rPr>
                <w:b/>
                <w:bCs/>
                <w:sz w:val="18"/>
                <w:szCs w:val="18"/>
              </w:rPr>
              <w:t>Core requirement 15.3</w:t>
            </w:r>
          </w:p>
        </w:tc>
        <w:tc>
          <w:tcPr>
            <w:tcW w:w="4414" w:type="pct"/>
          </w:tcPr>
          <w:p w14:paraId="15A0DFBD" w14:textId="77777777" w:rsidR="00095468" w:rsidRPr="00C7768B" w:rsidRDefault="00095468" w:rsidP="001313B7">
            <w:pPr>
              <w:pStyle w:val="PullOutBoxBodyText"/>
              <w:keepNext/>
              <w:rPr>
                <w:sz w:val="18"/>
                <w:szCs w:val="18"/>
              </w:rPr>
            </w:pPr>
            <w:r w:rsidRPr="00C7768B">
              <w:rPr>
                <w:sz w:val="18"/>
                <w:szCs w:val="18"/>
              </w:rPr>
              <w:t xml:space="preserve">The Drought Response Plan (to be included as a separately labelled section of the Drought Preparedness Plan) </w:t>
            </w:r>
            <w:r w:rsidRPr="00C7768B">
              <w:rPr>
                <w:sz w:val="18"/>
                <w:szCs w:val="18"/>
                <w:u w:val="single"/>
              </w:rPr>
              <w:t>must</w:t>
            </w:r>
            <w:r w:rsidRPr="00C7768B">
              <w:rPr>
                <w:sz w:val="18"/>
                <w:szCs w:val="18"/>
              </w:rPr>
              <w:t xml:space="preserve"> set out a plan of action to respond to water shortage including the decision-making framework to trigger these actions. This framework is to include relevant indices or variables such as volume of water in storage, inflows to storages, and climatic conditions etc.</w:t>
            </w:r>
          </w:p>
          <w:p w14:paraId="57B41A71" w14:textId="77777777" w:rsidR="00095468" w:rsidRPr="00C7768B" w:rsidRDefault="00095468" w:rsidP="001313B7">
            <w:pPr>
              <w:pStyle w:val="PullOutBoxBodyText"/>
              <w:keepNext/>
              <w:rPr>
                <w:sz w:val="18"/>
                <w:szCs w:val="18"/>
              </w:rPr>
            </w:pPr>
            <w:r w:rsidRPr="00C7768B">
              <w:rPr>
                <w:sz w:val="18"/>
                <w:szCs w:val="18"/>
              </w:rPr>
              <w:t xml:space="preserve">Response actions for each trigger level might include: </w:t>
            </w:r>
          </w:p>
          <w:p w14:paraId="33675783" w14:textId="77777777" w:rsidR="00095468" w:rsidRPr="00C7768B" w:rsidRDefault="00095468" w:rsidP="001313B7">
            <w:pPr>
              <w:pStyle w:val="PullOutBoxBullet"/>
              <w:keepNext/>
              <w:rPr>
                <w:sz w:val="18"/>
                <w:szCs w:val="18"/>
              </w:rPr>
            </w:pPr>
            <w:r w:rsidRPr="00C7768B">
              <w:rPr>
                <w:sz w:val="18"/>
                <w:szCs w:val="18"/>
              </w:rPr>
              <w:t>water restrictions (as set out in the water corporation’s Water Restriction By-law)</w:t>
            </w:r>
          </w:p>
          <w:p w14:paraId="1E951D1A" w14:textId="77777777" w:rsidR="00095468" w:rsidRPr="00C7768B" w:rsidRDefault="00095468" w:rsidP="001313B7">
            <w:pPr>
              <w:pStyle w:val="PullOutBoxBullet"/>
              <w:keepNext/>
              <w:rPr>
                <w:sz w:val="18"/>
                <w:szCs w:val="18"/>
              </w:rPr>
            </w:pPr>
            <w:r w:rsidRPr="00C7768B">
              <w:rPr>
                <w:sz w:val="18"/>
                <w:szCs w:val="18"/>
              </w:rPr>
              <w:t xml:space="preserve">demand reduction measures, or </w:t>
            </w:r>
          </w:p>
          <w:p w14:paraId="598A201F" w14:textId="77777777" w:rsidR="00095468" w:rsidRPr="00C7768B" w:rsidRDefault="00095468" w:rsidP="001313B7">
            <w:pPr>
              <w:pStyle w:val="PullOutBoxBullet"/>
              <w:keepNext/>
              <w:rPr>
                <w:sz w:val="18"/>
                <w:szCs w:val="18"/>
              </w:rPr>
            </w:pPr>
            <w:r w:rsidRPr="00C7768B">
              <w:rPr>
                <w:sz w:val="18"/>
                <w:szCs w:val="18"/>
              </w:rPr>
              <w:t xml:space="preserve">supply enhancement measures (including alternative water options). </w:t>
            </w:r>
          </w:p>
          <w:p w14:paraId="22FF2F83" w14:textId="77777777" w:rsidR="00095468" w:rsidRPr="00C7768B" w:rsidRDefault="00095468" w:rsidP="001313B7">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specifically revisit the suggested “triggers” for action </w:t>
            </w:r>
            <w:proofErr w:type="gramStart"/>
            <w:r w:rsidRPr="00C7768B">
              <w:rPr>
                <w:sz w:val="18"/>
                <w:szCs w:val="18"/>
              </w:rPr>
              <w:t>in light of</w:t>
            </w:r>
            <w:proofErr w:type="gramEnd"/>
            <w:r w:rsidRPr="00C7768B">
              <w:rPr>
                <w:sz w:val="18"/>
                <w:szCs w:val="18"/>
              </w:rPr>
              <w:t xml:space="preserve"> lessons from recent experience, in particular:</w:t>
            </w:r>
          </w:p>
          <w:p w14:paraId="32CE7DCC" w14:textId="77777777" w:rsidR="00095468" w:rsidRPr="00C7768B" w:rsidRDefault="00095468" w:rsidP="001313B7">
            <w:pPr>
              <w:pStyle w:val="PullOutBoxBullet"/>
              <w:keepNext/>
              <w:rPr>
                <w:sz w:val="18"/>
                <w:szCs w:val="18"/>
              </w:rPr>
            </w:pPr>
            <w:r w:rsidRPr="00C7768B">
              <w:rPr>
                <w:sz w:val="18"/>
                <w:szCs w:val="18"/>
              </w:rPr>
              <w:t xml:space="preserve">it might be desirable for triggers to be based on more than one variable – for example, current storage levels together with current </w:t>
            </w:r>
            <w:proofErr w:type="gramStart"/>
            <w:r w:rsidRPr="00C7768B">
              <w:rPr>
                <w:sz w:val="18"/>
                <w:szCs w:val="18"/>
              </w:rPr>
              <w:t>inflows;</w:t>
            </w:r>
            <w:proofErr w:type="gramEnd"/>
          </w:p>
          <w:p w14:paraId="36BCC058" w14:textId="77777777" w:rsidR="00095468" w:rsidRPr="00C7768B" w:rsidRDefault="00095468" w:rsidP="001313B7">
            <w:pPr>
              <w:pStyle w:val="PullOutBoxBullet"/>
              <w:keepNext/>
              <w:rPr>
                <w:sz w:val="18"/>
                <w:szCs w:val="18"/>
              </w:rPr>
            </w:pPr>
            <w:r w:rsidRPr="00C7768B">
              <w:rPr>
                <w:sz w:val="18"/>
                <w:szCs w:val="18"/>
              </w:rPr>
              <w:t>it might be desirable to specify particular points in the year at which system status is to be evaluated against specific triggers – for example, at the end of the filling season – rather than specifying and applying trigger “curves” on a monthly basis;</w:t>
            </w:r>
          </w:p>
          <w:p w14:paraId="022BC385" w14:textId="77777777" w:rsidR="00095468" w:rsidRPr="00C7768B" w:rsidRDefault="00095468" w:rsidP="001313B7">
            <w:pPr>
              <w:pStyle w:val="PullOutBoxBullet"/>
              <w:keepNext/>
              <w:rPr>
                <w:sz w:val="18"/>
                <w:szCs w:val="18"/>
              </w:rPr>
            </w:pPr>
            <w:r w:rsidRPr="00C7768B">
              <w:rPr>
                <w:sz w:val="18"/>
                <w:szCs w:val="18"/>
              </w:rPr>
              <w:t>where water restrictions are to be pursued as a possible drought response mechanism in future, it might be desirable to:</w:t>
            </w:r>
          </w:p>
          <w:p w14:paraId="63F866BC" w14:textId="77777777" w:rsidR="00095468" w:rsidRPr="00C7768B" w:rsidRDefault="00095468" w:rsidP="001313B7">
            <w:pPr>
              <w:pStyle w:val="PullOutBoxBullet2"/>
              <w:keepNext/>
              <w:rPr>
                <w:sz w:val="18"/>
                <w:szCs w:val="18"/>
              </w:rPr>
            </w:pPr>
            <w:r w:rsidRPr="00C7768B">
              <w:rPr>
                <w:sz w:val="18"/>
                <w:szCs w:val="18"/>
              </w:rPr>
              <w:t xml:space="preserve">set different triggers for entering and exiting the various stages of water restrictions to reflect the inherent conservatism that has been demonstrated in recent decisions about easing water </w:t>
            </w:r>
            <w:proofErr w:type="gramStart"/>
            <w:r w:rsidRPr="00C7768B">
              <w:rPr>
                <w:sz w:val="18"/>
                <w:szCs w:val="18"/>
              </w:rPr>
              <w:t>restrictions;</w:t>
            </w:r>
            <w:proofErr w:type="gramEnd"/>
          </w:p>
          <w:p w14:paraId="4B8A1496" w14:textId="77777777" w:rsidR="00095468" w:rsidRPr="00C7768B" w:rsidRDefault="00095468" w:rsidP="001313B7">
            <w:pPr>
              <w:pStyle w:val="PullOutBoxBullet2"/>
              <w:keepNext/>
              <w:rPr>
                <w:sz w:val="18"/>
                <w:szCs w:val="18"/>
              </w:rPr>
            </w:pPr>
            <w:r w:rsidRPr="00C7768B">
              <w:rPr>
                <w:sz w:val="18"/>
                <w:szCs w:val="18"/>
              </w:rPr>
              <w:t xml:space="preserve">set triggers in such a way that water restrictions are not </w:t>
            </w:r>
            <w:proofErr w:type="gramStart"/>
            <w:r w:rsidRPr="00C7768B">
              <w:rPr>
                <w:sz w:val="18"/>
                <w:szCs w:val="18"/>
              </w:rPr>
              <w:t>entered into</w:t>
            </w:r>
            <w:proofErr w:type="gramEnd"/>
            <w:r w:rsidRPr="00C7768B">
              <w:rPr>
                <w:sz w:val="18"/>
                <w:szCs w:val="18"/>
              </w:rPr>
              <w:t>, or increased in severity during the winter months, when savings in discretionary water use under restrictions are expected to be minimal; and</w:t>
            </w:r>
          </w:p>
          <w:p w14:paraId="0B44AA9E" w14:textId="77777777" w:rsidR="00095468" w:rsidRPr="00C7768B" w:rsidRDefault="00095468" w:rsidP="001313B7">
            <w:pPr>
              <w:pStyle w:val="PullOutBoxBullet2"/>
              <w:keepNext/>
              <w:rPr>
                <w:sz w:val="18"/>
                <w:szCs w:val="18"/>
              </w:rPr>
            </w:pPr>
            <w:r w:rsidRPr="00C7768B">
              <w:rPr>
                <w:sz w:val="18"/>
                <w:szCs w:val="18"/>
              </w:rPr>
              <w:t>re</w:t>
            </w:r>
            <w:r w:rsidRPr="00C7768B">
              <w:rPr>
                <w:rFonts w:ascii="Cambria Math" w:hAnsi="Cambria Math" w:cs="Cambria Math"/>
                <w:sz w:val="18"/>
                <w:szCs w:val="18"/>
              </w:rPr>
              <w:t>‐</w:t>
            </w:r>
            <w:r w:rsidRPr="00C7768B">
              <w:rPr>
                <w:sz w:val="18"/>
                <w:szCs w:val="18"/>
              </w:rPr>
              <w:t xml:space="preserve">evaluate the “spacing” between triggers </w:t>
            </w:r>
            <w:proofErr w:type="gramStart"/>
            <w:r w:rsidRPr="00C7768B">
              <w:rPr>
                <w:sz w:val="18"/>
                <w:szCs w:val="18"/>
              </w:rPr>
              <w:t>in light of</w:t>
            </w:r>
            <w:proofErr w:type="gramEnd"/>
            <w:r w:rsidRPr="00C7768B">
              <w:rPr>
                <w:sz w:val="18"/>
                <w:szCs w:val="18"/>
              </w:rPr>
              <w:t xml:space="preserve"> potential savings in discretionary water use that may be achieved under the various stages of water restrictions, based on recent experience.</w:t>
            </w:r>
          </w:p>
        </w:tc>
      </w:tr>
    </w:tbl>
    <w:p w14:paraId="3EAED5EF" w14:textId="77777777" w:rsidR="00095468" w:rsidRPr="00C7768B" w:rsidRDefault="00095468" w:rsidP="00095468">
      <w:pPr>
        <w:pStyle w:val="BodyText"/>
      </w:pPr>
    </w:p>
    <w:p w14:paraId="52DDD1FE" w14:textId="47F7AD6E" w:rsidR="000F649B" w:rsidRPr="00C7768B" w:rsidRDefault="000F649B" w:rsidP="000F649B">
      <w:pPr>
        <w:pStyle w:val="BodyText"/>
        <w:rPr>
          <w:lang w:eastAsia="en-AU"/>
        </w:rPr>
      </w:pPr>
    </w:p>
    <w:p w14:paraId="05004285" w14:textId="77777777" w:rsidR="006B421B" w:rsidRPr="00C7768B" w:rsidRDefault="006B421B" w:rsidP="006B421B">
      <w:pPr>
        <w:pStyle w:val="BodyText"/>
        <w:sectPr w:rsidR="006B421B" w:rsidRPr="00C7768B" w:rsidSect="00146AB7">
          <w:pgSz w:w="11907" w:h="16839" w:code="9"/>
          <w:pgMar w:top="2268" w:right="1134" w:bottom="1134" w:left="1134" w:header="283" w:footer="283" w:gutter="0"/>
          <w:cols w:space="720"/>
          <w:docGrid w:linePitch="360"/>
        </w:sectPr>
      </w:pPr>
    </w:p>
    <w:p w14:paraId="000EB60C" w14:textId="77777777" w:rsidR="00C04EEE" w:rsidRPr="00C7768B" w:rsidRDefault="00C04EEE" w:rsidP="00C04EEE">
      <w:pPr>
        <w:pStyle w:val="SectionHeading"/>
        <w:framePr w:wrap="around" w:xAlign="left" w:y="811"/>
        <w:rPr>
          <w:color w:val="auto"/>
        </w:rPr>
      </w:pPr>
      <w:bookmarkStart w:id="3007" w:name="_Toc48295082"/>
      <w:bookmarkStart w:id="3008" w:name="_Toc48817650"/>
      <w:bookmarkStart w:id="3009" w:name="_Toc48817958"/>
      <w:bookmarkStart w:id="3010" w:name="_Toc49157709"/>
      <w:bookmarkStart w:id="3011" w:name="_Toc49323183"/>
      <w:bookmarkStart w:id="3012" w:name="_Toc66694960"/>
      <w:bookmarkStart w:id="3013" w:name="_Toc66695298"/>
      <w:bookmarkStart w:id="3014" w:name="_Toc66696826"/>
      <w:r w:rsidRPr="00C7768B">
        <w:rPr>
          <w:color w:val="auto"/>
        </w:rPr>
        <w:t>Appendices</w:t>
      </w:r>
      <w:bookmarkEnd w:id="3007"/>
      <w:bookmarkEnd w:id="3008"/>
      <w:bookmarkEnd w:id="3009"/>
      <w:bookmarkEnd w:id="3010"/>
      <w:bookmarkEnd w:id="3011"/>
      <w:bookmarkEnd w:id="3012"/>
      <w:bookmarkEnd w:id="3013"/>
      <w:bookmarkEnd w:id="3014"/>
    </w:p>
    <w:p w14:paraId="47F0BFC7" w14:textId="787938E6" w:rsidR="006B421B" w:rsidRPr="00C7768B" w:rsidRDefault="006B421B" w:rsidP="006B421B">
      <w:pPr>
        <w:pStyle w:val="BodyText"/>
      </w:pPr>
      <w:r w:rsidRPr="00C7768B">
        <w:rPr>
          <w:noProof/>
        </w:rPr>
        <mc:AlternateContent>
          <mc:Choice Requires="wps">
            <w:drawing>
              <wp:anchor distT="0" distB="0" distL="114300" distR="114300" simplePos="0" relativeHeight="251658301" behindDoc="0" locked="1" layoutInCell="1" allowOverlap="1" wp14:anchorId="19D13134" wp14:editId="5D88C21E">
                <wp:simplePos x="0" y="0"/>
                <wp:positionH relativeFrom="page">
                  <wp:posOffset>360045</wp:posOffset>
                </wp:positionH>
                <wp:positionV relativeFrom="page">
                  <wp:posOffset>1620520</wp:posOffset>
                </wp:positionV>
                <wp:extent cx="2080800" cy="3168000"/>
                <wp:effectExtent l="0" t="0" r="0" b="0"/>
                <wp:wrapNone/>
                <wp:docPr id="855016139"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E25D8" id="SB_LandscapeOverlayLeft" o:spid="_x0000_s1026" alt="&quot;&quot;" style="position:absolute;margin-left:28.35pt;margin-top:127.6pt;width:163.85pt;height:249.45pt;z-index:25165830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302" behindDoc="0" locked="1" layoutInCell="1" allowOverlap="1" wp14:anchorId="43E92D16" wp14:editId="47338E50">
                <wp:simplePos x="0" y="0"/>
                <wp:positionH relativeFrom="page">
                  <wp:posOffset>2451735</wp:posOffset>
                </wp:positionH>
                <wp:positionV relativeFrom="page">
                  <wp:posOffset>1620520</wp:posOffset>
                </wp:positionV>
                <wp:extent cx="7880400" cy="3168000"/>
                <wp:effectExtent l="0" t="0" r="0" b="0"/>
                <wp:wrapNone/>
                <wp:docPr id="855016140"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A25D" id="SB_LandscapeOverlayRight" o:spid="_x0000_s1026" alt="&quot;&quot;" style="position:absolute;margin-left:193.05pt;margin-top:127.6pt;width:620.5pt;height:249.45pt;z-index:25165830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09EC93F9" w14:textId="77777777" w:rsidR="006B421B" w:rsidRPr="00C7768B" w:rsidRDefault="006B421B" w:rsidP="006B421B">
      <w:pPr>
        <w:pStyle w:val="BodyText"/>
      </w:pPr>
    </w:p>
    <w:bookmarkEnd w:id="318"/>
    <w:bookmarkEnd w:id="319"/>
    <w:p w14:paraId="2371E38E" w14:textId="77777777" w:rsidR="001C5A30" w:rsidRPr="00C7768B" w:rsidRDefault="001C5A30" w:rsidP="001C5A30">
      <w:pPr>
        <w:pStyle w:val="BodyText"/>
      </w:pPr>
    </w:p>
    <w:p w14:paraId="633384F1" w14:textId="77777777" w:rsidR="0061769A" w:rsidRPr="00C7768B" w:rsidRDefault="0061769A" w:rsidP="001C5A30">
      <w:pPr>
        <w:pStyle w:val="BodyText"/>
        <w:sectPr w:rsidR="0061769A" w:rsidRPr="00C7768B" w:rsidSect="00146AB7">
          <w:pgSz w:w="11907" w:h="16839" w:code="9"/>
          <w:pgMar w:top="2268" w:right="1134" w:bottom="1134" w:left="1134" w:header="283" w:footer="283" w:gutter="0"/>
          <w:cols w:space="720"/>
          <w:docGrid w:linePitch="360"/>
        </w:sectPr>
      </w:pPr>
    </w:p>
    <w:p w14:paraId="4A8000E5" w14:textId="28F95CF4" w:rsidR="001C5A30" w:rsidRPr="00C7768B" w:rsidRDefault="00155CDA" w:rsidP="001C5A30">
      <w:pPr>
        <w:pStyle w:val="Heading8"/>
        <w:framePr w:wrap="around"/>
        <w:rPr>
          <w:color w:val="auto"/>
        </w:rPr>
      </w:pPr>
      <w:bookmarkStart w:id="3015" w:name="_Ref48288951"/>
      <w:bookmarkStart w:id="3016" w:name="_Toc48295083"/>
      <w:bookmarkStart w:id="3017" w:name="_Toc48817651"/>
      <w:bookmarkStart w:id="3018" w:name="_Toc48817959"/>
      <w:bookmarkStart w:id="3019" w:name="_Toc49157710"/>
      <w:bookmarkStart w:id="3020" w:name="_Toc49323184"/>
      <w:bookmarkStart w:id="3021" w:name="_Toc66694961"/>
      <w:bookmarkStart w:id="3022" w:name="_Toc66695299"/>
      <w:bookmarkStart w:id="3023" w:name="_Toc66696827"/>
      <w:r w:rsidRPr="00C7768B">
        <w:rPr>
          <w:color w:val="auto"/>
        </w:rPr>
        <w:t xml:space="preserve">Extract from </w:t>
      </w:r>
      <w:proofErr w:type="spellStart"/>
      <w:r w:rsidR="003B491E" w:rsidRPr="00C7768B">
        <w:rPr>
          <w:color w:val="auto"/>
        </w:rPr>
        <w:t>SoO</w:t>
      </w:r>
      <w:proofErr w:type="spellEnd"/>
      <w:r w:rsidRPr="00C7768B">
        <w:rPr>
          <w:color w:val="auto"/>
        </w:rPr>
        <w:t xml:space="preserve"> (General)</w:t>
      </w:r>
      <w:bookmarkEnd w:id="3015"/>
      <w:bookmarkEnd w:id="3016"/>
      <w:bookmarkEnd w:id="3017"/>
      <w:bookmarkEnd w:id="3018"/>
      <w:bookmarkEnd w:id="3019"/>
      <w:bookmarkEnd w:id="3020"/>
      <w:bookmarkEnd w:id="3021"/>
      <w:bookmarkEnd w:id="3022"/>
      <w:bookmarkEnd w:id="3023"/>
    </w:p>
    <w:p w14:paraId="39928938" w14:textId="41002B87" w:rsidR="00155CDA" w:rsidRPr="00C7768B" w:rsidRDefault="00E54DB6" w:rsidP="009E082A">
      <w:pPr>
        <w:pStyle w:val="Heading9"/>
        <w:rPr>
          <w:color w:val="auto"/>
        </w:rPr>
      </w:pPr>
      <w:r w:rsidRPr="00C7768B">
        <w:rPr>
          <w:color w:val="auto"/>
        </w:rPr>
        <w:t>1-6 Guiding principles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8646"/>
      </w:tblGrid>
      <w:tr w:rsidR="00C7768B" w:rsidRPr="00C7768B" w14:paraId="0B881CF4" w14:textId="77777777" w:rsidTr="00CE63C1">
        <w:trPr>
          <w:trHeight w:val="586"/>
        </w:trPr>
        <w:tc>
          <w:tcPr>
            <w:tcW w:w="426" w:type="dxa"/>
          </w:tcPr>
          <w:p w14:paraId="7B4242C5" w14:textId="77777777" w:rsidR="00E54DB6" w:rsidRPr="00C7768B" w:rsidRDefault="00E54DB6" w:rsidP="00CE63C1">
            <w:pPr>
              <w:spacing w:after="120"/>
              <w:rPr>
                <w:rFonts w:ascii="Calibri" w:hAnsi="Calibri"/>
                <w:sz w:val="18"/>
                <w:szCs w:val="18"/>
              </w:rPr>
            </w:pPr>
            <w:r w:rsidRPr="00C7768B">
              <w:rPr>
                <w:rFonts w:ascii="Calibri" w:hAnsi="Calibri"/>
                <w:sz w:val="18"/>
                <w:szCs w:val="18"/>
              </w:rPr>
              <w:t>.1</w:t>
            </w:r>
          </w:p>
        </w:tc>
        <w:tc>
          <w:tcPr>
            <w:tcW w:w="8646" w:type="dxa"/>
          </w:tcPr>
          <w:p w14:paraId="380881A5" w14:textId="77777777" w:rsidR="00E54DB6" w:rsidRPr="00C7768B" w:rsidRDefault="00E54DB6" w:rsidP="00CE63C1">
            <w:pPr>
              <w:spacing w:after="120"/>
              <w:rPr>
                <w:rFonts w:ascii="Calibri" w:hAnsi="Calibri"/>
                <w:sz w:val="18"/>
                <w:szCs w:val="18"/>
              </w:rPr>
            </w:pPr>
            <w:r w:rsidRPr="00C7768B">
              <w:rPr>
                <w:rFonts w:ascii="Calibri" w:hAnsi="Calibri"/>
                <w:sz w:val="18"/>
                <w:szCs w:val="18"/>
              </w:rPr>
              <w:t>In performing its functions and providing its services the Corporation must assist in the task of transitioning Victoria to an environmentally sustainable economy.  The Corporation should respond to the challenges of climate change with due consideration of mitigation and future adaptation measures, having regard to economic and social impacts.</w:t>
            </w:r>
            <w:r w:rsidRPr="00C7768B">
              <w:rPr>
                <w:rFonts w:ascii="Calibri" w:hAnsi="Calibri"/>
                <w:sz w:val="18"/>
                <w:szCs w:val="18"/>
                <w:vertAlign w:val="superscript"/>
              </w:rPr>
              <w:t xml:space="preserve"> 1</w:t>
            </w:r>
          </w:p>
          <w:p w14:paraId="39625701" w14:textId="77777777" w:rsidR="00E54DB6" w:rsidRPr="00C7768B" w:rsidRDefault="00E54DB6" w:rsidP="00CE63C1">
            <w:pPr>
              <w:spacing w:after="120"/>
              <w:rPr>
                <w:rFonts w:ascii="Calibri" w:hAnsi="Calibri"/>
                <w:sz w:val="18"/>
                <w:szCs w:val="18"/>
              </w:rPr>
            </w:pPr>
            <w:r w:rsidRPr="00C7768B">
              <w:rPr>
                <w:rFonts w:ascii="Calibri" w:hAnsi="Calibri"/>
                <w:sz w:val="18"/>
                <w:szCs w:val="18"/>
              </w:rPr>
              <w:t>The Corporation must:</w:t>
            </w:r>
          </w:p>
          <w:p w14:paraId="0CB0A6D2"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manage water resources in a sustainable manner that enhances environmental outcomes and amenity in urban and rural </w:t>
            </w:r>
            <w:proofErr w:type="gramStart"/>
            <w:r w:rsidRPr="00C7768B">
              <w:rPr>
                <w:rFonts w:ascii="Calibri" w:hAnsi="Calibri"/>
                <w:sz w:val="18"/>
                <w:szCs w:val="18"/>
              </w:rPr>
              <w:t>landscapes;</w:t>
            </w:r>
            <w:proofErr w:type="gramEnd"/>
          </w:p>
          <w:p w14:paraId="6FFC7784"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effectively integrate economic, environmental and social objectives into its business </w:t>
            </w:r>
            <w:proofErr w:type="gramStart"/>
            <w:r w:rsidRPr="00C7768B">
              <w:rPr>
                <w:rFonts w:ascii="Calibri" w:hAnsi="Calibri"/>
                <w:sz w:val="18"/>
                <w:szCs w:val="18"/>
              </w:rPr>
              <w:t>operations;</w:t>
            </w:r>
            <w:proofErr w:type="gramEnd"/>
            <w:r w:rsidRPr="00C7768B">
              <w:rPr>
                <w:rFonts w:ascii="Calibri" w:hAnsi="Calibri"/>
                <w:sz w:val="18"/>
                <w:szCs w:val="18"/>
              </w:rPr>
              <w:t xml:space="preserve"> </w:t>
            </w:r>
          </w:p>
          <w:p w14:paraId="4381E9C1"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support sustainable and liveable </w:t>
            </w:r>
            <w:proofErr w:type="gramStart"/>
            <w:r w:rsidRPr="00C7768B">
              <w:rPr>
                <w:rFonts w:ascii="Calibri" w:hAnsi="Calibri"/>
                <w:sz w:val="18"/>
                <w:szCs w:val="18"/>
              </w:rPr>
              <w:t>communities;</w:t>
            </w:r>
            <w:proofErr w:type="gramEnd"/>
          </w:p>
          <w:p w14:paraId="69F1730B"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minimise the impacts of its activities on the </w:t>
            </w:r>
            <w:proofErr w:type="gramStart"/>
            <w:r w:rsidRPr="00C7768B">
              <w:rPr>
                <w:rFonts w:ascii="Calibri" w:hAnsi="Calibri"/>
                <w:sz w:val="18"/>
                <w:szCs w:val="18"/>
              </w:rPr>
              <w:t>environment;</w:t>
            </w:r>
            <w:proofErr w:type="gramEnd"/>
          </w:p>
          <w:p w14:paraId="6ED75658"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manage risk to protect public safety, quality and security of </w:t>
            </w:r>
            <w:proofErr w:type="gramStart"/>
            <w:r w:rsidRPr="00C7768B">
              <w:rPr>
                <w:rFonts w:ascii="Calibri" w:hAnsi="Calibri"/>
                <w:sz w:val="18"/>
                <w:szCs w:val="18"/>
              </w:rPr>
              <w:t>supply;</w:t>
            </w:r>
            <w:proofErr w:type="gramEnd"/>
          </w:p>
          <w:p w14:paraId="561856A4"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operate as efficiently as possible consistent with sound commercial </w:t>
            </w:r>
            <w:proofErr w:type="gramStart"/>
            <w:r w:rsidRPr="00C7768B">
              <w:rPr>
                <w:rFonts w:ascii="Calibri" w:hAnsi="Calibri"/>
                <w:sz w:val="18"/>
                <w:szCs w:val="18"/>
              </w:rPr>
              <w:t>practice;</w:t>
            </w:r>
            <w:proofErr w:type="gramEnd"/>
          </w:p>
          <w:p w14:paraId="7EC0C856"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manage its business operations to maintain the long-term financial viability of the </w:t>
            </w:r>
            <w:proofErr w:type="gramStart"/>
            <w:r w:rsidRPr="00C7768B">
              <w:rPr>
                <w:rFonts w:ascii="Calibri" w:hAnsi="Calibri"/>
                <w:sz w:val="18"/>
                <w:szCs w:val="18"/>
              </w:rPr>
              <w:t>Corporation;</w:t>
            </w:r>
            <w:proofErr w:type="gramEnd"/>
          </w:p>
          <w:p w14:paraId="44D287A0"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undertake continuous review, </w:t>
            </w:r>
            <w:proofErr w:type="gramStart"/>
            <w:r w:rsidRPr="00C7768B">
              <w:rPr>
                <w:rFonts w:ascii="Calibri" w:hAnsi="Calibri"/>
                <w:sz w:val="18"/>
                <w:szCs w:val="18"/>
              </w:rPr>
              <w:t>innovation</w:t>
            </w:r>
            <w:proofErr w:type="gramEnd"/>
            <w:r w:rsidRPr="00C7768B">
              <w:rPr>
                <w:rFonts w:ascii="Calibri" w:hAnsi="Calibri"/>
                <w:sz w:val="18"/>
                <w:szCs w:val="18"/>
              </w:rPr>
              <w:t xml:space="preserve"> and improvement; and</w:t>
            </w:r>
          </w:p>
          <w:p w14:paraId="5BA9CCAE" w14:textId="77777777" w:rsidR="00E54DB6" w:rsidRPr="00C7768B" w:rsidRDefault="00E54DB6" w:rsidP="00D06F5E">
            <w:pPr>
              <w:numPr>
                <w:ilvl w:val="0"/>
                <w:numId w:val="17"/>
              </w:numPr>
              <w:spacing w:after="120" w:line="240" w:lineRule="auto"/>
              <w:rPr>
                <w:rFonts w:ascii="Calibri" w:hAnsi="Calibri"/>
                <w:sz w:val="18"/>
                <w:szCs w:val="18"/>
              </w:rPr>
            </w:pPr>
            <w:r w:rsidRPr="00C7768B">
              <w:rPr>
                <w:rFonts w:ascii="Calibri" w:hAnsi="Calibri"/>
                <w:sz w:val="18"/>
                <w:szCs w:val="18"/>
              </w:rPr>
              <w:t xml:space="preserve">collaborate with other water corporations, public </w:t>
            </w:r>
            <w:proofErr w:type="gramStart"/>
            <w:r w:rsidRPr="00C7768B">
              <w:rPr>
                <w:rFonts w:ascii="Calibri" w:hAnsi="Calibri"/>
                <w:sz w:val="18"/>
                <w:szCs w:val="18"/>
              </w:rPr>
              <w:t>authorities</w:t>
            </w:r>
            <w:proofErr w:type="gramEnd"/>
            <w:r w:rsidRPr="00C7768B">
              <w:rPr>
                <w:rFonts w:ascii="Calibri" w:hAnsi="Calibri"/>
                <w:sz w:val="18"/>
                <w:szCs w:val="18"/>
              </w:rPr>
              <w:t xml:space="preserve"> and government agencies to plan for and take account of needs in a geographic area.</w:t>
            </w:r>
          </w:p>
          <w:p w14:paraId="1C1E1AF6" w14:textId="77777777" w:rsidR="00E54DB6" w:rsidRPr="00C7768B" w:rsidRDefault="00E54DB6" w:rsidP="00CE63C1">
            <w:pPr>
              <w:spacing w:before="60" w:after="120"/>
              <w:rPr>
                <w:rFonts w:ascii="Calibri" w:hAnsi="Calibri"/>
                <w:sz w:val="18"/>
                <w:szCs w:val="18"/>
              </w:rPr>
            </w:pPr>
            <w:r w:rsidRPr="00C7768B">
              <w:rPr>
                <w:rFonts w:ascii="Calibri" w:hAnsi="Calibri"/>
                <w:sz w:val="18"/>
                <w:szCs w:val="18"/>
              </w:rPr>
              <w:t>(applicable all)</w:t>
            </w:r>
          </w:p>
          <w:p w14:paraId="49FD0A7C" w14:textId="77777777" w:rsidR="00E54DB6" w:rsidRPr="00C7768B" w:rsidRDefault="00E54DB6" w:rsidP="00CE63C1">
            <w:pPr>
              <w:pStyle w:val="BodyText3"/>
              <w:spacing w:before="100" w:beforeAutospacing="1"/>
              <w:rPr>
                <w:rFonts w:ascii="Calibri" w:hAnsi="Calibri"/>
                <w:sz w:val="18"/>
                <w:szCs w:val="18"/>
              </w:rPr>
            </w:pPr>
            <w:r w:rsidRPr="00C7768B">
              <w:rPr>
                <w:rFonts w:ascii="Calibri" w:hAnsi="Calibri"/>
                <w:sz w:val="18"/>
                <w:szCs w:val="18"/>
                <w:vertAlign w:val="superscript"/>
              </w:rPr>
              <w:t>1</w:t>
            </w:r>
            <w:r w:rsidRPr="00C7768B">
              <w:rPr>
                <w:rFonts w:ascii="Calibri" w:hAnsi="Calibri"/>
                <w:sz w:val="18"/>
                <w:szCs w:val="18"/>
              </w:rPr>
              <w:t xml:space="preserve"> refer </w:t>
            </w:r>
            <w:r w:rsidRPr="00C7768B">
              <w:rPr>
                <w:rFonts w:ascii="Calibri" w:hAnsi="Calibri"/>
                <w:i/>
                <w:sz w:val="18"/>
                <w:szCs w:val="18"/>
              </w:rPr>
              <w:t xml:space="preserve">Climate Change Act 2010 </w:t>
            </w:r>
            <w:r w:rsidRPr="00C7768B">
              <w:rPr>
                <w:rFonts w:ascii="Calibri" w:hAnsi="Calibri"/>
                <w:sz w:val="18"/>
                <w:szCs w:val="18"/>
              </w:rPr>
              <w:t>(Vic), preamble.</w:t>
            </w:r>
          </w:p>
        </w:tc>
      </w:tr>
      <w:tr w:rsidR="00C7768B" w:rsidRPr="00C7768B" w14:paraId="78E13306" w14:textId="77777777" w:rsidTr="00CE63C1">
        <w:trPr>
          <w:trHeight w:val="586"/>
        </w:trPr>
        <w:tc>
          <w:tcPr>
            <w:tcW w:w="426" w:type="dxa"/>
          </w:tcPr>
          <w:p w14:paraId="7FCB7150" w14:textId="77777777" w:rsidR="00E54DB6" w:rsidRPr="00C7768B" w:rsidRDefault="00E54DB6" w:rsidP="00CE63C1">
            <w:pPr>
              <w:spacing w:after="120"/>
              <w:rPr>
                <w:rFonts w:ascii="Calibri" w:hAnsi="Calibri"/>
                <w:sz w:val="18"/>
                <w:szCs w:val="18"/>
              </w:rPr>
            </w:pPr>
            <w:r w:rsidRPr="00C7768B">
              <w:rPr>
                <w:rFonts w:ascii="Calibri" w:hAnsi="Calibri"/>
                <w:sz w:val="18"/>
                <w:szCs w:val="18"/>
              </w:rPr>
              <w:t>.2</w:t>
            </w:r>
          </w:p>
        </w:tc>
        <w:tc>
          <w:tcPr>
            <w:tcW w:w="8646" w:type="dxa"/>
          </w:tcPr>
          <w:p w14:paraId="3AC6FE80" w14:textId="77777777" w:rsidR="00E54DB6" w:rsidRPr="00C7768B" w:rsidRDefault="00E54DB6" w:rsidP="00CE63C1">
            <w:pPr>
              <w:spacing w:after="120"/>
              <w:rPr>
                <w:rFonts w:ascii="Calibri" w:hAnsi="Calibri"/>
                <w:sz w:val="18"/>
                <w:szCs w:val="18"/>
              </w:rPr>
            </w:pPr>
            <w:r w:rsidRPr="00C7768B">
              <w:rPr>
                <w:rFonts w:ascii="Calibri" w:hAnsi="Calibri"/>
                <w:sz w:val="18"/>
                <w:szCs w:val="18"/>
              </w:rPr>
              <w:t>The Corporation must act consistently with any approved Sustainable Water Strategy. The Corporation must also have regard to the principles of informed decision making; integrated decision making; risk management; complementarity; equity; and community engagement.</w:t>
            </w:r>
            <w:r w:rsidRPr="00C7768B">
              <w:rPr>
                <w:rFonts w:ascii="Calibri" w:hAnsi="Calibri"/>
                <w:sz w:val="18"/>
                <w:szCs w:val="18"/>
                <w:vertAlign w:val="superscript"/>
              </w:rPr>
              <w:t>2</w:t>
            </w:r>
          </w:p>
          <w:p w14:paraId="7F1E58D3" w14:textId="77777777" w:rsidR="00E54DB6" w:rsidRPr="00C7768B" w:rsidRDefault="00E54DB6" w:rsidP="00CE63C1">
            <w:pPr>
              <w:spacing w:before="60" w:after="120"/>
              <w:rPr>
                <w:rFonts w:ascii="Calibri" w:hAnsi="Calibri"/>
                <w:sz w:val="18"/>
                <w:szCs w:val="18"/>
              </w:rPr>
            </w:pPr>
            <w:r w:rsidRPr="00C7768B">
              <w:rPr>
                <w:rFonts w:ascii="Calibri" w:hAnsi="Calibri"/>
                <w:sz w:val="18"/>
                <w:szCs w:val="18"/>
              </w:rPr>
              <w:t>(applicable all)</w:t>
            </w:r>
          </w:p>
          <w:p w14:paraId="4A429F2C" w14:textId="0C27DC3A" w:rsidR="00E54DB6" w:rsidRPr="00C7768B" w:rsidRDefault="00256AD0" w:rsidP="00256AD0">
            <w:pPr>
              <w:pStyle w:val="BodyText3"/>
              <w:spacing w:before="100" w:beforeAutospacing="1"/>
              <w:rPr>
                <w:rFonts w:ascii="Calibri" w:hAnsi="Calibri"/>
                <w:sz w:val="18"/>
                <w:szCs w:val="18"/>
              </w:rPr>
            </w:pPr>
            <w:r w:rsidRPr="00C7768B">
              <w:rPr>
                <w:rFonts w:ascii="Calibri" w:hAnsi="Calibri"/>
                <w:sz w:val="18"/>
                <w:szCs w:val="18"/>
                <w:vertAlign w:val="superscript"/>
              </w:rPr>
              <w:t>2</w:t>
            </w:r>
            <w:r w:rsidRPr="00C7768B">
              <w:rPr>
                <w:rFonts w:ascii="Calibri" w:hAnsi="Calibri"/>
                <w:sz w:val="18"/>
                <w:szCs w:val="18"/>
              </w:rPr>
              <w:t xml:space="preserve"> </w:t>
            </w:r>
            <w:r w:rsidR="00E54DB6" w:rsidRPr="00C7768B">
              <w:rPr>
                <w:rFonts w:ascii="Calibri" w:hAnsi="Calibri"/>
                <w:sz w:val="18"/>
                <w:szCs w:val="18"/>
              </w:rPr>
              <w:t xml:space="preserve">refer </w:t>
            </w:r>
            <w:r w:rsidR="00E54DB6" w:rsidRPr="00C7768B">
              <w:rPr>
                <w:rFonts w:ascii="Calibri" w:hAnsi="Calibri"/>
                <w:i/>
                <w:sz w:val="18"/>
                <w:szCs w:val="18"/>
              </w:rPr>
              <w:t>Climate Change Act 2010</w:t>
            </w:r>
            <w:r w:rsidR="00E54DB6" w:rsidRPr="00C7768B">
              <w:rPr>
                <w:rFonts w:ascii="Calibri" w:hAnsi="Calibri"/>
                <w:sz w:val="18"/>
                <w:szCs w:val="18"/>
              </w:rPr>
              <w:t xml:space="preserve"> (Vic), sections 8-13.</w:t>
            </w:r>
          </w:p>
        </w:tc>
      </w:tr>
    </w:tbl>
    <w:p w14:paraId="3CCAE7AE" w14:textId="3B4E897A" w:rsidR="00D86E43" w:rsidRPr="00C7768B" w:rsidRDefault="00D86E43" w:rsidP="009E082A">
      <w:pPr>
        <w:pStyle w:val="Heading9"/>
        <w:rPr>
          <w:color w:val="auto"/>
        </w:rPr>
      </w:pPr>
      <w:r w:rsidRPr="00C7768B">
        <w:rPr>
          <w:color w:val="auto"/>
        </w:rPr>
        <w:t xml:space="preserve">6-A Modelling for </w:t>
      </w:r>
      <w:r w:rsidR="001A2867" w:rsidRPr="00C7768B">
        <w:rPr>
          <w:color w:val="auto"/>
        </w:rPr>
        <w:t>Climate Change and Supply Forecasting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8646"/>
      </w:tblGrid>
      <w:tr w:rsidR="00C7768B" w:rsidRPr="00C7768B" w14:paraId="3A11DB06" w14:textId="77777777" w:rsidTr="00CE63C1">
        <w:tc>
          <w:tcPr>
            <w:tcW w:w="426" w:type="dxa"/>
          </w:tcPr>
          <w:p w14:paraId="02667FA6" w14:textId="77777777" w:rsidR="00D86E43" w:rsidRPr="00C7768B" w:rsidRDefault="00D86E43" w:rsidP="00CE63C1">
            <w:pPr>
              <w:spacing w:after="120"/>
              <w:rPr>
                <w:rFonts w:ascii="Calibri" w:hAnsi="Calibri"/>
                <w:sz w:val="18"/>
                <w:szCs w:val="18"/>
              </w:rPr>
            </w:pPr>
            <w:r w:rsidRPr="00C7768B">
              <w:rPr>
                <w:rFonts w:ascii="Calibri" w:hAnsi="Calibri"/>
                <w:sz w:val="18"/>
                <w:szCs w:val="18"/>
              </w:rPr>
              <w:t>.1</w:t>
            </w:r>
          </w:p>
        </w:tc>
        <w:tc>
          <w:tcPr>
            <w:tcW w:w="8646" w:type="dxa"/>
          </w:tcPr>
          <w:p w14:paraId="313BA5D9" w14:textId="77777777" w:rsidR="00D86E43" w:rsidRPr="00C7768B" w:rsidRDefault="00D86E43" w:rsidP="00CE63C1">
            <w:pPr>
              <w:spacing w:after="120"/>
              <w:rPr>
                <w:rFonts w:ascii="Calibri" w:hAnsi="Calibri"/>
                <w:sz w:val="18"/>
                <w:szCs w:val="18"/>
              </w:rPr>
            </w:pPr>
            <w:r w:rsidRPr="00C7768B">
              <w:rPr>
                <w:rFonts w:ascii="Calibri" w:hAnsi="Calibri"/>
                <w:sz w:val="18"/>
                <w:szCs w:val="18"/>
              </w:rPr>
              <w:t>The Corporation must comply with any guidelines for forecasting the impact of climate change on water supplies as issued by the Department, setting out:</w:t>
            </w:r>
          </w:p>
          <w:p w14:paraId="5856458F" w14:textId="33C5EC6F" w:rsidR="00D86E43" w:rsidRPr="00C7768B" w:rsidRDefault="00A56AB2" w:rsidP="00A56AB2">
            <w:pPr>
              <w:spacing w:before="60" w:after="120" w:line="240" w:lineRule="auto"/>
              <w:rPr>
                <w:rFonts w:ascii="Calibri" w:hAnsi="Calibri"/>
                <w:sz w:val="18"/>
                <w:szCs w:val="18"/>
              </w:rPr>
            </w:pPr>
            <w:r w:rsidRPr="00C7768B">
              <w:rPr>
                <w:rFonts w:ascii="Calibri" w:hAnsi="Calibri"/>
                <w:sz w:val="18"/>
                <w:szCs w:val="18"/>
              </w:rPr>
              <w:t>(a)</w:t>
            </w:r>
            <w:r w:rsidR="00036089" w:rsidRPr="00C7768B">
              <w:rPr>
                <w:rFonts w:ascii="Calibri" w:hAnsi="Calibri"/>
                <w:sz w:val="18"/>
                <w:szCs w:val="18"/>
              </w:rPr>
              <w:tab/>
            </w:r>
            <w:r w:rsidRPr="00C7768B">
              <w:rPr>
                <w:rFonts w:ascii="Calibri" w:hAnsi="Calibri"/>
                <w:sz w:val="18"/>
                <w:szCs w:val="18"/>
              </w:rPr>
              <w:t xml:space="preserve"> </w:t>
            </w:r>
            <w:r w:rsidR="00D86E43" w:rsidRPr="00C7768B">
              <w:rPr>
                <w:rFonts w:ascii="Calibri" w:hAnsi="Calibri"/>
                <w:sz w:val="18"/>
                <w:szCs w:val="18"/>
              </w:rPr>
              <w:t>future climate scenarios; and</w:t>
            </w:r>
          </w:p>
          <w:p w14:paraId="00B7539F" w14:textId="4B0C3BE9" w:rsidR="00D86E43" w:rsidRPr="00C7768B" w:rsidRDefault="00A56AB2" w:rsidP="00A56AB2">
            <w:pPr>
              <w:spacing w:before="60" w:after="120" w:line="240" w:lineRule="auto"/>
              <w:rPr>
                <w:rFonts w:ascii="Calibri" w:hAnsi="Calibri"/>
                <w:sz w:val="18"/>
                <w:szCs w:val="18"/>
              </w:rPr>
            </w:pPr>
            <w:r w:rsidRPr="00C7768B">
              <w:rPr>
                <w:rFonts w:ascii="Calibri" w:hAnsi="Calibri"/>
                <w:sz w:val="18"/>
                <w:szCs w:val="18"/>
              </w:rPr>
              <w:t>(b)</w:t>
            </w:r>
            <w:r w:rsidR="00036089" w:rsidRPr="00C7768B">
              <w:rPr>
                <w:rFonts w:ascii="Calibri" w:hAnsi="Calibri"/>
                <w:sz w:val="18"/>
                <w:szCs w:val="18"/>
              </w:rPr>
              <w:tab/>
            </w:r>
            <w:r w:rsidRPr="00C7768B">
              <w:rPr>
                <w:rFonts w:ascii="Calibri" w:hAnsi="Calibri"/>
                <w:sz w:val="18"/>
                <w:szCs w:val="18"/>
              </w:rPr>
              <w:t xml:space="preserve"> </w:t>
            </w:r>
            <w:r w:rsidR="00D86E43" w:rsidRPr="00C7768B">
              <w:rPr>
                <w:rFonts w:ascii="Calibri" w:hAnsi="Calibri"/>
                <w:sz w:val="18"/>
                <w:szCs w:val="18"/>
              </w:rPr>
              <w:t xml:space="preserve">projections for long term rainfall, </w:t>
            </w:r>
            <w:proofErr w:type="gramStart"/>
            <w:r w:rsidR="00D86E43" w:rsidRPr="00C7768B">
              <w:rPr>
                <w:rFonts w:ascii="Calibri" w:hAnsi="Calibri"/>
                <w:sz w:val="18"/>
                <w:szCs w:val="18"/>
              </w:rPr>
              <w:t>runoff</w:t>
            </w:r>
            <w:proofErr w:type="gramEnd"/>
            <w:r w:rsidR="00D86E43" w:rsidRPr="00C7768B">
              <w:rPr>
                <w:rFonts w:ascii="Calibri" w:hAnsi="Calibri"/>
                <w:sz w:val="18"/>
                <w:szCs w:val="18"/>
              </w:rPr>
              <w:t xml:space="preserve"> and inflows.</w:t>
            </w:r>
          </w:p>
          <w:p w14:paraId="140FB7FB" w14:textId="77777777" w:rsidR="00D86E43" w:rsidRPr="00C7768B" w:rsidRDefault="00D86E43" w:rsidP="00CE63C1">
            <w:pPr>
              <w:spacing w:after="120"/>
              <w:rPr>
                <w:rFonts w:ascii="Calibri" w:hAnsi="Calibri"/>
                <w:sz w:val="18"/>
                <w:szCs w:val="18"/>
              </w:rPr>
            </w:pPr>
            <w:r w:rsidRPr="00C7768B">
              <w:rPr>
                <w:rFonts w:ascii="Calibri" w:hAnsi="Calibri"/>
                <w:sz w:val="18"/>
                <w:szCs w:val="18"/>
              </w:rPr>
              <w:t>(applicable all)</w:t>
            </w:r>
          </w:p>
        </w:tc>
      </w:tr>
    </w:tbl>
    <w:p w14:paraId="45A5CAAF" w14:textId="77777777" w:rsidR="009E082A" w:rsidRPr="00C7768B" w:rsidRDefault="009E082A">
      <w:pPr>
        <w:rPr>
          <w:b/>
          <w:sz w:val="24"/>
        </w:rPr>
      </w:pPr>
      <w:r w:rsidRPr="00C7768B">
        <w:br w:type="page"/>
      </w:r>
    </w:p>
    <w:p w14:paraId="3D1F86A7" w14:textId="4139134A" w:rsidR="00CE3E24" w:rsidRPr="00C7768B" w:rsidRDefault="00CE3E24" w:rsidP="00CE3E24">
      <w:pPr>
        <w:pStyle w:val="Heading9"/>
        <w:rPr>
          <w:color w:val="auto"/>
        </w:rPr>
      </w:pPr>
      <w:r w:rsidRPr="00C7768B">
        <w:rPr>
          <w:color w:val="auto"/>
        </w:rPr>
        <w:t>6-1 Urban Water Strategy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8646"/>
      </w:tblGrid>
      <w:tr w:rsidR="00C7768B" w:rsidRPr="00C7768B" w14:paraId="61E51F8B" w14:textId="77777777" w:rsidTr="00CE63C1">
        <w:tc>
          <w:tcPr>
            <w:tcW w:w="426" w:type="dxa"/>
          </w:tcPr>
          <w:p w14:paraId="7D7D7B9F" w14:textId="77777777" w:rsidR="00CE3E24" w:rsidRPr="00C7768B" w:rsidRDefault="00CE3E24" w:rsidP="00CE63C1">
            <w:pPr>
              <w:spacing w:after="120"/>
              <w:rPr>
                <w:rFonts w:ascii="Calibri" w:hAnsi="Calibri"/>
                <w:sz w:val="18"/>
                <w:szCs w:val="18"/>
              </w:rPr>
            </w:pPr>
            <w:r w:rsidRPr="00C7768B">
              <w:rPr>
                <w:rFonts w:ascii="Calibri" w:hAnsi="Calibri"/>
                <w:sz w:val="18"/>
                <w:szCs w:val="18"/>
              </w:rPr>
              <w:t>.1</w:t>
            </w:r>
          </w:p>
        </w:tc>
        <w:tc>
          <w:tcPr>
            <w:tcW w:w="8646" w:type="dxa"/>
          </w:tcPr>
          <w:p w14:paraId="51FC837D" w14:textId="77777777" w:rsidR="00CE3E24" w:rsidRPr="00C7768B" w:rsidRDefault="00CE3E24" w:rsidP="00CE63C1">
            <w:pPr>
              <w:spacing w:after="120"/>
              <w:rPr>
                <w:rFonts w:ascii="Calibri" w:hAnsi="Calibri"/>
                <w:sz w:val="18"/>
                <w:szCs w:val="18"/>
              </w:rPr>
            </w:pPr>
            <w:r w:rsidRPr="00C7768B">
              <w:rPr>
                <w:rFonts w:ascii="Calibri" w:hAnsi="Calibri"/>
                <w:sz w:val="18"/>
                <w:szCs w:val="18"/>
              </w:rPr>
              <w:t>By 31 March 2017, and thereafter as directed by the Minister, the Corporation must develop, in accordance with any written guidelines issued by the Minister, an Urban Water Strategy for its supply districts that must include:</w:t>
            </w:r>
          </w:p>
          <w:p w14:paraId="5F4D2EA5"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 xml:space="preserve">proposed levels of </w:t>
            </w:r>
            <w:proofErr w:type="gramStart"/>
            <w:r w:rsidRPr="00C7768B">
              <w:rPr>
                <w:rFonts w:ascii="Calibri" w:hAnsi="Calibri"/>
                <w:sz w:val="18"/>
                <w:szCs w:val="18"/>
              </w:rPr>
              <w:t>service;</w:t>
            </w:r>
            <w:proofErr w:type="gramEnd"/>
          </w:p>
          <w:p w14:paraId="2F0360C9"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 xml:space="preserve">measures to deliver sub-regional planning outcomes, and integrate water cycle management with relevant planning </w:t>
            </w:r>
            <w:proofErr w:type="gramStart"/>
            <w:r w:rsidRPr="00C7768B">
              <w:rPr>
                <w:rFonts w:ascii="Calibri" w:hAnsi="Calibri"/>
                <w:sz w:val="18"/>
                <w:szCs w:val="18"/>
              </w:rPr>
              <w:t>schemes;</w:t>
            </w:r>
            <w:proofErr w:type="gramEnd"/>
          </w:p>
          <w:p w14:paraId="2FA4C7A0"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 xml:space="preserve">options to facilitate efficient investments in projects across the urban water cycle that optimise shared benefits and avoidable </w:t>
            </w:r>
            <w:proofErr w:type="gramStart"/>
            <w:r w:rsidRPr="00C7768B">
              <w:rPr>
                <w:rFonts w:ascii="Calibri" w:hAnsi="Calibri"/>
                <w:sz w:val="18"/>
                <w:szCs w:val="18"/>
              </w:rPr>
              <w:t>costs;</w:t>
            </w:r>
            <w:proofErr w:type="gramEnd"/>
          </w:p>
          <w:p w14:paraId="5F8B1F56"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 xml:space="preserve">measures to adapt to climate </w:t>
            </w:r>
            <w:proofErr w:type="gramStart"/>
            <w:r w:rsidRPr="00C7768B">
              <w:rPr>
                <w:rFonts w:ascii="Calibri" w:hAnsi="Calibri"/>
                <w:sz w:val="18"/>
                <w:szCs w:val="18"/>
              </w:rPr>
              <w:t>change;</w:t>
            </w:r>
            <w:proofErr w:type="gramEnd"/>
            <w:r w:rsidRPr="00C7768B">
              <w:rPr>
                <w:rFonts w:ascii="Calibri" w:hAnsi="Calibri"/>
                <w:sz w:val="18"/>
                <w:szCs w:val="18"/>
              </w:rPr>
              <w:t xml:space="preserve"> </w:t>
            </w:r>
          </w:p>
          <w:p w14:paraId="773E1AC1"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 xml:space="preserve">measures to maintain a balance between the customer’s demand for water and the supply of water in cities and </w:t>
            </w:r>
            <w:proofErr w:type="gramStart"/>
            <w:r w:rsidRPr="00C7768B">
              <w:rPr>
                <w:rFonts w:ascii="Calibri" w:hAnsi="Calibri"/>
                <w:sz w:val="18"/>
                <w:szCs w:val="18"/>
              </w:rPr>
              <w:t>towns;</w:t>
            </w:r>
            <w:proofErr w:type="gramEnd"/>
          </w:p>
          <w:p w14:paraId="24954943"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options for the management of extreme event supply contingencies; and</w:t>
            </w:r>
          </w:p>
          <w:p w14:paraId="0E285F97" w14:textId="77777777" w:rsidR="00CE3E24" w:rsidRPr="00C7768B" w:rsidRDefault="00CE3E24" w:rsidP="00D06F5E">
            <w:pPr>
              <w:numPr>
                <w:ilvl w:val="0"/>
                <w:numId w:val="18"/>
              </w:numPr>
              <w:spacing w:before="60" w:after="120" w:line="240" w:lineRule="auto"/>
              <w:rPr>
                <w:rFonts w:ascii="Calibri" w:hAnsi="Calibri"/>
                <w:sz w:val="18"/>
                <w:szCs w:val="18"/>
              </w:rPr>
            </w:pPr>
            <w:r w:rsidRPr="00C7768B">
              <w:rPr>
                <w:rFonts w:ascii="Calibri" w:hAnsi="Calibri"/>
                <w:sz w:val="18"/>
                <w:szCs w:val="18"/>
              </w:rPr>
              <w:t>options and trigger points for major augmentations.</w:t>
            </w:r>
          </w:p>
          <w:p w14:paraId="3DE7EBF0" w14:textId="77777777" w:rsidR="00CE3E24" w:rsidRPr="00C7768B" w:rsidRDefault="00CE3E24" w:rsidP="00CE63C1">
            <w:pPr>
              <w:spacing w:after="120"/>
              <w:rPr>
                <w:rFonts w:ascii="Calibri" w:hAnsi="Calibri"/>
                <w:sz w:val="18"/>
                <w:szCs w:val="18"/>
              </w:rPr>
            </w:pPr>
            <w:r w:rsidRPr="00C7768B">
              <w:rPr>
                <w:rFonts w:ascii="Calibri" w:hAnsi="Calibri"/>
                <w:sz w:val="18"/>
                <w:szCs w:val="18"/>
              </w:rPr>
              <w:t xml:space="preserve">The strategy should consider all aspects of the </w:t>
            </w:r>
            <w:r w:rsidRPr="00C7768B">
              <w:rPr>
                <w:rFonts w:ascii="Calibri" w:hAnsi="Calibri"/>
                <w:i/>
                <w:sz w:val="18"/>
                <w:szCs w:val="18"/>
              </w:rPr>
              <w:t xml:space="preserve">urban water cycle </w:t>
            </w:r>
            <w:r w:rsidRPr="00C7768B">
              <w:rPr>
                <w:rFonts w:ascii="Calibri" w:hAnsi="Calibri"/>
                <w:sz w:val="18"/>
                <w:szCs w:val="18"/>
              </w:rPr>
              <w:t xml:space="preserve">across a </w:t>
            </w:r>
            <w:proofErr w:type="gramStart"/>
            <w:r w:rsidRPr="00C7768B">
              <w:rPr>
                <w:rFonts w:ascii="Calibri" w:hAnsi="Calibri"/>
                <w:sz w:val="18"/>
                <w:szCs w:val="18"/>
              </w:rPr>
              <w:t>50 year</w:t>
            </w:r>
            <w:proofErr w:type="gramEnd"/>
            <w:r w:rsidRPr="00C7768B">
              <w:rPr>
                <w:rFonts w:ascii="Calibri" w:hAnsi="Calibri"/>
                <w:sz w:val="18"/>
                <w:szCs w:val="18"/>
              </w:rPr>
              <w:t xml:space="preserve"> planning horizon and be consistent with the guiding principles of this Statement and any relevant Sustainable Water Strategy.</w:t>
            </w:r>
          </w:p>
          <w:p w14:paraId="055325FD" w14:textId="77777777" w:rsidR="00CE3E24" w:rsidRPr="00C7768B" w:rsidRDefault="00CE3E24" w:rsidP="00CE63C1">
            <w:pPr>
              <w:spacing w:after="120"/>
              <w:rPr>
                <w:rFonts w:ascii="Calibri" w:hAnsi="Calibri"/>
                <w:sz w:val="18"/>
                <w:szCs w:val="18"/>
              </w:rPr>
            </w:pPr>
            <w:r w:rsidRPr="00C7768B">
              <w:rPr>
                <w:rFonts w:ascii="Calibri" w:hAnsi="Calibri"/>
                <w:sz w:val="18"/>
                <w:szCs w:val="18"/>
              </w:rPr>
              <w:t>(applicable all, except rural, and, Melbourne Water)</w:t>
            </w:r>
          </w:p>
        </w:tc>
      </w:tr>
      <w:tr w:rsidR="00C7768B" w:rsidRPr="00C7768B" w14:paraId="68DF8A05" w14:textId="77777777" w:rsidTr="00CE63C1">
        <w:tc>
          <w:tcPr>
            <w:tcW w:w="426" w:type="dxa"/>
          </w:tcPr>
          <w:p w14:paraId="2DF80006" w14:textId="77777777" w:rsidR="00CE3E24" w:rsidRPr="00C7768B" w:rsidRDefault="00CE3E24" w:rsidP="00CE63C1">
            <w:pPr>
              <w:spacing w:after="120"/>
              <w:rPr>
                <w:rFonts w:ascii="Calibri" w:hAnsi="Calibri"/>
                <w:sz w:val="18"/>
                <w:szCs w:val="18"/>
              </w:rPr>
            </w:pPr>
            <w:r w:rsidRPr="00C7768B">
              <w:rPr>
                <w:rFonts w:ascii="Calibri" w:hAnsi="Calibri"/>
                <w:sz w:val="18"/>
                <w:szCs w:val="18"/>
              </w:rPr>
              <w:t>.2</w:t>
            </w:r>
          </w:p>
        </w:tc>
        <w:tc>
          <w:tcPr>
            <w:tcW w:w="8646" w:type="dxa"/>
          </w:tcPr>
          <w:p w14:paraId="1E25A892" w14:textId="77777777" w:rsidR="00CE3E24" w:rsidRPr="00C7768B" w:rsidRDefault="00CE3E24" w:rsidP="00CE63C1">
            <w:pPr>
              <w:spacing w:after="120"/>
              <w:rPr>
                <w:rFonts w:ascii="Calibri" w:hAnsi="Calibri"/>
                <w:sz w:val="18"/>
                <w:szCs w:val="18"/>
              </w:rPr>
            </w:pPr>
            <w:r w:rsidRPr="00C7768B">
              <w:rPr>
                <w:rFonts w:ascii="Calibri" w:hAnsi="Calibri"/>
                <w:sz w:val="18"/>
                <w:szCs w:val="18"/>
              </w:rPr>
              <w:t xml:space="preserve">In developing an Urban Water Strategy, the Corporation must consult with the community and key </w:t>
            </w:r>
            <w:proofErr w:type="gramStart"/>
            <w:r w:rsidRPr="00C7768B">
              <w:rPr>
                <w:rFonts w:ascii="Calibri" w:hAnsi="Calibri"/>
                <w:sz w:val="18"/>
                <w:szCs w:val="18"/>
              </w:rPr>
              <w:t>stakeholders, and</w:t>
            </w:r>
            <w:proofErr w:type="gramEnd"/>
            <w:r w:rsidRPr="00C7768B">
              <w:rPr>
                <w:rFonts w:ascii="Calibri" w:hAnsi="Calibri"/>
                <w:sz w:val="18"/>
                <w:szCs w:val="18"/>
              </w:rPr>
              <w:t xml:space="preserve"> participate in the development of relevant local and regional plans.</w:t>
            </w:r>
          </w:p>
          <w:p w14:paraId="25C099F8" w14:textId="77777777" w:rsidR="00CE3E24" w:rsidRPr="00C7768B" w:rsidRDefault="00CE3E24" w:rsidP="00CE63C1">
            <w:pPr>
              <w:spacing w:after="120"/>
              <w:rPr>
                <w:rFonts w:ascii="Calibri" w:hAnsi="Calibri"/>
                <w:sz w:val="18"/>
                <w:szCs w:val="18"/>
              </w:rPr>
            </w:pPr>
            <w:r w:rsidRPr="00C7768B">
              <w:rPr>
                <w:rFonts w:ascii="Calibri" w:hAnsi="Calibri"/>
                <w:sz w:val="18"/>
                <w:szCs w:val="18"/>
              </w:rPr>
              <w:t>(applicable all, except rural and Melbourne Water)</w:t>
            </w:r>
          </w:p>
        </w:tc>
      </w:tr>
    </w:tbl>
    <w:p w14:paraId="0BC0E864" w14:textId="77777777" w:rsidR="00CE3E24" w:rsidRPr="00C7768B" w:rsidRDefault="00CE3E24" w:rsidP="00CE3E24">
      <w:pPr>
        <w:pStyle w:val="Heading9"/>
        <w:rPr>
          <w:color w:val="auto"/>
        </w:rPr>
      </w:pPr>
      <w:bookmarkStart w:id="3024" w:name="_Toc437961136"/>
      <w:r w:rsidRPr="00C7768B">
        <w:rPr>
          <w:color w:val="auto"/>
        </w:rPr>
        <w:t>6-2 Melbourne Water System Strategy</w:t>
      </w:r>
      <w:bookmarkEnd w:id="3024"/>
      <w:r w:rsidRPr="00C7768B">
        <w:rPr>
          <w:color w:val="auto"/>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8646"/>
      </w:tblGrid>
      <w:tr w:rsidR="00C7768B" w:rsidRPr="00C7768B" w14:paraId="3A560571" w14:textId="77777777" w:rsidTr="00CE63C1">
        <w:tc>
          <w:tcPr>
            <w:tcW w:w="426" w:type="dxa"/>
          </w:tcPr>
          <w:p w14:paraId="02A00BE4" w14:textId="77777777" w:rsidR="00CE3E24" w:rsidRPr="00C7768B" w:rsidRDefault="00CE3E24" w:rsidP="00CE63C1">
            <w:pPr>
              <w:spacing w:after="120"/>
              <w:rPr>
                <w:rFonts w:ascii="Calibri" w:hAnsi="Calibri"/>
                <w:sz w:val="18"/>
                <w:szCs w:val="18"/>
              </w:rPr>
            </w:pPr>
            <w:r w:rsidRPr="00C7768B">
              <w:rPr>
                <w:rFonts w:ascii="Calibri" w:hAnsi="Calibri"/>
                <w:sz w:val="18"/>
                <w:szCs w:val="18"/>
              </w:rPr>
              <w:t>.1</w:t>
            </w:r>
          </w:p>
        </w:tc>
        <w:tc>
          <w:tcPr>
            <w:tcW w:w="8646" w:type="dxa"/>
          </w:tcPr>
          <w:p w14:paraId="50F4C8D9" w14:textId="77777777" w:rsidR="00CE3E24" w:rsidRPr="00C7768B" w:rsidRDefault="00CE3E24" w:rsidP="00CE63C1">
            <w:pPr>
              <w:spacing w:after="120"/>
              <w:rPr>
                <w:rFonts w:ascii="Calibri" w:hAnsi="Calibri"/>
                <w:sz w:val="18"/>
                <w:szCs w:val="18"/>
              </w:rPr>
            </w:pPr>
            <w:r w:rsidRPr="00C7768B">
              <w:rPr>
                <w:rFonts w:ascii="Calibri" w:hAnsi="Calibri"/>
                <w:sz w:val="18"/>
                <w:szCs w:val="18"/>
              </w:rPr>
              <w:t>By 31 March 2017, and thereafter as directed by the Minister, the Corporation must work with all entitlement holders in the Melbourne water supply system to develop, in accordance with any written guidelines issued by the Minister, a Melbourne Water System Strategy that establishes an integrated system view of available consumptive water in the Melbourne water supply system, having regard to relevant Urban Water Strategies and the strategies of other entitlement holders. The strategy must detail the:</w:t>
            </w:r>
          </w:p>
          <w:p w14:paraId="59CA0E51"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 xml:space="preserve">core system security of Melbourne’s water supply </w:t>
            </w:r>
            <w:proofErr w:type="gramStart"/>
            <w:r w:rsidRPr="00C7768B">
              <w:rPr>
                <w:rFonts w:ascii="Calibri" w:hAnsi="Calibri"/>
                <w:sz w:val="18"/>
                <w:szCs w:val="18"/>
              </w:rPr>
              <w:t>system;</w:t>
            </w:r>
            <w:proofErr w:type="gramEnd"/>
          </w:p>
          <w:p w14:paraId="37940FF8"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 xml:space="preserve">integration of supply and demand options and projects from entitlement holders into major investments in Melbourne’s water supply </w:t>
            </w:r>
            <w:proofErr w:type="gramStart"/>
            <w:r w:rsidRPr="00C7768B">
              <w:rPr>
                <w:rFonts w:ascii="Calibri" w:hAnsi="Calibri"/>
                <w:sz w:val="18"/>
                <w:szCs w:val="18"/>
              </w:rPr>
              <w:t>system;</w:t>
            </w:r>
            <w:proofErr w:type="gramEnd"/>
          </w:p>
          <w:p w14:paraId="46356F11"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 xml:space="preserve">options that facilitate efficient investments in projects across the urban water cycle that optimise shared benefits and avoidable </w:t>
            </w:r>
            <w:proofErr w:type="gramStart"/>
            <w:r w:rsidRPr="00C7768B">
              <w:rPr>
                <w:rFonts w:ascii="Calibri" w:hAnsi="Calibri"/>
                <w:sz w:val="18"/>
                <w:szCs w:val="18"/>
              </w:rPr>
              <w:t>costs;</w:t>
            </w:r>
            <w:proofErr w:type="gramEnd"/>
          </w:p>
          <w:p w14:paraId="0AF2AE14"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 xml:space="preserve">measures to adapt to climate </w:t>
            </w:r>
            <w:proofErr w:type="gramStart"/>
            <w:r w:rsidRPr="00C7768B">
              <w:rPr>
                <w:rFonts w:ascii="Calibri" w:hAnsi="Calibri"/>
                <w:sz w:val="18"/>
                <w:szCs w:val="18"/>
              </w:rPr>
              <w:t>change;</w:t>
            </w:r>
            <w:proofErr w:type="gramEnd"/>
          </w:p>
          <w:p w14:paraId="1B0CF302"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options for the management of extreme event supply contingencies; and</w:t>
            </w:r>
          </w:p>
          <w:p w14:paraId="5AD360FA" w14:textId="77777777" w:rsidR="00CE3E24" w:rsidRPr="00C7768B" w:rsidRDefault="00CE3E24" w:rsidP="00D06F5E">
            <w:pPr>
              <w:numPr>
                <w:ilvl w:val="0"/>
                <w:numId w:val="19"/>
              </w:numPr>
              <w:spacing w:before="60" w:after="120" w:line="240" w:lineRule="auto"/>
              <w:rPr>
                <w:rFonts w:ascii="Calibri" w:hAnsi="Calibri"/>
                <w:sz w:val="18"/>
                <w:szCs w:val="18"/>
              </w:rPr>
            </w:pPr>
            <w:r w:rsidRPr="00C7768B">
              <w:rPr>
                <w:rFonts w:ascii="Calibri" w:hAnsi="Calibri"/>
                <w:sz w:val="18"/>
                <w:szCs w:val="18"/>
              </w:rPr>
              <w:t>options and trigger points for major investments in Melbourne’s water supply system.</w:t>
            </w:r>
          </w:p>
          <w:p w14:paraId="7A3C3B12" w14:textId="77777777" w:rsidR="00CE3E24" w:rsidRPr="00C7768B" w:rsidRDefault="00CE3E24" w:rsidP="00CE63C1">
            <w:pPr>
              <w:spacing w:after="120"/>
              <w:rPr>
                <w:rFonts w:ascii="Calibri" w:hAnsi="Calibri"/>
                <w:sz w:val="18"/>
                <w:szCs w:val="18"/>
              </w:rPr>
            </w:pPr>
            <w:r w:rsidRPr="00C7768B">
              <w:rPr>
                <w:rFonts w:ascii="Calibri" w:hAnsi="Calibri"/>
                <w:sz w:val="18"/>
                <w:szCs w:val="18"/>
              </w:rPr>
              <w:t xml:space="preserve">The strategy should consider all aspects of the </w:t>
            </w:r>
            <w:r w:rsidRPr="00C7768B">
              <w:rPr>
                <w:rFonts w:ascii="Calibri" w:hAnsi="Calibri"/>
                <w:i/>
                <w:sz w:val="18"/>
                <w:szCs w:val="18"/>
              </w:rPr>
              <w:t xml:space="preserve">urban water cycle </w:t>
            </w:r>
            <w:r w:rsidRPr="00C7768B">
              <w:rPr>
                <w:rFonts w:ascii="Calibri" w:hAnsi="Calibri"/>
                <w:sz w:val="18"/>
                <w:szCs w:val="18"/>
              </w:rPr>
              <w:t xml:space="preserve">across a </w:t>
            </w:r>
            <w:proofErr w:type="gramStart"/>
            <w:r w:rsidRPr="00C7768B">
              <w:rPr>
                <w:rFonts w:ascii="Calibri" w:hAnsi="Calibri"/>
                <w:sz w:val="18"/>
                <w:szCs w:val="18"/>
              </w:rPr>
              <w:t>50 year</w:t>
            </w:r>
            <w:proofErr w:type="gramEnd"/>
            <w:r w:rsidRPr="00C7768B">
              <w:rPr>
                <w:rFonts w:ascii="Calibri" w:hAnsi="Calibri"/>
                <w:sz w:val="18"/>
                <w:szCs w:val="18"/>
              </w:rPr>
              <w:t xml:space="preserve"> planning horizon and be consistent with the guiding principles of this Statement and any relevant Sustainable Water Strategy.</w:t>
            </w:r>
          </w:p>
          <w:p w14:paraId="73B32316" w14:textId="77777777" w:rsidR="00CE3E24" w:rsidRPr="00C7768B" w:rsidRDefault="00CE3E24" w:rsidP="00CE63C1">
            <w:pPr>
              <w:pStyle w:val="BodyText3"/>
              <w:spacing w:before="100" w:beforeAutospacing="1"/>
              <w:rPr>
                <w:rFonts w:ascii="Calibri" w:hAnsi="Calibri"/>
                <w:sz w:val="18"/>
                <w:szCs w:val="18"/>
              </w:rPr>
            </w:pPr>
            <w:r w:rsidRPr="00C7768B">
              <w:rPr>
                <w:rFonts w:ascii="Calibri" w:hAnsi="Calibri"/>
                <w:sz w:val="18"/>
                <w:szCs w:val="18"/>
              </w:rPr>
              <w:t>(applicable Melbourne Water only)</w:t>
            </w:r>
          </w:p>
        </w:tc>
      </w:tr>
      <w:tr w:rsidR="00CE3E24" w:rsidRPr="00C7768B" w14:paraId="553B95DD" w14:textId="77777777" w:rsidTr="00CE63C1">
        <w:tc>
          <w:tcPr>
            <w:tcW w:w="426" w:type="dxa"/>
          </w:tcPr>
          <w:p w14:paraId="111BA309" w14:textId="77777777" w:rsidR="00CE3E24" w:rsidRPr="00C7768B" w:rsidRDefault="00CE3E24" w:rsidP="00CE63C1">
            <w:pPr>
              <w:spacing w:after="120"/>
              <w:rPr>
                <w:rFonts w:ascii="Calibri" w:hAnsi="Calibri"/>
                <w:sz w:val="18"/>
                <w:szCs w:val="18"/>
              </w:rPr>
            </w:pPr>
            <w:r w:rsidRPr="00C7768B">
              <w:rPr>
                <w:rFonts w:ascii="Calibri" w:hAnsi="Calibri"/>
                <w:sz w:val="18"/>
                <w:szCs w:val="18"/>
              </w:rPr>
              <w:t>.2</w:t>
            </w:r>
          </w:p>
        </w:tc>
        <w:tc>
          <w:tcPr>
            <w:tcW w:w="8646" w:type="dxa"/>
          </w:tcPr>
          <w:p w14:paraId="6C4A41B8" w14:textId="77777777" w:rsidR="00CE3E24" w:rsidRPr="00C7768B" w:rsidRDefault="00CE3E24" w:rsidP="00CE63C1">
            <w:pPr>
              <w:spacing w:after="120"/>
              <w:rPr>
                <w:rFonts w:ascii="Calibri" w:hAnsi="Calibri"/>
                <w:sz w:val="18"/>
                <w:szCs w:val="18"/>
              </w:rPr>
            </w:pPr>
            <w:r w:rsidRPr="00C7768B">
              <w:rPr>
                <w:rFonts w:ascii="Calibri" w:hAnsi="Calibri"/>
                <w:sz w:val="18"/>
                <w:szCs w:val="18"/>
              </w:rPr>
              <w:t>In developing the Melbourne Water System Strategy, the Corporation must engage and consult with all entitlement holders connected to its infrastructure and as requested participate in the development of relevant Urban Water Strategies.</w:t>
            </w:r>
          </w:p>
          <w:p w14:paraId="77C82B8C" w14:textId="77777777" w:rsidR="00CE3E24" w:rsidRPr="00C7768B" w:rsidRDefault="00CE3E24" w:rsidP="00CE63C1">
            <w:pPr>
              <w:spacing w:after="120"/>
              <w:rPr>
                <w:rFonts w:ascii="Calibri" w:hAnsi="Calibri"/>
                <w:sz w:val="18"/>
                <w:szCs w:val="18"/>
              </w:rPr>
            </w:pPr>
            <w:r w:rsidRPr="00C7768B">
              <w:rPr>
                <w:rFonts w:ascii="Calibri" w:hAnsi="Calibri"/>
                <w:sz w:val="18"/>
                <w:szCs w:val="18"/>
              </w:rPr>
              <w:t>(applicable Melbourne Water only)</w:t>
            </w:r>
          </w:p>
        </w:tc>
      </w:tr>
    </w:tbl>
    <w:p w14:paraId="69F130CD" w14:textId="77777777" w:rsidR="00CE3E24" w:rsidRPr="00C7768B" w:rsidRDefault="00CE3E24" w:rsidP="00CE3E24">
      <w:pPr>
        <w:pStyle w:val="BodyText"/>
      </w:pPr>
    </w:p>
    <w:p w14:paraId="215C4157" w14:textId="77777777" w:rsidR="00D86E43" w:rsidRPr="00C7768B" w:rsidRDefault="00D86E43" w:rsidP="00D86E43">
      <w:pPr>
        <w:rPr>
          <w:b/>
        </w:rPr>
      </w:pPr>
      <w:r w:rsidRPr="00C7768B">
        <w:br w:type="page"/>
      </w:r>
    </w:p>
    <w:p w14:paraId="0A0F2283" w14:textId="77777777" w:rsidR="00001BB2" w:rsidRPr="00C7768B" w:rsidRDefault="00001BB2" w:rsidP="001C5A30">
      <w:pPr>
        <w:pStyle w:val="BodyText"/>
        <w:sectPr w:rsidR="00001BB2" w:rsidRPr="00C7768B" w:rsidSect="00146AB7">
          <w:pgSz w:w="11907" w:h="16840" w:code="9"/>
          <w:pgMar w:top="1134" w:right="1134" w:bottom="1134" w:left="1134" w:header="283" w:footer="283" w:gutter="0"/>
          <w:cols w:space="720"/>
          <w:docGrid w:linePitch="360"/>
        </w:sectPr>
      </w:pPr>
    </w:p>
    <w:p w14:paraId="7C892E01" w14:textId="37BA8A9B" w:rsidR="00155CDA" w:rsidRPr="00C7768B" w:rsidRDefault="00731D4B" w:rsidP="00001BB2">
      <w:pPr>
        <w:pStyle w:val="Heading8"/>
        <w:framePr w:wrap="around"/>
        <w:rPr>
          <w:color w:val="auto"/>
        </w:rPr>
      </w:pPr>
      <w:bookmarkStart w:id="3025" w:name="_Ref48288328"/>
      <w:bookmarkStart w:id="3026" w:name="_Toc48295084"/>
      <w:bookmarkStart w:id="3027" w:name="_Toc48817652"/>
      <w:bookmarkStart w:id="3028" w:name="_Toc48817960"/>
      <w:bookmarkStart w:id="3029" w:name="_Toc49157711"/>
      <w:bookmarkStart w:id="3030" w:name="_Toc49323185"/>
      <w:bookmarkStart w:id="3031" w:name="_Toc66694962"/>
      <w:bookmarkStart w:id="3032" w:name="_Toc66695300"/>
      <w:bookmarkStart w:id="3033" w:name="_Toc66696828"/>
      <w:r w:rsidRPr="00C7768B">
        <w:rPr>
          <w:color w:val="auto"/>
        </w:rPr>
        <w:t>Regional and state</w:t>
      </w:r>
      <w:r w:rsidR="00E448BF" w:rsidRPr="00C7768B">
        <w:rPr>
          <w:color w:val="auto"/>
        </w:rPr>
        <w:t>-</w:t>
      </w:r>
      <w:r w:rsidRPr="00C7768B">
        <w:rPr>
          <w:color w:val="auto"/>
        </w:rPr>
        <w:t>wide processes</w:t>
      </w:r>
      <w:bookmarkEnd w:id="3025"/>
      <w:bookmarkEnd w:id="3026"/>
      <w:bookmarkEnd w:id="3027"/>
      <w:bookmarkEnd w:id="3028"/>
      <w:bookmarkEnd w:id="3029"/>
      <w:bookmarkEnd w:id="3030"/>
      <w:bookmarkEnd w:id="3031"/>
      <w:bookmarkEnd w:id="3032"/>
      <w:bookmarkEnd w:id="3033"/>
    </w:p>
    <w:p w14:paraId="25D1820C" w14:textId="636E14B6" w:rsidR="00E448BF" w:rsidRPr="00C7768B" w:rsidRDefault="00E448BF" w:rsidP="00E448BF">
      <w:pPr>
        <w:pStyle w:val="Caption"/>
      </w:pPr>
      <w:r w:rsidRPr="00C7768B">
        <w:t xml:space="preserve">Table </w:t>
      </w:r>
      <w:r w:rsidRPr="00C7768B">
        <w:fldChar w:fldCharType="begin"/>
      </w:r>
      <w:r w:rsidRPr="00C7768B">
        <w:instrText>STYLEREF 8 \s</w:instrText>
      </w:r>
      <w:r w:rsidRPr="00C7768B">
        <w:fldChar w:fldCharType="separate"/>
      </w:r>
      <w:r w:rsidR="007E3D20" w:rsidRPr="00C7768B">
        <w:rPr>
          <w:noProof/>
        </w:rPr>
        <w:t>B</w:t>
      </w:r>
      <w:r w:rsidRPr="00C7768B">
        <w:fldChar w:fldCharType="end"/>
      </w:r>
      <w:r w:rsidRPr="00C7768B">
        <w:fldChar w:fldCharType="begin"/>
      </w:r>
      <w:r w:rsidRPr="00C7768B">
        <w:instrText>SEQ AppendixTable\s 8</w:instrText>
      </w:r>
      <w:r w:rsidRPr="00C7768B">
        <w:fldChar w:fldCharType="separate"/>
      </w:r>
      <w:r w:rsidR="007E3D20" w:rsidRPr="00C7768B">
        <w:rPr>
          <w:noProof/>
        </w:rPr>
        <w:t>1</w:t>
      </w:r>
      <w:r w:rsidRPr="00C7768B">
        <w:fldChar w:fldCharType="end"/>
      </w:r>
      <w:r w:rsidRPr="00C7768B">
        <w:t>: Regional and state-wide processes</w:t>
      </w:r>
    </w:p>
    <w:tbl>
      <w:tblPr>
        <w:tblStyle w:val="TableGrid"/>
        <w:tblW w:w="5000" w:type="pct"/>
        <w:tblLook w:val="00A0" w:firstRow="1" w:lastRow="0" w:firstColumn="1" w:lastColumn="0" w:noHBand="0" w:noVBand="0"/>
      </w:tblPr>
      <w:tblGrid>
        <w:gridCol w:w="1337"/>
        <w:gridCol w:w="8302"/>
      </w:tblGrid>
      <w:tr w:rsidR="00C7768B" w:rsidRPr="00C7768B" w14:paraId="5C03A73C" w14:textId="77777777" w:rsidTr="00281A0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88" w:type="pct"/>
          </w:tcPr>
          <w:p w14:paraId="7176BD21" w14:textId="77777777" w:rsidR="00E448BF" w:rsidRPr="00C7768B" w:rsidRDefault="00E448BF" w:rsidP="00CE63C1">
            <w:pPr>
              <w:pStyle w:val="TableHeadingLeft"/>
              <w:rPr>
                <w:color w:val="auto"/>
              </w:rPr>
            </w:pPr>
            <w:r w:rsidRPr="00C7768B">
              <w:rPr>
                <w:color w:val="auto"/>
              </w:rPr>
              <w:t>Title/Theme</w:t>
            </w:r>
          </w:p>
        </w:tc>
        <w:tc>
          <w:tcPr>
            <w:cnfStyle w:val="000010000000" w:firstRow="0" w:lastRow="0" w:firstColumn="0" w:lastColumn="0" w:oddVBand="1" w:evenVBand="0" w:oddHBand="0" w:evenHBand="0" w:firstRowFirstColumn="0" w:firstRowLastColumn="0" w:lastRowFirstColumn="0" w:lastRowLastColumn="0"/>
            <w:tcW w:w="4412" w:type="pct"/>
          </w:tcPr>
          <w:p w14:paraId="734292B9" w14:textId="77777777" w:rsidR="00E448BF" w:rsidRPr="00C7768B" w:rsidRDefault="00E448BF" w:rsidP="00CE63C1">
            <w:pPr>
              <w:pStyle w:val="TableHeadingLeft"/>
              <w:rPr>
                <w:color w:val="auto"/>
              </w:rPr>
            </w:pPr>
            <w:r w:rsidRPr="00C7768B">
              <w:rPr>
                <w:color w:val="auto"/>
              </w:rPr>
              <w:t xml:space="preserve">Description </w:t>
            </w:r>
          </w:p>
        </w:tc>
      </w:tr>
      <w:tr w:rsidR="00C7768B" w:rsidRPr="00C7768B" w14:paraId="03B613E3" w14:textId="77777777" w:rsidTr="00281A03">
        <w:trPr>
          <w:cantSplit/>
        </w:trPr>
        <w:tc>
          <w:tcPr>
            <w:tcW w:w="588" w:type="pct"/>
          </w:tcPr>
          <w:p w14:paraId="13339585" w14:textId="77777777" w:rsidR="00E448BF" w:rsidRPr="00C7768B" w:rsidRDefault="00E448BF" w:rsidP="00CE63C1">
            <w:pPr>
              <w:pStyle w:val="TableTextLeft"/>
            </w:pPr>
            <w:r w:rsidRPr="00C7768B">
              <w:t>Long-term Water Resource Assessment</w:t>
            </w:r>
          </w:p>
        </w:tc>
        <w:tc>
          <w:tcPr>
            <w:cnfStyle w:val="000010000000" w:firstRow="0" w:lastRow="0" w:firstColumn="0" w:lastColumn="0" w:oddVBand="1" w:evenVBand="0" w:oddHBand="0" w:evenHBand="0" w:firstRowFirstColumn="0" w:firstRowLastColumn="0" w:lastRowFirstColumn="0" w:lastRowLastColumn="0"/>
            <w:tcW w:w="4412" w:type="pct"/>
          </w:tcPr>
          <w:p w14:paraId="3CFBD84C" w14:textId="1721E2B9" w:rsidR="00E448BF" w:rsidRPr="00C7768B" w:rsidRDefault="00E448BF" w:rsidP="00CE63C1">
            <w:pPr>
              <w:pStyle w:val="TableTextLeft"/>
            </w:pPr>
            <w:r w:rsidRPr="00C7768B">
              <w:t>Water corporations long</w:t>
            </w:r>
            <w:r w:rsidR="00686113" w:rsidRPr="00C7768B">
              <w:t>-</w:t>
            </w:r>
            <w:r w:rsidRPr="00C7768B">
              <w:t xml:space="preserve">term planning can also be influenced by long-term water resource assessments, which are a legislative requirement under Division 1C of the </w:t>
            </w:r>
            <w:r w:rsidRPr="00C7768B">
              <w:rPr>
                <w:i/>
                <w:iCs/>
              </w:rPr>
              <w:t>Water Act 1989</w:t>
            </w:r>
            <w:r w:rsidRPr="00C7768B">
              <w:t>. These assessments of the resource base and river health are required to be undertaken every 15 years, with the first in 2019 for catchments in southern Victoria. The principle objective of the long-term water resources assessment is to determine whether there has been a change in water availability that has had a disproportionate impact on any class of water entitlement or if waterway health related to flow has deteriorated.</w:t>
            </w:r>
          </w:p>
          <w:p w14:paraId="24A5B24E" w14:textId="24AA52A9" w:rsidR="00E448BF" w:rsidRPr="00C7768B" w:rsidRDefault="00E448BF" w:rsidP="00CE63C1">
            <w:pPr>
              <w:pStyle w:val="TableTextLeft"/>
            </w:pPr>
            <w:r w:rsidRPr="00C7768B">
              <w:t xml:space="preserve">If there has been a disproportionate impact, a review will be conducted to determine how to restore an acceptable balance. This may involve corrective action to restore a balance between water available for consumption and the environment. The </w:t>
            </w:r>
            <w:r w:rsidRPr="00C7768B">
              <w:rPr>
                <w:i/>
                <w:iCs/>
              </w:rPr>
              <w:t xml:space="preserve">Water Act 1989 </w:t>
            </w:r>
            <w:r w:rsidRPr="00C7768B">
              <w:t>provides processes for making these adjustments</w:t>
            </w:r>
            <w:r w:rsidR="008F2F02" w:rsidRPr="00C7768B">
              <w:t>.</w:t>
            </w:r>
          </w:p>
        </w:tc>
      </w:tr>
      <w:tr w:rsidR="00C7768B" w:rsidRPr="00C7768B" w14:paraId="1249E87F" w14:textId="77777777" w:rsidTr="00281A03">
        <w:trPr>
          <w:cantSplit/>
        </w:trPr>
        <w:tc>
          <w:tcPr>
            <w:tcW w:w="588" w:type="pct"/>
          </w:tcPr>
          <w:p w14:paraId="7B258BC1" w14:textId="77777777" w:rsidR="00E448BF" w:rsidRPr="00C7768B" w:rsidRDefault="00E448BF" w:rsidP="00CE63C1">
            <w:pPr>
              <w:pStyle w:val="TableTextLeft"/>
            </w:pPr>
            <w:r w:rsidRPr="00C7768B">
              <w:t>Sustainable Water Strategies</w:t>
            </w:r>
          </w:p>
        </w:tc>
        <w:tc>
          <w:tcPr>
            <w:cnfStyle w:val="000010000000" w:firstRow="0" w:lastRow="0" w:firstColumn="0" w:lastColumn="0" w:oddVBand="1" w:evenVBand="0" w:oddHBand="0" w:evenHBand="0" w:firstRowFirstColumn="0" w:firstRowLastColumn="0" w:lastRowFirstColumn="0" w:lastRowLastColumn="0"/>
            <w:tcW w:w="4412" w:type="pct"/>
          </w:tcPr>
          <w:p w14:paraId="6A6F7654" w14:textId="4E16567F" w:rsidR="00E448BF" w:rsidRPr="00C7768B" w:rsidRDefault="00E448BF" w:rsidP="00CE63C1">
            <w:pPr>
              <w:pStyle w:val="TableTextLeft"/>
            </w:pPr>
            <w:r w:rsidRPr="00C7768B">
              <w:t xml:space="preserve">Water corporations also provide input to, but are not responsible for, the preparation of regional sustainable water strategies. Regional sustainable water strategies are a legislative requirement under Division 1B of the </w:t>
            </w:r>
            <w:r w:rsidRPr="00C7768B">
              <w:rPr>
                <w:i/>
                <w:iCs/>
              </w:rPr>
              <w:t>Water Act 1989</w:t>
            </w:r>
            <w:r w:rsidRPr="00C7768B">
              <w:t xml:space="preserve"> and fulfil Victoria’s commitment under the National Water Initiative to carry out open, statutory-based water planning. Sustainable water strategies are prepared on a regional basis by the Department of Environment, Land, Water and Planning on behalf of the Minister for Water, under the guidance of a consultative committee appointed by the Minister</w:t>
            </w:r>
            <w:r w:rsidR="00FD0501" w:rsidRPr="00C7768B">
              <w:t>.</w:t>
            </w:r>
          </w:p>
          <w:p w14:paraId="511B613C" w14:textId="77777777" w:rsidR="00E448BF" w:rsidRPr="00C7768B" w:rsidRDefault="00E448BF" w:rsidP="00CE63C1">
            <w:pPr>
              <w:pStyle w:val="TableTextLeft"/>
            </w:pPr>
            <w:r w:rsidRPr="00C7768B">
              <w:t xml:space="preserve">Sustainable water strategies examine the needs of towns, industry, </w:t>
            </w:r>
            <w:proofErr w:type="gramStart"/>
            <w:r w:rsidRPr="00C7768B">
              <w:t>agriculture</w:t>
            </w:r>
            <w:proofErr w:type="gramEnd"/>
            <w:r w:rsidRPr="00C7768B">
              <w:t xml:space="preserve"> and the environment in a particular region over the next 50 years under a range of possible climate scenarios and set water resource management priorities and actions. Sustainable water strategies guide the development, integration and implementation of local management plans prepared by water managers within the region, including water corporations and catchment management authorities.</w:t>
            </w:r>
          </w:p>
          <w:p w14:paraId="226E2A24" w14:textId="77777777" w:rsidR="00E448BF" w:rsidRPr="00C7768B" w:rsidRDefault="00E448BF" w:rsidP="00CE63C1">
            <w:pPr>
              <w:pStyle w:val="TableTextLeft"/>
            </w:pPr>
            <w:r w:rsidRPr="00C7768B">
              <w:t xml:space="preserve">Each strategy focusses on one region of Victoria. They are used to manage threats to the supply and quality of water resources to protect environmental, economic, </w:t>
            </w:r>
            <w:proofErr w:type="gramStart"/>
            <w:r w:rsidRPr="00C7768B">
              <w:t>cultural</w:t>
            </w:r>
            <w:proofErr w:type="gramEnd"/>
            <w:r w:rsidRPr="00C7768B">
              <w:t xml:space="preserve"> and recreational values. </w:t>
            </w:r>
          </w:p>
          <w:p w14:paraId="77537DC4" w14:textId="77777777" w:rsidR="00E448BF" w:rsidRPr="00C7768B" w:rsidRDefault="00E448BF" w:rsidP="00CE63C1">
            <w:pPr>
              <w:pStyle w:val="TableTextLeft"/>
            </w:pPr>
            <w:r w:rsidRPr="00C7768B">
              <w:t>Sustainable water strategies are developed to:</w:t>
            </w:r>
          </w:p>
          <w:p w14:paraId="590CCE79" w14:textId="77777777" w:rsidR="00E448BF" w:rsidRPr="00C7768B" w:rsidRDefault="00E448BF" w:rsidP="00CE63C1">
            <w:pPr>
              <w:pStyle w:val="TableTextBullet"/>
            </w:pPr>
            <w:r w:rsidRPr="00C7768B">
              <w:t>help entitlement holders manage their own risks</w:t>
            </w:r>
          </w:p>
          <w:p w14:paraId="5B59E4FA" w14:textId="382DAB89" w:rsidR="00E448BF" w:rsidRPr="00C7768B" w:rsidRDefault="00E448BF" w:rsidP="00CE63C1">
            <w:pPr>
              <w:pStyle w:val="TableTextBullet"/>
            </w:pPr>
            <w:r w:rsidRPr="00C7768B">
              <w:t>identify potential ways to improve waterway health</w:t>
            </w:r>
          </w:p>
          <w:p w14:paraId="22B22FAD" w14:textId="77777777" w:rsidR="00E448BF" w:rsidRPr="00C7768B" w:rsidRDefault="00E448BF" w:rsidP="00CE63C1">
            <w:pPr>
              <w:pStyle w:val="TableTextBullet"/>
            </w:pPr>
            <w:r w:rsidRPr="00C7768B">
              <w:t xml:space="preserve">progress system wide augmentations identified through grid scale planning processes by government. </w:t>
            </w:r>
          </w:p>
          <w:p w14:paraId="28DBC60F" w14:textId="77777777" w:rsidR="00E448BF" w:rsidRPr="00C7768B" w:rsidRDefault="00E448BF" w:rsidP="00CE63C1">
            <w:pPr>
              <w:pStyle w:val="TableTextLeft"/>
            </w:pPr>
            <w:r w:rsidRPr="00C7768B">
              <w:t>300 actions were identified across the past four sustainable water strategies. Implementation of actions was largely the responsibility of DELWP, water corporations, catchment management authorities, the Department of Jobs, Precincts and Regions (formerly DEDJTR) and partners and stakeholders.</w:t>
            </w:r>
          </w:p>
        </w:tc>
      </w:tr>
      <w:tr w:rsidR="00C7768B" w:rsidRPr="00C7768B" w14:paraId="421B5EFE" w14:textId="77777777" w:rsidTr="00281A03">
        <w:trPr>
          <w:cantSplit/>
        </w:trPr>
        <w:tc>
          <w:tcPr>
            <w:tcW w:w="588" w:type="pct"/>
          </w:tcPr>
          <w:p w14:paraId="386908B5" w14:textId="77777777" w:rsidR="00E448BF" w:rsidRPr="00C7768B" w:rsidRDefault="00E448BF" w:rsidP="00CE63C1">
            <w:pPr>
              <w:pStyle w:val="TableTextLeft"/>
            </w:pPr>
            <w:r w:rsidRPr="00C7768B">
              <w:t>Integrated water management planning</w:t>
            </w:r>
          </w:p>
        </w:tc>
        <w:tc>
          <w:tcPr>
            <w:cnfStyle w:val="000010000000" w:firstRow="0" w:lastRow="0" w:firstColumn="0" w:lastColumn="0" w:oddVBand="1" w:evenVBand="0" w:oddHBand="0" w:evenHBand="0" w:firstRowFirstColumn="0" w:firstRowLastColumn="0" w:lastRowFirstColumn="0" w:lastRowLastColumn="0"/>
            <w:tcW w:w="4412" w:type="pct"/>
          </w:tcPr>
          <w:p w14:paraId="307FE6EA" w14:textId="77777777" w:rsidR="00E448BF" w:rsidRPr="00C7768B" w:rsidRDefault="00E448BF" w:rsidP="00CE63C1">
            <w:pPr>
              <w:pStyle w:val="TableTextLeft"/>
            </w:pPr>
            <w:r w:rsidRPr="00C7768B">
              <w:t xml:space="preserve">Integrated Water Management planning fits within the existing water planning framework and is dependent upon participants like urban water corporations understanding their own systems and proposed servicing approaches. To meaningfully participate in IWM, water corporations must have well-articulated and current long term UWS to provide water supply and sewerage services to its customers, local government must have a strategy to meet amenity and drainage needs for its ratepayers and catchment management authorities must have a long term strategy to ensure waterway health and effective floodplain management for the environment and stakeholders. The subsequent collaborative IWM process, which aims to identify integrated opportunities to deliver better value for the community. </w:t>
            </w:r>
          </w:p>
          <w:p w14:paraId="35CA6CB6" w14:textId="77777777" w:rsidR="00E448BF" w:rsidRPr="00C7768B" w:rsidRDefault="00E448BF" w:rsidP="00CE63C1">
            <w:pPr>
              <w:pStyle w:val="TableTextLeft"/>
            </w:pPr>
            <w:r w:rsidRPr="00C7768B">
              <w:t xml:space="preserve">Successful place based IWM planning requires all agencies responsible for the management of the urban water cycle to collaborate by sharing the outcomes to be delivered, sharing </w:t>
            </w:r>
            <w:proofErr w:type="gramStart"/>
            <w:r w:rsidRPr="00C7768B">
              <w:t>data</w:t>
            </w:r>
            <w:proofErr w:type="gramEnd"/>
            <w:r w:rsidRPr="00C7768B">
              <w:t xml:space="preserve"> and working positively toward implementing integrated servicing solutions.</w:t>
            </w:r>
          </w:p>
          <w:p w14:paraId="31B94375" w14:textId="77777777" w:rsidR="00E448BF" w:rsidRPr="00C7768B" w:rsidRDefault="00E448BF" w:rsidP="00CE63C1">
            <w:pPr>
              <w:pStyle w:val="TableTextLeft"/>
            </w:pPr>
            <w:r w:rsidRPr="00C7768B">
              <w:t xml:space="preserve">Integrated Water Management Forums have been established across Victoria comprising of authorities with responsibilities across the water cycle, including water corporations, local </w:t>
            </w:r>
            <w:proofErr w:type="gramStart"/>
            <w:r w:rsidRPr="00C7768B">
              <w:t>government</w:t>
            </w:r>
            <w:proofErr w:type="gramEnd"/>
            <w:r w:rsidRPr="00C7768B">
              <w:t xml:space="preserve"> and catchment management authorities as well as planning authorities, traditional owners and other relevant entities.</w:t>
            </w:r>
          </w:p>
          <w:p w14:paraId="2B5DA1F8" w14:textId="2FC72261" w:rsidR="00E448BF" w:rsidRPr="00C7768B" w:rsidRDefault="00E448BF" w:rsidP="00CE63C1">
            <w:pPr>
              <w:pStyle w:val="TableTextLeft"/>
            </w:pPr>
            <w:r w:rsidRPr="00C7768B">
              <w:t xml:space="preserve">The outcome of the IWM process document in the form of Strategic Direction Statements for each IWM regions are a key input into this iteration of the </w:t>
            </w:r>
            <w:r w:rsidR="001F4851" w:rsidRPr="00C7768B">
              <w:t>UWS</w:t>
            </w:r>
            <w:r w:rsidRPr="00C7768B">
              <w:t xml:space="preserve">. Examples of work streams that present potential opportunities include growth area servicing, urban renewal projects, infrastructure renewals and urban greening projects.  </w:t>
            </w:r>
          </w:p>
        </w:tc>
      </w:tr>
      <w:tr w:rsidR="00C7768B" w:rsidRPr="00C7768B" w14:paraId="2EC163CB" w14:textId="77777777" w:rsidTr="00281A03">
        <w:trPr>
          <w:cantSplit/>
        </w:trPr>
        <w:tc>
          <w:tcPr>
            <w:tcW w:w="588" w:type="pct"/>
          </w:tcPr>
          <w:p w14:paraId="2F17FD15" w14:textId="77777777" w:rsidR="00E448BF" w:rsidRPr="00C7768B" w:rsidRDefault="00E448BF" w:rsidP="00CE63C1">
            <w:pPr>
              <w:pStyle w:val="TableTextLeft"/>
            </w:pPr>
            <w:r w:rsidRPr="00C7768B">
              <w:t>Water Gird Biennial Statement and Augmentation Roadmap</w:t>
            </w:r>
          </w:p>
        </w:tc>
        <w:tc>
          <w:tcPr>
            <w:cnfStyle w:val="000010000000" w:firstRow="0" w:lastRow="0" w:firstColumn="0" w:lastColumn="0" w:oddVBand="1" w:evenVBand="0" w:oddHBand="0" w:evenHBand="0" w:firstRowFirstColumn="0" w:firstRowLastColumn="0" w:lastRowFirstColumn="0" w:lastRowLastColumn="0"/>
            <w:tcW w:w="4412" w:type="pct"/>
          </w:tcPr>
          <w:p w14:paraId="4654DB0E" w14:textId="77777777" w:rsidR="00E448BF" w:rsidRPr="00C7768B" w:rsidRDefault="00E448BF" w:rsidP="00CE63C1">
            <w:pPr>
              <w:pStyle w:val="TableTextLeft"/>
            </w:pPr>
            <w:r w:rsidRPr="00C7768B">
              <w:t>In October 2018 the Victorian Government established the Water Grid Partnership.</w:t>
            </w:r>
          </w:p>
          <w:p w14:paraId="40648C6A" w14:textId="77777777" w:rsidR="00E448BF" w:rsidRPr="00C7768B" w:rsidRDefault="00E448BF" w:rsidP="00CE63C1">
            <w:pPr>
              <w:pStyle w:val="TableTextLeft"/>
            </w:pPr>
            <w:r w:rsidRPr="00C7768B">
              <w:t>The partnership oversees the operation of Victoria’s water grid and creates a forum for delivering the best possible solutions to Victoria’s water security challenges.</w:t>
            </w:r>
          </w:p>
          <w:p w14:paraId="6C6BA0A9" w14:textId="77777777" w:rsidR="00E448BF" w:rsidRPr="00C7768B" w:rsidRDefault="00E448BF" w:rsidP="00CE63C1">
            <w:pPr>
              <w:pStyle w:val="TableTextLeft"/>
            </w:pPr>
            <w:r w:rsidRPr="00C7768B">
              <w:t>By bringing together key players from across the whole industry, the partnership will ensure Victoria is well placed to deal with key challenges, including climate change and population growth.</w:t>
            </w:r>
          </w:p>
          <w:p w14:paraId="77FF71A5" w14:textId="24AFCF2A" w:rsidR="00E448BF" w:rsidRPr="00C7768B" w:rsidRDefault="00E448BF" w:rsidP="00CE63C1">
            <w:pPr>
              <w:pStyle w:val="TableTextLeft"/>
            </w:pPr>
            <w:r w:rsidRPr="00C7768B">
              <w:t>The Water Grid Partnership will publish every two years, a biennial statement about future water availability and proposals to augment the grid to ensure water security for Victorians. The first Biennial Statement was released in 2018 with the next due for release toward the end of 2020. The statements detail grid augmentations a</w:t>
            </w:r>
            <w:r w:rsidR="00331256" w:rsidRPr="00C7768B">
              <w:t>nd</w:t>
            </w:r>
            <w:r w:rsidRPr="00C7768B">
              <w:t xml:space="preserve"> support a range of work which make the most of alternative water sources, including stormwater harvesting and the recycling of wastewater.</w:t>
            </w:r>
          </w:p>
          <w:p w14:paraId="1DB7C9B2" w14:textId="0396F36D" w:rsidR="00E448BF" w:rsidRPr="00C7768B" w:rsidRDefault="00E448BF" w:rsidP="00CE63C1">
            <w:pPr>
              <w:pStyle w:val="TableTextLeft"/>
            </w:pPr>
            <w:r w:rsidRPr="00C7768B">
              <w:t xml:space="preserve">The Biennial Statement including the augmentation roadmap and the SWS are the vehicles by which major system augmentation options are presented and assessed. </w:t>
            </w:r>
          </w:p>
        </w:tc>
      </w:tr>
      <w:tr w:rsidR="00C7768B" w:rsidRPr="00C7768B" w14:paraId="16504A75" w14:textId="77777777" w:rsidTr="00281A03">
        <w:trPr>
          <w:cantSplit/>
        </w:trPr>
        <w:tc>
          <w:tcPr>
            <w:tcW w:w="588" w:type="pct"/>
          </w:tcPr>
          <w:p w14:paraId="4C1E2A14" w14:textId="77777777" w:rsidR="00E448BF" w:rsidRPr="00C7768B" w:rsidRDefault="00E448BF" w:rsidP="00CE63C1">
            <w:pPr>
              <w:pStyle w:val="TableTextLeft"/>
            </w:pPr>
            <w:r w:rsidRPr="00C7768B">
              <w:t>Regional Waterway Strategy</w:t>
            </w:r>
          </w:p>
        </w:tc>
        <w:tc>
          <w:tcPr>
            <w:cnfStyle w:val="000010000000" w:firstRow="0" w:lastRow="0" w:firstColumn="0" w:lastColumn="0" w:oddVBand="1" w:evenVBand="0" w:oddHBand="0" w:evenHBand="0" w:firstRowFirstColumn="0" w:firstRowLastColumn="0" w:lastRowFirstColumn="0" w:lastRowLastColumn="0"/>
            <w:tcW w:w="4412" w:type="pct"/>
          </w:tcPr>
          <w:p w14:paraId="3C41181C" w14:textId="77777777" w:rsidR="00E448BF" w:rsidRPr="00C7768B" w:rsidRDefault="00E448BF" w:rsidP="00CE63C1">
            <w:pPr>
              <w:pStyle w:val="TableTextLeft"/>
            </w:pPr>
            <w:r w:rsidRPr="00C7768B">
              <w:t xml:space="preserve">Water corporation’s strategies are also guided by regional strategies for healthy rivers, </w:t>
            </w:r>
            <w:proofErr w:type="gramStart"/>
            <w:r w:rsidRPr="00C7768B">
              <w:t>wetlands</w:t>
            </w:r>
            <w:proofErr w:type="gramEnd"/>
            <w:r w:rsidRPr="00C7768B">
              <w:t xml:space="preserve"> and estuaries, which establish local objectives for river systems and set priorities.</w:t>
            </w:r>
          </w:p>
          <w:p w14:paraId="2846B1A8" w14:textId="77777777" w:rsidR="00E448BF" w:rsidRPr="00C7768B" w:rsidRDefault="00E448BF" w:rsidP="00CE63C1">
            <w:pPr>
              <w:pStyle w:val="TableTextLeft"/>
            </w:pPr>
            <w:r w:rsidRPr="00C7768B">
              <w:t xml:space="preserve">The Victorian Waterway Management Strategy provides a detailed policy for managing Victoria's waterways over an eight-year period. The Strategy aims to maintain or improve the condition of our waterways so they can support environmental, social, </w:t>
            </w:r>
            <w:proofErr w:type="gramStart"/>
            <w:r w:rsidRPr="00C7768B">
              <w:t>cultural</w:t>
            </w:r>
            <w:proofErr w:type="gramEnd"/>
            <w:r w:rsidRPr="00C7768B">
              <w:t xml:space="preserve"> and economic values that are important to communities. It provides direction for regional decision-making, </w:t>
            </w:r>
            <w:proofErr w:type="gramStart"/>
            <w:r w:rsidRPr="00C7768B">
              <w:t>investment</w:t>
            </w:r>
            <w:proofErr w:type="gramEnd"/>
            <w:r w:rsidRPr="00C7768B">
              <w:t xml:space="preserve"> and management issues for waterways, as well as the roles and responsibilities of management agencies.</w:t>
            </w:r>
          </w:p>
          <w:p w14:paraId="3B1A3872" w14:textId="77777777" w:rsidR="00E448BF" w:rsidRPr="00C7768B" w:rsidRDefault="00E448BF" w:rsidP="00CE63C1">
            <w:pPr>
              <w:pStyle w:val="TableTextLeft"/>
            </w:pPr>
            <w:r w:rsidRPr="00C7768B">
              <w:t xml:space="preserve">Aspirational targets are included in the strategy for long-term resource condition outcomes (to be achieved in 8+ years) and management outcomes (to be achieved in 1–8 year) </w:t>
            </w:r>
          </w:p>
          <w:p w14:paraId="77F45304" w14:textId="77777777" w:rsidR="00E448BF" w:rsidRPr="00C7768B" w:rsidRDefault="00E448BF" w:rsidP="00CE63C1">
            <w:pPr>
              <w:pStyle w:val="TableTextLeft"/>
            </w:pPr>
            <w:r w:rsidRPr="00C7768B">
              <w:t>The regional Waterway Strategies (RWSs) are a single planning document for river, estuary and wetland management in each region and drive implementation of the management approach outlined in the Victorian Waterway Management Strategy.</w:t>
            </w:r>
          </w:p>
          <w:p w14:paraId="7321A5FA" w14:textId="77777777" w:rsidR="00E448BF" w:rsidRPr="00C7768B" w:rsidRDefault="00E448BF" w:rsidP="00CE63C1">
            <w:pPr>
              <w:pStyle w:val="TableTextLeft"/>
            </w:pPr>
            <w:r w:rsidRPr="00C7768B">
              <w:t xml:space="preserve">The RWSs were developed by waterway managers in partnership with other regional agencies, authorities and boards involved in natural resource management, plus Traditional Owners, regional </w:t>
            </w:r>
            <w:proofErr w:type="gramStart"/>
            <w:r w:rsidRPr="00C7768B">
              <w:t>communities</w:t>
            </w:r>
            <w:proofErr w:type="gramEnd"/>
            <w:r w:rsidRPr="00C7768B">
              <w:t xml:space="preserve"> and other key stakeholders. For coastal regions, the RWSs include the management of estuary health, highlighting the importance of estuaries as the link between catchments, </w:t>
            </w:r>
            <w:proofErr w:type="gramStart"/>
            <w:r w:rsidRPr="00C7768B">
              <w:t>coasts</w:t>
            </w:r>
            <w:proofErr w:type="gramEnd"/>
            <w:r w:rsidRPr="00C7768B">
              <w:t xml:space="preserve"> and the marine environment.</w:t>
            </w:r>
          </w:p>
          <w:p w14:paraId="6CE96CD1" w14:textId="77777777" w:rsidR="00E448BF" w:rsidRPr="00C7768B" w:rsidRDefault="00E448BF" w:rsidP="00CE63C1">
            <w:pPr>
              <w:pStyle w:val="TableTextLeft"/>
            </w:pPr>
            <w:r w:rsidRPr="00C7768B">
              <w:t xml:space="preserve">The RWSs outline regional goals for waterway management. High value waterways are identified and from those a subset of priority waterways </w:t>
            </w:r>
            <w:proofErr w:type="gramStart"/>
            <w:r w:rsidRPr="00C7768B">
              <w:t>were</w:t>
            </w:r>
            <w:proofErr w:type="gramEnd"/>
            <w:r w:rsidRPr="00C7768B">
              <w:t xml:space="preserve"> determined for the eight-year planning period. A strategic regional work program of management activities for priority waterways is included. The regional work program provides clear direction to guide investment in waterway management by the Victorian Government.</w:t>
            </w:r>
          </w:p>
          <w:p w14:paraId="520077A6" w14:textId="77777777" w:rsidR="00E448BF" w:rsidRPr="00C7768B" w:rsidRDefault="00E448BF" w:rsidP="00CE63C1">
            <w:pPr>
              <w:pStyle w:val="TableTextLeft"/>
            </w:pPr>
            <w:r w:rsidRPr="00C7768B">
              <w:t>The RWSs also identify regional priorities for environmental water management over the eight-year planning period, together with the complementary management activities required at those sites. This information is used as a key input to environmental water planning arrangements.</w:t>
            </w:r>
          </w:p>
          <w:p w14:paraId="76FB0088" w14:textId="77777777" w:rsidR="00E448BF" w:rsidRPr="00C7768B" w:rsidRDefault="00E448BF" w:rsidP="00CE63C1">
            <w:pPr>
              <w:pStyle w:val="TableTextLeft"/>
            </w:pPr>
            <w:r w:rsidRPr="00C7768B">
              <w:t xml:space="preserve">The regional priority setting process relies on information about values, </w:t>
            </w:r>
            <w:proofErr w:type="gramStart"/>
            <w:r w:rsidRPr="00C7768B">
              <w:t>threats</w:t>
            </w:r>
            <w:proofErr w:type="gramEnd"/>
            <w:r w:rsidRPr="00C7768B">
              <w:t xml:space="preserve"> and risks. It is vital that this information is collected and described in a consistent way and, where possible, that the information is based on actual data (for example, data collected from on-ground monitoring activities). A database has been developed to house this information and support the regional priority setting process. The Aquatic Value Identification and Risk Assessment (AVIRA) database contains information about the values and threats associated with selected river, </w:t>
            </w:r>
            <w:proofErr w:type="gramStart"/>
            <w:r w:rsidRPr="00C7768B">
              <w:t>estuary</w:t>
            </w:r>
            <w:proofErr w:type="gramEnd"/>
            <w:r w:rsidRPr="00C7768B">
              <w:t xml:space="preserve"> and wetland assets.</w:t>
            </w:r>
          </w:p>
        </w:tc>
      </w:tr>
      <w:tr w:rsidR="00C7768B" w:rsidRPr="00C7768B" w14:paraId="32BBBACC" w14:textId="77777777" w:rsidTr="00281A03">
        <w:trPr>
          <w:cantSplit/>
        </w:trPr>
        <w:tc>
          <w:tcPr>
            <w:tcW w:w="588" w:type="pct"/>
          </w:tcPr>
          <w:p w14:paraId="21453775" w14:textId="77777777" w:rsidR="00E448BF" w:rsidRPr="00C7768B" w:rsidRDefault="00E448BF" w:rsidP="00CE63C1">
            <w:pPr>
              <w:pStyle w:val="TableTextLeft"/>
            </w:pPr>
            <w:r w:rsidRPr="00C7768B">
              <w:t xml:space="preserve">Regional Catchment Strategy </w:t>
            </w:r>
          </w:p>
        </w:tc>
        <w:tc>
          <w:tcPr>
            <w:cnfStyle w:val="000010000000" w:firstRow="0" w:lastRow="0" w:firstColumn="0" w:lastColumn="0" w:oddVBand="1" w:evenVBand="0" w:oddHBand="0" w:evenHBand="0" w:firstRowFirstColumn="0" w:firstRowLastColumn="0" w:lastRowFirstColumn="0" w:lastRowLastColumn="0"/>
            <w:tcW w:w="4412" w:type="pct"/>
          </w:tcPr>
          <w:p w14:paraId="776D4BE2" w14:textId="77777777" w:rsidR="00E448BF" w:rsidRPr="00C7768B" w:rsidRDefault="00E448BF" w:rsidP="00CE63C1">
            <w:pPr>
              <w:pStyle w:val="TableTextLeft"/>
            </w:pPr>
            <w:r w:rsidRPr="00C7768B">
              <w:t>Regional catchment strategies</w:t>
            </w:r>
            <w:r w:rsidRPr="00C7768B">
              <w:rPr>
                <w:rStyle w:val="FootnoteReference"/>
                <w:color w:val="auto"/>
              </w:rPr>
              <w:footnoteReference w:id="74"/>
            </w:r>
            <w:r w:rsidRPr="00C7768B">
              <w:t xml:space="preserve"> are the primary integrated planning framework for the management of land, </w:t>
            </w:r>
            <w:proofErr w:type="gramStart"/>
            <w:r w:rsidRPr="00C7768B">
              <w:t>water</w:t>
            </w:r>
            <w:proofErr w:type="gramEnd"/>
            <w:r w:rsidRPr="00C7768B">
              <w:t xml:space="preserve"> and biodiversity resources. They seek to integrate community values and regional priorities with state and federal legislation and policies.</w:t>
            </w:r>
          </w:p>
          <w:p w14:paraId="370508C6" w14:textId="77777777" w:rsidR="00E448BF" w:rsidRPr="00C7768B" w:rsidRDefault="00E448BF" w:rsidP="00CE63C1">
            <w:pPr>
              <w:pStyle w:val="TableTextLeft"/>
            </w:pPr>
            <w:r w:rsidRPr="00C7768B">
              <w:t>Each catchment management authority prepares a regional catchment strategy in partnership with local communities and partners involved in integrated catchment management.</w:t>
            </w:r>
          </w:p>
          <w:p w14:paraId="572E6E84" w14:textId="77777777" w:rsidR="00E448BF" w:rsidRPr="00C7768B" w:rsidRDefault="00E448BF" w:rsidP="00CE63C1">
            <w:pPr>
              <w:pStyle w:val="TableTextLeft"/>
            </w:pPr>
            <w:r w:rsidRPr="00C7768B">
              <w:t>The strategy identifies:</w:t>
            </w:r>
          </w:p>
          <w:p w14:paraId="2B52AEF2" w14:textId="00A773FA" w:rsidR="00E448BF" w:rsidRPr="00C7768B" w:rsidRDefault="009B0198" w:rsidP="00CE63C1">
            <w:pPr>
              <w:pStyle w:val="TableTextBullet"/>
            </w:pPr>
            <w:r w:rsidRPr="00C7768B">
              <w:t>t</w:t>
            </w:r>
            <w:r w:rsidR="00E448BF" w:rsidRPr="00C7768B">
              <w:t xml:space="preserve">he region’s land, </w:t>
            </w:r>
            <w:proofErr w:type="gramStart"/>
            <w:r w:rsidR="00E448BF" w:rsidRPr="00C7768B">
              <w:t>water</w:t>
            </w:r>
            <w:proofErr w:type="gramEnd"/>
            <w:r w:rsidR="00E448BF" w:rsidRPr="00C7768B">
              <w:t xml:space="preserve"> and biodiversity resources and how they are used</w:t>
            </w:r>
          </w:p>
          <w:p w14:paraId="1E0E5075" w14:textId="61326828" w:rsidR="00E448BF" w:rsidRPr="00C7768B" w:rsidRDefault="009B0198" w:rsidP="00CE63C1">
            <w:pPr>
              <w:pStyle w:val="TableTextBullet"/>
            </w:pPr>
            <w:r w:rsidRPr="00C7768B">
              <w:t>t</w:t>
            </w:r>
            <w:r w:rsidR="00E448BF" w:rsidRPr="00C7768B">
              <w:t>he nature, causes, extent and severity of land degradation of catchments</w:t>
            </w:r>
          </w:p>
          <w:p w14:paraId="26316A7A" w14:textId="5FC1D73A" w:rsidR="00E448BF" w:rsidRPr="00C7768B" w:rsidRDefault="009B0198" w:rsidP="00CE63C1">
            <w:pPr>
              <w:pStyle w:val="TableTextBullet"/>
            </w:pPr>
            <w:r w:rsidRPr="00C7768B">
              <w:t>a</w:t>
            </w:r>
            <w:r w:rsidR="00E448BF" w:rsidRPr="00C7768B">
              <w:t xml:space="preserve"> long-term vision for the region</w:t>
            </w:r>
          </w:p>
          <w:p w14:paraId="50CE9938" w14:textId="5C653F89" w:rsidR="00E448BF" w:rsidRPr="00C7768B" w:rsidRDefault="009B0198" w:rsidP="00CE63C1">
            <w:pPr>
              <w:pStyle w:val="TableTextBullet"/>
            </w:pPr>
            <w:r w:rsidRPr="00C7768B">
              <w:t>r</w:t>
            </w:r>
            <w:r w:rsidR="00E448BF" w:rsidRPr="00C7768B">
              <w:t>egionally significant land, water and biodiversity assets and landscapes</w:t>
            </w:r>
          </w:p>
          <w:p w14:paraId="20D8DD73" w14:textId="367268EE" w:rsidR="00E448BF" w:rsidRPr="00C7768B" w:rsidRDefault="009B0198" w:rsidP="00CE63C1">
            <w:pPr>
              <w:pStyle w:val="TableTextBullet"/>
            </w:pPr>
            <w:r w:rsidRPr="00C7768B">
              <w:t>c</w:t>
            </w:r>
            <w:r w:rsidR="00E448BF" w:rsidRPr="00C7768B">
              <w:t>atchment condition objectives</w:t>
            </w:r>
          </w:p>
          <w:p w14:paraId="3AB45207" w14:textId="7EB52E97" w:rsidR="00E448BF" w:rsidRPr="00C7768B" w:rsidRDefault="009B0198" w:rsidP="00CE63C1">
            <w:pPr>
              <w:pStyle w:val="TableTextBullet"/>
            </w:pPr>
            <w:r w:rsidRPr="00C7768B">
              <w:t>a</w:t>
            </w:r>
            <w:r w:rsidR="00E448BF" w:rsidRPr="00C7768B">
              <w:t xml:space="preserve"> program of management measures for the life of the strategy.</w:t>
            </w:r>
          </w:p>
        </w:tc>
      </w:tr>
      <w:tr w:rsidR="00C7768B" w:rsidRPr="00C7768B" w14:paraId="497B132C" w14:textId="77777777" w:rsidTr="00281A03">
        <w:trPr>
          <w:cantSplit/>
        </w:trPr>
        <w:tc>
          <w:tcPr>
            <w:tcW w:w="588" w:type="pct"/>
          </w:tcPr>
          <w:p w14:paraId="66F9FF4C" w14:textId="77777777" w:rsidR="00E448BF" w:rsidRPr="00C7768B" w:rsidRDefault="00E448BF" w:rsidP="00CE63C1">
            <w:pPr>
              <w:pStyle w:val="TableTextLeft"/>
            </w:pPr>
            <w:r w:rsidRPr="00C7768B">
              <w:t>Unregulated systems and groundwater</w:t>
            </w:r>
          </w:p>
        </w:tc>
        <w:tc>
          <w:tcPr>
            <w:cnfStyle w:val="000010000000" w:firstRow="0" w:lastRow="0" w:firstColumn="0" w:lastColumn="0" w:oddVBand="1" w:evenVBand="0" w:oddHBand="0" w:evenHBand="0" w:firstRowFirstColumn="0" w:firstRowLastColumn="0" w:lastRowFirstColumn="0" w:lastRowLastColumn="0"/>
            <w:tcW w:w="4412" w:type="pct"/>
          </w:tcPr>
          <w:p w14:paraId="1FC3E2A0" w14:textId="77777777" w:rsidR="00E448BF" w:rsidRPr="00C7768B" w:rsidRDefault="00E448BF" w:rsidP="00CE63C1">
            <w:pPr>
              <w:pStyle w:val="TableTextLeft"/>
            </w:pPr>
            <w:r w:rsidRPr="00C7768B">
              <w:t>Statutory management plans and local management plans are developed to manage risks to unregulated and groundwater resources. Management plans aim to ensure the resource is shared equally between users, that impacts on third parties are minimised and the environment and long-term sustainability of the resource is protected.</w:t>
            </w:r>
          </w:p>
          <w:p w14:paraId="38D9C9B3" w14:textId="77777777" w:rsidR="00E448BF" w:rsidRPr="00C7768B" w:rsidRDefault="00E448BF" w:rsidP="00CE63C1">
            <w:pPr>
              <w:pStyle w:val="TableTextLeft"/>
            </w:pPr>
            <w:r w:rsidRPr="00C7768B">
              <w:t xml:space="preserve">Statutory management plans are a requirement for Water Supply Protection Areas under the </w:t>
            </w:r>
            <w:r w:rsidRPr="00C7768B">
              <w:rPr>
                <w:i/>
                <w:iCs/>
              </w:rPr>
              <w:t>Water Act 1989.</w:t>
            </w:r>
            <w:r w:rsidRPr="00C7768B">
              <w:t xml:space="preserve"> The plans are developed with the community, groundwater users and other stakeholders and define specific rules to meet the management objectives in the area.</w:t>
            </w:r>
          </w:p>
          <w:p w14:paraId="161BAD00" w14:textId="77777777" w:rsidR="00E448BF" w:rsidRPr="00C7768B" w:rsidRDefault="00E448BF" w:rsidP="00CE63C1">
            <w:pPr>
              <w:pStyle w:val="TableTextLeft"/>
            </w:pPr>
            <w:r w:rsidRPr="00C7768B">
              <w:t>Water corporations responsible for licensing (as delegates of the Minister for Water) unregulated surface water and groundwater are responsible for the development, approval, implementation, reporting and review of an LMP. The objective of an LMP is to ensure the equitable sharing of available water between licensed water users, to protect the environment and ensure the long-term sustainability of the water resource in the applicable area. An LMP will be prepared where required by Government policies</w:t>
            </w:r>
            <w:r w:rsidRPr="00C7768B">
              <w:rPr>
                <w:rStyle w:val="FootnoteReference"/>
                <w:color w:val="auto"/>
              </w:rPr>
              <w:footnoteReference w:id="75"/>
            </w:r>
            <w:r w:rsidRPr="00C7768B">
              <w:t xml:space="preserve"> to help meet requirements of the Murray-Darling Basin Plan or the delegate decides that specific arrangements are needed for equitable sharing of the water resource. This may occur when:</w:t>
            </w:r>
          </w:p>
          <w:p w14:paraId="3EC88BBA" w14:textId="77777777" w:rsidR="00E448BF" w:rsidRPr="00C7768B" w:rsidRDefault="00E448BF" w:rsidP="00CE63C1">
            <w:pPr>
              <w:pStyle w:val="TableTextBullet"/>
            </w:pPr>
            <w:r w:rsidRPr="00C7768B">
              <w:t xml:space="preserve">there are competing demands for </w:t>
            </w:r>
            <w:proofErr w:type="gramStart"/>
            <w:r w:rsidRPr="00C7768B">
              <w:t>water;</w:t>
            </w:r>
            <w:proofErr w:type="gramEnd"/>
          </w:p>
          <w:p w14:paraId="2EA53749" w14:textId="77777777" w:rsidR="00E448BF" w:rsidRPr="00C7768B" w:rsidRDefault="00E448BF" w:rsidP="00CE63C1">
            <w:pPr>
              <w:pStyle w:val="TableTextBullet"/>
            </w:pPr>
            <w:r w:rsidRPr="00C7768B">
              <w:t>there is risk from licensed water use to significant environmental values; or</w:t>
            </w:r>
          </w:p>
          <w:p w14:paraId="1346C7C2" w14:textId="77777777" w:rsidR="00E448BF" w:rsidRPr="00C7768B" w:rsidRDefault="00E448BF" w:rsidP="00CE63C1">
            <w:pPr>
              <w:pStyle w:val="TableTextBullet"/>
            </w:pPr>
            <w:r w:rsidRPr="00C7768B">
              <w:t>there is a need to manage the system (i.e. surface water and groundwater resources) as a whole (</w:t>
            </w:r>
            <w:proofErr w:type="spellStart"/>
            <w:r w:rsidRPr="00C7768B">
              <w:t>eg.</w:t>
            </w:r>
            <w:proofErr w:type="spellEnd"/>
            <w:r w:rsidRPr="00C7768B">
              <w:t xml:space="preserve"> due to significant inter-connection).</w:t>
            </w:r>
          </w:p>
          <w:p w14:paraId="1D6A27F5" w14:textId="327D750C" w:rsidR="00E448BF" w:rsidRPr="00C7768B" w:rsidRDefault="00E448BF" w:rsidP="00CE63C1">
            <w:pPr>
              <w:pStyle w:val="TableTextLeft"/>
            </w:pPr>
            <w:r w:rsidRPr="00C7768B">
              <w:t xml:space="preserve">LMPs describe how delegates will manage the taking of unregulated surface water and groundwater licensed under section 51 of the </w:t>
            </w:r>
            <w:r w:rsidRPr="00C7768B">
              <w:rPr>
                <w:i/>
                <w:iCs/>
              </w:rPr>
              <w:t>Water Act 1989</w:t>
            </w:r>
            <w:r w:rsidRPr="00C7768B">
              <w:t xml:space="preserve">, using the powers delegated under the Act and in accordance with the Policies for </w:t>
            </w:r>
            <w:r w:rsidR="00481281" w:rsidRPr="00C7768B">
              <w:t>M</w:t>
            </w:r>
            <w:r w:rsidRPr="00C7768B">
              <w:t>anaging Take and Use Licences. An LMP will:</w:t>
            </w:r>
          </w:p>
          <w:p w14:paraId="0C8BAA9D" w14:textId="77777777" w:rsidR="00E448BF" w:rsidRPr="00C7768B" w:rsidRDefault="00E448BF" w:rsidP="00CE63C1">
            <w:pPr>
              <w:pStyle w:val="TableTextBullet"/>
            </w:pPr>
            <w:r w:rsidRPr="00C7768B">
              <w:t xml:space="preserve">define the water system to which it applies and provide contextual information (e.g. catchment context, trading zones, </w:t>
            </w:r>
            <w:proofErr w:type="spellStart"/>
            <w:r w:rsidRPr="00C7768B">
              <w:t>winterfill</w:t>
            </w:r>
            <w:proofErr w:type="spellEnd"/>
            <w:r w:rsidRPr="00C7768B">
              <w:t xml:space="preserve"> sustainable diversion limit (SDL) zones, any significant water-dependent environmental values)</w:t>
            </w:r>
          </w:p>
          <w:p w14:paraId="651CFCE2" w14:textId="77777777" w:rsidR="00E448BF" w:rsidRPr="00C7768B" w:rsidRDefault="00E448BF" w:rsidP="00CE63C1">
            <w:pPr>
              <w:pStyle w:val="TableTextBullet"/>
            </w:pPr>
            <w:r w:rsidRPr="00C7768B">
              <w:t xml:space="preserve">explain to section 51 licence holders and the community the rules the delegate will apply to licence management, and, </w:t>
            </w:r>
            <w:proofErr w:type="gramStart"/>
            <w:r w:rsidRPr="00C7768B">
              <w:t>in particular sharing</w:t>
            </w:r>
            <w:proofErr w:type="gramEnd"/>
            <w:r w:rsidRPr="00C7768B">
              <w:t xml:space="preserve"> arrangements for the water, and the technical basis for their determination</w:t>
            </w:r>
          </w:p>
          <w:p w14:paraId="241E5E9E" w14:textId="77777777" w:rsidR="00E448BF" w:rsidRPr="00C7768B" w:rsidRDefault="00E448BF" w:rsidP="00CE63C1">
            <w:pPr>
              <w:pStyle w:val="TableTextBullet"/>
            </w:pPr>
            <w:r w:rsidRPr="00C7768B">
              <w:t>where a water corporation is also the delegate of the Minister in relation to temporary qualifications, document the rules the delegate will apply in carrying out this function.</w:t>
            </w:r>
          </w:p>
          <w:p w14:paraId="3C20982F" w14:textId="77777777" w:rsidR="00E448BF" w:rsidRPr="00C7768B" w:rsidRDefault="00E448BF" w:rsidP="00CE63C1">
            <w:pPr>
              <w:pStyle w:val="TableTextLeft"/>
            </w:pPr>
            <w:r w:rsidRPr="00C7768B">
              <w:t>The level of detail in an LMP, the technical information required to prepare it and the consultation required to resolve issues should be commensurate with the size and complexity of the system, the extent of licensed water use and the level of risk to the system’s water resources and associated environmental values.</w:t>
            </w:r>
          </w:p>
        </w:tc>
      </w:tr>
      <w:tr w:rsidR="00C7768B" w:rsidRPr="00C7768B" w14:paraId="61274C91" w14:textId="77777777" w:rsidTr="00281A03">
        <w:trPr>
          <w:cantSplit/>
        </w:trPr>
        <w:tc>
          <w:tcPr>
            <w:tcW w:w="588" w:type="pct"/>
          </w:tcPr>
          <w:p w14:paraId="119B5F7F" w14:textId="00E61579" w:rsidR="00E448BF" w:rsidRPr="00C7768B" w:rsidRDefault="00E448BF" w:rsidP="00CE63C1">
            <w:pPr>
              <w:pStyle w:val="TableTextLeft"/>
            </w:pPr>
            <w:r w:rsidRPr="00C7768B">
              <w:t xml:space="preserve">Climate change </w:t>
            </w:r>
          </w:p>
        </w:tc>
        <w:tc>
          <w:tcPr>
            <w:cnfStyle w:val="000010000000" w:firstRow="0" w:lastRow="0" w:firstColumn="0" w:lastColumn="0" w:oddVBand="1" w:evenVBand="0" w:oddHBand="0" w:evenHBand="0" w:firstRowFirstColumn="0" w:firstRowLastColumn="0" w:lastRowFirstColumn="0" w:lastRowLastColumn="0"/>
            <w:tcW w:w="4412" w:type="pct"/>
          </w:tcPr>
          <w:p w14:paraId="10AB3CD1" w14:textId="77777777" w:rsidR="00E448BF" w:rsidRPr="00C7768B" w:rsidRDefault="00E448BF" w:rsidP="00CE63C1">
            <w:pPr>
              <w:pStyle w:val="TableTextLeft"/>
            </w:pPr>
            <w:r w:rsidRPr="00C7768B">
              <w:t>Victoria's Climate Change Framework articulates the Government's long-term vision and approach to climate change in a single document. The framework sets out:</w:t>
            </w:r>
          </w:p>
          <w:p w14:paraId="1448E1D0" w14:textId="5254E2F1" w:rsidR="00E448BF" w:rsidRPr="00C7768B" w:rsidRDefault="00B63D55" w:rsidP="00602895">
            <w:pPr>
              <w:pStyle w:val="TableTextBullet"/>
            </w:pPr>
            <w:r w:rsidRPr="00C7768B">
              <w:t>o</w:t>
            </w:r>
            <w:r w:rsidR="00E448BF" w:rsidRPr="00C7768B">
              <w:t xml:space="preserve">ur shared vision for a net zero emissions, climate-resilient Victoria in </w:t>
            </w:r>
            <w:proofErr w:type="gramStart"/>
            <w:r w:rsidR="00E448BF" w:rsidRPr="00C7768B">
              <w:t>2050;</w:t>
            </w:r>
            <w:proofErr w:type="gramEnd"/>
          </w:p>
          <w:p w14:paraId="4B0BB1C4" w14:textId="2F56AC42" w:rsidR="00E448BF" w:rsidRPr="00C7768B" w:rsidRDefault="00B63D55" w:rsidP="00602895">
            <w:pPr>
              <w:pStyle w:val="TableTextBullet"/>
            </w:pPr>
            <w:r w:rsidRPr="00C7768B">
              <w:t>h</w:t>
            </w:r>
            <w:r w:rsidR="00E448BF" w:rsidRPr="00C7768B">
              <w:t xml:space="preserve">ow action on climate change aligns with the Government's focus on jobs, cost of living and </w:t>
            </w:r>
            <w:proofErr w:type="gramStart"/>
            <w:r w:rsidR="00E448BF" w:rsidRPr="00C7768B">
              <w:t>health;</w:t>
            </w:r>
            <w:proofErr w:type="gramEnd"/>
          </w:p>
          <w:p w14:paraId="1AAF97CE" w14:textId="4D0A69AB" w:rsidR="00E448BF" w:rsidRPr="00C7768B" w:rsidRDefault="00B63D55" w:rsidP="00602895">
            <w:pPr>
              <w:pStyle w:val="TableTextBullet"/>
            </w:pPr>
            <w:r w:rsidRPr="00C7768B">
              <w:t>t</w:t>
            </w:r>
            <w:r w:rsidR="00E448BF" w:rsidRPr="00C7768B">
              <w:t xml:space="preserve">he steps the Government is taking now to commence the </w:t>
            </w:r>
            <w:proofErr w:type="gramStart"/>
            <w:r w:rsidR="00E448BF" w:rsidRPr="00C7768B">
              <w:t>transition;</w:t>
            </w:r>
            <w:proofErr w:type="gramEnd"/>
          </w:p>
          <w:p w14:paraId="5D5F6704" w14:textId="4F0FCF5F" w:rsidR="00E448BF" w:rsidRPr="00C7768B" w:rsidRDefault="009B0198" w:rsidP="00CE63C1">
            <w:pPr>
              <w:pStyle w:val="TableTextBullet"/>
            </w:pPr>
            <w:r w:rsidRPr="00C7768B">
              <w:t>h</w:t>
            </w:r>
            <w:r w:rsidR="00E448BF" w:rsidRPr="00C7768B">
              <w:t xml:space="preserve">ow the </w:t>
            </w:r>
            <w:r w:rsidR="00E448BF" w:rsidRPr="00C7768B">
              <w:rPr>
                <w:i/>
                <w:iCs/>
              </w:rPr>
              <w:t>Climate Change Act 2017</w:t>
            </w:r>
            <w:r w:rsidR="00E448BF" w:rsidRPr="00C7768B">
              <w:t xml:space="preserve"> will drive action to </w:t>
            </w:r>
            <w:proofErr w:type="gramStart"/>
            <w:r w:rsidR="00E448BF" w:rsidRPr="00C7768B">
              <w:t>2050;</w:t>
            </w:r>
            <w:proofErr w:type="gramEnd"/>
          </w:p>
          <w:p w14:paraId="2FFFF299" w14:textId="2BADD9A2" w:rsidR="00E448BF" w:rsidRPr="00C7768B" w:rsidRDefault="009B0198" w:rsidP="00CE63C1">
            <w:pPr>
              <w:pStyle w:val="TableTextBullet"/>
            </w:pPr>
            <w:r w:rsidRPr="00C7768B">
              <w:t>t</w:t>
            </w:r>
            <w:r w:rsidR="00E448BF" w:rsidRPr="00C7768B">
              <w:t xml:space="preserve">he challenges to be addressed as we move to a net zero emissions </w:t>
            </w:r>
            <w:proofErr w:type="gramStart"/>
            <w:r w:rsidR="00E448BF" w:rsidRPr="00C7768B">
              <w:t>economy;</w:t>
            </w:r>
            <w:proofErr w:type="gramEnd"/>
            <w:r w:rsidR="00E448BF" w:rsidRPr="00C7768B">
              <w:t xml:space="preserve"> and</w:t>
            </w:r>
          </w:p>
          <w:p w14:paraId="090AB1E0" w14:textId="03DC52B6" w:rsidR="00E448BF" w:rsidRPr="00C7768B" w:rsidRDefault="009B0198" w:rsidP="00CE63C1">
            <w:pPr>
              <w:pStyle w:val="TableTextBullet"/>
            </w:pPr>
            <w:r w:rsidRPr="00C7768B">
              <w:t>h</w:t>
            </w:r>
            <w:r w:rsidR="00E448BF" w:rsidRPr="00C7768B">
              <w:t>ow Victoria is preparing for a changing climate.</w:t>
            </w:r>
          </w:p>
          <w:p w14:paraId="7A568D21" w14:textId="77777777" w:rsidR="00E448BF" w:rsidRPr="00C7768B" w:rsidRDefault="00E448BF" w:rsidP="00CE63C1">
            <w:pPr>
              <w:pStyle w:val="TableTextLeft"/>
            </w:pPr>
            <w:r w:rsidRPr="00C7768B">
              <w:t>The Victorian Government has also committed to reduce Victoria’s greenhouse gas emissions by 15-20 per cent below 2005 levels by 2020 and reduce emissions from government operations by 30 per cent below 2015 levels by 2020.</w:t>
            </w:r>
          </w:p>
          <w:p w14:paraId="65711203" w14:textId="32CA49EB" w:rsidR="00E448BF" w:rsidRPr="00C7768B" w:rsidRDefault="00E448BF" w:rsidP="00CE63C1">
            <w:pPr>
              <w:pStyle w:val="TableTextLeft"/>
            </w:pPr>
            <w:r w:rsidRPr="00C7768B">
              <w:t>Water for Victoria says that “</w:t>
            </w:r>
            <w:r w:rsidR="00B63D55" w:rsidRPr="00C7768B">
              <w:rPr>
                <w:i/>
                <w:iCs/>
              </w:rPr>
              <w:t>o</w:t>
            </w:r>
            <w:r w:rsidRPr="00C7768B">
              <w:rPr>
                <w:i/>
                <w:iCs/>
              </w:rPr>
              <w:t>ur</w:t>
            </w:r>
            <w:r w:rsidRPr="00C7768B">
              <w:rPr>
                <w:i/>
              </w:rPr>
              <w:t xml:space="preserve"> water sector will be a leader in the state’s climate change mitigation and adaptation actions” </w:t>
            </w:r>
            <w:r w:rsidRPr="00C7768B">
              <w:t>and recognises the State’s commitment to achieve net-zero greenhouse gas emissions by 2050 as flowing through to the water sector. Water for Victoria commits the water corporations to demonstrating a pathway to net-zero emissions and to pledge an interim emission reduction target to be achieved by 2025.</w:t>
            </w:r>
          </w:p>
          <w:p w14:paraId="3DCCF400" w14:textId="77777777" w:rsidR="00E448BF" w:rsidRPr="00C7768B" w:rsidRDefault="00E448BF" w:rsidP="00CE63C1">
            <w:pPr>
              <w:pStyle w:val="TableTextLeft"/>
            </w:pPr>
            <w:r w:rsidRPr="00C7768B">
              <w:t>The Statement of Obligations (Emission Reduction) establishes the water sector’s emissions reduction obligations requiring the water sector to:</w:t>
            </w:r>
          </w:p>
          <w:p w14:paraId="7AB987F3" w14:textId="45FF5308" w:rsidR="00E448BF" w:rsidRPr="00C7768B" w:rsidRDefault="00F361A0" w:rsidP="00CE63C1">
            <w:pPr>
              <w:pStyle w:val="TableTextBullet"/>
            </w:pPr>
            <w:r w:rsidRPr="00C7768B">
              <w:t>i</w:t>
            </w:r>
            <w:r w:rsidR="00E448BF" w:rsidRPr="00C7768B">
              <w:t>mplement actions that reduce emissions resulting from water corporation operations; and</w:t>
            </w:r>
          </w:p>
          <w:p w14:paraId="3AA18152" w14:textId="68A3FE54" w:rsidR="00E448BF" w:rsidRPr="00C7768B" w:rsidRDefault="00F361A0" w:rsidP="00CE63C1">
            <w:pPr>
              <w:pStyle w:val="TableTextBullet"/>
            </w:pPr>
            <w:r w:rsidRPr="00C7768B">
              <w:t>a</w:t>
            </w:r>
            <w:r w:rsidR="00E448BF" w:rsidRPr="00C7768B">
              <w:t>chieve emissions reduction efficiently, making full use of the time available to them to do so.</w:t>
            </w:r>
          </w:p>
          <w:p w14:paraId="60EAECFF" w14:textId="7CD25295" w:rsidR="00E448BF" w:rsidRPr="00C7768B" w:rsidRDefault="00F361A0" w:rsidP="00CE63C1">
            <w:pPr>
              <w:pStyle w:val="TableTextBullet"/>
            </w:pPr>
            <w:r w:rsidRPr="00C7768B">
              <w:t>p</w:t>
            </w:r>
            <w:r w:rsidR="00E448BF" w:rsidRPr="00C7768B">
              <w:t>ursue actions and targets at the lowest possible cost, seeking to minimise the impact on water customer bills; and</w:t>
            </w:r>
          </w:p>
          <w:p w14:paraId="2F92D40B" w14:textId="296A07C5" w:rsidR="00E448BF" w:rsidRPr="00C7768B" w:rsidRDefault="00F361A0" w:rsidP="00CE63C1">
            <w:pPr>
              <w:pStyle w:val="TableTextBullet"/>
            </w:pPr>
            <w:r w:rsidRPr="00C7768B">
              <w:t>h</w:t>
            </w:r>
            <w:r w:rsidR="00E448BF" w:rsidRPr="00C7768B">
              <w:t xml:space="preserve">ave </w:t>
            </w:r>
            <w:proofErr w:type="gramStart"/>
            <w:r w:rsidR="00E448BF" w:rsidRPr="00C7768B">
              <w:t>particular regard</w:t>
            </w:r>
            <w:proofErr w:type="gramEnd"/>
            <w:r w:rsidR="00E448BF" w:rsidRPr="00C7768B">
              <w:t xml:space="preserve"> to price impacts on their vulnerable customers.</w:t>
            </w:r>
          </w:p>
          <w:p w14:paraId="2EDD88EE" w14:textId="7FBD1639" w:rsidR="00E448BF" w:rsidRPr="00C7768B" w:rsidRDefault="00E448BF" w:rsidP="00CE63C1">
            <w:pPr>
              <w:pStyle w:val="TableTextLeft"/>
            </w:pPr>
            <w:r w:rsidRPr="00C7768B">
              <w:t xml:space="preserve">The </w:t>
            </w:r>
            <w:r w:rsidR="00BD6514" w:rsidRPr="00C7768B">
              <w:t>P</w:t>
            </w:r>
            <w:r w:rsidRPr="00C7768B">
              <w:t>ilot Water Sector Climate Change Adaptation Action Plan (WSAAP) has been prepared in response to the current and potential future impacts of climate change on the water sector, its customers, and the Victorian community.</w:t>
            </w:r>
          </w:p>
          <w:p w14:paraId="03DAF1A0" w14:textId="77B7AF4F" w:rsidR="00E448BF" w:rsidRPr="00C7768B" w:rsidRDefault="00E448BF" w:rsidP="00CE63C1">
            <w:pPr>
              <w:pStyle w:val="TableTextLeft"/>
            </w:pPr>
            <w:r w:rsidRPr="00C7768B">
              <w:t xml:space="preserve">Victoria’s </w:t>
            </w:r>
            <w:r w:rsidRPr="00C7768B">
              <w:rPr>
                <w:i/>
                <w:iCs/>
              </w:rPr>
              <w:t>Climate Change Act 2017</w:t>
            </w:r>
            <w:r w:rsidRPr="00C7768B">
              <w:t xml:space="preserve"> places a statutory obligation on nominated Ministers to prepare sector-based Adaptation Action Plans (AAPs) for seven different ‘systems’ by 2021.</w:t>
            </w:r>
          </w:p>
          <w:p w14:paraId="01742E77" w14:textId="77777777" w:rsidR="00E448BF" w:rsidRPr="00C7768B" w:rsidRDefault="00E448BF" w:rsidP="00CE63C1">
            <w:pPr>
              <w:pStyle w:val="TableTextLeft"/>
            </w:pPr>
            <w:r w:rsidRPr="00C7768B">
              <w:t xml:space="preserve">The ‘water cycle system’, referred to herein as the ‘water sector’, is identified in the Act as requiring an AAP known as the Water Sector Climate Change Adaptation Action Plan. The scope covers all sources of water, sewerage services, drainage services, and flood management services. Waterway health, biodiversity, </w:t>
            </w:r>
            <w:proofErr w:type="gramStart"/>
            <w:r w:rsidRPr="00C7768B">
              <w:t>ecology</w:t>
            </w:r>
            <w:proofErr w:type="gramEnd"/>
            <w:r w:rsidRPr="00C7768B">
              <w:t xml:space="preserve"> and agriculture are out of scope and form parts of other system AAPs. The first legislated WSAAP is due in 2021.</w:t>
            </w:r>
          </w:p>
        </w:tc>
      </w:tr>
      <w:tr w:rsidR="00C7768B" w:rsidRPr="00C7768B" w14:paraId="6EAF7CE4" w14:textId="77777777" w:rsidTr="00281A03">
        <w:trPr>
          <w:cantSplit/>
        </w:trPr>
        <w:tc>
          <w:tcPr>
            <w:tcW w:w="588" w:type="pct"/>
          </w:tcPr>
          <w:p w14:paraId="1A5ED9DE" w14:textId="096F48FA" w:rsidR="00CE4059" w:rsidRPr="00C7768B" w:rsidRDefault="00B7451A" w:rsidP="00CE63C1">
            <w:pPr>
              <w:pStyle w:val="TableTextLeft"/>
            </w:pPr>
            <w:r w:rsidRPr="00C7768B">
              <w:t>Recycling</w:t>
            </w:r>
            <w:r w:rsidR="00C75827" w:rsidRPr="00C7768B">
              <w:t xml:space="preserve"> Victoria: </w:t>
            </w:r>
            <w:r w:rsidRPr="00C7768B">
              <w:t xml:space="preserve">A New Economy </w:t>
            </w:r>
          </w:p>
        </w:tc>
        <w:tc>
          <w:tcPr>
            <w:cnfStyle w:val="000010000000" w:firstRow="0" w:lastRow="0" w:firstColumn="0" w:lastColumn="0" w:oddVBand="1" w:evenVBand="0" w:oddHBand="0" w:evenHBand="0" w:firstRowFirstColumn="0" w:firstRowLastColumn="0" w:lastRowFirstColumn="0" w:lastRowLastColumn="0"/>
            <w:tcW w:w="4412" w:type="pct"/>
          </w:tcPr>
          <w:p w14:paraId="4C3A8E39" w14:textId="08A11222" w:rsidR="00502929" w:rsidRPr="00C7768B" w:rsidRDefault="000E1E36" w:rsidP="00502929">
            <w:pPr>
              <w:pStyle w:val="TableTextLeft"/>
            </w:pPr>
            <w:r w:rsidRPr="00C7768B">
              <w:t xml:space="preserve">Victoria’s circular economy will create jobs and economic growth while reducing waste, cutting </w:t>
            </w:r>
            <w:proofErr w:type="gramStart"/>
            <w:r w:rsidRPr="00C7768B">
              <w:t>pollution</w:t>
            </w:r>
            <w:proofErr w:type="gramEnd"/>
            <w:r w:rsidRPr="00C7768B">
              <w:t xml:space="preserve"> and establishing a strong recycling system. Businesses, </w:t>
            </w:r>
            <w:proofErr w:type="gramStart"/>
            <w:r w:rsidRPr="00C7768B">
              <w:t>governments</w:t>
            </w:r>
            <w:proofErr w:type="gramEnd"/>
            <w:r w:rsidRPr="00C7768B">
              <w:t xml:space="preserve"> and individuals need to work together to realise the benefits of a circular economy.</w:t>
            </w:r>
            <w:r w:rsidR="00502929" w:rsidRPr="00C7768B">
              <w:t xml:space="preserve"> Our community wants a circular economy that prioritises more sustainable and innovative use of materials, minimises the impacts of climate change and creates less waste and pollution.</w:t>
            </w:r>
          </w:p>
          <w:p w14:paraId="39AFE147" w14:textId="49B03E10" w:rsidR="00B7451A" w:rsidRPr="00C7768B" w:rsidRDefault="007A0E99" w:rsidP="007A0E99">
            <w:pPr>
              <w:pStyle w:val="TableTextLeft"/>
            </w:pPr>
            <w:r w:rsidRPr="00C7768B">
              <w:t xml:space="preserve">Recycling Victoria is the Victorian Government's 10-year policy and action plan for waste and recycling. It </w:t>
            </w:r>
            <w:r w:rsidR="0045421D" w:rsidRPr="00C7768B">
              <w:t>is</w:t>
            </w:r>
            <w:r w:rsidRPr="00C7768B">
              <w:t xml:space="preserve"> </w:t>
            </w:r>
            <w:r w:rsidR="006C2851" w:rsidRPr="00C7768B">
              <w:t>Victoria’s</w:t>
            </w:r>
            <w:r w:rsidRPr="00C7768B">
              <w:t xml:space="preserve"> plan of reform to establish a recycling system that Victorians can rely on</w:t>
            </w:r>
            <w:r w:rsidR="006C2851" w:rsidRPr="00C7768B">
              <w:t xml:space="preserve"> while</w:t>
            </w:r>
            <w:r w:rsidRPr="00C7768B">
              <w:t xml:space="preserve"> transform</w:t>
            </w:r>
            <w:r w:rsidR="006C2851" w:rsidRPr="00C7768B">
              <w:t>ing</w:t>
            </w:r>
            <w:r w:rsidRPr="00C7768B">
              <w:t xml:space="preserve"> how </w:t>
            </w:r>
            <w:r w:rsidR="006C2851" w:rsidRPr="00C7768B">
              <w:t>the Victorian</w:t>
            </w:r>
            <w:r w:rsidRPr="00C7768B">
              <w:t xml:space="preserve"> economy uses materials and how </w:t>
            </w:r>
            <w:r w:rsidR="006C2851" w:rsidRPr="00C7768B">
              <w:t>Victoria</w:t>
            </w:r>
            <w:r w:rsidRPr="00C7768B">
              <w:t xml:space="preserve"> state reuses, repairs and recycles.</w:t>
            </w:r>
          </w:p>
          <w:p w14:paraId="5BE41093" w14:textId="3EE49750" w:rsidR="009F576A" w:rsidRPr="00C7768B" w:rsidRDefault="00E026D1" w:rsidP="009F576A">
            <w:pPr>
              <w:pStyle w:val="TableTextLeft"/>
            </w:pPr>
            <w:r w:rsidRPr="00C7768B">
              <w:t xml:space="preserve">Victoria’s circular economy goals </w:t>
            </w:r>
            <w:r w:rsidR="009F576A" w:rsidRPr="00C7768B">
              <w:t>align with the United Nations</w:t>
            </w:r>
            <w:r w:rsidRPr="00C7768B">
              <w:t xml:space="preserve"> </w:t>
            </w:r>
            <w:r w:rsidR="009F576A" w:rsidRPr="00C7768B">
              <w:t>Sustainable Development Goals, including Goal 8</w:t>
            </w:r>
            <w:r w:rsidRPr="00C7768B">
              <w:t xml:space="preserve"> </w:t>
            </w:r>
            <w:r w:rsidR="009F576A" w:rsidRPr="00C7768B">
              <w:t>(‘promote sustained, inclusive and sustainable</w:t>
            </w:r>
            <w:r w:rsidRPr="00C7768B">
              <w:t xml:space="preserve"> </w:t>
            </w:r>
            <w:r w:rsidR="009F576A" w:rsidRPr="00C7768B">
              <w:t>economic growth’) and Goal 12 (‘ensure sustainable</w:t>
            </w:r>
            <w:r w:rsidRPr="00C7768B">
              <w:t xml:space="preserve"> </w:t>
            </w:r>
            <w:r w:rsidR="009F576A" w:rsidRPr="00C7768B">
              <w:t>consumption and production patterns’).</w:t>
            </w:r>
          </w:p>
          <w:p w14:paraId="6C9B18F4" w14:textId="1304DD6E" w:rsidR="00EA6156" w:rsidRPr="00C7768B" w:rsidRDefault="007E6E71" w:rsidP="00B574A0">
            <w:pPr>
              <w:pStyle w:val="TableTextLeft"/>
            </w:pPr>
            <w:r w:rsidRPr="00C7768B">
              <w:t>Recycling</w:t>
            </w:r>
            <w:r w:rsidR="006C2851" w:rsidRPr="00C7768B">
              <w:t xml:space="preserve"> Victoria </w:t>
            </w:r>
            <w:r w:rsidRPr="00C7768B">
              <w:t xml:space="preserve">acknowledges that </w:t>
            </w:r>
            <w:r w:rsidR="00EA6156" w:rsidRPr="00C7768B">
              <w:t>the</w:t>
            </w:r>
            <w:r w:rsidR="00320F11" w:rsidRPr="00C7768B">
              <w:t xml:space="preserve"> water sector plays an important role in the circular economy. Organisations in the water sector are well placed to support the transition because of their access to suitable land, expertise managing organic waste and treatment technologies, and commitments to resource recovery and reducing greenhouse gas </w:t>
            </w:r>
            <w:r w:rsidR="00B574A0" w:rsidRPr="00C7768B">
              <w:t xml:space="preserve">emissions. It notes that </w:t>
            </w:r>
            <w:r w:rsidR="00EA6156" w:rsidRPr="00C7768B">
              <w:t>Victoria’s water and energy sectors already contribute to a circular economy by ensuring those resources are used efficiently for economic and environmental benefit.</w:t>
            </w:r>
            <w:r w:rsidR="00436104" w:rsidRPr="00C7768B">
              <w:t xml:space="preserve"> </w:t>
            </w:r>
          </w:p>
          <w:p w14:paraId="3CAF8A6C" w14:textId="21DFED05" w:rsidR="00436104" w:rsidRPr="00C7768B" w:rsidRDefault="00A137B1" w:rsidP="00B574A0">
            <w:pPr>
              <w:pStyle w:val="TableTextLeft"/>
            </w:pPr>
            <w:r w:rsidRPr="00C7768B">
              <w:t>Recycling</w:t>
            </w:r>
            <w:r w:rsidR="00436104" w:rsidRPr="00C7768B">
              <w:t xml:space="preserve"> Victoria cites: Water for </w:t>
            </w:r>
            <w:r w:rsidRPr="00C7768B">
              <w:t>Victoria</w:t>
            </w:r>
            <w:r w:rsidR="00436104" w:rsidRPr="00C7768B">
              <w:t xml:space="preserve">, the Melbourne </w:t>
            </w:r>
            <w:r w:rsidRPr="00C7768B">
              <w:t>Sewerage</w:t>
            </w:r>
            <w:r w:rsidR="00436104" w:rsidRPr="00C7768B">
              <w:t xml:space="preserve"> Strategy and the </w:t>
            </w:r>
            <w:r w:rsidRPr="00C7768B">
              <w:t>Intelligent</w:t>
            </w:r>
            <w:r w:rsidR="00436104" w:rsidRPr="00C7768B">
              <w:t xml:space="preserve"> Water Network Program as</w:t>
            </w:r>
            <w:r w:rsidRPr="00C7768B">
              <w:t xml:space="preserve"> complimentary policies and strategies supporting its delivery. </w:t>
            </w:r>
          </w:p>
          <w:p w14:paraId="43D8C94E" w14:textId="39571565" w:rsidR="00320F11" w:rsidRPr="00C7768B" w:rsidRDefault="00B574A0" w:rsidP="00C75827">
            <w:pPr>
              <w:pStyle w:val="TableTextLeft"/>
            </w:pPr>
            <w:r w:rsidRPr="00C7768B">
              <w:t>The p</w:t>
            </w:r>
            <w:r w:rsidR="00C75827" w:rsidRPr="00C7768B">
              <w:t>olicies and actions within Recycling Victoria</w:t>
            </w:r>
            <w:r w:rsidRPr="00C7768B">
              <w:t xml:space="preserve"> are designed to</w:t>
            </w:r>
            <w:r w:rsidR="00C75827" w:rsidRPr="00C7768B">
              <w:t xml:space="preserve"> support and provide opportunities for the water sector in a Victorian circular economy.</w:t>
            </w:r>
          </w:p>
        </w:tc>
      </w:tr>
    </w:tbl>
    <w:p w14:paraId="518C60E6" w14:textId="77777777" w:rsidR="00001BB2" w:rsidRPr="00C7768B" w:rsidRDefault="00001BB2" w:rsidP="00001BB2">
      <w:pPr>
        <w:pStyle w:val="BodyText"/>
      </w:pPr>
    </w:p>
    <w:p w14:paraId="79401CDC" w14:textId="77777777" w:rsidR="003F339D" w:rsidRPr="00C7768B" w:rsidRDefault="003F339D" w:rsidP="001C5A30">
      <w:pPr>
        <w:pStyle w:val="BodyText"/>
        <w:sectPr w:rsidR="003F339D" w:rsidRPr="00C7768B" w:rsidSect="00146AB7">
          <w:pgSz w:w="11907" w:h="16839" w:code="9"/>
          <w:pgMar w:top="2268" w:right="1134" w:bottom="1134" w:left="1134" w:header="283" w:footer="283" w:gutter="0"/>
          <w:cols w:space="720"/>
          <w:docGrid w:linePitch="360"/>
        </w:sectPr>
      </w:pPr>
    </w:p>
    <w:p w14:paraId="34241784" w14:textId="68ED7041" w:rsidR="00001BB2" w:rsidRPr="00C7768B" w:rsidRDefault="006E6038" w:rsidP="003F339D">
      <w:pPr>
        <w:pStyle w:val="Heading8"/>
        <w:framePr w:wrap="around"/>
        <w:rPr>
          <w:color w:val="auto"/>
        </w:rPr>
      </w:pPr>
      <w:bookmarkStart w:id="3034" w:name="_Ref48289191"/>
      <w:bookmarkStart w:id="3035" w:name="_Toc48295085"/>
      <w:bookmarkStart w:id="3036" w:name="_Toc48817653"/>
      <w:bookmarkStart w:id="3037" w:name="_Toc48817961"/>
      <w:bookmarkStart w:id="3038" w:name="_Toc49157712"/>
      <w:bookmarkStart w:id="3039" w:name="_Toc49323186"/>
      <w:bookmarkStart w:id="3040" w:name="_Toc66694963"/>
      <w:bookmarkStart w:id="3041" w:name="_Toc66695301"/>
      <w:bookmarkStart w:id="3042" w:name="_Toc66696829"/>
      <w:r w:rsidRPr="00C7768B">
        <w:rPr>
          <w:color w:val="auto"/>
        </w:rPr>
        <w:t>SDG6</w:t>
      </w:r>
      <w:r w:rsidR="00B40D0B" w:rsidRPr="00C7768B">
        <w:rPr>
          <w:color w:val="auto"/>
        </w:rPr>
        <w:t xml:space="preserve"> -</w:t>
      </w:r>
      <w:r w:rsidRPr="00C7768B">
        <w:rPr>
          <w:color w:val="auto"/>
        </w:rPr>
        <w:t xml:space="preserve"> Indicators and targets</w:t>
      </w:r>
      <w:bookmarkEnd w:id="3034"/>
      <w:bookmarkEnd w:id="3035"/>
      <w:bookmarkEnd w:id="3036"/>
      <w:bookmarkEnd w:id="3037"/>
      <w:bookmarkEnd w:id="3038"/>
      <w:bookmarkEnd w:id="3039"/>
      <w:bookmarkEnd w:id="3040"/>
      <w:bookmarkEnd w:id="3041"/>
      <w:bookmarkEnd w:id="3042"/>
    </w:p>
    <w:p w14:paraId="70262D65" w14:textId="4010C325" w:rsidR="00F274A3" w:rsidRPr="00C7768B" w:rsidRDefault="00F274A3" w:rsidP="00F274A3">
      <w:pPr>
        <w:pStyle w:val="Caption"/>
      </w:pPr>
      <w:r w:rsidRPr="00C7768B">
        <w:t xml:space="preserve">Table </w:t>
      </w:r>
      <w:r w:rsidRPr="00C7768B">
        <w:fldChar w:fldCharType="begin"/>
      </w:r>
      <w:r w:rsidRPr="00C7768B">
        <w:instrText xml:space="preserve"> STYLEREF 8 \s </w:instrText>
      </w:r>
      <w:r w:rsidRPr="00C7768B">
        <w:fldChar w:fldCharType="separate"/>
      </w:r>
      <w:r w:rsidR="007E3D20" w:rsidRPr="00C7768B">
        <w:rPr>
          <w:noProof/>
        </w:rPr>
        <w:t>C</w:t>
      </w:r>
      <w:r w:rsidRPr="00C7768B">
        <w:fldChar w:fldCharType="end"/>
      </w:r>
      <w:r w:rsidRPr="00C7768B">
        <w:fldChar w:fldCharType="begin"/>
      </w:r>
      <w:r w:rsidRPr="00C7768B">
        <w:instrText>SEQ AppendixTable\s 8</w:instrText>
      </w:r>
      <w:r w:rsidRPr="00C7768B">
        <w:fldChar w:fldCharType="separate"/>
      </w:r>
      <w:r w:rsidR="007E3D20" w:rsidRPr="00C7768B">
        <w:rPr>
          <w:noProof/>
        </w:rPr>
        <w:t>1</w:t>
      </w:r>
      <w:r w:rsidRPr="00C7768B">
        <w:fldChar w:fldCharType="end"/>
      </w:r>
      <w:r w:rsidRPr="00C7768B">
        <w:t>: Sustainable Development Goal 6 - Indicators and targets</w:t>
      </w:r>
    </w:p>
    <w:tbl>
      <w:tblPr>
        <w:tblStyle w:val="TableGrid"/>
        <w:tblpPr w:leftFromText="180" w:rightFromText="180" w:vertAnchor="text" w:tblpY="1"/>
        <w:tblW w:w="0" w:type="auto"/>
        <w:tblLook w:val="00A0" w:firstRow="1" w:lastRow="0" w:firstColumn="1" w:lastColumn="0" w:noHBand="0" w:noVBand="0"/>
      </w:tblPr>
      <w:tblGrid>
        <w:gridCol w:w="2302"/>
        <w:gridCol w:w="4199"/>
        <w:gridCol w:w="3138"/>
      </w:tblGrid>
      <w:tr w:rsidR="00C7768B" w:rsidRPr="00C7768B" w14:paraId="496EE8E4" w14:textId="77777777" w:rsidTr="00CE63C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auto"/>
          </w:tcPr>
          <w:p w14:paraId="03A875E7" w14:textId="77777777" w:rsidR="00F274A3" w:rsidRPr="00C7768B" w:rsidRDefault="00F274A3" w:rsidP="00CE63C1">
            <w:pPr>
              <w:pStyle w:val="TableHeadingLeft"/>
              <w:rPr>
                <w:noProof/>
                <w:color w:val="auto"/>
              </w:rPr>
            </w:pPr>
            <w:r w:rsidRPr="00C7768B">
              <w:rPr>
                <w:color w:val="auto"/>
              </w:rPr>
              <w:t>Goal</w:t>
            </w:r>
          </w:p>
        </w:tc>
        <w:tc>
          <w:tcPr>
            <w:cnfStyle w:val="000010000000" w:firstRow="0" w:lastRow="0" w:firstColumn="0" w:lastColumn="0" w:oddVBand="1" w:evenVBand="0" w:oddHBand="0" w:evenHBand="0" w:firstRowFirstColumn="0" w:firstRowLastColumn="0" w:lastRowFirstColumn="0" w:lastRowLastColumn="0"/>
            <w:tcW w:w="0" w:type="auto"/>
          </w:tcPr>
          <w:p w14:paraId="70BFDC48" w14:textId="77777777" w:rsidR="00F274A3" w:rsidRPr="00C7768B" w:rsidRDefault="00F274A3" w:rsidP="00CE63C1">
            <w:pPr>
              <w:pStyle w:val="TableHeadingLeft"/>
              <w:rPr>
                <w:color w:val="auto"/>
              </w:rPr>
            </w:pPr>
            <w:r w:rsidRPr="00C7768B">
              <w:rPr>
                <w:color w:val="auto"/>
              </w:rPr>
              <w:t>Targets</w:t>
            </w:r>
          </w:p>
        </w:tc>
        <w:tc>
          <w:tcPr>
            <w:tcW w:w="0" w:type="auto"/>
          </w:tcPr>
          <w:p w14:paraId="0B72AD4C" w14:textId="77777777" w:rsidR="00F274A3" w:rsidRPr="00C7768B" w:rsidRDefault="00F274A3" w:rsidP="00CE63C1">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Indicators</w:t>
            </w:r>
          </w:p>
        </w:tc>
      </w:tr>
      <w:tr w:rsidR="00C7768B" w:rsidRPr="00C7768B" w14:paraId="6FFB4A5A" w14:textId="77777777" w:rsidTr="00CE63C1">
        <w:trPr>
          <w:cantSplit/>
        </w:trPr>
        <w:tc>
          <w:tcPr>
            <w:tcW w:w="0" w:type="auto"/>
            <w:vMerge w:val="restart"/>
          </w:tcPr>
          <w:p w14:paraId="3EE95A14" w14:textId="77777777" w:rsidR="00F274A3" w:rsidRPr="00C7768B" w:rsidRDefault="00F274A3" w:rsidP="00CE63C1">
            <w:pPr>
              <w:pStyle w:val="TableTextLeft"/>
              <w:rPr>
                <w:b/>
                <w:bCs/>
              </w:rPr>
            </w:pPr>
            <w:r w:rsidRPr="00C7768B">
              <w:rPr>
                <w:noProof/>
              </w:rPr>
              <w:drawing>
                <wp:inline distT="0" distB="0" distL="0" distR="0" wp14:anchorId="48C4808C" wp14:editId="7D6B150B">
                  <wp:extent cx="900000" cy="900000"/>
                  <wp:effectExtent l="0" t="0" r="0" b="0"/>
                  <wp:docPr id="855016131" name="Picture 855016131" descr="SDG 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6131" name="Picture 855016131" descr="SDG 6">
                            <a:extLst>
                              <a:ext uri="{C183D7F6-B498-43B3-948B-1728B52AA6E4}">
                                <adec:decorative xmlns:adec="http://schemas.microsoft.com/office/drawing/2017/decorative" val="0"/>
                              </a:ext>
                            </a:extLs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193196A5" w14:textId="77777777" w:rsidR="00F274A3" w:rsidRPr="00C7768B" w:rsidRDefault="00F274A3" w:rsidP="00CE63C1">
            <w:pPr>
              <w:pStyle w:val="TableTextLeft"/>
            </w:pPr>
            <w:r w:rsidRPr="00C7768B">
              <w:t>Ensure availability and sustainable management of water and sanitation for all</w:t>
            </w:r>
          </w:p>
        </w:tc>
        <w:tc>
          <w:tcPr>
            <w:cnfStyle w:val="000010000000" w:firstRow="0" w:lastRow="0" w:firstColumn="0" w:lastColumn="0" w:oddVBand="1" w:evenVBand="0" w:oddHBand="0" w:evenHBand="0" w:firstRowFirstColumn="0" w:firstRowLastColumn="0" w:lastRowFirstColumn="0" w:lastRowLastColumn="0"/>
            <w:tcW w:w="0" w:type="auto"/>
          </w:tcPr>
          <w:p w14:paraId="1E6D0891" w14:textId="77777777" w:rsidR="00F274A3" w:rsidRPr="00C7768B" w:rsidRDefault="00F274A3" w:rsidP="00CE63C1">
            <w:pPr>
              <w:pStyle w:val="TableTextLeft"/>
            </w:pPr>
            <w:r w:rsidRPr="00C7768B">
              <w:t>6.1 By 2030, achieve universal and equitable access to safe and affordable drinking water for all</w:t>
            </w:r>
          </w:p>
        </w:tc>
        <w:tc>
          <w:tcPr>
            <w:tcW w:w="0" w:type="auto"/>
          </w:tcPr>
          <w:p w14:paraId="57EE673C"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6.1.1 Proportion of population using safely managed drinking water services</w:t>
            </w:r>
          </w:p>
        </w:tc>
      </w:tr>
      <w:tr w:rsidR="00C7768B" w:rsidRPr="00C7768B" w14:paraId="2B225BAC" w14:textId="77777777" w:rsidTr="00CE63C1">
        <w:trPr>
          <w:cantSplit/>
        </w:trPr>
        <w:tc>
          <w:tcPr>
            <w:tcW w:w="0" w:type="auto"/>
            <w:vMerge/>
          </w:tcPr>
          <w:p w14:paraId="16604B92"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tcPr>
          <w:p w14:paraId="073FD0AC" w14:textId="77777777" w:rsidR="00F274A3" w:rsidRPr="00C7768B" w:rsidRDefault="00F274A3" w:rsidP="00CE63C1">
            <w:pPr>
              <w:pStyle w:val="TableTextLeft"/>
            </w:pPr>
            <w:r w:rsidRPr="00C7768B">
              <w:t>6.2 By 2030, achieve access to adequate and equitable sanitation and hygiene for all and end open defecation, paying special attention to the needs of women and girls and those in vulnerable situations</w:t>
            </w:r>
          </w:p>
        </w:tc>
        <w:tc>
          <w:tcPr>
            <w:tcW w:w="0" w:type="auto"/>
          </w:tcPr>
          <w:p w14:paraId="3635058A"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6.2.1 Proportion of population using (a) safely managed sanitation services and (b) a hand-washing facility with soap and water</w:t>
            </w:r>
          </w:p>
        </w:tc>
      </w:tr>
      <w:tr w:rsidR="00C7768B" w:rsidRPr="00C7768B" w14:paraId="0B696A45" w14:textId="77777777" w:rsidTr="00CE63C1">
        <w:trPr>
          <w:cantSplit/>
        </w:trPr>
        <w:tc>
          <w:tcPr>
            <w:tcW w:w="0" w:type="auto"/>
            <w:vMerge/>
          </w:tcPr>
          <w:p w14:paraId="60239579"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502A2171" w14:textId="77777777" w:rsidR="00F274A3" w:rsidRPr="00C7768B" w:rsidRDefault="00F274A3" w:rsidP="00CE63C1">
            <w:pPr>
              <w:pStyle w:val="TableTextLeft"/>
            </w:pPr>
            <w:r w:rsidRPr="00C7768B">
              <w:t xml:space="preserve">6.3 By 2030, improve water quality by reducing pollution, eliminating </w:t>
            </w:r>
            <w:proofErr w:type="gramStart"/>
            <w:r w:rsidRPr="00C7768B">
              <w:t>dumping</w:t>
            </w:r>
            <w:proofErr w:type="gramEnd"/>
            <w:r w:rsidRPr="00C7768B">
              <w:t xml:space="preserve"> and minimizing release of hazardous chemicals and materials, halving the proportion of untreated wastewater and substantially increasing recycling and safe reuse globally</w:t>
            </w:r>
          </w:p>
        </w:tc>
        <w:tc>
          <w:tcPr>
            <w:tcW w:w="0" w:type="auto"/>
          </w:tcPr>
          <w:p w14:paraId="7B51C7C2"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6.3.1 Proportion of domestic and industrial wastewater flows safely treated</w:t>
            </w:r>
          </w:p>
        </w:tc>
      </w:tr>
      <w:tr w:rsidR="00C7768B" w:rsidRPr="00C7768B" w14:paraId="0FA471F3" w14:textId="77777777" w:rsidTr="00CE63C1">
        <w:trPr>
          <w:cantSplit/>
        </w:trPr>
        <w:tc>
          <w:tcPr>
            <w:tcW w:w="0" w:type="auto"/>
            <w:vMerge/>
          </w:tcPr>
          <w:p w14:paraId="661E983B"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tcPr>
          <w:p w14:paraId="3EC2EDFE" w14:textId="77777777" w:rsidR="00F274A3" w:rsidRPr="00C7768B" w:rsidRDefault="00F274A3" w:rsidP="00CE63C1">
            <w:pPr>
              <w:pStyle w:val="TableTextLeft"/>
            </w:pPr>
          </w:p>
        </w:tc>
        <w:tc>
          <w:tcPr>
            <w:tcW w:w="0" w:type="auto"/>
          </w:tcPr>
          <w:p w14:paraId="57310BF4"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6.3.2 Proportion of bodies of water with good ambient water quality</w:t>
            </w:r>
          </w:p>
        </w:tc>
      </w:tr>
      <w:tr w:rsidR="00C7768B" w:rsidRPr="00C7768B" w14:paraId="6DDDF9CF" w14:textId="77777777" w:rsidTr="00CE63C1">
        <w:trPr>
          <w:cantSplit/>
        </w:trPr>
        <w:tc>
          <w:tcPr>
            <w:tcW w:w="0" w:type="auto"/>
            <w:vMerge/>
          </w:tcPr>
          <w:p w14:paraId="32B436BE"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46A4EB18" w14:textId="77777777" w:rsidR="00F274A3" w:rsidRPr="00C7768B" w:rsidRDefault="00F274A3" w:rsidP="00CE63C1">
            <w:pPr>
              <w:pStyle w:val="TableTextLeft"/>
            </w:pPr>
            <w:r w:rsidRPr="00C7768B">
              <w:t>6.4 By 2030, substantially increase water-use efficiency across all sectors and ensure sustainable withdrawals and supply of freshwater to address water scarcity and substantially reduce the number of people suffering from water scarcity</w:t>
            </w:r>
          </w:p>
        </w:tc>
        <w:tc>
          <w:tcPr>
            <w:tcW w:w="0" w:type="auto"/>
          </w:tcPr>
          <w:p w14:paraId="3FDBC9EA"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6.4.1 Change in water-use efficiency over time</w:t>
            </w:r>
          </w:p>
        </w:tc>
      </w:tr>
      <w:tr w:rsidR="00C7768B" w:rsidRPr="00C7768B" w14:paraId="3D7E9BC5" w14:textId="77777777" w:rsidTr="00CE63C1">
        <w:trPr>
          <w:cantSplit/>
        </w:trPr>
        <w:tc>
          <w:tcPr>
            <w:tcW w:w="0" w:type="auto"/>
            <w:vMerge/>
          </w:tcPr>
          <w:p w14:paraId="77C5784D"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tcPr>
          <w:p w14:paraId="6DA516C9" w14:textId="77777777" w:rsidR="00F274A3" w:rsidRPr="00C7768B" w:rsidRDefault="00F274A3" w:rsidP="00CE63C1">
            <w:pPr>
              <w:pStyle w:val="TableTextLeft"/>
            </w:pPr>
          </w:p>
        </w:tc>
        <w:tc>
          <w:tcPr>
            <w:tcW w:w="0" w:type="auto"/>
          </w:tcPr>
          <w:p w14:paraId="7167FDC0"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6.4.2 Level of water stress: freshwater withdrawal as a proportion of available freshwater resources</w:t>
            </w:r>
          </w:p>
        </w:tc>
      </w:tr>
      <w:tr w:rsidR="00C7768B" w:rsidRPr="00C7768B" w14:paraId="681A41A4" w14:textId="77777777" w:rsidTr="00CE63C1">
        <w:trPr>
          <w:cantSplit/>
        </w:trPr>
        <w:tc>
          <w:tcPr>
            <w:tcW w:w="0" w:type="auto"/>
            <w:vMerge/>
          </w:tcPr>
          <w:p w14:paraId="3D2AB97F"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2B1B0A51" w14:textId="77777777" w:rsidR="00F274A3" w:rsidRPr="00C7768B" w:rsidRDefault="00F274A3" w:rsidP="00CE63C1">
            <w:pPr>
              <w:pStyle w:val="TableTextLeft"/>
            </w:pPr>
            <w:r w:rsidRPr="00C7768B">
              <w:t>6.5 By 2030, implement integrated water resources management at all levels, including through transboundary cooperation as appropriate</w:t>
            </w:r>
          </w:p>
        </w:tc>
        <w:tc>
          <w:tcPr>
            <w:tcW w:w="0" w:type="auto"/>
          </w:tcPr>
          <w:p w14:paraId="47677C59"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6.5.1 Degree of integrated water resources management</w:t>
            </w:r>
          </w:p>
        </w:tc>
      </w:tr>
      <w:tr w:rsidR="00C7768B" w:rsidRPr="00C7768B" w14:paraId="4B528C8E" w14:textId="77777777" w:rsidTr="00CE63C1">
        <w:trPr>
          <w:cantSplit/>
        </w:trPr>
        <w:tc>
          <w:tcPr>
            <w:tcW w:w="0" w:type="auto"/>
            <w:vMerge/>
          </w:tcPr>
          <w:p w14:paraId="52550C37"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vMerge/>
          </w:tcPr>
          <w:p w14:paraId="23C27971" w14:textId="77777777" w:rsidR="00F274A3" w:rsidRPr="00C7768B" w:rsidRDefault="00F274A3" w:rsidP="00CE63C1">
            <w:pPr>
              <w:pStyle w:val="TableTextLeft"/>
            </w:pPr>
          </w:p>
        </w:tc>
        <w:tc>
          <w:tcPr>
            <w:tcW w:w="0" w:type="auto"/>
          </w:tcPr>
          <w:p w14:paraId="76B9A742"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6.5.2 Proportion of transboundary basin area with an operational arrangement for water cooperation</w:t>
            </w:r>
          </w:p>
        </w:tc>
      </w:tr>
      <w:tr w:rsidR="00C7768B" w:rsidRPr="00C7768B" w14:paraId="3B194357" w14:textId="77777777" w:rsidTr="00CE63C1">
        <w:trPr>
          <w:cantSplit/>
        </w:trPr>
        <w:tc>
          <w:tcPr>
            <w:tcW w:w="0" w:type="auto"/>
            <w:vMerge/>
          </w:tcPr>
          <w:p w14:paraId="38E70DE9"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tcPr>
          <w:p w14:paraId="130D73D2" w14:textId="77777777" w:rsidR="00F274A3" w:rsidRPr="00C7768B" w:rsidRDefault="00F274A3" w:rsidP="00CE63C1">
            <w:pPr>
              <w:pStyle w:val="TableTextLeft"/>
            </w:pPr>
            <w:r w:rsidRPr="00C7768B">
              <w:t xml:space="preserve">6.6 By 2020, protect and restore water-related ecosystems, including mountains, forests, wetlands, rivers, </w:t>
            </w:r>
            <w:proofErr w:type="gramStart"/>
            <w:r w:rsidRPr="00C7768B">
              <w:t>aquifers</w:t>
            </w:r>
            <w:proofErr w:type="gramEnd"/>
            <w:r w:rsidRPr="00C7768B">
              <w:t xml:space="preserve"> and lakes</w:t>
            </w:r>
          </w:p>
        </w:tc>
        <w:tc>
          <w:tcPr>
            <w:tcW w:w="0" w:type="auto"/>
          </w:tcPr>
          <w:p w14:paraId="06210068"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6.6.1 Change in the extent of water-related ecosystems over time</w:t>
            </w:r>
          </w:p>
        </w:tc>
      </w:tr>
      <w:tr w:rsidR="00C7768B" w:rsidRPr="00C7768B" w14:paraId="7A10356D" w14:textId="77777777" w:rsidTr="00CE63C1">
        <w:trPr>
          <w:cantSplit/>
        </w:trPr>
        <w:tc>
          <w:tcPr>
            <w:tcW w:w="0" w:type="auto"/>
            <w:vMerge/>
          </w:tcPr>
          <w:p w14:paraId="533924DD"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tcPr>
          <w:p w14:paraId="52481E55" w14:textId="77777777" w:rsidR="00F274A3" w:rsidRPr="00C7768B" w:rsidRDefault="00F274A3" w:rsidP="00CE63C1">
            <w:pPr>
              <w:pStyle w:val="TableTextLeft"/>
            </w:pPr>
            <w:r w:rsidRPr="00C7768B">
              <w:t xml:space="preserve">6.a By 2030, expand international cooperation and capacity-building support to developing countries in water and sanitation-related activities and programmes, including water harvesting, desalination, water efficiency, wastewater treatment, </w:t>
            </w:r>
            <w:proofErr w:type="gramStart"/>
            <w:r w:rsidRPr="00C7768B">
              <w:t>recycling</w:t>
            </w:r>
            <w:proofErr w:type="gramEnd"/>
            <w:r w:rsidRPr="00C7768B">
              <w:t xml:space="preserve"> and reuse technologies</w:t>
            </w:r>
          </w:p>
        </w:tc>
        <w:tc>
          <w:tcPr>
            <w:tcW w:w="0" w:type="auto"/>
          </w:tcPr>
          <w:p w14:paraId="33C079DF"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6.a.1 Amount of water- and sanitation-related official development assistance that is part of a government coordinated spending plan</w:t>
            </w:r>
          </w:p>
        </w:tc>
      </w:tr>
      <w:tr w:rsidR="00C7768B" w:rsidRPr="00C7768B" w14:paraId="4E4F06CB" w14:textId="77777777" w:rsidTr="00CE63C1">
        <w:trPr>
          <w:cantSplit/>
        </w:trPr>
        <w:tc>
          <w:tcPr>
            <w:tcW w:w="0" w:type="auto"/>
            <w:vMerge/>
          </w:tcPr>
          <w:p w14:paraId="5ADE997F" w14:textId="77777777" w:rsidR="00F274A3" w:rsidRPr="00C7768B" w:rsidRDefault="00F274A3" w:rsidP="00CE63C1">
            <w:pPr>
              <w:pStyle w:val="TableTextLeft"/>
              <w:rPr>
                <w:noProof/>
              </w:rPr>
            </w:pPr>
          </w:p>
        </w:tc>
        <w:tc>
          <w:tcPr>
            <w:cnfStyle w:val="000010000000" w:firstRow="0" w:lastRow="0" w:firstColumn="0" w:lastColumn="0" w:oddVBand="1" w:evenVBand="0" w:oddHBand="0" w:evenHBand="0" w:firstRowFirstColumn="0" w:firstRowLastColumn="0" w:lastRowFirstColumn="0" w:lastRowLastColumn="0"/>
            <w:tcW w:w="0" w:type="auto"/>
          </w:tcPr>
          <w:p w14:paraId="28B38391" w14:textId="77777777" w:rsidR="00F274A3" w:rsidRPr="00C7768B" w:rsidRDefault="00F274A3" w:rsidP="00CE63C1">
            <w:pPr>
              <w:pStyle w:val="TableTextLeft"/>
            </w:pPr>
            <w:r w:rsidRPr="00C7768B">
              <w:t>6.b Support and strengthen the participation of local communities in improving water and sanitation management</w:t>
            </w:r>
          </w:p>
        </w:tc>
        <w:tc>
          <w:tcPr>
            <w:tcW w:w="0" w:type="auto"/>
          </w:tcPr>
          <w:p w14:paraId="09CB10C5" w14:textId="77777777" w:rsidR="00F274A3" w:rsidRPr="00C7768B" w:rsidRDefault="00F274A3" w:rsidP="00CE63C1">
            <w:pPr>
              <w:pStyle w:val="TableTextLeft"/>
              <w:cnfStyle w:val="000000000000" w:firstRow="0" w:lastRow="0" w:firstColumn="0" w:lastColumn="0" w:oddVBand="0" w:evenVBand="0" w:oddHBand="0" w:evenHBand="0" w:firstRowFirstColumn="0" w:firstRowLastColumn="0" w:lastRowFirstColumn="0" w:lastRowLastColumn="0"/>
            </w:pPr>
            <w:r w:rsidRPr="00C7768B">
              <w:t>6.b.1 Proportion of local administrative units with established and operational policies and procedures for participation of local communities in water and sanitation management</w:t>
            </w:r>
          </w:p>
        </w:tc>
      </w:tr>
    </w:tbl>
    <w:p w14:paraId="3A4F6293" w14:textId="77F84F77" w:rsidR="003F339D" w:rsidRPr="00C7768B" w:rsidRDefault="003F339D" w:rsidP="003F339D">
      <w:pPr>
        <w:pStyle w:val="BodyText"/>
      </w:pPr>
    </w:p>
    <w:p w14:paraId="454E5F9A" w14:textId="77777777" w:rsidR="00B40D0B" w:rsidRPr="00C7768B" w:rsidRDefault="00B40D0B" w:rsidP="003F339D">
      <w:pPr>
        <w:pStyle w:val="BodyText"/>
        <w:sectPr w:rsidR="00B40D0B" w:rsidRPr="00C7768B" w:rsidSect="00146AB7">
          <w:pgSz w:w="11907" w:h="16839" w:code="9"/>
          <w:pgMar w:top="2268" w:right="1134" w:bottom="1134" w:left="1134" w:header="283" w:footer="283" w:gutter="0"/>
          <w:cols w:space="720"/>
          <w:docGrid w:linePitch="360"/>
        </w:sectPr>
      </w:pPr>
    </w:p>
    <w:p w14:paraId="0C0D90FA" w14:textId="3DBADC7E" w:rsidR="00B40D0B" w:rsidRPr="00C7768B" w:rsidRDefault="007E63F9" w:rsidP="00B40D0B">
      <w:pPr>
        <w:pStyle w:val="Heading8"/>
        <w:framePr w:wrap="around"/>
        <w:rPr>
          <w:color w:val="auto"/>
        </w:rPr>
      </w:pPr>
      <w:bookmarkStart w:id="3043" w:name="_Ref48290420"/>
      <w:bookmarkStart w:id="3044" w:name="_Toc48295086"/>
      <w:bookmarkStart w:id="3045" w:name="_Toc48817654"/>
      <w:bookmarkStart w:id="3046" w:name="_Toc48817962"/>
      <w:bookmarkStart w:id="3047" w:name="_Toc49157713"/>
      <w:bookmarkStart w:id="3048" w:name="_Toc49323187"/>
      <w:bookmarkStart w:id="3049" w:name="_Toc66694964"/>
      <w:bookmarkStart w:id="3050" w:name="_Toc66695302"/>
      <w:bookmarkStart w:id="3051" w:name="_Toc66696830"/>
      <w:r w:rsidRPr="00C7768B">
        <w:rPr>
          <w:color w:val="auto"/>
        </w:rPr>
        <w:t>Partnering with Traditional Owners</w:t>
      </w:r>
      <w:bookmarkEnd w:id="3043"/>
      <w:bookmarkEnd w:id="3044"/>
      <w:bookmarkEnd w:id="3045"/>
      <w:bookmarkEnd w:id="3046"/>
      <w:bookmarkEnd w:id="3047"/>
      <w:bookmarkEnd w:id="3048"/>
      <w:bookmarkEnd w:id="3049"/>
      <w:bookmarkEnd w:id="3050"/>
      <w:bookmarkEnd w:id="3051"/>
    </w:p>
    <w:p w14:paraId="1AB3CB47" w14:textId="7BC4E39B" w:rsidR="00817A03" w:rsidRPr="00C7768B" w:rsidRDefault="00817A03" w:rsidP="00817A03">
      <w:pPr>
        <w:pStyle w:val="BodyText"/>
      </w:pPr>
      <w:r w:rsidRPr="00C7768B">
        <w:t xml:space="preserve">Victoria’s </w:t>
      </w:r>
      <w:hyperlink r:id="rId142" w:history="1">
        <w:r w:rsidRPr="00C7768B">
          <w:t>Charter of Human Rights and Responsibilities Act 2006 </w:t>
        </w:r>
      </w:hyperlink>
      <w:r w:rsidR="009335E2" w:rsidRPr="00C7768B">
        <w:rPr>
          <w:rStyle w:val="FootnoteReference"/>
          <w:color w:val="auto"/>
        </w:rPr>
        <w:footnoteReference w:id="76"/>
      </w:r>
      <w:r w:rsidR="009335E2" w:rsidRPr="00C7768B">
        <w:rPr>
          <w:i/>
          <w:iCs/>
        </w:rPr>
        <w:t xml:space="preserve"> </w:t>
      </w:r>
      <w:r w:rsidRPr="00C7768B">
        <w:t>[Section 19 (2)] recognises that Aboriginal people hold distinct cultural rights. These are the rights to:</w:t>
      </w:r>
    </w:p>
    <w:p w14:paraId="7E8A18D0" w14:textId="77777777" w:rsidR="00817A03" w:rsidRPr="00C7768B" w:rsidRDefault="00817A03" w:rsidP="00817A03">
      <w:pPr>
        <w:pStyle w:val="ListBullet"/>
      </w:pPr>
      <w:r w:rsidRPr="00C7768B">
        <w:t>enjoy their identity and culture</w:t>
      </w:r>
    </w:p>
    <w:p w14:paraId="12E6E258" w14:textId="77777777" w:rsidR="00817A03" w:rsidRPr="00C7768B" w:rsidRDefault="00817A03" w:rsidP="00817A03">
      <w:pPr>
        <w:pStyle w:val="ListBullet"/>
      </w:pPr>
      <w:r w:rsidRPr="00C7768B">
        <w:t>maintain and use their language</w:t>
      </w:r>
    </w:p>
    <w:p w14:paraId="3E860A55" w14:textId="77777777" w:rsidR="00817A03" w:rsidRPr="00C7768B" w:rsidRDefault="00817A03" w:rsidP="00817A03">
      <w:pPr>
        <w:pStyle w:val="ListBullet"/>
      </w:pPr>
      <w:r w:rsidRPr="00C7768B">
        <w:t>maintain their kinship ties</w:t>
      </w:r>
    </w:p>
    <w:p w14:paraId="374739D8" w14:textId="77777777" w:rsidR="00817A03" w:rsidRPr="00C7768B" w:rsidRDefault="00817A03" w:rsidP="00817A03">
      <w:pPr>
        <w:pStyle w:val="ListBullet"/>
      </w:pPr>
      <w:r w:rsidRPr="00C7768B">
        <w:t xml:space="preserve">maintain their distinctive spiritual, </w:t>
      </w:r>
      <w:proofErr w:type="gramStart"/>
      <w:r w:rsidRPr="00C7768B">
        <w:t>material</w:t>
      </w:r>
      <w:proofErr w:type="gramEnd"/>
      <w:r w:rsidRPr="00C7768B">
        <w:t xml:space="preserve"> and economic relationship with the land and waters and other resources with which they have a connection under traditional laws and customs. </w:t>
      </w:r>
    </w:p>
    <w:p w14:paraId="4282DA93" w14:textId="77777777" w:rsidR="00817A03" w:rsidRPr="00C7768B" w:rsidRDefault="00817A03" w:rsidP="00817A03">
      <w:pPr>
        <w:pStyle w:val="BodyText"/>
      </w:pPr>
      <w:r w:rsidRPr="00C7768B">
        <w:t>Public authorities have a legal obligation, under section 38 of the Charter, to: </w:t>
      </w:r>
    </w:p>
    <w:p w14:paraId="310821B4" w14:textId="77777777" w:rsidR="00817A03" w:rsidRPr="00C7768B" w:rsidRDefault="00817A03" w:rsidP="00817A03">
      <w:pPr>
        <w:pStyle w:val="ListBullet"/>
      </w:pPr>
      <w:r w:rsidRPr="00C7768B">
        <w:t>act compatibly with Aboriginal cultural rights </w:t>
      </w:r>
    </w:p>
    <w:p w14:paraId="2001CA3D" w14:textId="77777777" w:rsidR="00817A03" w:rsidRPr="00C7768B" w:rsidRDefault="00817A03" w:rsidP="00817A03">
      <w:pPr>
        <w:pStyle w:val="ListBullet"/>
      </w:pPr>
      <w:r w:rsidRPr="00C7768B">
        <w:t>properly consider Aboriginal cultural rights when making decisions</w:t>
      </w:r>
    </w:p>
    <w:p w14:paraId="7FB84373" w14:textId="00A22132" w:rsidR="00817A03" w:rsidRPr="00C7768B" w:rsidRDefault="00817A03" w:rsidP="00817A03">
      <w:pPr>
        <w:pStyle w:val="BodyText"/>
      </w:pPr>
      <w:r w:rsidRPr="00C7768B">
        <w:t xml:space="preserve">Since the last round of </w:t>
      </w:r>
      <w:r w:rsidR="00014531" w:rsidRPr="00C7768B">
        <w:t>UWSs</w:t>
      </w:r>
      <w:r w:rsidRPr="00C7768B">
        <w:t xml:space="preserve"> in 2017, </w:t>
      </w:r>
      <w:r w:rsidRPr="00C7768B">
        <w:rPr>
          <w:i/>
          <w:iCs/>
        </w:rPr>
        <w:t>the Water and Catchment Legislation Amendment Bill 2019</w:t>
      </w:r>
      <w:r w:rsidRPr="00C7768B">
        <w:t xml:space="preserve"> </w:t>
      </w:r>
      <w:r w:rsidR="00483F2D" w:rsidRPr="00C7768B">
        <w:t>has</w:t>
      </w:r>
      <w:r w:rsidRPr="00C7768B">
        <w:t xml:space="preserve"> passed, embedding Aboriginal cultural values into the planning and operations of water resource managers. Supporting this important legislative change, in 2019 </w:t>
      </w:r>
      <w:r w:rsidR="007949BD" w:rsidRPr="00C7768B">
        <w:t>and 2020</w:t>
      </w:r>
      <w:r w:rsidRPr="00C7768B">
        <w:t xml:space="preserve"> </w:t>
      </w:r>
      <w:r w:rsidR="0007057F" w:rsidRPr="00C7768B">
        <w:t xml:space="preserve">the Victorian Government and </w:t>
      </w:r>
      <w:r w:rsidRPr="00C7768B">
        <w:t>DELWP also delivered documentation, providing toolkits and guidance around engagement with Traditional Owners, including:</w:t>
      </w:r>
    </w:p>
    <w:p w14:paraId="67E9E6FC" w14:textId="0C3F290C" w:rsidR="00E9188B" w:rsidRPr="00C7768B" w:rsidRDefault="00E9188B" w:rsidP="00E9188B">
      <w:pPr>
        <w:pStyle w:val="Caption"/>
      </w:pPr>
      <w:r w:rsidRPr="00C7768B">
        <w:t xml:space="preserve">Table </w:t>
      </w:r>
      <w:r w:rsidR="00D06F5E" w:rsidRPr="00C7768B">
        <w:fldChar w:fldCharType="begin"/>
      </w:r>
      <w:r w:rsidR="00D06F5E" w:rsidRPr="00C7768B">
        <w:instrText xml:space="preserve"> STYLEREF 8 \s </w:instrText>
      </w:r>
      <w:r w:rsidR="00D06F5E" w:rsidRPr="00C7768B">
        <w:fldChar w:fldCharType="separate"/>
      </w:r>
      <w:r w:rsidR="007E3D20" w:rsidRPr="00C7768B">
        <w:rPr>
          <w:noProof/>
        </w:rPr>
        <w:t>D</w:t>
      </w:r>
      <w:r w:rsidR="00D06F5E" w:rsidRPr="00C7768B">
        <w:rPr>
          <w:noProof/>
        </w:rPr>
        <w:fldChar w:fldCharType="end"/>
      </w:r>
      <w:r w:rsidR="00D06F5E" w:rsidRPr="00C7768B">
        <w:fldChar w:fldCharType="begin"/>
      </w:r>
      <w:r w:rsidR="00D06F5E" w:rsidRPr="00C7768B">
        <w:instrText xml:space="preserve"> SEQ AppendixTable\s 8 </w:instrText>
      </w:r>
      <w:r w:rsidR="00D06F5E" w:rsidRPr="00C7768B">
        <w:fldChar w:fldCharType="separate"/>
      </w:r>
      <w:r w:rsidR="007E3D20" w:rsidRPr="00C7768B">
        <w:rPr>
          <w:noProof/>
        </w:rPr>
        <w:t>1</w:t>
      </w:r>
      <w:r w:rsidR="00D06F5E" w:rsidRPr="00C7768B">
        <w:rPr>
          <w:noProof/>
        </w:rPr>
        <w:fldChar w:fldCharType="end"/>
      </w:r>
      <w:r w:rsidRPr="00C7768B">
        <w:t xml:space="preserve">: </w:t>
      </w:r>
      <w:r w:rsidR="00187CA4" w:rsidRPr="00C7768B">
        <w:t>Guidance documents for engagement with Traditional Owners</w:t>
      </w:r>
    </w:p>
    <w:tbl>
      <w:tblPr>
        <w:tblStyle w:val="TableGrid"/>
        <w:tblW w:w="0" w:type="auto"/>
        <w:tblLook w:val="0220" w:firstRow="1" w:lastRow="0" w:firstColumn="0" w:lastColumn="0" w:noHBand="1" w:noVBand="0"/>
      </w:tblPr>
      <w:tblGrid>
        <w:gridCol w:w="2687"/>
        <w:gridCol w:w="6952"/>
      </w:tblGrid>
      <w:tr w:rsidR="00C7768B" w:rsidRPr="00C7768B" w14:paraId="6B81CBF7" w14:textId="77777777" w:rsidTr="005D4B0D">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0" w:type="auto"/>
          </w:tcPr>
          <w:p w14:paraId="66B5F2CA" w14:textId="4669B2FC" w:rsidR="00E9188B" w:rsidRPr="00C7768B" w:rsidRDefault="005D1BEA" w:rsidP="00E9188B">
            <w:pPr>
              <w:pStyle w:val="TableHeadingLeft"/>
              <w:rPr>
                <w:color w:val="auto"/>
              </w:rPr>
            </w:pPr>
            <w:r w:rsidRPr="00C7768B">
              <w:rPr>
                <w:color w:val="auto"/>
              </w:rPr>
              <w:t>Name</w:t>
            </w:r>
          </w:p>
        </w:tc>
        <w:tc>
          <w:tcPr>
            <w:tcW w:w="0" w:type="auto"/>
          </w:tcPr>
          <w:p w14:paraId="6D30282A" w14:textId="63ED6DD2" w:rsidR="00E9188B" w:rsidRPr="00C7768B" w:rsidRDefault="005D1BEA" w:rsidP="00E9188B">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C7768B">
              <w:rPr>
                <w:color w:val="auto"/>
              </w:rPr>
              <w:t>Outline</w:t>
            </w:r>
          </w:p>
        </w:tc>
      </w:tr>
      <w:tr w:rsidR="00C7768B" w:rsidRPr="00C7768B" w14:paraId="53A68277"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6D7AB48B" w14:textId="0261C975" w:rsidR="00E9188B" w:rsidRPr="00C7768B" w:rsidRDefault="00D06F5E" w:rsidP="00E9188B">
            <w:pPr>
              <w:pStyle w:val="TableTextLeft"/>
            </w:pPr>
            <w:hyperlink r:id="rId143" w:history="1">
              <w:proofErr w:type="spellStart"/>
              <w:r w:rsidR="00FB0ECD" w:rsidRPr="00C7768B">
                <w:t>Pupangarli</w:t>
              </w:r>
              <w:proofErr w:type="spellEnd"/>
              <w:r w:rsidR="00FB0ECD" w:rsidRPr="00C7768B">
                <w:t xml:space="preserve"> </w:t>
              </w:r>
              <w:proofErr w:type="spellStart"/>
              <w:r w:rsidR="00FB0ECD" w:rsidRPr="00C7768B">
                <w:t>Marnmarnepu</w:t>
              </w:r>
              <w:proofErr w:type="spellEnd"/>
              <w:r w:rsidR="00FB0ECD" w:rsidRPr="00C7768B">
                <w:t xml:space="preserve"> ‘Owning Our Future’ Aboriginal Self-Determination Reform Strategy 2020-2025</w:t>
              </w:r>
            </w:hyperlink>
            <w:r w:rsidR="00285CEB" w:rsidRPr="00C7768B">
              <w:rPr>
                <w:rStyle w:val="FootnoteReference"/>
                <w:color w:val="auto"/>
              </w:rPr>
              <w:footnoteReference w:id="77"/>
            </w:r>
          </w:p>
        </w:tc>
        <w:tc>
          <w:tcPr>
            <w:tcW w:w="0" w:type="auto"/>
          </w:tcPr>
          <w:p w14:paraId="176D3568" w14:textId="23E57261" w:rsidR="00E9188B" w:rsidRPr="00C7768B" w:rsidRDefault="00FB0ECD" w:rsidP="00FB0ECD">
            <w:pPr>
              <w:pStyle w:val="TableTextLeft"/>
              <w:cnfStyle w:val="000000000000" w:firstRow="0" w:lastRow="0" w:firstColumn="0" w:lastColumn="0" w:oddVBand="0" w:evenVBand="0" w:oddHBand="0" w:evenHBand="0" w:firstRowFirstColumn="0" w:firstRowLastColumn="0" w:lastRowFirstColumn="0" w:lastRowLastColumn="0"/>
            </w:pPr>
            <w:r w:rsidRPr="00C7768B">
              <w:t>The Strategy is DELWP’s roadmap to building a better future with Traditional Owners and Aboriginal Victorians, through systemic and structural change that fully supports Aboriginal decision-making, evaluation and talent building to inform its policy and processes.</w:t>
            </w:r>
          </w:p>
        </w:tc>
      </w:tr>
      <w:tr w:rsidR="00C7768B" w:rsidRPr="00C7768B" w14:paraId="49D6E9CD"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35E7E519" w14:textId="7C7A39EF" w:rsidR="00E9188B" w:rsidRPr="00C7768B" w:rsidRDefault="00D06F5E" w:rsidP="00294C3C">
            <w:pPr>
              <w:pStyle w:val="TableTextLeft"/>
            </w:pPr>
            <w:hyperlink r:id="rId144" w:history="1">
              <w:r w:rsidR="00FB0ECD" w:rsidRPr="00C7768B">
                <w:t>DELWP Aboriginal Cultural Safety Framework</w:t>
              </w:r>
            </w:hyperlink>
            <w:r w:rsidR="00D90AAF" w:rsidRPr="00C7768B">
              <w:rPr>
                <w:rStyle w:val="FootnoteReference"/>
                <w:color w:val="auto"/>
              </w:rPr>
              <w:footnoteReference w:id="78"/>
            </w:r>
          </w:p>
        </w:tc>
        <w:tc>
          <w:tcPr>
            <w:tcW w:w="0" w:type="auto"/>
          </w:tcPr>
          <w:p w14:paraId="1C4CD011" w14:textId="109C6324" w:rsidR="00E9188B" w:rsidRPr="00C7768B" w:rsidRDefault="008C036B" w:rsidP="008C036B">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Aboriginal Cultural Safety Framework drives change through </w:t>
            </w:r>
            <w:r w:rsidR="0089016D" w:rsidRPr="00C7768B">
              <w:t>DELWP’s</w:t>
            </w:r>
            <w:r w:rsidRPr="00C7768B">
              <w:t xml:space="preserve"> staff to transform and create </w:t>
            </w:r>
            <w:proofErr w:type="gramStart"/>
            <w:r w:rsidRPr="00C7768B">
              <w:t>culturally-safe</w:t>
            </w:r>
            <w:proofErr w:type="gramEnd"/>
            <w:r w:rsidRPr="00C7768B">
              <w:t xml:space="preserve"> places for Aboriginal staff members, stakeholders and visitors. The accompanying Framework Implementation Plan outlines actions and measures.</w:t>
            </w:r>
          </w:p>
        </w:tc>
      </w:tr>
      <w:tr w:rsidR="00C7768B" w:rsidRPr="00C7768B" w14:paraId="134818A1"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54D43E34" w14:textId="780D7B03" w:rsidR="00E9188B" w:rsidRPr="00C7768B" w:rsidRDefault="00D06F5E" w:rsidP="00E9188B">
            <w:pPr>
              <w:pStyle w:val="TableTextLeft"/>
            </w:pPr>
            <w:hyperlink r:id="rId145" w:history="1">
              <w:r w:rsidR="008C036B" w:rsidRPr="00C7768B">
                <w:t>Victorian Aboriginal Affairs Framework 2018-2023</w:t>
              </w:r>
            </w:hyperlink>
            <w:r w:rsidR="00AA6224" w:rsidRPr="00C7768B">
              <w:rPr>
                <w:rStyle w:val="FootnoteReference"/>
                <w:color w:val="auto"/>
              </w:rPr>
              <w:footnoteReference w:id="79"/>
            </w:r>
          </w:p>
        </w:tc>
        <w:tc>
          <w:tcPr>
            <w:tcW w:w="0" w:type="auto"/>
          </w:tcPr>
          <w:p w14:paraId="6D633DD5" w14:textId="771A4FEC" w:rsidR="00E9188B" w:rsidRPr="00C7768B" w:rsidRDefault="008C036B" w:rsidP="008C036B">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VAAF is the Victorian Government’s overarching framework for working with Aboriginal Victorians, </w:t>
            </w:r>
            <w:proofErr w:type="gramStart"/>
            <w:r w:rsidRPr="00C7768B">
              <w:t>organisations</w:t>
            </w:r>
            <w:proofErr w:type="gramEnd"/>
            <w:r w:rsidRPr="00C7768B">
              <w:t xml:space="preserve"> and the wider community to drive action and improve outcomes.</w:t>
            </w:r>
          </w:p>
        </w:tc>
      </w:tr>
      <w:tr w:rsidR="00C7768B" w:rsidRPr="00C7768B" w14:paraId="26743B5C"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60A4B487" w14:textId="3835164E" w:rsidR="006865E0" w:rsidRPr="00C7768B" w:rsidRDefault="00D06F5E" w:rsidP="00E9188B">
            <w:pPr>
              <w:pStyle w:val="TableTextLeft"/>
            </w:pPr>
            <w:hyperlink r:id="rId146" w:history="1">
              <w:r w:rsidR="006865E0" w:rsidRPr="00C7768B">
                <w:t>Self-Determination Reform Framework</w:t>
              </w:r>
            </w:hyperlink>
            <w:r w:rsidR="0048591B" w:rsidRPr="00C7768B">
              <w:rPr>
                <w:rStyle w:val="FootnoteReference"/>
                <w:color w:val="auto"/>
              </w:rPr>
              <w:footnoteReference w:id="80"/>
            </w:r>
          </w:p>
        </w:tc>
        <w:tc>
          <w:tcPr>
            <w:tcW w:w="0" w:type="auto"/>
          </w:tcPr>
          <w:p w14:paraId="29AE8014" w14:textId="5D2DCD66" w:rsidR="006865E0" w:rsidRPr="00C7768B" w:rsidRDefault="005D4B0D" w:rsidP="005D4B0D">
            <w:pPr>
              <w:pStyle w:val="TableTextLeft"/>
              <w:cnfStyle w:val="000000000000" w:firstRow="0" w:lastRow="0" w:firstColumn="0" w:lastColumn="0" w:oddVBand="0" w:evenVBand="0" w:oddHBand="0" w:evenHBand="0" w:firstRowFirstColumn="0" w:firstRowLastColumn="0" w:lastRowFirstColumn="0" w:lastRowLastColumn="0"/>
            </w:pPr>
            <w:r w:rsidRPr="00C7768B">
              <w:t xml:space="preserve">The SDRF guides government action to enable self-determination in line with the VAAF. It also provides an architecture for government departments like DELWP to report annually on this action, outlining an </w:t>
            </w:r>
            <w:proofErr w:type="gramStart"/>
            <w:r w:rsidRPr="00C7768B">
              <w:t>outcomes based</w:t>
            </w:r>
            <w:proofErr w:type="gramEnd"/>
            <w:r w:rsidRPr="00C7768B">
              <w:t xml:space="preserve"> approach to transform government systems and structures to enable self-determination.</w:t>
            </w:r>
          </w:p>
        </w:tc>
      </w:tr>
      <w:tr w:rsidR="00C7768B" w:rsidRPr="00C7768B" w14:paraId="187765DC"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7077F9EA" w14:textId="67A57DAF" w:rsidR="008C036B" w:rsidRPr="00C7768B" w:rsidRDefault="00D06F5E" w:rsidP="008C036B">
            <w:pPr>
              <w:pStyle w:val="TableTextLeft"/>
            </w:pPr>
            <w:hyperlink r:id="rId147" w:history="1">
              <w:r w:rsidR="008C036B" w:rsidRPr="00C7768B">
                <w:t>DELWP’s Traditional Owner and Aboriginal Community Engagement Framework</w:t>
              </w:r>
            </w:hyperlink>
            <w:r w:rsidR="00F76425" w:rsidRPr="00C7768B">
              <w:rPr>
                <w:rStyle w:val="FootnoteReference"/>
                <w:color w:val="auto"/>
              </w:rPr>
              <w:footnoteReference w:id="81"/>
            </w:r>
          </w:p>
          <w:p w14:paraId="1C6F1F65" w14:textId="1647B50F" w:rsidR="008C036B" w:rsidRPr="00C7768B" w:rsidRDefault="008C036B" w:rsidP="008C036B">
            <w:pPr>
              <w:pStyle w:val="TableTextLeft"/>
            </w:pPr>
          </w:p>
        </w:tc>
        <w:tc>
          <w:tcPr>
            <w:tcW w:w="0" w:type="auto"/>
          </w:tcPr>
          <w:p w14:paraId="6E143663" w14:textId="0413430E" w:rsidR="008C036B" w:rsidRPr="00C7768B" w:rsidRDefault="008C036B" w:rsidP="008C036B">
            <w:pPr>
              <w:pStyle w:val="TableTextLeft"/>
              <w:cnfStyle w:val="000000000000" w:firstRow="0" w:lastRow="0" w:firstColumn="0" w:lastColumn="0" w:oddVBand="0" w:evenVBand="0" w:oddHBand="0" w:evenHBand="0" w:firstRowFirstColumn="0" w:firstRowLastColumn="0" w:lastRowFirstColumn="0" w:lastRowLastColumn="0"/>
            </w:pPr>
            <w:r w:rsidRPr="00C7768B">
              <w:t>The Traditional Owner and Aboriginal Community Engagement Framework was developed to help staff improve their engagement with Traditional Owners and Aboriginal communities by creating the mechanisms, opportunities and protocols needed to respect partnership arrangements and increase collaboration.</w:t>
            </w:r>
          </w:p>
        </w:tc>
      </w:tr>
      <w:tr w:rsidR="00C7768B" w:rsidRPr="00C7768B" w14:paraId="28BBB166"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11DD452B" w14:textId="52D38A20" w:rsidR="006865E0" w:rsidRPr="00C7768B" w:rsidRDefault="00D06F5E" w:rsidP="008C036B">
            <w:pPr>
              <w:pStyle w:val="TableTextLeft"/>
            </w:pPr>
            <w:hyperlink r:id="rId148" w:history="1">
              <w:r w:rsidR="006865E0" w:rsidRPr="00C7768B">
                <w:t>Traditional Owner objectives and outcomes</w:t>
              </w:r>
            </w:hyperlink>
            <w:r w:rsidR="00D43FDA" w:rsidRPr="00C7768B">
              <w:rPr>
                <w:rStyle w:val="FootnoteReference"/>
                <w:color w:val="auto"/>
              </w:rPr>
              <w:footnoteReference w:id="82"/>
            </w:r>
          </w:p>
        </w:tc>
        <w:tc>
          <w:tcPr>
            <w:tcW w:w="0" w:type="auto"/>
          </w:tcPr>
          <w:p w14:paraId="70B3471A" w14:textId="3F31B3EA" w:rsidR="006865E0" w:rsidRPr="00C7768B" w:rsidRDefault="002E04EE" w:rsidP="008C036B">
            <w:pPr>
              <w:pStyle w:val="TableTextLeft"/>
              <w:cnfStyle w:val="000000000000" w:firstRow="0" w:lastRow="0" w:firstColumn="0" w:lastColumn="0" w:oddVBand="0" w:evenVBand="0" w:oddHBand="0" w:evenHBand="0" w:firstRowFirstColumn="0" w:firstRowLastColumn="0" w:lastRowFirstColumn="0" w:lastRowLastColumn="0"/>
            </w:pPr>
            <w:r w:rsidRPr="00C7768B">
              <w:t>A</w:t>
            </w:r>
            <w:r w:rsidR="00416B73" w:rsidRPr="00C7768B">
              <w:t xml:space="preserve"> c</w:t>
            </w:r>
            <w:r w:rsidR="006865E0" w:rsidRPr="00C7768B">
              <w:t>ompilation of contributions to Victoria’s water resource plans (2019)</w:t>
            </w:r>
            <w:r w:rsidR="00F8410F" w:rsidRPr="00C7768B">
              <w:t>. The document</w:t>
            </w:r>
            <w:r w:rsidR="006865E0" w:rsidRPr="00C7768B">
              <w:t xml:space="preserve"> outlines the preferred principles for engagement, aiming to increase Aboriginal communities’ participation in the planning and delivery of the State’s policies, services and projects, with a specific focus on including Traditional owners in decision making and incorporating their values and uses of water into management and planning frameworks.</w:t>
            </w:r>
          </w:p>
        </w:tc>
      </w:tr>
      <w:tr w:rsidR="00C7768B" w:rsidRPr="00C7768B" w14:paraId="3CCE3B01" w14:textId="77777777" w:rsidTr="005D4B0D">
        <w:trPr>
          <w:cantSplit/>
        </w:trPr>
        <w:tc>
          <w:tcPr>
            <w:cnfStyle w:val="000010000000" w:firstRow="0" w:lastRow="0" w:firstColumn="0" w:lastColumn="0" w:oddVBand="1" w:evenVBand="0" w:oddHBand="0" w:evenHBand="0" w:firstRowFirstColumn="0" w:firstRowLastColumn="0" w:lastRowFirstColumn="0" w:lastRowLastColumn="0"/>
            <w:tcW w:w="0" w:type="auto"/>
          </w:tcPr>
          <w:p w14:paraId="1DB8A3B9" w14:textId="1866C884" w:rsidR="006865E0" w:rsidRPr="00C7768B" w:rsidRDefault="00D06F5E" w:rsidP="008C036B">
            <w:pPr>
              <w:pStyle w:val="TableTextLeft"/>
            </w:pPr>
            <w:hyperlink r:id="rId149" w:history="1">
              <w:r w:rsidR="006865E0" w:rsidRPr="00C7768B">
                <w:t>Aboriginal Participation Guideline for Victorian Catchment Management Authorities (2016)</w:t>
              </w:r>
            </w:hyperlink>
            <w:r w:rsidR="00496562" w:rsidRPr="00C7768B">
              <w:rPr>
                <w:rStyle w:val="FootnoteReference"/>
                <w:color w:val="auto"/>
              </w:rPr>
              <w:footnoteReference w:id="83"/>
            </w:r>
          </w:p>
        </w:tc>
        <w:tc>
          <w:tcPr>
            <w:tcW w:w="0" w:type="auto"/>
          </w:tcPr>
          <w:p w14:paraId="4F6DA7E1" w14:textId="29C2A29D" w:rsidR="006865E0" w:rsidRPr="00C7768B" w:rsidRDefault="002E04EE" w:rsidP="008C036B">
            <w:pPr>
              <w:pStyle w:val="TableTextLeft"/>
              <w:cnfStyle w:val="000000000000" w:firstRow="0" w:lastRow="0" w:firstColumn="0" w:lastColumn="0" w:oddVBand="0" w:evenVBand="0" w:oddHBand="0" w:evenHBand="0" w:firstRowFirstColumn="0" w:firstRowLastColumn="0" w:lastRowFirstColumn="0" w:lastRowLastColumn="0"/>
            </w:pPr>
            <w:r w:rsidRPr="00C7768B">
              <w:t>A</w:t>
            </w:r>
            <w:r w:rsidR="00F8410F" w:rsidRPr="00C7768B">
              <w:t xml:space="preserve"> g</w:t>
            </w:r>
            <w:r w:rsidR="006865E0" w:rsidRPr="00C7768B">
              <w:t xml:space="preserve">uidance document </w:t>
            </w:r>
            <w:r w:rsidR="00F8410F" w:rsidRPr="00C7768B">
              <w:t>covering</w:t>
            </w:r>
            <w:r w:rsidR="006865E0" w:rsidRPr="00C7768B">
              <w:t xml:space="preserve"> engaging with T</w:t>
            </w:r>
            <w:r w:rsidR="005D4B0D" w:rsidRPr="00C7768B">
              <w:t xml:space="preserve">raditional Owners in </w:t>
            </w:r>
            <w:r w:rsidR="00EB6B25" w:rsidRPr="00C7768B">
              <w:t>catchment management activities.</w:t>
            </w:r>
          </w:p>
        </w:tc>
      </w:tr>
    </w:tbl>
    <w:p w14:paraId="4F2FFC40" w14:textId="77777777" w:rsidR="00E9188B" w:rsidRPr="00C7768B" w:rsidRDefault="00E9188B" w:rsidP="00E9188B">
      <w:pPr>
        <w:pStyle w:val="BodyText"/>
        <w:rPr>
          <w:lang w:eastAsia="en-AU"/>
        </w:rPr>
      </w:pPr>
    </w:p>
    <w:p w14:paraId="4C60F9B0" w14:textId="77777777" w:rsidR="00817A03" w:rsidRPr="00C7768B" w:rsidRDefault="00817A03" w:rsidP="00817A03">
      <w:pPr>
        <w:pStyle w:val="xInlineShape"/>
      </w:pPr>
      <w:r w:rsidRPr="00C7768B">
        <w:rPr>
          <w:noProof/>
        </w:rPr>
        <w:drawing>
          <wp:inline distT="0" distB="0" distL="0" distR="0" wp14:anchorId="7D181976" wp14:editId="6119024C">
            <wp:extent cx="6119867" cy="4318000"/>
            <wp:effectExtent l="0" t="0" r="0" b="6350"/>
            <wp:docPr id="855016158" name="Picture 855016158" descr="map of Victoria colour coded with Registered Aboriginal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6158" name="Picture 855016158" descr="map of Victoria colour coded with Registered Aboriginal Parties"/>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26445" cy="4322642"/>
                    </a:xfrm>
                    <a:prstGeom prst="rect">
                      <a:avLst/>
                    </a:prstGeom>
                  </pic:spPr>
                </pic:pic>
              </a:graphicData>
            </a:graphic>
          </wp:inline>
        </w:drawing>
      </w:r>
      <w:bookmarkStart w:id="3052" w:name="PasteEndHere"/>
      <w:bookmarkEnd w:id="3052"/>
    </w:p>
    <w:p w14:paraId="3F57B586" w14:textId="7973113C" w:rsidR="00817A03" w:rsidRPr="00C7768B" w:rsidRDefault="00817A03" w:rsidP="00817A03">
      <w:pPr>
        <w:pStyle w:val="CaptionImageorFigure"/>
      </w:pPr>
      <w:r w:rsidRPr="00C7768B">
        <w:t xml:space="preserve">Figure </w:t>
      </w:r>
      <w:r w:rsidRPr="00C7768B">
        <w:fldChar w:fldCharType="begin"/>
      </w:r>
      <w:r w:rsidRPr="00C7768B">
        <w:instrText>STYLEREF 8 \s</w:instrText>
      </w:r>
      <w:r w:rsidRPr="00C7768B">
        <w:fldChar w:fldCharType="separate"/>
      </w:r>
      <w:r w:rsidR="007E3D20" w:rsidRPr="00C7768B">
        <w:rPr>
          <w:noProof/>
        </w:rPr>
        <w:t>D</w:t>
      </w:r>
      <w:r w:rsidRPr="00C7768B">
        <w:fldChar w:fldCharType="end"/>
      </w:r>
      <w:r w:rsidRPr="00C7768B">
        <w:fldChar w:fldCharType="begin"/>
      </w:r>
      <w:r w:rsidRPr="00C7768B">
        <w:instrText>SEQ AppendixFigure\s 8</w:instrText>
      </w:r>
      <w:r w:rsidRPr="00C7768B">
        <w:fldChar w:fldCharType="separate"/>
      </w:r>
      <w:r w:rsidR="007E3D20" w:rsidRPr="00C7768B">
        <w:rPr>
          <w:noProof/>
        </w:rPr>
        <w:t>1</w:t>
      </w:r>
      <w:r w:rsidRPr="00C7768B">
        <w:fldChar w:fldCharType="end"/>
      </w:r>
      <w:r w:rsidRPr="00C7768B">
        <w:t>: Registered Aboriginal Parties in Victoria</w:t>
      </w:r>
    </w:p>
    <w:p w14:paraId="22DBA555" w14:textId="77777777" w:rsidR="00817A03" w:rsidRPr="00C7768B" w:rsidRDefault="00817A03" w:rsidP="00817A03">
      <w:pPr>
        <w:pStyle w:val="Source"/>
      </w:pPr>
      <w:r w:rsidRPr="00C7768B">
        <w:t>Source: https://www.aboriginalheritagecouncil.vic.gov.au/victorias-current-registered-aboriginal-parties</w:t>
      </w:r>
    </w:p>
    <w:p w14:paraId="5F626493" w14:textId="77777777" w:rsidR="00817A03" w:rsidRPr="00C7768B" w:rsidRDefault="00817A03" w:rsidP="00817A03">
      <w:pPr>
        <w:pStyle w:val="xInlineShape"/>
      </w:pPr>
      <w:r w:rsidRPr="00C7768B">
        <w:rPr>
          <w:noProof/>
        </w:rPr>
        <w:drawing>
          <wp:inline distT="0" distB="0" distL="0" distR="0" wp14:anchorId="2E8101D7" wp14:editId="3D74E183">
            <wp:extent cx="6027420" cy="3474253"/>
            <wp:effectExtent l="0" t="0" r="0" b="0"/>
            <wp:docPr id="1641653308" name="Picture 1369881014" descr="Stylised map of Victoria showing where Aboriginal Water Officer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53308" name="Picture 1369881014" descr="Stylised map of Victoria showing where Aboriginal Water Officers are loc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038928" cy="3480886"/>
                    </a:xfrm>
                    <a:prstGeom prst="rect">
                      <a:avLst/>
                    </a:prstGeom>
                  </pic:spPr>
                </pic:pic>
              </a:graphicData>
            </a:graphic>
          </wp:inline>
        </w:drawing>
      </w:r>
    </w:p>
    <w:p w14:paraId="1900F2A7" w14:textId="391CBD09" w:rsidR="00317876" w:rsidRPr="00C7768B" w:rsidRDefault="00317876" w:rsidP="00317876">
      <w:pPr>
        <w:pStyle w:val="CaptionImageorFigure"/>
      </w:pPr>
      <w:bookmarkStart w:id="3053" w:name="_Toc40259370"/>
      <w:bookmarkStart w:id="3054" w:name="_Toc41571579"/>
      <w:bookmarkStart w:id="3055" w:name="_Toc41623605"/>
      <w:bookmarkStart w:id="3056" w:name="_Toc41623620"/>
      <w:bookmarkStart w:id="3057" w:name="_Toc41635860"/>
      <w:bookmarkStart w:id="3058" w:name="_Toc42078845"/>
      <w:bookmarkStart w:id="3059" w:name="_Toc42078886"/>
      <w:bookmarkStart w:id="3060" w:name="_Toc42182458"/>
      <w:bookmarkStart w:id="3061" w:name="_Toc42182790"/>
      <w:bookmarkStart w:id="3062" w:name="_Toc42184107"/>
      <w:bookmarkStart w:id="3063" w:name="_Toc42198694"/>
      <w:bookmarkStart w:id="3064" w:name="_Toc48117107"/>
      <w:bookmarkStart w:id="3065" w:name="_Toc48817694"/>
      <w:bookmarkStart w:id="3066" w:name="_Toc48818002"/>
      <w:bookmarkStart w:id="3067" w:name="_Toc49157754"/>
      <w:r w:rsidRPr="00C7768B">
        <w:t xml:space="preserve">Figure </w:t>
      </w:r>
      <w:r w:rsidR="00D06F5E" w:rsidRPr="00C7768B">
        <w:fldChar w:fldCharType="begin"/>
      </w:r>
      <w:r w:rsidR="00D06F5E" w:rsidRPr="00C7768B">
        <w:instrText xml:space="preserve"> STYLEREF 8 \s </w:instrText>
      </w:r>
      <w:r w:rsidR="00D06F5E" w:rsidRPr="00C7768B">
        <w:fldChar w:fldCharType="separate"/>
      </w:r>
      <w:r w:rsidR="007E3D20" w:rsidRPr="00C7768B">
        <w:rPr>
          <w:noProof/>
        </w:rPr>
        <w:t>D</w:t>
      </w:r>
      <w:r w:rsidR="00D06F5E" w:rsidRPr="00C7768B">
        <w:rPr>
          <w:noProof/>
        </w:rPr>
        <w:fldChar w:fldCharType="end"/>
      </w:r>
      <w:r w:rsidR="00D06F5E" w:rsidRPr="00C7768B">
        <w:fldChar w:fldCharType="begin"/>
      </w:r>
      <w:r w:rsidR="00D06F5E" w:rsidRPr="00C7768B">
        <w:instrText xml:space="preserve"> SEQ AppendixFigure\s 8 </w:instrText>
      </w:r>
      <w:r w:rsidR="00D06F5E" w:rsidRPr="00C7768B">
        <w:fldChar w:fldCharType="separate"/>
      </w:r>
      <w:r w:rsidR="007E3D20" w:rsidRPr="00C7768B">
        <w:rPr>
          <w:noProof/>
        </w:rPr>
        <w:t>2</w:t>
      </w:r>
      <w:r w:rsidR="00D06F5E" w:rsidRPr="00C7768B">
        <w:rPr>
          <w:noProof/>
        </w:rPr>
        <w:fldChar w:fldCharType="end"/>
      </w:r>
      <w:r w:rsidRPr="00C7768B">
        <w:t>: Existing Aboriginal Water Officer positions</w:t>
      </w:r>
    </w:p>
    <w:p w14:paraId="4BABF59F" w14:textId="056EE94D" w:rsidR="00817A03" w:rsidRPr="00C7768B" w:rsidRDefault="00317876" w:rsidP="00817A03">
      <w:pPr>
        <w:pStyle w:val="Source"/>
      </w:pPr>
      <w:r w:rsidRPr="00C7768B">
        <w:t>Source: www.water.vic.gov.au/water-for-victoria/progress-report-recognising-and-managing-for-aboriginal-values/implementationrecognising-and-managing-for-aboriginal-values</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1EFAB319" w14:textId="1D78405F" w:rsidR="00817A03" w:rsidRPr="00C7768B" w:rsidRDefault="00817A03" w:rsidP="002A21FE">
      <w:pPr>
        <w:pStyle w:val="BodyText12ptBefore"/>
      </w:pPr>
      <w:r w:rsidRPr="00C7768B">
        <w:t xml:space="preserve">It is recommended that water corporations contact DELWP’s “Regional Manager Community Partnership Program” for initial guidance prior to speaking with Traditional Owners. </w:t>
      </w:r>
      <w:r w:rsidR="00D80B74" w:rsidRPr="00C7768B">
        <w:t>DELWP’s Aboriginal Water Unit can also assist</w:t>
      </w:r>
      <w:r w:rsidR="00B431B5" w:rsidRPr="00C7768B">
        <w:t xml:space="preserve">. </w:t>
      </w:r>
    </w:p>
    <w:p w14:paraId="12B593DC" w14:textId="467617A2" w:rsidR="00817A03" w:rsidRPr="00C7768B" w:rsidRDefault="00817A03" w:rsidP="00F649EC">
      <w:pPr>
        <w:pStyle w:val="BodyText"/>
      </w:pPr>
      <w:r w:rsidRPr="00C7768B">
        <w:t>The engagement process for development of the UWS over the next few years also presents a good opportunity for water corporations to gain an understanding of what Traditional Owners might be expecting or considering for the Treaty, underway in parallel.</w:t>
      </w:r>
    </w:p>
    <w:p w14:paraId="5AF6273A" w14:textId="49FE09ED" w:rsidR="00817A03" w:rsidRPr="00C7768B" w:rsidRDefault="00817A03" w:rsidP="00817A03">
      <w:pPr>
        <w:pStyle w:val="BodyText"/>
      </w:pPr>
      <w:r w:rsidRPr="00C7768B">
        <w:t xml:space="preserve">Examples of </w:t>
      </w:r>
      <w:proofErr w:type="gramStart"/>
      <w:r w:rsidRPr="00C7768B">
        <w:t>previous TO</w:t>
      </w:r>
      <w:proofErr w:type="gramEnd"/>
      <w:r w:rsidRPr="00C7768B">
        <w:t xml:space="preserve"> recognition and engagement by water corporations is contained below. </w:t>
      </w:r>
    </w:p>
    <w:p w14:paraId="31CFB286" w14:textId="294A2F9D" w:rsidR="00CB15E4" w:rsidRPr="00C7768B" w:rsidRDefault="00CB15E4" w:rsidP="00CB15E4">
      <w:pPr>
        <w:pStyle w:val="Heading9"/>
        <w:rPr>
          <w:color w:val="auto"/>
        </w:rPr>
      </w:pPr>
      <w:r w:rsidRPr="00C7768B">
        <w:rPr>
          <w:color w:val="auto"/>
        </w:rPr>
        <w:t>Principles to build better relationships with Traditional Owners and Aboriginal communities</w:t>
      </w:r>
    </w:p>
    <w:p w14:paraId="1E116F3B" w14:textId="585FF937" w:rsidR="00B431B5" w:rsidRPr="00C7768B" w:rsidRDefault="00B431B5" w:rsidP="00B431B5">
      <w:pPr>
        <w:pStyle w:val="BodyText"/>
        <w:rPr>
          <w:lang w:eastAsia="en-AU"/>
        </w:rPr>
      </w:pPr>
      <w:r w:rsidRPr="00C7768B">
        <w:rPr>
          <w:lang w:eastAsia="en-AU"/>
        </w:rPr>
        <w:t>The following principles to build better relationships with Traditional Owners and Aboriginal communities should form the foundation of the Water Corporations partnership approach</w:t>
      </w:r>
      <w:r w:rsidR="009B1A67" w:rsidRPr="00C7768B">
        <w:rPr>
          <w:lang w:eastAsia="en-AU"/>
        </w:rPr>
        <w:t xml:space="preserve"> to delivery of the UWS. </w:t>
      </w:r>
    </w:p>
    <w:p w14:paraId="652F4A90" w14:textId="77777777" w:rsidR="00817A03" w:rsidRPr="00C7768B" w:rsidRDefault="00817A03" w:rsidP="00D06F5E">
      <w:pPr>
        <w:pStyle w:val="ListNumber"/>
        <w:numPr>
          <w:ilvl w:val="0"/>
          <w:numId w:val="20"/>
        </w:numPr>
      </w:pPr>
      <w:r w:rsidRPr="00C7768B">
        <w:t>Self-determination</w:t>
      </w:r>
    </w:p>
    <w:p w14:paraId="624C5FF6" w14:textId="77777777" w:rsidR="00817A03" w:rsidRPr="00C7768B" w:rsidRDefault="00817A03" w:rsidP="000E1CC5">
      <w:pPr>
        <w:pStyle w:val="ListNumber"/>
      </w:pPr>
      <w:r w:rsidRPr="00C7768B">
        <w:t>Traditional Owners as partners</w:t>
      </w:r>
    </w:p>
    <w:p w14:paraId="270A3E8E" w14:textId="77777777" w:rsidR="00817A03" w:rsidRPr="00C7768B" w:rsidRDefault="00817A03" w:rsidP="000E1CC5">
      <w:pPr>
        <w:pStyle w:val="ListNumber"/>
      </w:pPr>
      <w:r w:rsidRPr="00C7768B">
        <w:t>Place-based, whole-of-Country approach</w:t>
      </w:r>
    </w:p>
    <w:p w14:paraId="4F0E8D6D" w14:textId="77777777" w:rsidR="00817A03" w:rsidRPr="00C7768B" w:rsidRDefault="00817A03" w:rsidP="000E1CC5">
      <w:pPr>
        <w:pStyle w:val="ListNumber"/>
      </w:pPr>
      <w:r w:rsidRPr="00C7768B">
        <w:t>Respect for decision-making processes</w:t>
      </w:r>
    </w:p>
    <w:p w14:paraId="7C545F24" w14:textId="77777777" w:rsidR="00817A03" w:rsidRPr="00C7768B" w:rsidRDefault="00817A03" w:rsidP="000E1CC5">
      <w:pPr>
        <w:pStyle w:val="ListNumber"/>
      </w:pPr>
      <w:r w:rsidRPr="00C7768B">
        <w:t>Aboriginal people set their own priorities</w:t>
      </w:r>
    </w:p>
    <w:p w14:paraId="4BD2F265" w14:textId="77777777" w:rsidR="00817A03" w:rsidRPr="00C7768B" w:rsidRDefault="00817A03" w:rsidP="000E1CC5">
      <w:pPr>
        <w:pStyle w:val="ListNumber"/>
      </w:pPr>
      <w:r w:rsidRPr="00C7768B">
        <w:t xml:space="preserve">Free, </w:t>
      </w:r>
      <w:proofErr w:type="gramStart"/>
      <w:r w:rsidRPr="00C7768B">
        <w:t>prior</w:t>
      </w:r>
      <w:proofErr w:type="gramEnd"/>
      <w:r w:rsidRPr="00C7768B">
        <w:t xml:space="preserve"> and informed consent</w:t>
      </w:r>
    </w:p>
    <w:p w14:paraId="76A9F284" w14:textId="77777777" w:rsidR="00817A03" w:rsidRPr="00C7768B" w:rsidRDefault="00817A03" w:rsidP="000E1CC5">
      <w:pPr>
        <w:pStyle w:val="ListNumber"/>
      </w:pPr>
      <w:r w:rsidRPr="00C7768B">
        <w:t>Acknowledge past injustices and structural inequity</w:t>
      </w:r>
    </w:p>
    <w:p w14:paraId="70C9AC62" w14:textId="77777777" w:rsidR="00817A03" w:rsidRPr="00C7768B" w:rsidRDefault="00817A03" w:rsidP="000E1CC5">
      <w:pPr>
        <w:pStyle w:val="ListNumber"/>
      </w:pPr>
      <w:r w:rsidRPr="00C7768B">
        <w:t>Aboriginal cultural safety and competency</w:t>
      </w:r>
    </w:p>
    <w:p w14:paraId="03E72451" w14:textId="74E8A219" w:rsidR="00817A03" w:rsidRPr="00C7768B" w:rsidRDefault="00817A03" w:rsidP="00CB15E4">
      <w:pPr>
        <w:pStyle w:val="Heading9"/>
        <w:rPr>
          <w:color w:val="auto"/>
        </w:rPr>
      </w:pPr>
      <w:r w:rsidRPr="00C7768B">
        <w:rPr>
          <w:color w:val="auto"/>
        </w:rPr>
        <w:t>Key considerations</w:t>
      </w:r>
    </w:p>
    <w:p w14:paraId="1B9F813C" w14:textId="00F81D0F" w:rsidR="009B1A67" w:rsidRPr="00C7768B" w:rsidRDefault="009B1A67" w:rsidP="009B1A67">
      <w:pPr>
        <w:pStyle w:val="BodyText"/>
        <w:rPr>
          <w:lang w:eastAsia="en-AU"/>
        </w:rPr>
      </w:pPr>
      <w:r w:rsidRPr="00C7768B">
        <w:rPr>
          <w:lang w:eastAsia="en-AU"/>
        </w:rPr>
        <w:t>The following key considerations should be observed by water corporations when engaging with Traditional Owners.</w:t>
      </w:r>
    </w:p>
    <w:p w14:paraId="5568DC84" w14:textId="77777777" w:rsidR="00817A03" w:rsidRPr="00C7768B" w:rsidRDefault="00817A03" w:rsidP="00CB15E4">
      <w:pPr>
        <w:pStyle w:val="AppendixHeading2"/>
        <w:rPr>
          <w:color w:val="auto"/>
        </w:rPr>
      </w:pPr>
      <w:r w:rsidRPr="00C7768B">
        <w:rPr>
          <w:color w:val="auto"/>
        </w:rPr>
        <w:t>Planning for engagement</w:t>
      </w:r>
    </w:p>
    <w:p w14:paraId="32E08A6C" w14:textId="77777777" w:rsidR="00817A03" w:rsidRPr="00C7768B" w:rsidRDefault="00817A03" w:rsidP="00D07283">
      <w:pPr>
        <w:pStyle w:val="ListBullet"/>
      </w:pPr>
      <w:r w:rsidRPr="00C7768B">
        <w:t>Embed Traditional Owner partnership as a key principle of your project allowing enough time for proper consideration. </w:t>
      </w:r>
    </w:p>
    <w:p w14:paraId="6B2B1C3C" w14:textId="77777777" w:rsidR="00817A03" w:rsidRPr="00C7768B" w:rsidRDefault="00817A03" w:rsidP="00D07283">
      <w:pPr>
        <w:pStyle w:val="ListBullet"/>
      </w:pPr>
      <w:r w:rsidRPr="00C7768B">
        <w:t>Meet on Country. Participate in community meetings rather than asking people to join pre-determined NRM agency processes. </w:t>
      </w:r>
    </w:p>
    <w:p w14:paraId="6FE7232E" w14:textId="77777777" w:rsidR="00817A03" w:rsidRPr="00C7768B" w:rsidRDefault="00817A03" w:rsidP="00D07283">
      <w:pPr>
        <w:pStyle w:val="ListBullet"/>
      </w:pPr>
      <w:r w:rsidRPr="00C7768B">
        <w:t>Respect Aboriginal Community decision-making processes. Good engagement takes time. Aboriginal community representatives can’t always decide on the spot. Often, they need to go back to a committee or their community. Consequently, government timeframes are often too tight and unrealistic. You can’t build a partnership unless you respect Aboriginal decision-making processes. </w:t>
      </w:r>
    </w:p>
    <w:p w14:paraId="113D7F72" w14:textId="77777777" w:rsidR="00817A03" w:rsidRPr="00C7768B" w:rsidRDefault="00817A03" w:rsidP="00D07283">
      <w:pPr>
        <w:pStyle w:val="ListBullet"/>
      </w:pPr>
      <w:r w:rsidRPr="00C7768B">
        <w:t>Resource Traditional Owners for their participation. Good engagement requires dedicated and secure resources. Too often, funding is short-term and tied to projects, making it difficult to sustain capacity development (Hunt 2009, p.43). </w:t>
      </w:r>
    </w:p>
    <w:p w14:paraId="7F4EE2E5" w14:textId="77777777" w:rsidR="00817A03" w:rsidRPr="00C7768B" w:rsidRDefault="00817A03" w:rsidP="00D07283">
      <w:pPr>
        <w:pStyle w:val="ListBullet"/>
      </w:pPr>
      <w:r w:rsidRPr="00C7768B">
        <w:t>Understand the Traditional Owner group’s legal status and rights under the relevant legislation. This is fundamental. Familiarise yourself with all relevant agreements, including the Recognition Settlement Agreements under the</w:t>
      </w:r>
      <w:r w:rsidRPr="00C7768B">
        <w:rPr>
          <w:rFonts w:ascii="Arial" w:hAnsi="Arial"/>
          <w:sz w:val="19"/>
          <w:szCs w:val="19"/>
          <w:shd w:val="clear" w:color="auto" w:fill="FFFFFF"/>
        </w:rPr>
        <w:t> </w:t>
      </w:r>
      <w:r w:rsidRPr="00C7768B">
        <w:rPr>
          <w:i/>
          <w:iCs/>
        </w:rPr>
        <w:t>Traditional Owner Settlement Act 2010 (Vic)</w:t>
      </w:r>
      <w:r w:rsidRPr="00C7768B">
        <w:t xml:space="preserve"> (TOS Act), NT determinations, RAP statuses – and find out how any and all of this impact on your DELWP program, project or initiative. Seek advice from the Traditional Owner Agreements Unit or an Aboriginal Inclusion Coordinator in the relevant Region if necessary. </w:t>
      </w:r>
    </w:p>
    <w:p w14:paraId="10636B06" w14:textId="77777777" w:rsidR="00817A03" w:rsidRPr="00C7768B" w:rsidRDefault="00817A03" w:rsidP="00D07283">
      <w:pPr>
        <w:pStyle w:val="ListBullet"/>
      </w:pPr>
      <w:r w:rsidRPr="00C7768B">
        <w:t xml:space="preserve">Engage early and talk to the community. The sooner you start talking to people the sooner you will find out how (or whether) your project connects with community development needs and aspirations. Incorporate what you learn into the design of your project, </w:t>
      </w:r>
      <w:proofErr w:type="gramStart"/>
      <w:r w:rsidRPr="00C7768B">
        <w:t>program</w:t>
      </w:r>
      <w:proofErr w:type="gramEnd"/>
      <w:r w:rsidRPr="00C7768B">
        <w:t xml:space="preserve"> or initiative. </w:t>
      </w:r>
    </w:p>
    <w:p w14:paraId="510D7429" w14:textId="77777777" w:rsidR="00817A03" w:rsidRPr="00C7768B" w:rsidRDefault="00817A03" w:rsidP="00D07283">
      <w:pPr>
        <w:pStyle w:val="ListBullet"/>
      </w:pPr>
      <w:r w:rsidRPr="00C7768B">
        <w:t xml:space="preserve">Economic opportunities. The Victorian Government and DELWP have committed to a 1% procurement target for engaging with Aboriginal businesses. Identify potential opportunities as early as possible for working with Aboriginal business. </w:t>
      </w:r>
    </w:p>
    <w:p w14:paraId="0C2E1E77" w14:textId="77777777" w:rsidR="00817A03" w:rsidRPr="00C7768B" w:rsidRDefault="00817A03" w:rsidP="00CB15E4">
      <w:pPr>
        <w:pStyle w:val="AppendixHeading2"/>
        <w:rPr>
          <w:color w:val="auto"/>
        </w:rPr>
      </w:pPr>
      <w:r w:rsidRPr="00C7768B">
        <w:rPr>
          <w:color w:val="auto"/>
        </w:rPr>
        <w:t>During engagement</w:t>
      </w:r>
    </w:p>
    <w:p w14:paraId="60537F57" w14:textId="77777777" w:rsidR="00817A03" w:rsidRPr="00C7768B" w:rsidRDefault="00817A03" w:rsidP="00817A03">
      <w:pPr>
        <w:pStyle w:val="ListBullet"/>
      </w:pPr>
      <w:r w:rsidRPr="00C7768B">
        <w:t>Acknowledge Traditional Owners. You are working on someone’s Country. That’s why, whenever you are invited to a meeting, you should acknowledge the Traditional Owners and pay respect to their Elders, past and present. </w:t>
      </w:r>
    </w:p>
    <w:p w14:paraId="7E490AB6" w14:textId="77777777" w:rsidR="00817A03" w:rsidRPr="00C7768B" w:rsidRDefault="00817A03" w:rsidP="00817A03">
      <w:pPr>
        <w:pStyle w:val="ListBullet"/>
      </w:pPr>
      <w:r w:rsidRPr="00C7768B">
        <w:t>Use plain English. Avoid jargon and acronyms. Don’t use overly scientific or technical language. Talk straight. </w:t>
      </w:r>
    </w:p>
    <w:p w14:paraId="532CEDB7" w14:textId="77777777" w:rsidR="00817A03" w:rsidRPr="00C7768B" w:rsidRDefault="00817A03" w:rsidP="00817A03">
      <w:pPr>
        <w:pStyle w:val="ListBullet"/>
      </w:pPr>
      <w:r w:rsidRPr="00C7768B">
        <w:t>Listen. The Traditional Owners and Aboriginal communities can help you if you take the time to listen to what they have to say. </w:t>
      </w:r>
    </w:p>
    <w:p w14:paraId="7DA85A39" w14:textId="77777777" w:rsidR="00817A03" w:rsidRPr="00C7768B" w:rsidRDefault="00817A03" w:rsidP="00817A03">
      <w:pPr>
        <w:pStyle w:val="ListBullet"/>
      </w:pPr>
      <w:r w:rsidRPr="00C7768B">
        <w:t>Don’t make assumptions. In your initial engagement meeting, ask how the group prefers to make decisions and find out about their governance structures. For instance, find out whether they make decisions by a committee of Elders or a Board of directors or appoint a specific project group. </w:t>
      </w:r>
    </w:p>
    <w:p w14:paraId="3E9A2741" w14:textId="77777777" w:rsidR="00817A03" w:rsidRPr="00C7768B" w:rsidRDefault="00817A03" w:rsidP="00CB15E4">
      <w:pPr>
        <w:pStyle w:val="AppendixHeading2"/>
        <w:rPr>
          <w:color w:val="auto"/>
        </w:rPr>
      </w:pPr>
      <w:r w:rsidRPr="00C7768B">
        <w:rPr>
          <w:color w:val="auto"/>
        </w:rPr>
        <w:t>Other considerations</w:t>
      </w:r>
    </w:p>
    <w:p w14:paraId="3AE0CDD8" w14:textId="77777777" w:rsidR="00817A03" w:rsidRPr="00C7768B" w:rsidRDefault="00817A03" w:rsidP="00817A03">
      <w:pPr>
        <w:pStyle w:val="ListBullet"/>
        <w:keepNext/>
      </w:pPr>
      <w:r w:rsidRPr="00C7768B">
        <w:t xml:space="preserve">Be innovative and flexible. Success comes when government bodies working with Aboriginal people in NRM innovate and incorporate Aboriginal ways of doing business. </w:t>
      </w:r>
    </w:p>
    <w:p w14:paraId="5D459A27" w14:textId="77777777" w:rsidR="00817A03" w:rsidRPr="00C7768B" w:rsidRDefault="00817A03" w:rsidP="00817A03">
      <w:pPr>
        <w:pStyle w:val="ListBullet"/>
        <w:keepNext/>
      </w:pPr>
      <w:r w:rsidRPr="00C7768B">
        <w:t xml:space="preserve">Be purposeful. Establish who you will engage with and be inclusive and clear on the purpose, particularly the negotiables and non-negotiables. </w:t>
      </w:r>
    </w:p>
    <w:p w14:paraId="5237BD55" w14:textId="77777777" w:rsidR="00817A03" w:rsidRPr="00C7768B" w:rsidRDefault="00817A03" w:rsidP="00817A03">
      <w:pPr>
        <w:pStyle w:val="ListBullet"/>
        <w:keepNext/>
      </w:pPr>
      <w:r w:rsidRPr="00C7768B">
        <w:t xml:space="preserve">Engage early. And, once you’ve made contact, incorporate timeframes compatible with the cultural protocols and decision-making processes of Traditional Owners and Aboriginal Communities. </w:t>
      </w:r>
    </w:p>
    <w:p w14:paraId="3F6746B0" w14:textId="77777777" w:rsidR="00817A03" w:rsidRPr="00C7768B" w:rsidRDefault="00817A03" w:rsidP="00817A03">
      <w:pPr>
        <w:pStyle w:val="ListBullet"/>
        <w:keepNext/>
      </w:pPr>
      <w:r w:rsidRPr="00C7768B">
        <w:t xml:space="preserve">Be in it for the long haul. Engagement is a long-term relationship based on trust, </w:t>
      </w:r>
      <w:proofErr w:type="gramStart"/>
      <w:r w:rsidRPr="00C7768B">
        <w:t>respect</w:t>
      </w:r>
      <w:proofErr w:type="gramEnd"/>
      <w:r w:rsidRPr="00C7768B">
        <w:t xml:space="preserve"> and honesty. Having the right process is paramount to a successful relationship. Be transparent. Be open from the outset of your project so you can incorporate Traditional Owner and Aboriginal Community aspirations into your project at the planning and scoping stage. Listen and learn. And, where possible, link environmental outcomes to community aspirations.</w:t>
      </w:r>
    </w:p>
    <w:p w14:paraId="780F9B7C" w14:textId="77777777" w:rsidR="00817A03" w:rsidRPr="00C7768B" w:rsidRDefault="00817A03" w:rsidP="003227AA">
      <w:pPr>
        <w:pStyle w:val="Heading9"/>
        <w:rPr>
          <w:color w:val="auto"/>
        </w:rPr>
      </w:pPr>
      <w:r w:rsidRPr="00C7768B">
        <w:rPr>
          <w:color w:val="auto"/>
        </w:rPr>
        <w:t xml:space="preserve">Case studies of </w:t>
      </w:r>
      <w:proofErr w:type="gramStart"/>
      <w:r w:rsidRPr="00C7768B">
        <w:rPr>
          <w:color w:val="auto"/>
        </w:rPr>
        <w:t>previous TO</w:t>
      </w:r>
      <w:proofErr w:type="gramEnd"/>
      <w:r w:rsidRPr="00C7768B">
        <w:rPr>
          <w:color w:val="auto"/>
        </w:rPr>
        <w:t xml:space="preserve"> recognition and engagement by water corporations</w:t>
      </w:r>
    </w:p>
    <w:p w14:paraId="09CCE42E" w14:textId="77777777" w:rsidR="00817A03" w:rsidRPr="00C7768B" w:rsidRDefault="00817A03" w:rsidP="00817A03">
      <w:pPr>
        <w:pStyle w:val="BodyText"/>
      </w:pPr>
      <w:r w:rsidRPr="00C7768B">
        <w:t>Some examples of projects and work undertaken by water corporations with Traditional Owners, in alignment with Water for Victoria actions follow:</w:t>
      </w:r>
    </w:p>
    <w:p w14:paraId="145A5D34" w14:textId="2E64E8FE" w:rsidR="00817A03" w:rsidRPr="00C7768B" w:rsidRDefault="00817A03" w:rsidP="00817A03">
      <w:pPr>
        <w:pStyle w:val="Caption"/>
      </w:pPr>
      <w:r w:rsidRPr="00C7768B">
        <w:t xml:space="preserve">Table </w:t>
      </w:r>
      <w:r w:rsidRPr="00C7768B">
        <w:fldChar w:fldCharType="begin"/>
      </w:r>
      <w:r w:rsidRPr="00C7768B">
        <w:instrText>STYLEREF 8 \s</w:instrText>
      </w:r>
      <w:r w:rsidRPr="00C7768B">
        <w:fldChar w:fldCharType="separate"/>
      </w:r>
      <w:r w:rsidR="007E3D20" w:rsidRPr="00C7768B">
        <w:rPr>
          <w:noProof/>
        </w:rPr>
        <w:t>D</w:t>
      </w:r>
      <w:r w:rsidRPr="00C7768B">
        <w:fldChar w:fldCharType="end"/>
      </w:r>
      <w:r w:rsidRPr="00C7768B">
        <w:fldChar w:fldCharType="begin"/>
      </w:r>
      <w:r w:rsidRPr="00C7768B">
        <w:instrText>SEQ AppendixTable\s 8</w:instrText>
      </w:r>
      <w:r w:rsidRPr="00C7768B">
        <w:fldChar w:fldCharType="separate"/>
      </w:r>
      <w:r w:rsidR="007E3D20" w:rsidRPr="00C7768B">
        <w:rPr>
          <w:noProof/>
        </w:rPr>
        <w:t>2</w:t>
      </w:r>
      <w:r w:rsidRPr="00C7768B">
        <w:fldChar w:fldCharType="end"/>
      </w:r>
      <w:r w:rsidRPr="00C7768B">
        <w:t>: Case study projects undertaken by water corporations with Traditional Owners</w:t>
      </w:r>
    </w:p>
    <w:tbl>
      <w:tblPr>
        <w:tblStyle w:val="TableGrid"/>
        <w:tblW w:w="5000" w:type="pct"/>
        <w:tblLook w:val="00A0" w:firstRow="1" w:lastRow="0" w:firstColumn="1" w:lastColumn="0" w:noHBand="0" w:noVBand="0"/>
      </w:tblPr>
      <w:tblGrid>
        <w:gridCol w:w="1257"/>
        <w:gridCol w:w="8382"/>
      </w:tblGrid>
      <w:tr w:rsidR="00C7768B" w:rsidRPr="00C7768B" w14:paraId="38682FFC" w14:textId="77777777" w:rsidTr="001603F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68" w:type="pct"/>
          </w:tcPr>
          <w:p w14:paraId="69B658F9" w14:textId="0AE301BB" w:rsidR="00817A03" w:rsidRPr="00C7768B" w:rsidRDefault="00817A03" w:rsidP="00CE63C1">
            <w:pPr>
              <w:pStyle w:val="TableHeadingLeft"/>
              <w:rPr>
                <w:color w:val="auto"/>
              </w:rPr>
            </w:pPr>
            <w:proofErr w:type="spellStart"/>
            <w:r w:rsidRPr="00C7768B">
              <w:rPr>
                <w:color w:val="auto"/>
              </w:rPr>
              <w:t>W</w:t>
            </w:r>
            <w:r w:rsidR="001603F9" w:rsidRPr="00C7768B">
              <w:rPr>
                <w:color w:val="auto"/>
              </w:rPr>
              <w:t>fV</w:t>
            </w:r>
            <w:proofErr w:type="spellEnd"/>
            <w:r w:rsidRPr="00C7768B">
              <w:rPr>
                <w:color w:val="auto"/>
              </w:rPr>
              <w:t xml:space="preserve"> </w:t>
            </w:r>
            <w:r w:rsidR="001603F9" w:rsidRPr="00C7768B">
              <w:rPr>
                <w:color w:val="auto"/>
              </w:rPr>
              <w:t>a</w:t>
            </w:r>
            <w:r w:rsidRPr="00C7768B">
              <w:rPr>
                <w:color w:val="auto"/>
              </w:rPr>
              <w:t>ction</w:t>
            </w:r>
          </w:p>
        </w:tc>
        <w:tc>
          <w:tcPr>
            <w:cnfStyle w:val="000010000000" w:firstRow="0" w:lastRow="0" w:firstColumn="0" w:lastColumn="0" w:oddVBand="1" w:evenVBand="0" w:oddHBand="0" w:evenHBand="0" w:firstRowFirstColumn="0" w:firstRowLastColumn="0" w:lastRowFirstColumn="0" w:lastRowLastColumn="0"/>
            <w:tcW w:w="4632" w:type="pct"/>
          </w:tcPr>
          <w:p w14:paraId="1380346F" w14:textId="1A86422E" w:rsidR="00817A03" w:rsidRPr="00C7768B" w:rsidRDefault="001603F9" w:rsidP="00CE63C1">
            <w:pPr>
              <w:pStyle w:val="TableHeadingLeft"/>
              <w:rPr>
                <w:color w:val="auto"/>
              </w:rPr>
            </w:pPr>
            <w:r w:rsidRPr="00C7768B">
              <w:rPr>
                <w:color w:val="auto"/>
              </w:rPr>
              <w:t>Project</w:t>
            </w:r>
          </w:p>
        </w:tc>
      </w:tr>
      <w:tr w:rsidR="00C7768B" w:rsidRPr="00C7768B" w14:paraId="107EC4BA" w14:textId="77777777" w:rsidTr="001603F9">
        <w:trPr>
          <w:cantSplit/>
        </w:trPr>
        <w:tc>
          <w:tcPr>
            <w:tcW w:w="368" w:type="pct"/>
          </w:tcPr>
          <w:p w14:paraId="1005B017" w14:textId="77777777" w:rsidR="00817A03" w:rsidRPr="00C7768B" w:rsidRDefault="00817A03" w:rsidP="00CE63C1">
            <w:pPr>
              <w:pStyle w:val="TableTextLeft"/>
            </w:pPr>
            <w:r w:rsidRPr="00C7768B">
              <w:t>Recognise Aboriginal values and objectives in water (Action 6.1)</w:t>
            </w:r>
          </w:p>
        </w:tc>
        <w:tc>
          <w:tcPr>
            <w:cnfStyle w:val="000010000000" w:firstRow="0" w:lastRow="0" w:firstColumn="0" w:lastColumn="0" w:oddVBand="1" w:evenVBand="0" w:oddHBand="0" w:evenHBand="0" w:firstRowFirstColumn="0" w:firstRowLastColumn="0" w:lastRowFirstColumn="0" w:lastRowLastColumn="0"/>
            <w:tcW w:w="4632" w:type="pct"/>
          </w:tcPr>
          <w:p w14:paraId="45411827" w14:textId="77777777" w:rsidR="00817A03" w:rsidRPr="00C7768B" w:rsidRDefault="00817A03" w:rsidP="00CE63C1">
            <w:pPr>
              <w:pStyle w:val="TableTextLeft"/>
            </w:pPr>
            <w:r w:rsidRPr="00C7768B">
              <w:t xml:space="preserve">There are different mechanisms and projects that facilitate identification of local Aboriginal water values, uses and objectives, and incorporate cultural objectives into water management and planning. For example, IWM Forums, Country Plans, Land Management Plans and Reconciliation Action Plans (RAP). </w:t>
            </w:r>
          </w:p>
          <w:p w14:paraId="6D487A0A" w14:textId="77777777" w:rsidR="00817A03" w:rsidRPr="00C7768B" w:rsidRDefault="00817A03" w:rsidP="00CE63C1">
            <w:pPr>
              <w:pStyle w:val="TableTextLeft"/>
            </w:pPr>
            <w:r w:rsidRPr="00C7768B">
              <w:t>Yarra Valley Water’s Place-Based Planning Unit works closely with the Wurundjeri Water Unit manager in undertaking cultural flow assessments for the Merri Creek Upper IWM. The cultural flows assessment will identify areas of cultural value to Traditional Owners as well as incorporating opportunities for socio-economic impact and direct benefits. The assessment methodology is used to identify Traditional Owner water values and utilise the vision and objectives of the Traditional Owners in the future planning and management of the values.</w:t>
            </w:r>
          </w:p>
        </w:tc>
      </w:tr>
      <w:tr w:rsidR="00C7768B" w:rsidRPr="00C7768B" w14:paraId="4C177ED6" w14:textId="77777777" w:rsidTr="001603F9">
        <w:trPr>
          <w:cantSplit/>
        </w:trPr>
        <w:tc>
          <w:tcPr>
            <w:tcW w:w="368" w:type="pct"/>
          </w:tcPr>
          <w:p w14:paraId="6A4DC70B" w14:textId="77777777" w:rsidR="00817A03" w:rsidRPr="00C7768B" w:rsidRDefault="00817A03" w:rsidP="00CE63C1">
            <w:pPr>
              <w:pStyle w:val="TableTextLeft"/>
            </w:pPr>
            <w:r w:rsidRPr="00C7768B">
              <w:t>Considering Aboriginal values in water planning (Action 6.2)</w:t>
            </w:r>
          </w:p>
        </w:tc>
        <w:tc>
          <w:tcPr>
            <w:cnfStyle w:val="000010000000" w:firstRow="0" w:lastRow="0" w:firstColumn="0" w:lastColumn="0" w:oddVBand="1" w:evenVBand="0" w:oddHBand="0" w:evenHBand="0" w:firstRowFirstColumn="0" w:firstRowLastColumn="0" w:lastRowFirstColumn="0" w:lastRowLastColumn="0"/>
            <w:tcW w:w="4632" w:type="pct"/>
          </w:tcPr>
          <w:p w14:paraId="44D9E908" w14:textId="77777777" w:rsidR="00817A03" w:rsidRPr="00C7768B" w:rsidRDefault="00817A03" w:rsidP="00CE63C1">
            <w:pPr>
              <w:pStyle w:val="TableTextLeft"/>
            </w:pPr>
            <w:r w:rsidRPr="00C7768B">
              <w:t xml:space="preserve">Water corporations are using Aboriginal Waterway Assessments (AWA) and other tools to incorporate traditional ecological knowledge into water planning and management. The information provides important datasets that feed collaborative planning. For example: Coliban Water has engaged Dja </w:t>
            </w:r>
            <w:proofErr w:type="spellStart"/>
            <w:r w:rsidRPr="00C7768B">
              <w:t>Dja</w:t>
            </w:r>
            <w:proofErr w:type="spellEnd"/>
            <w:r w:rsidRPr="00C7768B">
              <w:t xml:space="preserve"> Wurrung to undertake an AWA of the Coliban River and work is underway to develop an AWA for the Campaspe River, to be undertaken by Dja </w:t>
            </w:r>
            <w:proofErr w:type="spellStart"/>
            <w:r w:rsidRPr="00C7768B">
              <w:t>Dja</w:t>
            </w:r>
            <w:proofErr w:type="spellEnd"/>
            <w:r w:rsidRPr="00C7768B">
              <w:t xml:space="preserve"> Wurrung and Taungurung </w:t>
            </w:r>
          </w:p>
          <w:p w14:paraId="76CDB14B" w14:textId="77777777" w:rsidR="00817A03" w:rsidRPr="00C7768B" w:rsidRDefault="00817A03" w:rsidP="00CE63C1">
            <w:pPr>
              <w:pStyle w:val="TableTextLeft"/>
            </w:pPr>
            <w:r w:rsidRPr="00C7768B">
              <w:t xml:space="preserve">Some water corporations are also supporting Aboriginal Water Officers (AWO) through direct employment or indirectly, by funding their involvement in specific projects in the water sector. </w:t>
            </w:r>
          </w:p>
        </w:tc>
      </w:tr>
      <w:tr w:rsidR="00C7768B" w:rsidRPr="00C7768B" w14:paraId="0D9A52C3" w14:textId="77777777" w:rsidTr="001603F9">
        <w:trPr>
          <w:cantSplit/>
        </w:trPr>
        <w:tc>
          <w:tcPr>
            <w:tcW w:w="368" w:type="pct"/>
          </w:tcPr>
          <w:p w14:paraId="3C69A37F" w14:textId="77777777" w:rsidR="00817A03" w:rsidRPr="00C7768B" w:rsidRDefault="00817A03" w:rsidP="00CE63C1">
            <w:pPr>
              <w:pStyle w:val="TableTextLeft"/>
            </w:pPr>
            <w:r w:rsidRPr="00C7768B">
              <w:t>Building jobs and capacity (Action 6.4)</w:t>
            </w:r>
          </w:p>
        </w:tc>
        <w:tc>
          <w:tcPr>
            <w:cnfStyle w:val="000010000000" w:firstRow="0" w:lastRow="0" w:firstColumn="0" w:lastColumn="0" w:oddVBand="1" w:evenVBand="0" w:oddHBand="0" w:evenHBand="0" w:firstRowFirstColumn="0" w:firstRowLastColumn="0" w:lastRowFirstColumn="0" w:lastRowLastColumn="0"/>
            <w:tcW w:w="4632" w:type="pct"/>
          </w:tcPr>
          <w:p w14:paraId="3BB20B1D" w14:textId="77777777" w:rsidR="00817A03" w:rsidRPr="00C7768B" w:rsidRDefault="00817A03" w:rsidP="00CE63C1">
            <w:pPr>
              <w:pStyle w:val="TableTextLeft"/>
            </w:pPr>
            <w:r w:rsidRPr="00C7768B">
              <w:t xml:space="preserve">In 2018-19 Barwon Water entered into a partnership with </w:t>
            </w:r>
            <w:proofErr w:type="spellStart"/>
            <w:r w:rsidRPr="00C7768B">
              <w:t>Wadawurrung</w:t>
            </w:r>
            <w:proofErr w:type="spellEnd"/>
            <w:r w:rsidRPr="00C7768B">
              <w:t xml:space="preserve"> for the </w:t>
            </w:r>
            <w:proofErr w:type="spellStart"/>
            <w:r w:rsidRPr="00C7768B">
              <w:t>Porronggitj</w:t>
            </w:r>
            <w:proofErr w:type="spellEnd"/>
            <w:r w:rsidRPr="00C7768B">
              <w:t xml:space="preserve"> </w:t>
            </w:r>
            <w:proofErr w:type="spellStart"/>
            <w:r w:rsidRPr="00C7768B">
              <w:t>Karrong</w:t>
            </w:r>
            <w:proofErr w:type="spellEnd"/>
            <w:r w:rsidRPr="00C7768B">
              <w:t xml:space="preserve"> project, to trial using traditional </w:t>
            </w:r>
            <w:proofErr w:type="gramStart"/>
            <w:r w:rsidRPr="00C7768B">
              <w:t>land owner</w:t>
            </w:r>
            <w:proofErr w:type="gramEnd"/>
            <w:r w:rsidRPr="00C7768B">
              <w:t xml:space="preserve"> management techniques to manage the large parcel of land at </w:t>
            </w:r>
            <w:proofErr w:type="spellStart"/>
            <w:r w:rsidRPr="00C7768B">
              <w:t>Porronggitj</w:t>
            </w:r>
            <w:proofErr w:type="spellEnd"/>
            <w:r w:rsidRPr="00C7768B">
              <w:t xml:space="preserve"> </w:t>
            </w:r>
            <w:proofErr w:type="spellStart"/>
            <w:r w:rsidRPr="00C7768B">
              <w:t>Karrong</w:t>
            </w:r>
            <w:proofErr w:type="spellEnd"/>
            <w:r w:rsidRPr="00C7768B">
              <w:t xml:space="preserve"> Park. Barwon Water have been working together with </w:t>
            </w:r>
            <w:proofErr w:type="spellStart"/>
            <w:r w:rsidRPr="00C7768B">
              <w:t>Wadawurrung</w:t>
            </w:r>
            <w:proofErr w:type="spellEnd"/>
            <w:r w:rsidRPr="00C7768B">
              <w:t xml:space="preserve"> Traditional Owners to identify the Aboriginal cultural values of the river and area, rehabilitate and introduce traditional land and water management practices and develop a plan for the area. </w:t>
            </w:r>
          </w:p>
          <w:p w14:paraId="3861386B" w14:textId="2528AD61" w:rsidR="00817A03" w:rsidRPr="00C7768B" w:rsidRDefault="00817A03" w:rsidP="00CE63C1">
            <w:pPr>
              <w:pStyle w:val="TableTextLeft"/>
            </w:pPr>
            <w:r w:rsidRPr="00C7768B">
              <w:t xml:space="preserve">Yarra Valley Water has been working with Traditional Owners to trial cultural flows assessments as part of the IWM process. Yarra Valley and Melbourne Water have also partnered to provide additional funding to assist the water units in Wurundjeri and Bunurong with their future planning and identifying opportunities for economic enterprise development. </w:t>
            </w:r>
          </w:p>
          <w:p w14:paraId="04BE3565" w14:textId="77777777" w:rsidR="00817A03" w:rsidRPr="00C7768B" w:rsidRDefault="00817A03" w:rsidP="00CE63C1">
            <w:pPr>
              <w:pStyle w:val="TableTextLeft"/>
            </w:pPr>
            <w:r w:rsidRPr="00C7768B">
              <w:t xml:space="preserve">During 2018-19 Wannon Water commenced, and is continuing, to trial different ways of providing Traditional Owner access to water and shared benefits. The Killara Kooyong Project – an initiative to support the growth and development of Traditional Owners by producing and selling eels into a commercial market. </w:t>
            </w:r>
          </w:p>
          <w:p w14:paraId="101312F9" w14:textId="77777777" w:rsidR="00817A03" w:rsidRPr="00C7768B" w:rsidRDefault="00817A03" w:rsidP="00CE63C1">
            <w:pPr>
              <w:pStyle w:val="TableTextLeft"/>
            </w:pPr>
            <w:proofErr w:type="spellStart"/>
            <w:r w:rsidRPr="00C7768B">
              <w:t>Gunditji</w:t>
            </w:r>
            <w:proofErr w:type="spellEnd"/>
            <w:r w:rsidRPr="00C7768B">
              <w:t xml:space="preserve"> </w:t>
            </w:r>
            <w:proofErr w:type="spellStart"/>
            <w:r w:rsidRPr="00C7768B">
              <w:t>Mirring</w:t>
            </w:r>
            <w:proofErr w:type="spellEnd"/>
            <w:r w:rsidRPr="00C7768B">
              <w:t xml:space="preserve"> secured funding for the Kooyong Killara Water Project as part of the Aboriginal Water Programs economic development initiative. This on-ground project is piloting the access and use of water for an aquaculture facility. </w:t>
            </w:r>
          </w:p>
          <w:p w14:paraId="46CBA589" w14:textId="0799FB7E" w:rsidR="00817A03" w:rsidRPr="00C7768B" w:rsidRDefault="00817A03" w:rsidP="00CE63C1">
            <w:pPr>
              <w:pStyle w:val="TableTextLeft"/>
            </w:pPr>
            <w:r w:rsidRPr="00C7768B">
              <w:t xml:space="preserve">The program was set up with a Project Board to oversee the works and provide support to </w:t>
            </w:r>
            <w:proofErr w:type="spellStart"/>
            <w:r w:rsidRPr="00C7768B">
              <w:t>Gunditj</w:t>
            </w:r>
            <w:proofErr w:type="spellEnd"/>
            <w:r w:rsidRPr="00C7768B">
              <w:t xml:space="preserve"> </w:t>
            </w:r>
            <w:proofErr w:type="spellStart"/>
            <w:r w:rsidRPr="00C7768B">
              <w:t>Mirring</w:t>
            </w:r>
            <w:proofErr w:type="spellEnd"/>
            <w:r w:rsidRPr="00C7768B">
              <w:t xml:space="preserve">. Wannon Water and other board members have worked in partnership with </w:t>
            </w:r>
            <w:proofErr w:type="spellStart"/>
            <w:r w:rsidRPr="00C7768B">
              <w:t>Gunditji</w:t>
            </w:r>
            <w:proofErr w:type="spellEnd"/>
            <w:r w:rsidRPr="00C7768B">
              <w:t xml:space="preserve"> </w:t>
            </w:r>
            <w:proofErr w:type="spellStart"/>
            <w:r w:rsidRPr="00C7768B">
              <w:t>Mirring</w:t>
            </w:r>
            <w:proofErr w:type="spellEnd"/>
            <w:r w:rsidRPr="00C7768B">
              <w:t xml:space="preserve"> to establish the facility, by lending equipment such as pipes, </w:t>
            </w:r>
            <w:proofErr w:type="gramStart"/>
            <w:r w:rsidRPr="00C7768B">
              <w:t>pumps</w:t>
            </w:r>
            <w:proofErr w:type="gramEnd"/>
            <w:r w:rsidRPr="00C7768B">
              <w:t xml:space="preserve"> and solar panels. Wannon Water have also provided advice and guidance on how to establish an aquaponics system and about making this operation commercial. Southern Rural Water are also supporting </w:t>
            </w:r>
            <w:proofErr w:type="spellStart"/>
            <w:r w:rsidRPr="00C7768B">
              <w:t>Gunditj</w:t>
            </w:r>
            <w:proofErr w:type="spellEnd"/>
            <w:r w:rsidRPr="00C7768B">
              <w:t xml:space="preserve"> </w:t>
            </w:r>
            <w:proofErr w:type="spellStart"/>
            <w:r w:rsidRPr="00C7768B">
              <w:t>Mirring</w:t>
            </w:r>
            <w:proofErr w:type="spellEnd"/>
            <w:r w:rsidRPr="00C7768B">
              <w:t xml:space="preserve"> by looking at ways to access water for economic use.</w:t>
            </w:r>
          </w:p>
        </w:tc>
      </w:tr>
      <w:tr w:rsidR="00C7768B" w:rsidRPr="00C7768B" w14:paraId="0B02CF01" w14:textId="77777777" w:rsidTr="001603F9">
        <w:trPr>
          <w:cantSplit/>
        </w:trPr>
        <w:tc>
          <w:tcPr>
            <w:tcW w:w="368" w:type="pct"/>
          </w:tcPr>
          <w:p w14:paraId="7465BC15" w14:textId="77777777" w:rsidR="00817A03" w:rsidRPr="00C7768B" w:rsidRDefault="00817A03" w:rsidP="00CE63C1">
            <w:pPr>
              <w:pStyle w:val="TableTextLeft"/>
            </w:pPr>
            <w:r w:rsidRPr="00C7768B">
              <w:t>Increase Aboriginal inclusion in the water sector (Action 10.8)</w:t>
            </w:r>
          </w:p>
        </w:tc>
        <w:tc>
          <w:tcPr>
            <w:cnfStyle w:val="000010000000" w:firstRow="0" w:lastRow="0" w:firstColumn="0" w:lastColumn="0" w:oddVBand="1" w:evenVBand="0" w:oddHBand="0" w:evenHBand="0" w:firstRowFirstColumn="0" w:firstRowLastColumn="0" w:lastRowFirstColumn="0" w:lastRowLastColumn="0"/>
            <w:tcW w:w="4632" w:type="pct"/>
          </w:tcPr>
          <w:p w14:paraId="7DED6923" w14:textId="77777777" w:rsidR="00817A03" w:rsidRPr="00C7768B" w:rsidRDefault="00817A03" w:rsidP="00CE63C1">
            <w:pPr>
              <w:pStyle w:val="TableTextLeft"/>
            </w:pPr>
            <w:r w:rsidRPr="00C7768B">
              <w:t xml:space="preserve">It is important that Water corporations develop their own knowledge of Aboriginal culture and cultural awareness but there are also opportunities to sponsor Aboriginal people in relevant study and training courses, for example through scholarships, vocational </w:t>
            </w:r>
            <w:proofErr w:type="gramStart"/>
            <w:r w:rsidRPr="00C7768B">
              <w:t>education</w:t>
            </w:r>
            <w:proofErr w:type="gramEnd"/>
            <w:r w:rsidRPr="00C7768B">
              <w:t xml:space="preserve"> or traineeships. </w:t>
            </w:r>
          </w:p>
          <w:p w14:paraId="17E75921" w14:textId="77777777" w:rsidR="00817A03" w:rsidRPr="00C7768B" w:rsidRDefault="00817A03" w:rsidP="00CE63C1">
            <w:pPr>
              <w:pStyle w:val="TableTextLeft"/>
            </w:pPr>
            <w:r w:rsidRPr="00C7768B">
              <w:t xml:space="preserve">For example, Barwon Water’s traineeship program had eight Aboriginal people in 2018-19, and in 2019-20 there are four Aboriginal people participating. </w:t>
            </w:r>
          </w:p>
          <w:p w14:paraId="215312BE" w14:textId="77777777" w:rsidR="00817A03" w:rsidRPr="00C7768B" w:rsidRDefault="00817A03" w:rsidP="00CE63C1">
            <w:pPr>
              <w:pStyle w:val="TableTextLeft"/>
            </w:pPr>
            <w:r w:rsidRPr="00C7768B">
              <w:t>Cultural Heritage Management planning and social procurement project and programs also allow staff to work directly with broader Aboriginal and Torres Strait Islander communities, as another means of knowledge and capacity building.</w:t>
            </w:r>
          </w:p>
        </w:tc>
      </w:tr>
      <w:tr w:rsidR="00C7768B" w:rsidRPr="00C7768B" w14:paraId="12846B61" w14:textId="77777777" w:rsidTr="001603F9">
        <w:trPr>
          <w:cantSplit/>
        </w:trPr>
        <w:tc>
          <w:tcPr>
            <w:tcW w:w="368" w:type="pct"/>
          </w:tcPr>
          <w:p w14:paraId="05CC13E3" w14:textId="77777777" w:rsidR="00817A03" w:rsidRPr="00C7768B" w:rsidRDefault="00817A03" w:rsidP="00CE63C1">
            <w:pPr>
              <w:pStyle w:val="TableTextLeft"/>
            </w:pPr>
            <w:r w:rsidRPr="00C7768B">
              <w:t>Support economic development through Aboriginal participation and Procurement (Action 10.9)</w:t>
            </w:r>
          </w:p>
        </w:tc>
        <w:tc>
          <w:tcPr>
            <w:cnfStyle w:val="000010000000" w:firstRow="0" w:lastRow="0" w:firstColumn="0" w:lastColumn="0" w:oddVBand="1" w:evenVBand="0" w:oddHBand="0" w:evenHBand="0" w:firstRowFirstColumn="0" w:firstRowLastColumn="0" w:lastRowFirstColumn="0" w:lastRowLastColumn="0"/>
            <w:tcW w:w="4632" w:type="pct"/>
          </w:tcPr>
          <w:p w14:paraId="012399A0" w14:textId="77777777" w:rsidR="00817A03" w:rsidRPr="00C7768B" w:rsidRDefault="00817A03" w:rsidP="00CE63C1">
            <w:pPr>
              <w:pStyle w:val="TableTextLeft"/>
            </w:pPr>
            <w:r w:rsidRPr="00C7768B">
              <w:t xml:space="preserve">Several water corporations have engaged Traditional Owner organisations and Aboriginal and Torres Strait Islander businesses to provide certain goods and services, in relation to water and land management as well as for other corporate requirements ranging from IWM and future water planning, natural resource management, cultural heritage work to the production of artwork and graphic design.  </w:t>
            </w:r>
          </w:p>
          <w:p w14:paraId="4DC93E67" w14:textId="77777777" w:rsidR="00817A03" w:rsidRPr="00C7768B" w:rsidRDefault="00817A03" w:rsidP="00CE63C1">
            <w:pPr>
              <w:pStyle w:val="TableTextLeft"/>
            </w:pPr>
            <w:r w:rsidRPr="00C7768B">
              <w:t xml:space="preserve">There are numerous opportunities for water corporations to increase Aboriginal participation: by engaging them to undertake work (such as weed removal, pest management, fencing) that is put out to tender, or contracted out through to the provision of corporate services, professional consultancies, event management, catering, stakeholder engagement etc. </w:t>
            </w:r>
          </w:p>
          <w:p w14:paraId="3C6BE6DC" w14:textId="77777777" w:rsidR="00817A03" w:rsidRPr="00C7768B" w:rsidRDefault="00817A03" w:rsidP="00CE63C1">
            <w:pPr>
              <w:pStyle w:val="TableTextLeft"/>
            </w:pPr>
            <w:r w:rsidRPr="00C7768B">
              <w:t>Water corps could also consider providing water (either temporarily or permanently) to facilitate economic development opportunities, for example, through water savings, use of recycled water, or substitution.</w:t>
            </w:r>
          </w:p>
        </w:tc>
      </w:tr>
    </w:tbl>
    <w:p w14:paraId="4E4AFCD0" w14:textId="77777777" w:rsidR="00B40D0B" w:rsidRPr="00C7768B" w:rsidRDefault="00B40D0B" w:rsidP="00B40D0B">
      <w:pPr>
        <w:pStyle w:val="BodyText"/>
      </w:pPr>
    </w:p>
    <w:p w14:paraId="7FA4A5A8" w14:textId="713F3E31" w:rsidR="0061769A" w:rsidRPr="00C7768B" w:rsidRDefault="0061769A" w:rsidP="00324A55">
      <w:pPr>
        <w:pStyle w:val="BodyText"/>
      </w:pPr>
    </w:p>
    <w:p w14:paraId="2B2ED968" w14:textId="1D6B10A2" w:rsidR="002E1460" w:rsidRPr="00C7768B" w:rsidRDefault="002E1460" w:rsidP="003B5BB1">
      <w:pPr>
        <w:pStyle w:val="BodyText"/>
      </w:pPr>
    </w:p>
    <w:p w14:paraId="01FCFACD" w14:textId="77777777" w:rsidR="003B5BB1" w:rsidRPr="00C7768B" w:rsidRDefault="003B5BB1" w:rsidP="003B5BB1">
      <w:pPr>
        <w:pStyle w:val="BodyText"/>
        <w:sectPr w:rsidR="003B5BB1" w:rsidRPr="00C7768B" w:rsidSect="00146AB7">
          <w:pgSz w:w="11907" w:h="16839" w:code="9"/>
          <w:pgMar w:top="2268" w:right="1134" w:bottom="1134" w:left="1134" w:header="283" w:footer="283" w:gutter="0"/>
          <w:cols w:space="720"/>
          <w:docGrid w:linePitch="360"/>
        </w:sectPr>
      </w:pPr>
    </w:p>
    <w:p w14:paraId="5554BA94" w14:textId="77777777" w:rsidR="003B5BB1" w:rsidRPr="00C7768B" w:rsidRDefault="003B5BB1" w:rsidP="003B5BB1">
      <w:pPr>
        <w:pStyle w:val="SectionHeading"/>
        <w:framePr w:wrap="around" w:xAlign="left"/>
        <w:rPr>
          <w:color w:val="auto"/>
        </w:rPr>
      </w:pPr>
      <w:bookmarkStart w:id="3068" w:name="_Toc48295087"/>
      <w:bookmarkStart w:id="3069" w:name="_Toc48817655"/>
      <w:bookmarkStart w:id="3070" w:name="_Toc48817963"/>
      <w:bookmarkStart w:id="3071" w:name="_Toc49157714"/>
      <w:bookmarkStart w:id="3072" w:name="_Toc49323188"/>
      <w:bookmarkStart w:id="3073" w:name="_Toc66694965"/>
      <w:bookmarkStart w:id="3074" w:name="_Toc66695303"/>
      <w:bookmarkStart w:id="3075" w:name="_Toc66696831"/>
      <w:r w:rsidRPr="00C7768B">
        <w:rPr>
          <w:color w:val="auto"/>
        </w:rPr>
        <w:t>Core requirements - consolidated list</w:t>
      </w:r>
      <w:bookmarkEnd w:id="3068"/>
      <w:bookmarkEnd w:id="3069"/>
      <w:bookmarkEnd w:id="3070"/>
      <w:bookmarkEnd w:id="3071"/>
      <w:bookmarkEnd w:id="3072"/>
      <w:bookmarkEnd w:id="3073"/>
      <w:bookmarkEnd w:id="3074"/>
      <w:bookmarkEnd w:id="3075"/>
    </w:p>
    <w:p w14:paraId="34C95775" w14:textId="77143F60" w:rsidR="003B5BB1" w:rsidRPr="00C7768B" w:rsidRDefault="003B5BB1" w:rsidP="003B5BB1">
      <w:pPr>
        <w:pStyle w:val="BodyText"/>
      </w:pPr>
      <w:r w:rsidRPr="00C7768B">
        <w:rPr>
          <w:noProof/>
        </w:rPr>
        <mc:AlternateContent>
          <mc:Choice Requires="wps">
            <w:drawing>
              <wp:anchor distT="0" distB="0" distL="114300" distR="114300" simplePos="0" relativeHeight="251658309" behindDoc="0" locked="1" layoutInCell="1" allowOverlap="1" wp14:anchorId="4FDA4533" wp14:editId="5ED02D20">
                <wp:simplePos x="0" y="0"/>
                <wp:positionH relativeFrom="page">
                  <wp:posOffset>360045</wp:posOffset>
                </wp:positionH>
                <wp:positionV relativeFrom="page">
                  <wp:posOffset>1620520</wp:posOffset>
                </wp:positionV>
                <wp:extent cx="2080800" cy="3168000"/>
                <wp:effectExtent l="0" t="0" r="0" b="0"/>
                <wp:wrapNone/>
                <wp:docPr id="855016146"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F4191" id="SB_LandscapeOverlayLeft" o:spid="_x0000_s1026" alt="&quot;&quot;" style="position:absolute;margin-left:28.35pt;margin-top:127.6pt;width:163.85pt;height:249.45pt;z-index:2516583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7768B">
        <w:rPr>
          <w:noProof/>
        </w:rPr>
        <mc:AlternateContent>
          <mc:Choice Requires="wps">
            <w:drawing>
              <wp:anchor distT="0" distB="0" distL="114300" distR="114300" simplePos="0" relativeHeight="251658310" behindDoc="0" locked="1" layoutInCell="1" allowOverlap="1" wp14:anchorId="4DF6A1CE" wp14:editId="6B423B0F">
                <wp:simplePos x="0" y="0"/>
                <wp:positionH relativeFrom="page">
                  <wp:posOffset>2451735</wp:posOffset>
                </wp:positionH>
                <wp:positionV relativeFrom="page">
                  <wp:posOffset>1620520</wp:posOffset>
                </wp:positionV>
                <wp:extent cx="7880400" cy="3168000"/>
                <wp:effectExtent l="0" t="0" r="0" b="0"/>
                <wp:wrapNone/>
                <wp:docPr id="855016147"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9C778" id="SB_LandscapeOverlayRight" o:spid="_x0000_s1026" alt="&quot;&quot;" style="position:absolute;margin-left:193.05pt;margin-top:127.6pt;width:620.5pt;height:249.45pt;z-index:2516583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p>
    <w:p w14:paraId="7864861C" w14:textId="2062C84C" w:rsidR="003B5BB1" w:rsidRPr="00C7768B" w:rsidRDefault="003B5BB1" w:rsidP="003B5BB1">
      <w:pPr>
        <w:pStyle w:val="BodyText"/>
      </w:pPr>
    </w:p>
    <w:p w14:paraId="74BFB4D0" w14:textId="77777777" w:rsidR="003B5BB1" w:rsidRPr="00C7768B" w:rsidRDefault="003B5BB1" w:rsidP="003B5BB1">
      <w:pPr>
        <w:pStyle w:val="BodyText"/>
        <w:sectPr w:rsidR="003B5BB1" w:rsidRPr="00C7768B" w:rsidSect="00146AB7">
          <w:pgSz w:w="11907" w:h="16839" w:code="9"/>
          <w:pgMar w:top="2268" w:right="1134" w:bottom="1134" w:left="1134" w:header="283" w:footer="283" w:gutter="0"/>
          <w:cols w:space="720"/>
          <w:docGrid w:linePitch="360"/>
        </w:sectPr>
      </w:pPr>
    </w:p>
    <w:p w14:paraId="752035A5" w14:textId="2173CB59" w:rsidR="00B23C99" w:rsidRPr="00C7768B" w:rsidRDefault="00B23C99" w:rsidP="007A26BA">
      <w:pPr>
        <w:pStyle w:val="IntroFeatureText"/>
        <w:rPr>
          <w:color w:val="auto"/>
        </w:rPr>
      </w:pPr>
      <w:r w:rsidRPr="00C7768B">
        <w:rPr>
          <w:color w:val="auto"/>
        </w:rPr>
        <w:t xml:space="preserve">Chapter </w:t>
      </w:r>
      <w:r w:rsidR="00996C87" w:rsidRPr="00C7768B">
        <w:rPr>
          <w:color w:val="auto"/>
        </w:rPr>
        <w:fldChar w:fldCharType="begin"/>
      </w:r>
      <w:r w:rsidR="00996C87" w:rsidRPr="00C7768B">
        <w:rPr>
          <w:color w:val="auto"/>
        </w:rPr>
        <w:instrText xml:space="preserve"> REF _Ref48653108 \r \h </w:instrText>
      </w:r>
      <w:r w:rsidR="00996C87" w:rsidRPr="00C7768B">
        <w:rPr>
          <w:color w:val="auto"/>
        </w:rPr>
      </w:r>
      <w:r w:rsidR="00996C87" w:rsidRPr="00C7768B">
        <w:rPr>
          <w:color w:val="auto"/>
        </w:rPr>
        <w:fldChar w:fldCharType="separate"/>
      </w:r>
      <w:r w:rsidR="007E3D20" w:rsidRPr="00C7768B">
        <w:rPr>
          <w:color w:val="auto"/>
        </w:rPr>
        <w:t>1</w:t>
      </w:r>
      <w:r w:rsidR="00996C87" w:rsidRPr="00C7768B">
        <w:rPr>
          <w:color w:val="auto"/>
        </w:rPr>
        <w:fldChar w:fldCharType="end"/>
      </w:r>
      <w:r w:rsidR="00D45B36" w:rsidRPr="00C7768B">
        <w:rPr>
          <w:color w:val="auto"/>
        </w:rPr>
        <w:t xml:space="preserve"> </w:t>
      </w:r>
      <w:r w:rsidR="00996C87" w:rsidRPr="00C7768B">
        <w:rPr>
          <w:color w:val="auto"/>
        </w:rPr>
        <w:fldChar w:fldCharType="begin"/>
      </w:r>
      <w:r w:rsidR="00996C87" w:rsidRPr="00C7768B">
        <w:rPr>
          <w:color w:val="auto"/>
        </w:rPr>
        <w:instrText xml:space="preserve"> REF _Ref48653109 \h </w:instrText>
      </w:r>
      <w:r w:rsidR="00996C87" w:rsidRPr="00C7768B">
        <w:rPr>
          <w:color w:val="auto"/>
        </w:rPr>
      </w:r>
      <w:r w:rsidR="00996C87" w:rsidRPr="00C7768B">
        <w:rPr>
          <w:color w:val="auto"/>
        </w:rPr>
        <w:fldChar w:fldCharType="separate"/>
      </w:r>
      <w:r w:rsidR="007E3D20" w:rsidRPr="00C7768B">
        <w:rPr>
          <w:color w:val="auto"/>
        </w:rPr>
        <w:t>Purpose</w:t>
      </w:r>
      <w:r w:rsidR="00996C87" w:rsidRPr="00C7768B">
        <w:rPr>
          <w:color w:val="auto"/>
        </w:rPr>
        <w:fldChar w:fldCharType="end"/>
      </w:r>
    </w:p>
    <w:tbl>
      <w:tblPr>
        <w:tblW w:w="5000" w:type="pct"/>
        <w:tblLook w:val="04A0" w:firstRow="1" w:lastRow="0" w:firstColumn="1" w:lastColumn="0" w:noHBand="0" w:noVBand="1"/>
      </w:tblPr>
      <w:tblGrid>
        <w:gridCol w:w="1502"/>
        <w:gridCol w:w="8137"/>
      </w:tblGrid>
      <w:tr w:rsidR="00C7768B" w:rsidRPr="00C7768B" w14:paraId="34C7DC7E" w14:textId="77777777" w:rsidTr="0035184C">
        <w:tc>
          <w:tcPr>
            <w:tcW w:w="779" w:type="pct"/>
            <w:vMerge w:val="restart"/>
          </w:tcPr>
          <w:p w14:paraId="04993EF0" w14:textId="77777777" w:rsidR="0035746B" w:rsidRPr="00C7768B" w:rsidRDefault="0035746B" w:rsidP="002E6466">
            <w:pPr>
              <w:pStyle w:val="TableTextLeft"/>
              <w:rPr>
                <w:b/>
                <w:bCs/>
              </w:rPr>
            </w:pPr>
            <w:r w:rsidRPr="00C7768B">
              <w:rPr>
                <w:b/>
                <w:bCs/>
              </w:rPr>
              <w:t>Core requirement 1.1</w:t>
            </w:r>
          </w:p>
        </w:tc>
        <w:tc>
          <w:tcPr>
            <w:tcW w:w="4221" w:type="pct"/>
          </w:tcPr>
          <w:p w14:paraId="06102AAC" w14:textId="77777777" w:rsidR="0035746B" w:rsidRPr="00C7768B" w:rsidRDefault="0035746B" w:rsidP="002E6466">
            <w:pPr>
              <w:pStyle w:val="TableTextLeft"/>
            </w:pPr>
            <w:r w:rsidRPr="00C7768B">
              <w:t xml:space="preserve">Water corporations </w:t>
            </w:r>
            <w:r w:rsidRPr="00C7768B">
              <w:rPr>
                <w:u w:val="single"/>
              </w:rPr>
              <w:t>must:</w:t>
            </w:r>
            <w:r w:rsidRPr="00C7768B">
              <w:t xml:space="preserve"> </w:t>
            </w:r>
          </w:p>
          <w:p w14:paraId="3541C5C7" w14:textId="77777777" w:rsidR="0035746B" w:rsidRPr="00C7768B" w:rsidRDefault="0035746B" w:rsidP="002E6466">
            <w:pPr>
              <w:pStyle w:val="TableTextBullet"/>
            </w:pPr>
            <w:r w:rsidRPr="00C7768B">
              <w:t xml:space="preserve">develop UWSs every five years in accordance with these Guidelines. </w:t>
            </w:r>
          </w:p>
          <w:p w14:paraId="374D2D19" w14:textId="77777777" w:rsidR="0035746B" w:rsidRPr="00C7768B" w:rsidRDefault="0035746B" w:rsidP="002E6466">
            <w:pPr>
              <w:pStyle w:val="TableTextBullet"/>
            </w:pPr>
            <w:r w:rsidRPr="00C7768B">
              <w:t>submit their final UWS to the Minister for Water by 31 March 2022.</w:t>
            </w:r>
          </w:p>
          <w:p w14:paraId="26C7EEB3" w14:textId="77777777" w:rsidR="0035746B" w:rsidRPr="00C7768B" w:rsidRDefault="0035746B" w:rsidP="002E6466">
            <w:pPr>
              <w:pStyle w:val="TableTextBullet"/>
            </w:pPr>
            <w:r w:rsidRPr="00C7768B">
              <w:t>work with DELWP to manage the submission of draft material for assessment throughout the UWS development window to enable a full and final version to be submitted by the due date.</w:t>
            </w:r>
          </w:p>
          <w:p w14:paraId="5F1D21F7" w14:textId="77777777" w:rsidR="0035746B" w:rsidRPr="00C7768B" w:rsidRDefault="0035746B" w:rsidP="002E6466">
            <w:pPr>
              <w:pStyle w:val="TableTextBullet"/>
            </w:pPr>
            <w:r w:rsidRPr="00C7768B">
              <w:t>nominate a project manager as the main contact during UWS development.</w:t>
            </w:r>
          </w:p>
          <w:p w14:paraId="7BACF1DE" w14:textId="77777777" w:rsidR="0035746B" w:rsidRPr="00C7768B" w:rsidRDefault="0035746B" w:rsidP="002E6466">
            <w:pPr>
              <w:pStyle w:val="TableTextBullet"/>
            </w:pPr>
            <w:r w:rsidRPr="00C7768B">
              <w:t>perform a self-assessment of each core requirement as part of their final submission.</w:t>
            </w:r>
          </w:p>
        </w:tc>
      </w:tr>
      <w:tr w:rsidR="00C7768B" w:rsidRPr="00C7768B" w14:paraId="65A91E46" w14:textId="77777777" w:rsidTr="0035184C">
        <w:tc>
          <w:tcPr>
            <w:tcW w:w="779" w:type="pct"/>
            <w:vMerge/>
          </w:tcPr>
          <w:p w14:paraId="72629793" w14:textId="77777777" w:rsidR="0035746B" w:rsidRPr="00C7768B" w:rsidRDefault="0035746B" w:rsidP="002E6466">
            <w:pPr>
              <w:pStyle w:val="TableTextLeft"/>
            </w:pPr>
          </w:p>
        </w:tc>
        <w:tc>
          <w:tcPr>
            <w:tcW w:w="4221" w:type="pct"/>
          </w:tcPr>
          <w:p w14:paraId="4B5DDF62" w14:textId="77777777" w:rsidR="0035746B" w:rsidRPr="00C7768B" w:rsidRDefault="0035746B" w:rsidP="002E6466">
            <w:pPr>
              <w:pStyle w:val="TableTextLeft"/>
            </w:pPr>
            <w:r w:rsidRPr="00C7768B">
              <w:t xml:space="preserve">Each water corporation </w:t>
            </w:r>
            <w:r w:rsidRPr="00C7768B">
              <w:rPr>
                <w:u w:val="single"/>
              </w:rPr>
              <w:t>may</w:t>
            </w:r>
            <w:r w:rsidRPr="00C7768B">
              <w:t>:</w:t>
            </w:r>
          </w:p>
          <w:p w14:paraId="6B4F8B8A" w14:textId="77777777" w:rsidR="0035746B" w:rsidRPr="00C7768B" w:rsidRDefault="0035746B" w:rsidP="002E6466">
            <w:pPr>
              <w:pStyle w:val="TableTextBullet"/>
            </w:pPr>
            <w:r w:rsidRPr="00C7768B">
              <w:t xml:space="preserve">refer to other planning documents to meet core requirements </w:t>
            </w:r>
            <w:proofErr w:type="gramStart"/>
            <w:r w:rsidRPr="00C7768B">
              <w:t>as long as</w:t>
            </w:r>
            <w:proofErr w:type="gramEnd"/>
            <w:r w:rsidRPr="00C7768B">
              <w:t xml:space="preserve"> the information in any referenced document meets the intent of the core requirement and is publicly available.</w:t>
            </w:r>
          </w:p>
        </w:tc>
      </w:tr>
      <w:tr w:rsidR="00C7768B" w:rsidRPr="00C7768B" w14:paraId="68BF7338" w14:textId="77777777" w:rsidTr="0035184C">
        <w:tc>
          <w:tcPr>
            <w:tcW w:w="779" w:type="pct"/>
            <w:vMerge/>
          </w:tcPr>
          <w:p w14:paraId="23FB480F" w14:textId="77777777" w:rsidR="0035746B" w:rsidRPr="00C7768B" w:rsidRDefault="0035746B" w:rsidP="002E6466">
            <w:pPr>
              <w:pStyle w:val="TableTextLeft"/>
            </w:pPr>
          </w:p>
        </w:tc>
        <w:tc>
          <w:tcPr>
            <w:tcW w:w="4221" w:type="pct"/>
          </w:tcPr>
          <w:p w14:paraId="7A083F1D" w14:textId="77777777" w:rsidR="0035746B" w:rsidRPr="00C7768B" w:rsidRDefault="0035746B" w:rsidP="002E6466">
            <w:pPr>
              <w:pStyle w:val="TableTextLeft"/>
              <w:rPr>
                <w:u w:val="single"/>
              </w:rPr>
            </w:pPr>
            <w:r w:rsidRPr="00C7768B">
              <w:t xml:space="preserve">Each water corporation </w:t>
            </w:r>
            <w:r w:rsidRPr="00C7768B">
              <w:rPr>
                <w:u w:val="single"/>
              </w:rPr>
              <w:t>should:</w:t>
            </w:r>
          </w:p>
          <w:p w14:paraId="296A294F" w14:textId="77777777" w:rsidR="0035746B" w:rsidRPr="00C7768B" w:rsidRDefault="0035746B" w:rsidP="002E6466">
            <w:pPr>
              <w:pStyle w:val="TableTextBullet"/>
            </w:pPr>
            <w:r w:rsidRPr="00C7768B">
              <w:t>actively participate in the community of practice</w:t>
            </w:r>
          </w:p>
        </w:tc>
      </w:tr>
      <w:tr w:rsidR="00C7768B" w:rsidRPr="00C7768B" w14:paraId="60F57A6D" w14:textId="77777777" w:rsidTr="0035184C">
        <w:tc>
          <w:tcPr>
            <w:tcW w:w="779" w:type="pct"/>
            <w:vMerge/>
          </w:tcPr>
          <w:p w14:paraId="13B41C0A" w14:textId="77777777" w:rsidR="0035746B" w:rsidRPr="00C7768B" w:rsidRDefault="0035746B" w:rsidP="002E6466">
            <w:pPr>
              <w:pStyle w:val="TableTextLeft"/>
            </w:pPr>
          </w:p>
        </w:tc>
        <w:tc>
          <w:tcPr>
            <w:tcW w:w="4221" w:type="pct"/>
          </w:tcPr>
          <w:p w14:paraId="7FA4664C" w14:textId="77777777" w:rsidR="0035746B" w:rsidRPr="00C7768B" w:rsidRDefault="0035746B" w:rsidP="002E6466">
            <w:pPr>
              <w:pStyle w:val="TableTextLeft"/>
            </w:pPr>
            <w:r w:rsidRPr="00C7768B">
              <w:t xml:space="preserve">Meeting core requirements may require flexibility. If a corporation believes it may be unable to meet a core requirement, believes a requirement is not applicable or proposes to meet a requirement through an alternative mechanism it </w:t>
            </w:r>
            <w:r w:rsidRPr="00C7768B">
              <w:rPr>
                <w:u w:val="single"/>
              </w:rPr>
              <w:t>must</w:t>
            </w:r>
            <w:r w:rsidRPr="00C7768B">
              <w:t xml:space="preserve"> identify any issues in a timely fashion and work with DELWP to reach an agreed position.</w:t>
            </w:r>
          </w:p>
        </w:tc>
      </w:tr>
    </w:tbl>
    <w:p w14:paraId="64169E94" w14:textId="77777777" w:rsidR="00B71F5B" w:rsidRPr="00C7768B" w:rsidRDefault="00B71F5B" w:rsidP="002E0F55">
      <w:pPr>
        <w:pStyle w:val="BodyText"/>
      </w:pPr>
    </w:p>
    <w:p w14:paraId="613A158E" w14:textId="15DF5B56" w:rsidR="00B23C99" w:rsidRPr="00C7768B" w:rsidRDefault="00B57474" w:rsidP="00B71F5B">
      <w:pPr>
        <w:pStyle w:val="IntroFeatureText"/>
        <w:rPr>
          <w:color w:val="auto"/>
        </w:rPr>
      </w:pPr>
      <w:r w:rsidRPr="00C7768B">
        <w:rPr>
          <w:color w:val="auto"/>
        </w:rPr>
        <w:t xml:space="preserve">Chapter </w:t>
      </w:r>
      <w:r w:rsidRPr="00C7768B">
        <w:rPr>
          <w:color w:val="auto"/>
        </w:rPr>
        <w:fldChar w:fldCharType="begin"/>
      </w:r>
      <w:r w:rsidRPr="00C7768B">
        <w:rPr>
          <w:color w:val="auto"/>
        </w:rPr>
        <w:instrText xml:space="preserve"> REF _Ref48653384 \r \h </w:instrText>
      </w:r>
      <w:r w:rsidRPr="00C7768B">
        <w:rPr>
          <w:color w:val="auto"/>
        </w:rPr>
      </w:r>
      <w:r w:rsidRPr="00C7768B">
        <w:rPr>
          <w:color w:val="auto"/>
        </w:rPr>
        <w:fldChar w:fldCharType="separate"/>
      </w:r>
      <w:r w:rsidR="007E3D20" w:rsidRPr="00C7768B">
        <w:rPr>
          <w:color w:val="auto"/>
        </w:rPr>
        <w:t>2</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_Ref48653385 \h </w:instrText>
      </w:r>
      <w:r w:rsidRPr="00C7768B">
        <w:rPr>
          <w:color w:val="auto"/>
        </w:rPr>
      </w:r>
      <w:r w:rsidRPr="00C7768B">
        <w:rPr>
          <w:color w:val="auto"/>
        </w:rPr>
        <w:fldChar w:fldCharType="separate"/>
      </w:r>
      <w:r w:rsidR="007E3D20" w:rsidRPr="00C7768B">
        <w:rPr>
          <w:color w:val="auto"/>
        </w:rPr>
        <w:t>Urban water planning</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7BCA7191" w14:textId="77777777" w:rsidTr="0035184C">
        <w:tc>
          <w:tcPr>
            <w:tcW w:w="691" w:type="pct"/>
          </w:tcPr>
          <w:p w14:paraId="31CDDFFE" w14:textId="77777777" w:rsidR="00D55EED" w:rsidRPr="00C7768B" w:rsidRDefault="00D55EED" w:rsidP="002E6466">
            <w:pPr>
              <w:pStyle w:val="PullOutBoxHeading"/>
              <w:rPr>
                <w:sz w:val="18"/>
                <w:szCs w:val="20"/>
              </w:rPr>
            </w:pPr>
            <w:r w:rsidRPr="00C7768B">
              <w:rPr>
                <w:sz w:val="18"/>
                <w:szCs w:val="20"/>
              </w:rPr>
              <w:t>Core requirement 2.1</w:t>
            </w:r>
          </w:p>
          <w:p w14:paraId="4216D30A" w14:textId="77777777" w:rsidR="00D55EED" w:rsidRPr="00C7768B" w:rsidRDefault="00D55EED" w:rsidP="002E6466">
            <w:pPr>
              <w:pStyle w:val="PullOutBoxHeading"/>
              <w:rPr>
                <w:sz w:val="18"/>
                <w:szCs w:val="20"/>
              </w:rPr>
            </w:pPr>
          </w:p>
        </w:tc>
        <w:tc>
          <w:tcPr>
            <w:tcW w:w="4309" w:type="pct"/>
          </w:tcPr>
          <w:p w14:paraId="00AAF037" w14:textId="77777777" w:rsidR="00D55EED" w:rsidRPr="00C7768B" w:rsidRDefault="00D55EED" w:rsidP="002E6466">
            <w:pPr>
              <w:pStyle w:val="PullOutBoxBodyText"/>
              <w:rPr>
                <w:sz w:val="18"/>
              </w:rPr>
            </w:pPr>
            <w:r w:rsidRPr="00C7768B">
              <w:rPr>
                <w:sz w:val="18"/>
              </w:rPr>
              <w:t xml:space="preserve">UWSs </w:t>
            </w:r>
            <w:r w:rsidRPr="00C7768B">
              <w:rPr>
                <w:sz w:val="18"/>
                <w:u w:val="single"/>
              </w:rPr>
              <w:t>must:</w:t>
            </w:r>
            <w:r w:rsidRPr="00C7768B">
              <w:rPr>
                <w:sz w:val="18"/>
              </w:rPr>
              <w:t xml:space="preserve"> </w:t>
            </w:r>
          </w:p>
          <w:p w14:paraId="38CE2FB1" w14:textId="77777777" w:rsidR="00D55EED" w:rsidRPr="00C7768B" w:rsidRDefault="00D55EED" w:rsidP="002E6466">
            <w:pPr>
              <w:pStyle w:val="TableTextBullet"/>
            </w:pPr>
            <w:r w:rsidRPr="00C7768B">
              <w:t>be consistent with Water for Victoria, the guiding principles of the Statement of Obligations (General), these guidelines and relevant Sustainable Water Strategies.</w:t>
            </w:r>
          </w:p>
          <w:p w14:paraId="59087E9B" w14:textId="77777777" w:rsidR="00D55EED" w:rsidRPr="00C7768B" w:rsidRDefault="00D55EED" w:rsidP="002E6466">
            <w:pPr>
              <w:pStyle w:val="TableTextBullet"/>
            </w:pPr>
            <w:r w:rsidRPr="00C7768B">
              <w:t>be consistent with and incorporate the outputs of regional and state-wide processes when developing actions to address identified issues.</w:t>
            </w:r>
          </w:p>
          <w:p w14:paraId="35EDD56E" w14:textId="77777777" w:rsidR="00D55EED" w:rsidRPr="00C7768B" w:rsidRDefault="00D55EED" w:rsidP="002E6466">
            <w:pPr>
              <w:pStyle w:val="TableTextBullet"/>
            </w:pPr>
            <w:r w:rsidRPr="00C7768B">
              <w:t>comply with the Victorian Government’s Accessibility Guidelines for Government Communications</w:t>
            </w:r>
            <w:r w:rsidRPr="00C7768B">
              <w:rPr>
                <w:rStyle w:val="FootnoteReference"/>
                <w:color w:val="auto"/>
              </w:rPr>
              <w:footnoteReference w:id="84"/>
            </w:r>
            <w:r w:rsidRPr="00C7768B">
              <w:t xml:space="preserve"> to ensure they are accessible, easy to read and understand by customers and the wider community.</w:t>
            </w:r>
          </w:p>
          <w:p w14:paraId="00219DA1" w14:textId="77777777" w:rsidR="00D55EED" w:rsidRPr="00C7768B" w:rsidRDefault="00D55EED" w:rsidP="002E6466">
            <w:pPr>
              <w:pStyle w:val="PullOutBoxBodyText"/>
              <w:rPr>
                <w:sz w:val="18"/>
              </w:rPr>
            </w:pPr>
            <w:r w:rsidRPr="00C7768B">
              <w:rPr>
                <w:sz w:val="18"/>
              </w:rPr>
              <w:t xml:space="preserve">UWSs </w:t>
            </w:r>
            <w:r w:rsidRPr="00C7768B">
              <w:rPr>
                <w:sz w:val="18"/>
                <w:u w:val="single"/>
              </w:rPr>
              <w:t>should:</w:t>
            </w:r>
            <w:r w:rsidRPr="00C7768B">
              <w:rPr>
                <w:sz w:val="18"/>
              </w:rPr>
              <w:t xml:space="preserve"> </w:t>
            </w:r>
          </w:p>
          <w:p w14:paraId="24A8D39A" w14:textId="77777777" w:rsidR="00D55EED" w:rsidRPr="00C7768B" w:rsidRDefault="00D55EED" w:rsidP="002E6466">
            <w:pPr>
              <w:pStyle w:val="TableTextBullet"/>
            </w:pPr>
            <w:r w:rsidRPr="00C7768B">
              <w:t>consider relevant Sustainable Development Goals, associated targets and indicators in their development and implementation.</w:t>
            </w:r>
          </w:p>
        </w:tc>
      </w:tr>
    </w:tbl>
    <w:p w14:paraId="61408CA6" w14:textId="77777777" w:rsidR="003227AA" w:rsidRPr="00C7768B" w:rsidRDefault="003227AA"/>
    <w:tbl>
      <w:tblPr>
        <w:tblW w:w="5000" w:type="pct"/>
        <w:tblLook w:val="04A0" w:firstRow="1" w:lastRow="0" w:firstColumn="1" w:lastColumn="0" w:noHBand="0" w:noVBand="1"/>
      </w:tblPr>
      <w:tblGrid>
        <w:gridCol w:w="1541"/>
        <w:gridCol w:w="8098"/>
      </w:tblGrid>
      <w:tr w:rsidR="00C7768B" w:rsidRPr="00C7768B" w14:paraId="5625654C" w14:textId="77777777" w:rsidTr="0035184C">
        <w:tc>
          <w:tcPr>
            <w:tcW w:w="691" w:type="pct"/>
          </w:tcPr>
          <w:p w14:paraId="2073BFDD" w14:textId="77777777" w:rsidR="00D55EED" w:rsidRPr="00C7768B" w:rsidRDefault="00D55EED" w:rsidP="002E6466">
            <w:pPr>
              <w:pStyle w:val="PullOutBoxHeading"/>
              <w:rPr>
                <w:sz w:val="18"/>
                <w:szCs w:val="20"/>
              </w:rPr>
            </w:pPr>
            <w:r w:rsidRPr="00C7768B">
              <w:rPr>
                <w:sz w:val="18"/>
                <w:szCs w:val="20"/>
              </w:rPr>
              <w:t>Core requirement 2.2</w:t>
            </w:r>
          </w:p>
        </w:tc>
        <w:tc>
          <w:tcPr>
            <w:tcW w:w="4309" w:type="pct"/>
          </w:tcPr>
          <w:p w14:paraId="13944240" w14:textId="77777777" w:rsidR="00D55EED" w:rsidRPr="00C7768B" w:rsidRDefault="00D55EED" w:rsidP="002E6466">
            <w:pPr>
              <w:pStyle w:val="PullOutBoxBodyText"/>
              <w:rPr>
                <w:sz w:val="18"/>
              </w:rPr>
            </w:pPr>
            <w:r w:rsidRPr="00C7768B">
              <w:rPr>
                <w:sz w:val="18"/>
              </w:rPr>
              <w:t xml:space="preserve">Water corporations </w:t>
            </w:r>
            <w:r w:rsidRPr="00C7768B">
              <w:rPr>
                <w:sz w:val="18"/>
                <w:u w:val="single"/>
              </w:rPr>
              <w:t>may</w:t>
            </w:r>
            <w:r w:rsidRPr="00C7768B">
              <w:rPr>
                <w:sz w:val="18"/>
              </w:rPr>
              <w:t xml:space="preserve"> produce technical supporting documentation and resource modelling to meet the requirements of these guidelines. It is not expected that all technical documents will be publicly available. </w:t>
            </w:r>
          </w:p>
          <w:p w14:paraId="39BE573C" w14:textId="77777777" w:rsidR="00D55EED" w:rsidRPr="00C7768B" w:rsidRDefault="00D55EED" w:rsidP="002E6466">
            <w:pPr>
              <w:pStyle w:val="PullOutBoxBodyText"/>
              <w:rPr>
                <w:sz w:val="18"/>
              </w:rPr>
            </w:pPr>
            <w:r w:rsidRPr="00C7768B">
              <w:rPr>
                <w:sz w:val="18"/>
              </w:rPr>
              <w:t>DELWP may require technical documentation and models to be provided on request for quality assurance and peer review purposes.</w:t>
            </w:r>
          </w:p>
        </w:tc>
      </w:tr>
    </w:tbl>
    <w:p w14:paraId="42D95252" w14:textId="77777777" w:rsidR="00B71F5B" w:rsidRPr="00C7768B" w:rsidRDefault="00B71F5B" w:rsidP="002E0F55">
      <w:pPr>
        <w:pStyle w:val="BodyText"/>
      </w:pPr>
    </w:p>
    <w:p w14:paraId="5AB6B61A" w14:textId="3B7ADD1F" w:rsidR="00B23C99" w:rsidRPr="00C7768B" w:rsidRDefault="00E778F8" w:rsidP="00636A98">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_Ref48653593 \r \h </w:instrText>
      </w:r>
      <w:r w:rsidRPr="00C7768B">
        <w:rPr>
          <w:color w:val="auto"/>
        </w:rPr>
      </w:r>
      <w:r w:rsidRPr="00C7768B">
        <w:rPr>
          <w:color w:val="auto"/>
        </w:rPr>
        <w:fldChar w:fldCharType="separate"/>
      </w:r>
      <w:r w:rsidR="007E3D20" w:rsidRPr="00C7768B">
        <w:rPr>
          <w:color w:val="auto"/>
        </w:rPr>
        <w:t>3</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_Ref48653594 \h </w:instrText>
      </w:r>
      <w:r w:rsidRPr="00C7768B">
        <w:rPr>
          <w:color w:val="auto"/>
        </w:rPr>
      </w:r>
      <w:r w:rsidRPr="00C7768B">
        <w:rPr>
          <w:color w:val="auto"/>
        </w:rPr>
        <w:fldChar w:fldCharType="separate"/>
      </w:r>
      <w:r w:rsidR="007E3D20" w:rsidRPr="00C7768B">
        <w:rPr>
          <w:color w:val="auto"/>
        </w:rPr>
        <w:t>Objectives and principles</w:t>
      </w:r>
      <w:r w:rsidRPr="00C7768B">
        <w:rPr>
          <w:color w:val="auto"/>
        </w:rPr>
        <w:fldChar w:fldCharType="end"/>
      </w:r>
    </w:p>
    <w:tbl>
      <w:tblPr>
        <w:tblW w:w="5000" w:type="pct"/>
        <w:tblLook w:val="04A0" w:firstRow="1" w:lastRow="0" w:firstColumn="1" w:lastColumn="0" w:noHBand="0" w:noVBand="1"/>
      </w:tblPr>
      <w:tblGrid>
        <w:gridCol w:w="1483"/>
        <w:gridCol w:w="8156"/>
      </w:tblGrid>
      <w:tr w:rsidR="00C7768B" w:rsidRPr="00C7768B" w14:paraId="43DEE8F1" w14:textId="77777777" w:rsidTr="0035184C">
        <w:tc>
          <w:tcPr>
            <w:tcW w:w="292" w:type="pct"/>
          </w:tcPr>
          <w:p w14:paraId="4B380E44" w14:textId="77777777" w:rsidR="00B23C99" w:rsidRPr="00C7768B" w:rsidRDefault="00B23C99" w:rsidP="00912015">
            <w:pPr>
              <w:pStyle w:val="TableTextLeft"/>
              <w:rPr>
                <w:b/>
              </w:rPr>
            </w:pPr>
            <w:r w:rsidRPr="00C7768B">
              <w:rPr>
                <w:b/>
              </w:rPr>
              <w:t>Core requirement 3.1</w:t>
            </w:r>
          </w:p>
        </w:tc>
        <w:tc>
          <w:tcPr>
            <w:tcW w:w="4708" w:type="pct"/>
          </w:tcPr>
          <w:p w14:paraId="4088317A" w14:textId="6FEB0D04" w:rsidR="00B23C99" w:rsidRPr="00C7768B" w:rsidRDefault="00B23C99" w:rsidP="00912015">
            <w:pPr>
              <w:pStyle w:val="TableTextLeft"/>
            </w:pPr>
            <w:r w:rsidRPr="00C7768B">
              <w:t xml:space="preserve">Water corporations </w:t>
            </w:r>
            <w:r w:rsidRPr="00C7768B">
              <w:rPr>
                <w:u w:val="single"/>
              </w:rPr>
              <w:t>must</w:t>
            </w:r>
            <w:r w:rsidRPr="00C7768B">
              <w:t xml:space="preserve"> apply the principles in </w:t>
            </w:r>
            <w:r w:rsidRPr="00C7768B">
              <w:fldChar w:fldCharType="begin"/>
            </w:r>
            <w:r w:rsidRPr="00C7768B">
              <w:instrText xml:space="preserve"> REF _Ref48277386 \h  \* MERGEFORMAT </w:instrText>
            </w:r>
            <w:r w:rsidRPr="00C7768B">
              <w:fldChar w:fldCharType="separate"/>
            </w:r>
            <w:r w:rsidR="007E3D20" w:rsidRPr="00C7768B">
              <w:t>Table 5</w:t>
            </w:r>
            <w:r w:rsidRPr="00C7768B">
              <w:fldChar w:fldCharType="end"/>
            </w:r>
            <w:r w:rsidRPr="00C7768B">
              <w:t xml:space="preserve"> when developing their UWS.</w:t>
            </w:r>
          </w:p>
        </w:tc>
      </w:tr>
    </w:tbl>
    <w:p w14:paraId="3C6C2218" w14:textId="77777777" w:rsidR="00C65B11" w:rsidRPr="00C7768B" w:rsidRDefault="00C65B11" w:rsidP="00C65B11">
      <w:pPr>
        <w:pStyle w:val="BodyText"/>
      </w:pPr>
    </w:p>
    <w:p w14:paraId="74B4A758" w14:textId="36546175" w:rsidR="00B23C99" w:rsidRPr="00C7768B" w:rsidRDefault="00DE3242" w:rsidP="00C65B11">
      <w:pPr>
        <w:pStyle w:val="IntroFeatureText"/>
        <w:rPr>
          <w:color w:val="auto"/>
        </w:rPr>
      </w:pPr>
      <w:r w:rsidRPr="00C7768B">
        <w:rPr>
          <w:color w:val="auto"/>
        </w:rPr>
        <w:t xml:space="preserve">Chapter </w:t>
      </w:r>
      <w:r w:rsidRPr="00C7768B">
        <w:rPr>
          <w:color w:val="auto"/>
        </w:rPr>
        <w:fldChar w:fldCharType="begin"/>
      </w:r>
      <w:r w:rsidRPr="00C7768B">
        <w:rPr>
          <w:color w:val="auto"/>
        </w:rPr>
        <w:instrText xml:space="preserve"> REF _Ref48653753 \r \h </w:instrText>
      </w:r>
      <w:r w:rsidRPr="00C7768B">
        <w:rPr>
          <w:color w:val="auto"/>
        </w:rPr>
      </w:r>
      <w:r w:rsidRPr="00C7768B">
        <w:rPr>
          <w:color w:val="auto"/>
        </w:rPr>
        <w:fldChar w:fldCharType="separate"/>
      </w:r>
      <w:r w:rsidR="007E3D20" w:rsidRPr="00C7768B">
        <w:rPr>
          <w:color w:val="auto"/>
        </w:rPr>
        <w:t>4</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_Ref48653754 \h </w:instrText>
      </w:r>
      <w:r w:rsidRPr="00C7768B">
        <w:rPr>
          <w:color w:val="auto"/>
        </w:rPr>
      </w:r>
      <w:r w:rsidRPr="00C7768B">
        <w:rPr>
          <w:color w:val="auto"/>
        </w:rPr>
        <w:fldChar w:fldCharType="separate"/>
      </w:r>
      <w:r w:rsidR="007E3D20" w:rsidRPr="00C7768B">
        <w:rPr>
          <w:color w:val="auto"/>
        </w:rPr>
        <w:t>Stakeholder engagement</w:t>
      </w:r>
      <w:r w:rsidRPr="00C7768B">
        <w:rPr>
          <w:color w:val="auto"/>
        </w:rPr>
        <w:fldChar w:fldCharType="end"/>
      </w:r>
    </w:p>
    <w:tbl>
      <w:tblPr>
        <w:tblStyle w:val="PullOutBoxTable"/>
        <w:tblW w:w="5000" w:type="pct"/>
        <w:tblLook w:val="04A0" w:firstRow="1" w:lastRow="0" w:firstColumn="1" w:lastColumn="0" w:noHBand="0" w:noVBand="1"/>
      </w:tblPr>
      <w:tblGrid>
        <w:gridCol w:w="1331"/>
        <w:gridCol w:w="8298"/>
      </w:tblGrid>
      <w:tr w:rsidR="00C7768B" w:rsidRPr="00C7768B" w14:paraId="697AF06C" w14:textId="77777777" w:rsidTr="002E6466">
        <w:tc>
          <w:tcPr>
            <w:tcW w:w="691" w:type="pct"/>
          </w:tcPr>
          <w:p w14:paraId="4CAF1E14" w14:textId="77777777" w:rsidR="003528A0" w:rsidRPr="00C7768B" w:rsidRDefault="003528A0" w:rsidP="002E6466">
            <w:pPr>
              <w:pStyle w:val="PullOutBoxBodyText"/>
              <w:rPr>
                <w:b/>
                <w:bCs/>
                <w:sz w:val="18"/>
                <w:szCs w:val="18"/>
              </w:rPr>
            </w:pPr>
            <w:r w:rsidRPr="00C7768B">
              <w:rPr>
                <w:b/>
                <w:bCs/>
                <w:sz w:val="18"/>
                <w:szCs w:val="18"/>
              </w:rPr>
              <w:t>Core requirement 4.1</w:t>
            </w:r>
          </w:p>
        </w:tc>
        <w:tc>
          <w:tcPr>
            <w:tcW w:w="4309" w:type="pct"/>
          </w:tcPr>
          <w:p w14:paraId="7521CC70" w14:textId="77777777" w:rsidR="003528A0" w:rsidRPr="00C7768B" w:rsidRDefault="003528A0"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2CACE976" w14:textId="77777777" w:rsidR="003528A0" w:rsidRPr="00C7768B" w:rsidRDefault="003528A0" w:rsidP="002E6466">
            <w:pPr>
              <w:pStyle w:val="TableTextBullet"/>
              <w:keepNext/>
              <w:rPr>
                <w:szCs w:val="18"/>
              </w:rPr>
            </w:pPr>
            <w:r w:rsidRPr="00C7768B">
              <w:t xml:space="preserve">show how they plan to partner with relevant Traditional Owners in the development and delivery of their UWS and how the results of this engagement have been incorporated. </w:t>
            </w:r>
          </w:p>
          <w:p w14:paraId="0085289E" w14:textId="77777777" w:rsidR="003528A0" w:rsidRPr="00C7768B" w:rsidRDefault="003528A0" w:rsidP="002E6466">
            <w:pPr>
              <w:pStyle w:val="TableTextBullet"/>
              <w:keepNext/>
              <w:rPr>
                <w:szCs w:val="18"/>
              </w:rPr>
            </w:pPr>
            <w:r w:rsidRPr="00C7768B">
              <w:rPr>
                <w:szCs w:val="18"/>
              </w:rPr>
              <w:t xml:space="preserve">notify and approach Traditional Owner groups during the preliminary stages of planning and prior to any stakeholder engagement to honour their status as partners in natural resource management matters and meet statutory obligations under any agreements with the Victorian Government. For example, the Recognition and Settlement Agreements under the </w:t>
            </w:r>
            <w:r w:rsidRPr="00C7768B">
              <w:rPr>
                <w:i/>
                <w:iCs/>
                <w:szCs w:val="18"/>
              </w:rPr>
              <w:t xml:space="preserve">Traditional Owner Settlement Act 2010 (Vic) </w:t>
            </w:r>
            <w:r w:rsidRPr="00C7768B">
              <w:rPr>
                <w:szCs w:val="18"/>
              </w:rPr>
              <w:t xml:space="preserve">or Native Title determination under the </w:t>
            </w:r>
            <w:r w:rsidRPr="00C7768B">
              <w:rPr>
                <w:i/>
                <w:iCs/>
                <w:szCs w:val="18"/>
              </w:rPr>
              <w:t>Commonwealth Native Title Act 2010 (</w:t>
            </w:r>
            <w:proofErr w:type="spellStart"/>
            <w:r w:rsidRPr="00C7768B">
              <w:rPr>
                <w:i/>
                <w:iCs/>
                <w:szCs w:val="18"/>
              </w:rPr>
              <w:t>Cth</w:t>
            </w:r>
            <w:proofErr w:type="spellEnd"/>
            <w:r w:rsidRPr="00C7768B">
              <w:rPr>
                <w:szCs w:val="18"/>
              </w:rPr>
              <w:t>).</w:t>
            </w:r>
          </w:p>
          <w:p w14:paraId="0F73D339" w14:textId="77777777" w:rsidR="003528A0" w:rsidRPr="00C7768B" w:rsidRDefault="003528A0" w:rsidP="002E6466">
            <w:pPr>
              <w:pStyle w:val="TableTextBullet"/>
              <w:keepNext/>
              <w:rPr>
                <w:szCs w:val="18"/>
              </w:rPr>
            </w:pPr>
            <w:r w:rsidRPr="00C7768B">
              <w:rPr>
                <w:szCs w:val="18"/>
              </w:rPr>
              <w:t>engage on areas of interest as identified by Traditional Owners to meet obligations.</w:t>
            </w:r>
          </w:p>
        </w:tc>
      </w:tr>
      <w:tr w:rsidR="003528A0" w:rsidRPr="00C7768B" w14:paraId="02B2EAA9" w14:textId="77777777" w:rsidTr="002E6466">
        <w:tblPrEx>
          <w:tblLook w:val="0600" w:firstRow="0" w:lastRow="0" w:firstColumn="0" w:lastColumn="0" w:noHBand="1" w:noVBand="1"/>
        </w:tblPrEx>
        <w:tc>
          <w:tcPr>
            <w:tcW w:w="691" w:type="pct"/>
          </w:tcPr>
          <w:p w14:paraId="2C6645DA" w14:textId="77777777" w:rsidR="003528A0" w:rsidRPr="00C7768B" w:rsidRDefault="003528A0" w:rsidP="002E6466">
            <w:pPr>
              <w:pStyle w:val="PullOutBoxBodyText"/>
              <w:keepNext/>
              <w:rPr>
                <w:b/>
                <w:bCs/>
                <w:sz w:val="18"/>
                <w:szCs w:val="18"/>
              </w:rPr>
            </w:pPr>
            <w:r w:rsidRPr="00C7768B">
              <w:rPr>
                <w:b/>
                <w:bCs/>
                <w:sz w:val="18"/>
                <w:szCs w:val="18"/>
              </w:rPr>
              <w:t>Core requirement 4.2</w:t>
            </w:r>
          </w:p>
        </w:tc>
        <w:tc>
          <w:tcPr>
            <w:tcW w:w="4309" w:type="pct"/>
          </w:tcPr>
          <w:p w14:paraId="6A92797C" w14:textId="77777777" w:rsidR="003528A0" w:rsidRPr="00C7768B" w:rsidRDefault="003528A0" w:rsidP="002E6466">
            <w:pPr>
              <w:pStyle w:val="PullOutBoxBodyText"/>
              <w:rPr>
                <w:sz w:val="18"/>
                <w:szCs w:val="18"/>
                <w:u w:val="single"/>
              </w:rPr>
            </w:pPr>
            <w:r w:rsidRPr="00C7768B">
              <w:rPr>
                <w:sz w:val="18"/>
                <w:szCs w:val="18"/>
              </w:rPr>
              <w:t xml:space="preserve">Water corporations </w:t>
            </w:r>
            <w:r w:rsidRPr="00C7768B">
              <w:rPr>
                <w:sz w:val="18"/>
                <w:szCs w:val="18"/>
                <w:u w:val="single"/>
              </w:rPr>
              <w:t>must:</w:t>
            </w:r>
          </w:p>
          <w:p w14:paraId="104B7A38" w14:textId="77777777" w:rsidR="003528A0" w:rsidRPr="00C7768B" w:rsidRDefault="003528A0" w:rsidP="002E6466">
            <w:pPr>
              <w:pStyle w:val="TableTextBullet"/>
            </w:pPr>
            <w:r w:rsidRPr="00C7768B">
              <w:t>use the development and implementation of UWSs to involve their customers and other key stakeholders in decision making and improve water literacy.</w:t>
            </w:r>
          </w:p>
          <w:p w14:paraId="3A9C6699" w14:textId="77777777" w:rsidR="003528A0" w:rsidRPr="00C7768B" w:rsidRDefault="003528A0" w:rsidP="002E6466">
            <w:pPr>
              <w:pStyle w:val="TableTextBullet"/>
            </w:pPr>
            <w:r w:rsidRPr="00C7768B">
              <w:t>identify key stakeholders to be engaged throughout the development process - at a minimum this must include:</w:t>
            </w:r>
          </w:p>
          <w:p w14:paraId="1D18D486" w14:textId="77777777" w:rsidR="003528A0" w:rsidRPr="00C7768B" w:rsidRDefault="003528A0" w:rsidP="002E6466">
            <w:pPr>
              <w:pStyle w:val="TableTextBullet2"/>
            </w:pPr>
            <w:r w:rsidRPr="00C7768B">
              <w:t>Water users</w:t>
            </w:r>
          </w:p>
          <w:p w14:paraId="5C9DE375" w14:textId="77777777" w:rsidR="003528A0" w:rsidRPr="00C7768B" w:rsidRDefault="003528A0" w:rsidP="002E6466">
            <w:pPr>
              <w:pStyle w:val="TableTextBullet2"/>
            </w:pPr>
            <w:r w:rsidRPr="00C7768B">
              <w:t>Local government</w:t>
            </w:r>
          </w:p>
          <w:p w14:paraId="302BE3FC" w14:textId="77777777" w:rsidR="003528A0" w:rsidRPr="00C7768B" w:rsidRDefault="003528A0" w:rsidP="002E6466">
            <w:pPr>
              <w:pStyle w:val="TableTextBullet2"/>
            </w:pPr>
            <w:r w:rsidRPr="00C7768B">
              <w:t>Traditional Owners (partnership approach)</w:t>
            </w:r>
          </w:p>
          <w:p w14:paraId="1ED60447" w14:textId="77777777" w:rsidR="003528A0" w:rsidRPr="00C7768B" w:rsidRDefault="003528A0" w:rsidP="002E6466">
            <w:pPr>
              <w:pStyle w:val="TableTextBullet2"/>
            </w:pPr>
            <w:r w:rsidRPr="00C7768B">
              <w:t>Aboriginal Water Officers (where relevant)</w:t>
            </w:r>
          </w:p>
          <w:p w14:paraId="136EE772" w14:textId="77777777" w:rsidR="003528A0" w:rsidRPr="00C7768B" w:rsidRDefault="003528A0" w:rsidP="002E6466">
            <w:pPr>
              <w:pStyle w:val="TableTextBullet2"/>
            </w:pPr>
            <w:r w:rsidRPr="00C7768B">
              <w:t>Connected or neighbouring water corporations e.g. Rural/Bulk Water Corporation as appropriate</w:t>
            </w:r>
          </w:p>
          <w:p w14:paraId="20B1B71D" w14:textId="77777777" w:rsidR="003528A0" w:rsidRPr="00C7768B" w:rsidRDefault="003528A0" w:rsidP="002E6466">
            <w:pPr>
              <w:pStyle w:val="TableTextBullet2"/>
            </w:pPr>
            <w:r w:rsidRPr="00C7768B">
              <w:t>Catchment Management Authorities / Victorian Environmental Water Holder</w:t>
            </w:r>
          </w:p>
          <w:p w14:paraId="5CCA9DF0" w14:textId="77777777" w:rsidR="003528A0" w:rsidRPr="00C7768B" w:rsidRDefault="003528A0" w:rsidP="002E6466">
            <w:pPr>
              <w:pStyle w:val="TableTextBullet"/>
            </w:pPr>
            <w:r w:rsidRPr="00C7768B">
              <w:rPr>
                <w:szCs w:val="18"/>
              </w:rPr>
              <w:t>ensure that public participation is undertaken via a planned and transparent engagement process that aligns with government expectations and that water planning processes allow sufficient time to explore options and meaningfully engage the community.</w:t>
            </w:r>
          </w:p>
          <w:p w14:paraId="6419E830" w14:textId="77777777" w:rsidR="003528A0" w:rsidRPr="00C7768B" w:rsidRDefault="003528A0" w:rsidP="002E6466">
            <w:pPr>
              <w:pStyle w:val="TableTextBullet"/>
            </w:pPr>
            <w:r w:rsidRPr="00C7768B">
              <w:rPr>
                <w:szCs w:val="18"/>
              </w:rPr>
              <w:t>develop and implement an Engagement Plan to support development and implementation of the UWS which:</w:t>
            </w:r>
          </w:p>
          <w:p w14:paraId="50ED57C6" w14:textId="77777777" w:rsidR="003528A0" w:rsidRPr="00C7768B" w:rsidRDefault="003528A0" w:rsidP="002E6466">
            <w:pPr>
              <w:pStyle w:val="TableTextBullet2"/>
            </w:pPr>
            <w:r w:rsidRPr="00C7768B">
              <w:t>clearly defines decision making requirements and the scope of public participation</w:t>
            </w:r>
          </w:p>
          <w:p w14:paraId="3C4D14B5" w14:textId="77777777" w:rsidR="003528A0" w:rsidRPr="00C7768B" w:rsidRDefault="003528A0" w:rsidP="002E6466">
            <w:pPr>
              <w:pStyle w:val="TableTextBullet2"/>
            </w:pPr>
            <w:r w:rsidRPr="00C7768B">
              <w:t>demonstrates an understanding of who will be affected, by how they should be included</w:t>
            </w:r>
          </w:p>
          <w:p w14:paraId="74202C0F" w14:textId="77777777" w:rsidR="003528A0" w:rsidRPr="00C7768B" w:rsidRDefault="003528A0" w:rsidP="002E6466">
            <w:pPr>
              <w:pStyle w:val="TableTextBullet2"/>
            </w:pPr>
            <w:r w:rsidRPr="00C7768B">
              <w:t>identifies the resources, skills and time required for effective public participation</w:t>
            </w:r>
          </w:p>
          <w:p w14:paraId="11472028" w14:textId="77777777" w:rsidR="003528A0" w:rsidRPr="00C7768B" w:rsidRDefault="003528A0" w:rsidP="002E6466">
            <w:pPr>
              <w:pStyle w:val="TableTextBullet2"/>
            </w:pPr>
            <w:r w:rsidRPr="00C7768B">
              <w:t>documents the public participation and management approach</w:t>
            </w:r>
          </w:p>
          <w:p w14:paraId="70A956CD" w14:textId="77777777" w:rsidR="003528A0" w:rsidRPr="00C7768B" w:rsidRDefault="003528A0" w:rsidP="002E6466">
            <w:pPr>
              <w:pStyle w:val="TableTextBullet2"/>
            </w:pPr>
            <w:r w:rsidRPr="00C7768B">
              <w:t>details implementation of the Engagement Plan and ways to monitor and evaluate the effectiveness of engagement</w:t>
            </w:r>
          </w:p>
          <w:p w14:paraId="2B73E020" w14:textId="77777777" w:rsidR="003528A0" w:rsidRPr="00C7768B" w:rsidRDefault="003528A0" w:rsidP="002E6466">
            <w:pPr>
              <w:pStyle w:val="TableTextBullet2"/>
            </w:pPr>
            <w:r w:rsidRPr="00C7768B">
              <w:t xml:space="preserve">aligns with other relevant regional or state-wide engagement programs such as the CGSWS </w:t>
            </w:r>
          </w:p>
          <w:p w14:paraId="1769E399" w14:textId="77777777" w:rsidR="003528A0" w:rsidRPr="00C7768B" w:rsidRDefault="003528A0" w:rsidP="002E6466">
            <w:pPr>
              <w:pStyle w:val="TableTextBullet"/>
            </w:pPr>
            <w:r w:rsidRPr="00C7768B">
              <w:t>engage stakeholders on the following key matters to understand stakeholder preferences in UWS development and implementation (at a minimum):</w:t>
            </w:r>
          </w:p>
          <w:p w14:paraId="544D325B" w14:textId="77777777" w:rsidR="003528A0" w:rsidRPr="00C7768B" w:rsidRDefault="003528A0" w:rsidP="002E6466">
            <w:pPr>
              <w:pStyle w:val="TableTextBullet2"/>
            </w:pPr>
            <w:r w:rsidRPr="00C7768B">
              <w:t>appropriate levels of service and willingness to pay</w:t>
            </w:r>
          </w:p>
          <w:p w14:paraId="3091BBBB" w14:textId="77777777" w:rsidR="003528A0" w:rsidRPr="00C7768B" w:rsidRDefault="003528A0" w:rsidP="002E6466">
            <w:pPr>
              <w:pStyle w:val="TableTextBullet2"/>
            </w:pPr>
            <w:r w:rsidRPr="00C7768B">
              <w:t>potential need to take action to keep supply and demand in balance</w:t>
            </w:r>
          </w:p>
          <w:p w14:paraId="61DBB346" w14:textId="77777777" w:rsidR="003528A0" w:rsidRPr="00C7768B" w:rsidRDefault="003528A0" w:rsidP="002E6466">
            <w:pPr>
              <w:pStyle w:val="TableTextBullet2"/>
            </w:pPr>
            <w:r w:rsidRPr="00C7768B">
              <w:t>possible initiatives to address any imbalance between supply and demand</w:t>
            </w:r>
          </w:p>
          <w:p w14:paraId="44796310" w14:textId="77777777" w:rsidR="003528A0" w:rsidRPr="00C7768B" w:rsidRDefault="003528A0" w:rsidP="002E6466">
            <w:pPr>
              <w:pStyle w:val="TableTextBullet2"/>
            </w:pPr>
            <w:r w:rsidRPr="00C7768B">
              <w:t>values and uses of water</w:t>
            </w:r>
          </w:p>
          <w:p w14:paraId="7FDA4675" w14:textId="77777777" w:rsidR="003528A0" w:rsidRPr="00C7768B" w:rsidRDefault="003528A0" w:rsidP="002E6466">
            <w:pPr>
              <w:pStyle w:val="TableTextBullet2"/>
            </w:pPr>
            <w:r w:rsidRPr="00C7768B">
              <w:t xml:space="preserve">cost-benefit and trade-offs of </w:t>
            </w:r>
            <w:proofErr w:type="gramStart"/>
            <w:r w:rsidRPr="00C7768B">
              <w:t>taking action</w:t>
            </w:r>
            <w:proofErr w:type="gramEnd"/>
          </w:p>
          <w:p w14:paraId="73CDFB0D" w14:textId="77777777" w:rsidR="003528A0" w:rsidRPr="00C7768B" w:rsidRDefault="003528A0" w:rsidP="002E6466">
            <w:pPr>
              <w:pStyle w:val="TableTextBullet2"/>
            </w:pPr>
            <w:r w:rsidRPr="00C7768B">
              <w:t xml:space="preserve">which of these initiatives should be chosen for action, and </w:t>
            </w:r>
            <w:proofErr w:type="gramStart"/>
            <w:r w:rsidRPr="00C7768B">
              <w:t>when</w:t>
            </w:r>
            <w:proofErr w:type="gramEnd"/>
          </w:p>
          <w:p w14:paraId="40250800" w14:textId="77777777" w:rsidR="003528A0" w:rsidRPr="00C7768B" w:rsidRDefault="003528A0" w:rsidP="002E6466">
            <w:pPr>
              <w:pStyle w:val="TableTextBullet2"/>
            </w:pPr>
            <w:r w:rsidRPr="00C7768B">
              <w:t>drought preparedness and response</w:t>
            </w:r>
          </w:p>
          <w:p w14:paraId="67B0BF97" w14:textId="05596214" w:rsidR="003528A0" w:rsidRPr="00C7768B" w:rsidRDefault="003528A0" w:rsidP="002E6466">
            <w:pPr>
              <w:pStyle w:val="TableTextBullet"/>
            </w:pPr>
            <w:r w:rsidRPr="00C7768B">
              <w:t xml:space="preserve">Show outcomes-based evidence of their engagement with the above stakeholders - including a structured evaluation of alternatives for augmentation considering the key matters in </w:t>
            </w:r>
            <w:r w:rsidRPr="00C7768B">
              <w:fldChar w:fldCharType="begin"/>
            </w:r>
            <w:r w:rsidRPr="00C7768B">
              <w:instrText xml:space="preserve"> REF _Ref48291049 \h  \* MERGEFORMAT </w:instrText>
            </w:r>
            <w:r w:rsidRPr="00C7768B">
              <w:fldChar w:fldCharType="separate"/>
            </w:r>
            <w:r w:rsidR="007E3D20" w:rsidRPr="00C7768B">
              <w:t>Table 9</w:t>
            </w:r>
            <w:r w:rsidRPr="00C7768B">
              <w:fldChar w:fldCharType="end"/>
            </w:r>
            <w:r w:rsidRPr="00C7768B">
              <w:t xml:space="preserve"> - to demonstrate how actions to keep supply and demand in balance directly link to what the community said.</w:t>
            </w:r>
          </w:p>
        </w:tc>
      </w:tr>
    </w:tbl>
    <w:p w14:paraId="6AE7A1F4" w14:textId="77777777" w:rsidR="00831670" w:rsidRPr="00C7768B" w:rsidRDefault="00831670" w:rsidP="00831670">
      <w:pPr>
        <w:pStyle w:val="BodyText"/>
      </w:pPr>
    </w:p>
    <w:p w14:paraId="68084C23" w14:textId="77777777" w:rsidR="006A36AD" w:rsidRPr="00C7768B" w:rsidRDefault="006A36AD" w:rsidP="00831670">
      <w:pPr>
        <w:pStyle w:val="BodyText"/>
      </w:pPr>
      <w:r w:rsidRPr="00C7768B">
        <w:br w:type="page"/>
      </w:r>
    </w:p>
    <w:p w14:paraId="18687C80" w14:textId="068770DB" w:rsidR="00B23C99" w:rsidRPr="00C7768B" w:rsidRDefault="0028516B" w:rsidP="00A670D8">
      <w:pPr>
        <w:pStyle w:val="IntroFeatureText"/>
        <w:rPr>
          <w:color w:val="auto"/>
        </w:rPr>
      </w:pPr>
      <w:r w:rsidRPr="00C7768B">
        <w:rPr>
          <w:color w:val="auto"/>
        </w:rPr>
        <w:t xml:space="preserve">Chapter </w:t>
      </w:r>
      <w:r w:rsidRPr="00C7768B">
        <w:rPr>
          <w:color w:val="auto"/>
        </w:rPr>
        <w:fldChar w:fldCharType="begin"/>
      </w:r>
      <w:r w:rsidRPr="00C7768B">
        <w:rPr>
          <w:color w:val="auto"/>
        </w:rPr>
        <w:instrText xml:space="preserve"> REF _Ref48653862 \r \h </w:instrText>
      </w:r>
      <w:r w:rsidRPr="00C7768B">
        <w:rPr>
          <w:color w:val="auto"/>
        </w:rPr>
      </w:r>
      <w:r w:rsidRPr="00C7768B">
        <w:rPr>
          <w:color w:val="auto"/>
        </w:rPr>
        <w:fldChar w:fldCharType="separate"/>
      </w:r>
      <w:r w:rsidR="007E3D20" w:rsidRPr="00C7768B">
        <w:rPr>
          <w:color w:val="auto"/>
        </w:rPr>
        <w:t>5</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_Ref48653863 \h </w:instrText>
      </w:r>
      <w:r w:rsidRPr="00C7768B">
        <w:rPr>
          <w:color w:val="auto"/>
        </w:rPr>
      </w:r>
      <w:r w:rsidRPr="00C7768B">
        <w:rPr>
          <w:color w:val="auto"/>
        </w:rPr>
        <w:fldChar w:fldCharType="separate"/>
      </w:r>
      <w:r w:rsidR="007E3D20" w:rsidRPr="00C7768B">
        <w:rPr>
          <w:color w:val="auto"/>
        </w:rPr>
        <w:t>Managing risk and uncertainty</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51C21D88" w14:textId="77777777" w:rsidTr="0035184C">
        <w:tc>
          <w:tcPr>
            <w:tcW w:w="691" w:type="pct"/>
          </w:tcPr>
          <w:p w14:paraId="711A0D92" w14:textId="77777777" w:rsidR="00864AFD" w:rsidRPr="00C7768B" w:rsidRDefault="00864AFD" w:rsidP="002E6466">
            <w:pPr>
              <w:pStyle w:val="PullOutBoxBodyText"/>
              <w:rPr>
                <w:b/>
                <w:bCs/>
                <w:sz w:val="18"/>
                <w:szCs w:val="18"/>
              </w:rPr>
            </w:pPr>
            <w:r w:rsidRPr="00C7768B">
              <w:rPr>
                <w:b/>
                <w:bCs/>
                <w:sz w:val="18"/>
                <w:szCs w:val="18"/>
              </w:rPr>
              <w:t>Core requirement 5.1</w:t>
            </w:r>
          </w:p>
          <w:p w14:paraId="0F879034" w14:textId="77777777" w:rsidR="00864AFD" w:rsidRPr="00C7768B" w:rsidRDefault="00864AFD" w:rsidP="002E6466">
            <w:pPr>
              <w:pStyle w:val="PullOutBoxBodyText"/>
              <w:rPr>
                <w:sz w:val="18"/>
                <w:szCs w:val="18"/>
              </w:rPr>
            </w:pPr>
          </w:p>
        </w:tc>
        <w:tc>
          <w:tcPr>
            <w:tcW w:w="4309" w:type="pct"/>
          </w:tcPr>
          <w:p w14:paraId="5EB3DF99" w14:textId="77777777" w:rsidR="00864AFD" w:rsidRPr="00C7768B" w:rsidRDefault="00864AFD"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3595E014" w14:textId="77777777" w:rsidR="00864AFD" w:rsidRPr="00C7768B" w:rsidRDefault="00864AFD" w:rsidP="002E6466">
            <w:pPr>
              <w:pStyle w:val="TableTextBullet"/>
            </w:pPr>
            <w:r w:rsidRPr="00C7768B">
              <w:t>apply and document a decision-making approach (such as adaptive management and scenario planning) to enable water corporations to be adaptive and responsive and account for the high level of uncertainty involved in projecting future demand for, and supply of, water services. This should be evidence-based.</w:t>
            </w:r>
          </w:p>
        </w:tc>
      </w:tr>
    </w:tbl>
    <w:p w14:paraId="0460AB34" w14:textId="77777777" w:rsidR="003227AA" w:rsidRPr="00C7768B" w:rsidRDefault="003227AA"/>
    <w:tbl>
      <w:tblPr>
        <w:tblStyle w:val="PullOutBoxTable"/>
        <w:tblW w:w="5000" w:type="pct"/>
        <w:tblLook w:val="04A0" w:firstRow="1" w:lastRow="0" w:firstColumn="1" w:lastColumn="0" w:noHBand="0" w:noVBand="1"/>
      </w:tblPr>
      <w:tblGrid>
        <w:gridCol w:w="1331"/>
        <w:gridCol w:w="8298"/>
      </w:tblGrid>
      <w:tr w:rsidR="00864AFD" w:rsidRPr="00C7768B" w14:paraId="0C07B823" w14:textId="77777777" w:rsidTr="003227AA">
        <w:tc>
          <w:tcPr>
            <w:tcW w:w="691" w:type="pct"/>
          </w:tcPr>
          <w:p w14:paraId="1EF3C213" w14:textId="77777777" w:rsidR="00864AFD" w:rsidRPr="00C7768B" w:rsidRDefault="00864AFD" w:rsidP="002E6466">
            <w:pPr>
              <w:pStyle w:val="PullOutBoxBodyText"/>
              <w:keepNext/>
              <w:rPr>
                <w:sz w:val="18"/>
                <w:szCs w:val="18"/>
              </w:rPr>
            </w:pPr>
            <w:r w:rsidRPr="00C7768B">
              <w:rPr>
                <w:b/>
                <w:bCs/>
                <w:sz w:val="18"/>
                <w:szCs w:val="18"/>
              </w:rPr>
              <w:t>Core requirement 5.2</w:t>
            </w:r>
          </w:p>
        </w:tc>
        <w:tc>
          <w:tcPr>
            <w:tcW w:w="4309" w:type="pct"/>
          </w:tcPr>
          <w:p w14:paraId="08691A50" w14:textId="77777777" w:rsidR="00864AFD" w:rsidRPr="00C7768B" w:rsidRDefault="00864AFD" w:rsidP="002E6466">
            <w:pPr>
              <w:pStyle w:val="PullOutBoxBodyText"/>
              <w:keepNext/>
              <w:rPr>
                <w:b/>
                <w:bCs/>
                <w:sz w:val="18"/>
                <w:szCs w:val="18"/>
              </w:rPr>
            </w:pPr>
            <w:r w:rsidRPr="00C7768B">
              <w:rPr>
                <w:sz w:val="18"/>
                <w:szCs w:val="18"/>
              </w:rPr>
              <w:t xml:space="preserve">Water corporations </w:t>
            </w:r>
            <w:r w:rsidRPr="00C7768B">
              <w:rPr>
                <w:sz w:val="18"/>
                <w:szCs w:val="18"/>
                <w:u w:val="single"/>
              </w:rPr>
              <w:t>must:</w:t>
            </w:r>
          </w:p>
          <w:p w14:paraId="43232682" w14:textId="77777777" w:rsidR="00864AFD" w:rsidRPr="00C7768B" w:rsidRDefault="00864AFD" w:rsidP="002E6466">
            <w:pPr>
              <w:pStyle w:val="TableTextBullet"/>
            </w:pPr>
            <w:r w:rsidRPr="00C7768B">
              <w:t xml:space="preserve">plan for climate change and climate variability when developing UWSs in consideration of the uncertainty surrounding future climatic conditions. This planning is to reflect the best available information. </w:t>
            </w:r>
          </w:p>
          <w:p w14:paraId="368932F4" w14:textId="77777777" w:rsidR="00864AFD" w:rsidRPr="00C7768B" w:rsidRDefault="00864AFD" w:rsidP="002E6466">
            <w:pPr>
              <w:pStyle w:val="TableTextBullet"/>
            </w:pPr>
            <w:r w:rsidRPr="00C7768B">
              <w:t>engage with the relevant Rural Water Authority and DELWP to determine the availability and licencing requirements of accessing any proposed additional groundwater resources and undertake or recommend groundwater investigations where there is uncertainty about the quality or quantity of groundwater that can be accessed on an ongoing basis.</w:t>
            </w:r>
          </w:p>
          <w:p w14:paraId="4874796E" w14:textId="77777777" w:rsidR="00864AFD" w:rsidRPr="00C7768B" w:rsidRDefault="00864AFD" w:rsidP="002E6466">
            <w:pPr>
              <w:pStyle w:val="TableTextBullet"/>
            </w:pPr>
            <w:r w:rsidRPr="00C7768B">
              <w:rPr>
                <w:szCs w:val="18"/>
              </w:rPr>
              <w:t xml:space="preserve">consider the risks of a reduction in yield </w:t>
            </w:r>
            <w:proofErr w:type="gramStart"/>
            <w:r w:rsidRPr="00C7768B">
              <w:rPr>
                <w:szCs w:val="18"/>
              </w:rPr>
              <w:t>as a result of</w:t>
            </w:r>
            <w:proofErr w:type="gramEnd"/>
            <w:r w:rsidRPr="00C7768B">
              <w:rPr>
                <w:szCs w:val="18"/>
              </w:rPr>
              <w:t xml:space="preserve"> changing catchment conditions as result of impacts such as bushfires, increases in farm dams or planation extent.</w:t>
            </w:r>
          </w:p>
          <w:p w14:paraId="3763530B" w14:textId="77777777" w:rsidR="00864AFD" w:rsidRPr="00C7768B" w:rsidRDefault="00864AFD" w:rsidP="002E6466">
            <w:pPr>
              <w:pStyle w:val="TableTextBullet"/>
              <w:numPr>
                <w:ilvl w:val="0"/>
                <w:numId w:val="0"/>
              </w:numPr>
              <w:ind w:left="284" w:hanging="171"/>
            </w:pPr>
            <w:r w:rsidRPr="00C7768B">
              <w:t xml:space="preserve">UWSs </w:t>
            </w:r>
            <w:r w:rsidRPr="00C7768B">
              <w:rPr>
                <w:u w:val="single"/>
              </w:rPr>
              <w:t>must:</w:t>
            </w:r>
          </w:p>
          <w:p w14:paraId="78759DEA" w14:textId="2F87E478" w:rsidR="00864AFD" w:rsidRPr="00C7768B" w:rsidRDefault="00864AFD" w:rsidP="002E6466">
            <w:pPr>
              <w:pStyle w:val="TableTextBullet"/>
            </w:pPr>
            <w:r w:rsidRPr="00C7768B">
              <w:t xml:space="preserve">include a qualitative assessment of the risks associated with extreme events (see </w:t>
            </w:r>
            <w:r w:rsidRPr="00C7768B">
              <w:fldChar w:fldCharType="begin"/>
            </w:r>
            <w:r w:rsidRPr="00C7768B">
              <w:instrText xml:space="preserve"> REF _Ref40853059 \h  \* MERGEFORMAT </w:instrText>
            </w:r>
            <w:r w:rsidRPr="00C7768B">
              <w:fldChar w:fldCharType="separate"/>
            </w:r>
            <w:r w:rsidR="007E3D20" w:rsidRPr="00C7768B">
              <w:t>Table 11</w:t>
            </w:r>
            <w:r w:rsidRPr="00C7768B">
              <w:fldChar w:fldCharType="end"/>
            </w:r>
            <w:r w:rsidRPr="00C7768B">
              <w:t>) that may make sources of water unavailable.</w:t>
            </w:r>
          </w:p>
          <w:p w14:paraId="533820CE" w14:textId="77777777" w:rsidR="00864AFD" w:rsidRPr="00C7768B" w:rsidRDefault="00864AFD" w:rsidP="002E6466">
            <w:pPr>
              <w:pStyle w:val="TableTextBullet"/>
            </w:pPr>
            <w:r w:rsidRPr="00C7768B">
              <w:t>include an assessment of the risks associated with water quality that may make sources of water unavailable including emerging contaminants.</w:t>
            </w:r>
          </w:p>
          <w:p w14:paraId="2B4F4FFC" w14:textId="77777777" w:rsidR="00864AFD" w:rsidRPr="00C7768B" w:rsidRDefault="00864AFD" w:rsidP="002E6466">
            <w:pPr>
              <w:pStyle w:val="TableTextBullet"/>
            </w:pPr>
            <w:r w:rsidRPr="00C7768B">
              <w:rPr>
                <w:szCs w:val="18"/>
              </w:rPr>
              <w:t>include an assessment of the risks associated with continued access to existing sources of water if changes to current access arrangements occur which may reduce or make unavailable existing sources of water.</w:t>
            </w:r>
          </w:p>
          <w:p w14:paraId="1CBC4586" w14:textId="77777777" w:rsidR="00864AFD" w:rsidRPr="00C7768B" w:rsidRDefault="00864AFD"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p>
          <w:p w14:paraId="7DC3EA63" w14:textId="77777777" w:rsidR="00864AFD" w:rsidRPr="00C7768B" w:rsidRDefault="00864AFD" w:rsidP="002E6466">
            <w:pPr>
              <w:pStyle w:val="TableTextBullet"/>
            </w:pPr>
            <w:r w:rsidRPr="00C7768B">
              <w:t xml:space="preserve">consider the risks associated with potential water availability due to the impacts of planned and unplanned shutdown of assets for civil, </w:t>
            </w:r>
            <w:proofErr w:type="gramStart"/>
            <w:r w:rsidRPr="00C7768B">
              <w:t>mechanical</w:t>
            </w:r>
            <w:proofErr w:type="gramEnd"/>
            <w:r w:rsidRPr="00C7768B">
              <w:t xml:space="preserve"> or electrical maintenance and repair.</w:t>
            </w:r>
          </w:p>
          <w:p w14:paraId="6003C775" w14:textId="77777777" w:rsidR="00864AFD" w:rsidRPr="00C7768B" w:rsidRDefault="00864AFD" w:rsidP="002E6466">
            <w:pPr>
              <w:pStyle w:val="TableTextBullet"/>
            </w:pPr>
            <w:r w:rsidRPr="00C7768B">
              <w:rPr>
                <w:szCs w:val="18"/>
              </w:rPr>
              <w:t>consider the risks associated with water transfer limitations that might require water supply to be restricted.</w:t>
            </w:r>
          </w:p>
        </w:tc>
      </w:tr>
    </w:tbl>
    <w:p w14:paraId="2E54DDF2" w14:textId="77777777" w:rsidR="003227AA" w:rsidRPr="00C7768B" w:rsidRDefault="003227AA"/>
    <w:tbl>
      <w:tblPr>
        <w:tblStyle w:val="PullOutBoxTable"/>
        <w:tblW w:w="5000" w:type="pct"/>
        <w:tblLook w:val="04A0" w:firstRow="1" w:lastRow="0" w:firstColumn="1" w:lastColumn="0" w:noHBand="0" w:noVBand="1"/>
      </w:tblPr>
      <w:tblGrid>
        <w:gridCol w:w="1331"/>
        <w:gridCol w:w="8298"/>
      </w:tblGrid>
      <w:tr w:rsidR="00864AFD" w:rsidRPr="00C7768B" w14:paraId="0719B214" w14:textId="77777777" w:rsidTr="003227AA">
        <w:tc>
          <w:tcPr>
            <w:tcW w:w="691" w:type="pct"/>
          </w:tcPr>
          <w:p w14:paraId="1F2FC805" w14:textId="77777777" w:rsidR="00864AFD" w:rsidRPr="00C7768B" w:rsidRDefault="00864AFD" w:rsidP="002E6466">
            <w:pPr>
              <w:pStyle w:val="PullOutBoxBodyText"/>
              <w:keepNext/>
              <w:rPr>
                <w:sz w:val="18"/>
                <w:szCs w:val="18"/>
              </w:rPr>
            </w:pPr>
            <w:r w:rsidRPr="00C7768B">
              <w:rPr>
                <w:b/>
                <w:bCs/>
                <w:sz w:val="18"/>
                <w:szCs w:val="18"/>
              </w:rPr>
              <w:t xml:space="preserve">Core requirement 5.3 </w:t>
            </w:r>
          </w:p>
        </w:tc>
        <w:tc>
          <w:tcPr>
            <w:tcW w:w="4309" w:type="pct"/>
          </w:tcPr>
          <w:p w14:paraId="07192F3A" w14:textId="77777777" w:rsidR="00864AFD" w:rsidRPr="00C7768B" w:rsidRDefault="00864AFD"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p>
          <w:p w14:paraId="6C357B84" w14:textId="77777777" w:rsidR="00864AFD" w:rsidRPr="00C7768B" w:rsidRDefault="00864AFD" w:rsidP="002E6466">
            <w:pPr>
              <w:pStyle w:val="TableTextBullet"/>
            </w:pPr>
            <w:r w:rsidRPr="00C7768B">
              <w:t>consider uncertainty around population changes having regard to the Victoria in Future VIF2019</w:t>
            </w:r>
            <w:r w:rsidRPr="00C7768B">
              <w:rPr>
                <w:rStyle w:val="FootnoteReference"/>
                <w:color w:val="auto"/>
              </w:rPr>
              <w:footnoteReference w:id="85"/>
            </w:r>
            <w:r w:rsidRPr="00C7768B">
              <w:t xml:space="preserve"> (and updated) population projections, noting that these projections can be tailored to reflect local knowledge and experience, </w:t>
            </w:r>
            <w:proofErr w:type="gramStart"/>
            <w:r w:rsidRPr="00C7768B">
              <w:t>provided that</w:t>
            </w:r>
            <w:proofErr w:type="gramEnd"/>
            <w:r w:rsidRPr="00C7768B">
              <w:t xml:space="preserve"> there is sufficient evidence to support these variations. Additional caution is to be applied when extrapolating beyond the 30-year period provided by VIF2019.</w:t>
            </w:r>
          </w:p>
          <w:p w14:paraId="5AD060AD" w14:textId="77777777" w:rsidR="00864AFD" w:rsidRPr="00C7768B" w:rsidRDefault="00864AFD" w:rsidP="002E6466">
            <w:pPr>
              <w:pStyle w:val="TableTextBullet"/>
            </w:pPr>
            <w:r w:rsidRPr="00C7768B">
              <w:t>consider uncertainty regarding future water use demands</w:t>
            </w:r>
            <w:r w:rsidRPr="00C7768B">
              <w:rPr>
                <w:rStyle w:val="FootnoteReference"/>
                <w:color w:val="auto"/>
              </w:rPr>
              <w:footnoteReference w:id="86"/>
            </w:r>
          </w:p>
        </w:tc>
      </w:tr>
    </w:tbl>
    <w:p w14:paraId="08D347BD" w14:textId="77777777" w:rsidR="003227AA" w:rsidRPr="00C7768B" w:rsidRDefault="003227AA"/>
    <w:tbl>
      <w:tblPr>
        <w:tblStyle w:val="PullOutBoxTable"/>
        <w:tblW w:w="5000" w:type="pct"/>
        <w:tblLook w:val="04A0" w:firstRow="1" w:lastRow="0" w:firstColumn="1" w:lastColumn="0" w:noHBand="0" w:noVBand="1"/>
      </w:tblPr>
      <w:tblGrid>
        <w:gridCol w:w="1331"/>
        <w:gridCol w:w="8298"/>
      </w:tblGrid>
      <w:tr w:rsidR="00864AFD" w:rsidRPr="00C7768B" w14:paraId="2D22A99D" w14:textId="77777777" w:rsidTr="003227AA">
        <w:tc>
          <w:tcPr>
            <w:tcW w:w="691" w:type="pct"/>
          </w:tcPr>
          <w:p w14:paraId="7FD16BF3" w14:textId="77777777" w:rsidR="00864AFD" w:rsidRPr="00C7768B" w:rsidRDefault="00864AFD" w:rsidP="002E6466">
            <w:pPr>
              <w:pStyle w:val="PullOutBoxBodyText"/>
              <w:rPr>
                <w:sz w:val="18"/>
                <w:szCs w:val="18"/>
              </w:rPr>
            </w:pPr>
            <w:r w:rsidRPr="00C7768B">
              <w:rPr>
                <w:b/>
                <w:bCs/>
                <w:sz w:val="18"/>
                <w:szCs w:val="18"/>
              </w:rPr>
              <w:t>Core requirement 5.4</w:t>
            </w:r>
          </w:p>
        </w:tc>
        <w:tc>
          <w:tcPr>
            <w:tcW w:w="4309" w:type="pct"/>
          </w:tcPr>
          <w:p w14:paraId="20273C72" w14:textId="77777777" w:rsidR="00864AFD" w:rsidRPr="00C7768B" w:rsidRDefault="00864AFD"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1C469BF0" w14:textId="77777777" w:rsidR="00864AFD" w:rsidRPr="00C7768B" w:rsidRDefault="00864AFD" w:rsidP="002E6466">
            <w:pPr>
              <w:pStyle w:val="TableTextBullet"/>
            </w:pPr>
            <w:r w:rsidRPr="00C7768B">
              <w:t xml:space="preserve">provide for current environmental water obligations as reflected in the Environmental Water Reserve </w:t>
            </w:r>
          </w:p>
          <w:p w14:paraId="5BD8F458" w14:textId="77777777" w:rsidR="00864AFD" w:rsidRPr="00C7768B" w:rsidRDefault="00864AFD" w:rsidP="002E6466">
            <w:pPr>
              <w:pStyle w:val="TableTextBullet"/>
            </w:pPr>
            <w:proofErr w:type="gramStart"/>
            <w:r w:rsidRPr="00C7768B">
              <w:t>take into account</w:t>
            </w:r>
            <w:proofErr w:type="gramEnd"/>
            <w:r w:rsidRPr="00C7768B">
              <w:t xml:space="preserve"> future environmental water obligations as set out in clearly defined proposals or actions in regional Sustainable Water Strategies.</w:t>
            </w:r>
          </w:p>
        </w:tc>
      </w:tr>
    </w:tbl>
    <w:p w14:paraId="2C73C154" w14:textId="77777777" w:rsidR="003227AA" w:rsidRPr="00C7768B" w:rsidRDefault="003227AA"/>
    <w:tbl>
      <w:tblPr>
        <w:tblStyle w:val="PullOutBoxTable"/>
        <w:tblW w:w="5000" w:type="pct"/>
        <w:tblLook w:val="04A0" w:firstRow="1" w:lastRow="0" w:firstColumn="1" w:lastColumn="0" w:noHBand="0" w:noVBand="1"/>
      </w:tblPr>
      <w:tblGrid>
        <w:gridCol w:w="1331"/>
        <w:gridCol w:w="8298"/>
      </w:tblGrid>
      <w:tr w:rsidR="00864AFD" w:rsidRPr="00C7768B" w14:paraId="796E3EE1" w14:textId="77777777" w:rsidTr="003227AA">
        <w:tc>
          <w:tcPr>
            <w:tcW w:w="691" w:type="pct"/>
          </w:tcPr>
          <w:p w14:paraId="25D1B71D" w14:textId="77777777" w:rsidR="00864AFD" w:rsidRPr="00C7768B" w:rsidRDefault="00864AFD" w:rsidP="002E6466">
            <w:pPr>
              <w:pStyle w:val="PullOutBoxBodyText"/>
              <w:rPr>
                <w:sz w:val="18"/>
                <w:szCs w:val="18"/>
              </w:rPr>
            </w:pPr>
            <w:r w:rsidRPr="00C7768B">
              <w:rPr>
                <w:b/>
                <w:bCs/>
                <w:sz w:val="18"/>
                <w:szCs w:val="18"/>
              </w:rPr>
              <w:t>Core requirement 5.5</w:t>
            </w:r>
          </w:p>
        </w:tc>
        <w:tc>
          <w:tcPr>
            <w:tcW w:w="4309" w:type="pct"/>
          </w:tcPr>
          <w:p w14:paraId="796AAD85" w14:textId="77777777" w:rsidR="00864AFD" w:rsidRPr="00C7768B" w:rsidRDefault="00864AFD" w:rsidP="002E6466">
            <w:pPr>
              <w:pStyle w:val="PullOutBoxBodyT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w:t>
            </w:r>
          </w:p>
          <w:p w14:paraId="0C8FCD4B" w14:textId="77777777" w:rsidR="00864AFD" w:rsidRPr="00C7768B" w:rsidRDefault="00864AFD" w:rsidP="002E6466">
            <w:pPr>
              <w:pStyle w:val="TableTextBullet"/>
            </w:pPr>
            <w:r w:rsidRPr="00C7768B">
              <w:t>consider interdependency risks on other systems and supply chains that may impact on water service operations and their services to customers.</w:t>
            </w:r>
          </w:p>
          <w:p w14:paraId="03C36109" w14:textId="77777777" w:rsidR="00864AFD" w:rsidRPr="00C7768B" w:rsidRDefault="00864AFD" w:rsidP="002E6466">
            <w:pPr>
              <w:pStyle w:val="TableTextBullet"/>
            </w:pPr>
            <w:r w:rsidRPr="00C7768B">
              <w:t>consider transitions risks that might arise from the transition to a lower carbon economy when considering future operating scenarios.</w:t>
            </w:r>
          </w:p>
        </w:tc>
      </w:tr>
    </w:tbl>
    <w:p w14:paraId="3D6F4796" w14:textId="77777777" w:rsidR="00864AFD" w:rsidRPr="00C7768B" w:rsidRDefault="00864AFD" w:rsidP="00864AFD">
      <w:pPr>
        <w:pStyle w:val="BodyText"/>
      </w:pPr>
    </w:p>
    <w:p w14:paraId="1F2911FF" w14:textId="43D7F2FF" w:rsidR="00B23C99" w:rsidRPr="00C7768B" w:rsidRDefault="00DF499D" w:rsidP="00DF499D">
      <w:pPr>
        <w:pStyle w:val="IntroFeatureText"/>
        <w:rPr>
          <w:color w:val="auto"/>
        </w:rPr>
      </w:pPr>
      <w:r w:rsidRPr="00C7768B">
        <w:rPr>
          <w:color w:val="auto"/>
        </w:rPr>
        <w:t xml:space="preserve">Chapter </w:t>
      </w:r>
      <w:r w:rsidR="00DC2747" w:rsidRPr="00C7768B">
        <w:rPr>
          <w:color w:val="auto"/>
        </w:rPr>
        <w:fldChar w:fldCharType="begin"/>
      </w:r>
      <w:r w:rsidR="00DC2747" w:rsidRPr="00C7768B">
        <w:rPr>
          <w:color w:val="auto"/>
        </w:rPr>
        <w:instrText xml:space="preserve"> REF _Ref48653980 \r \h </w:instrText>
      </w:r>
      <w:r w:rsidR="00DC2747" w:rsidRPr="00C7768B">
        <w:rPr>
          <w:color w:val="auto"/>
        </w:rPr>
      </w:r>
      <w:r w:rsidR="00DC2747" w:rsidRPr="00C7768B">
        <w:rPr>
          <w:color w:val="auto"/>
        </w:rPr>
        <w:fldChar w:fldCharType="separate"/>
      </w:r>
      <w:r w:rsidR="007E3D20" w:rsidRPr="00C7768B">
        <w:rPr>
          <w:color w:val="auto"/>
        </w:rPr>
        <w:t>6</w:t>
      </w:r>
      <w:r w:rsidR="00DC2747" w:rsidRPr="00C7768B">
        <w:rPr>
          <w:color w:val="auto"/>
        </w:rPr>
        <w:fldChar w:fldCharType="end"/>
      </w:r>
      <w:r w:rsidR="00DC2747" w:rsidRPr="00C7768B">
        <w:rPr>
          <w:color w:val="auto"/>
        </w:rPr>
        <w:t xml:space="preserve"> </w:t>
      </w:r>
      <w:r w:rsidR="00DC2747" w:rsidRPr="00C7768B">
        <w:rPr>
          <w:color w:val="auto"/>
        </w:rPr>
        <w:fldChar w:fldCharType="begin"/>
      </w:r>
      <w:r w:rsidR="00DC2747" w:rsidRPr="00C7768B">
        <w:rPr>
          <w:color w:val="auto"/>
        </w:rPr>
        <w:instrText xml:space="preserve"> REF _Ref48653981 \h </w:instrText>
      </w:r>
      <w:r w:rsidR="00DC2747" w:rsidRPr="00C7768B">
        <w:rPr>
          <w:color w:val="auto"/>
        </w:rPr>
      </w:r>
      <w:r w:rsidR="00DC2747" w:rsidRPr="00C7768B">
        <w:rPr>
          <w:color w:val="auto"/>
        </w:rPr>
        <w:fldChar w:fldCharType="separate"/>
      </w:r>
      <w:r w:rsidR="007E3D20" w:rsidRPr="00C7768B">
        <w:rPr>
          <w:color w:val="auto"/>
        </w:rPr>
        <w:t>Incorporate recent experience</w:t>
      </w:r>
      <w:r w:rsidR="00DC2747"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123E31C9" w14:textId="77777777" w:rsidTr="0035184C">
        <w:tc>
          <w:tcPr>
            <w:tcW w:w="685" w:type="pct"/>
          </w:tcPr>
          <w:p w14:paraId="076A82CC" w14:textId="77777777" w:rsidR="00275D0F" w:rsidRPr="00C7768B" w:rsidRDefault="00275D0F" w:rsidP="002E6466">
            <w:pPr>
              <w:pStyle w:val="PullOutBoxBodyText"/>
              <w:keepNext/>
              <w:rPr>
                <w:b/>
                <w:bCs/>
                <w:sz w:val="18"/>
                <w:szCs w:val="18"/>
              </w:rPr>
            </w:pPr>
            <w:r w:rsidRPr="00C7768B">
              <w:rPr>
                <w:b/>
                <w:bCs/>
                <w:sz w:val="18"/>
                <w:szCs w:val="18"/>
              </w:rPr>
              <w:t>Core requirement 6.1</w:t>
            </w:r>
          </w:p>
        </w:tc>
        <w:tc>
          <w:tcPr>
            <w:tcW w:w="4315" w:type="pct"/>
          </w:tcPr>
          <w:p w14:paraId="1C286DFB" w14:textId="77777777" w:rsidR="00275D0F" w:rsidRPr="00C7768B" w:rsidRDefault="00275D0F"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w:t>
            </w:r>
          </w:p>
          <w:p w14:paraId="560FED8E" w14:textId="2DB786F8" w:rsidR="00275D0F" w:rsidRPr="00C7768B" w:rsidRDefault="00275D0F" w:rsidP="002E6466">
            <w:pPr>
              <w:pStyle w:val="TableTextBullet"/>
            </w:pPr>
            <w:r w:rsidRPr="00C7768B">
              <w:t xml:space="preserve">undertake a review of the matters in </w:t>
            </w:r>
            <w:r w:rsidRPr="00C7768B">
              <w:fldChar w:fldCharType="begin"/>
            </w:r>
            <w:r w:rsidRPr="00C7768B">
              <w:instrText xml:space="preserve"> REF _Ref41464390 \h  \* MERGEFORMAT </w:instrText>
            </w:r>
            <w:r w:rsidRPr="00C7768B">
              <w:fldChar w:fldCharType="separate"/>
            </w:r>
            <w:r w:rsidR="007E3D20" w:rsidRPr="00C7768B">
              <w:t>Table 14</w:t>
            </w:r>
            <w:r w:rsidRPr="00C7768B">
              <w:fldChar w:fldCharType="end"/>
            </w:r>
            <w:r w:rsidRPr="00C7768B">
              <w:t xml:space="preserve"> with key findings clearly documented in the UWS and incorporate:</w:t>
            </w:r>
          </w:p>
          <w:p w14:paraId="3C194358" w14:textId="77777777" w:rsidR="00275D0F" w:rsidRPr="00C7768B" w:rsidRDefault="00275D0F" w:rsidP="002E6466">
            <w:pPr>
              <w:pStyle w:val="TableTextBullet2"/>
            </w:pPr>
            <w:r w:rsidRPr="00C7768B">
              <w:t>relevant learnings from recent experience</w:t>
            </w:r>
          </w:p>
          <w:p w14:paraId="303949E2" w14:textId="77777777" w:rsidR="00275D0F" w:rsidRPr="00C7768B" w:rsidRDefault="00275D0F" w:rsidP="002E6466">
            <w:pPr>
              <w:pStyle w:val="TableTextBullet2"/>
            </w:pPr>
            <w:r w:rsidRPr="00C7768B">
              <w:t>changes to planning and regulatory frameworks</w:t>
            </w:r>
          </w:p>
          <w:p w14:paraId="20D41E72" w14:textId="77777777" w:rsidR="00275D0F" w:rsidRPr="00C7768B" w:rsidRDefault="00275D0F" w:rsidP="002E6466">
            <w:pPr>
              <w:pStyle w:val="TableTextBullet2"/>
            </w:pPr>
            <w:r w:rsidRPr="00C7768B">
              <w:t xml:space="preserve">relevant actions from other processes including localising broader scale actions </w:t>
            </w:r>
          </w:p>
          <w:p w14:paraId="04A0CFDD" w14:textId="77777777" w:rsidR="00275D0F" w:rsidRPr="00C7768B" w:rsidRDefault="00275D0F"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w:t>
            </w:r>
          </w:p>
          <w:p w14:paraId="2852F999" w14:textId="77777777" w:rsidR="00275D0F" w:rsidRPr="00C7768B" w:rsidRDefault="00275D0F" w:rsidP="002E6466">
            <w:pPr>
              <w:pStyle w:val="TableTextBullet"/>
              <w:rPr>
                <w:szCs w:val="18"/>
              </w:rPr>
            </w:pPr>
            <w:r w:rsidRPr="00C7768B">
              <w:t xml:space="preserve">use this review to inform the extent of stakeholder engagement required on </w:t>
            </w:r>
            <w:proofErr w:type="gramStart"/>
            <w:r w:rsidRPr="00C7768B">
              <w:t>particular matters</w:t>
            </w:r>
            <w:proofErr w:type="gramEnd"/>
            <w:r w:rsidRPr="00C7768B">
              <w:t>.</w:t>
            </w:r>
          </w:p>
        </w:tc>
      </w:tr>
    </w:tbl>
    <w:p w14:paraId="5C4CBFE4" w14:textId="77777777" w:rsidR="00B71F5B" w:rsidRPr="00C7768B" w:rsidRDefault="00B71F5B" w:rsidP="002E0F55">
      <w:pPr>
        <w:pStyle w:val="BodyText"/>
      </w:pPr>
    </w:p>
    <w:p w14:paraId="1777452C" w14:textId="3FD319BC" w:rsidR="004D3A4B" w:rsidRPr="00C7768B" w:rsidRDefault="0030227E" w:rsidP="003227AA">
      <w:pPr>
        <w:pStyle w:val="IntroFeatureText"/>
        <w:pageBreakBefore/>
        <w:rPr>
          <w:color w:val="auto"/>
        </w:rPr>
      </w:pPr>
      <w:r w:rsidRPr="00C7768B">
        <w:rPr>
          <w:color w:val="auto"/>
        </w:rPr>
        <w:t xml:space="preserve">Chapter </w:t>
      </w:r>
      <w:r w:rsidR="00647BD8" w:rsidRPr="00C7768B">
        <w:rPr>
          <w:color w:val="auto"/>
        </w:rPr>
        <w:fldChar w:fldCharType="begin"/>
      </w:r>
      <w:r w:rsidR="00647BD8" w:rsidRPr="00C7768B">
        <w:rPr>
          <w:color w:val="auto"/>
        </w:rPr>
        <w:instrText xml:space="preserve"> REF _Ref40963466 \r \h </w:instrText>
      </w:r>
      <w:r w:rsidR="00647BD8" w:rsidRPr="00C7768B">
        <w:rPr>
          <w:color w:val="auto"/>
        </w:rPr>
      </w:r>
      <w:r w:rsidR="00647BD8" w:rsidRPr="00C7768B">
        <w:rPr>
          <w:color w:val="auto"/>
        </w:rPr>
        <w:fldChar w:fldCharType="separate"/>
      </w:r>
      <w:r w:rsidR="007E3D20" w:rsidRPr="00C7768B">
        <w:rPr>
          <w:color w:val="auto"/>
        </w:rPr>
        <w:t>7</w:t>
      </w:r>
      <w:r w:rsidR="00647BD8" w:rsidRPr="00C7768B">
        <w:rPr>
          <w:color w:val="auto"/>
        </w:rPr>
        <w:fldChar w:fldCharType="end"/>
      </w:r>
      <w:r w:rsidR="00647BD8" w:rsidRPr="00C7768B">
        <w:rPr>
          <w:color w:val="auto"/>
        </w:rPr>
        <w:t xml:space="preserve"> </w:t>
      </w:r>
      <w:r w:rsidR="00647BD8" w:rsidRPr="00C7768B">
        <w:rPr>
          <w:color w:val="auto"/>
        </w:rPr>
        <w:fldChar w:fldCharType="begin"/>
      </w:r>
      <w:r w:rsidR="00647BD8" w:rsidRPr="00C7768B">
        <w:rPr>
          <w:color w:val="auto"/>
        </w:rPr>
        <w:instrText xml:space="preserve"> REF _Ref40963466 \h </w:instrText>
      </w:r>
      <w:r w:rsidR="00647BD8" w:rsidRPr="00C7768B">
        <w:rPr>
          <w:color w:val="auto"/>
        </w:rPr>
      </w:r>
      <w:r w:rsidR="00647BD8" w:rsidRPr="00C7768B">
        <w:rPr>
          <w:color w:val="auto"/>
        </w:rPr>
        <w:fldChar w:fldCharType="separate"/>
      </w:r>
      <w:r w:rsidR="007E3D20" w:rsidRPr="00C7768B">
        <w:rPr>
          <w:color w:val="auto"/>
        </w:rPr>
        <w:t>Understanding current water system/s</w:t>
      </w:r>
      <w:r w:rsidR="00647BD8" w:rsidRPr="00C7768B">
        <w:rPr>
          <w:color w:val="auto"/>
        </w:rPr>
        <w:fldChar w:fldCharType="end"/>
      </w:r>
    </w:p>
    <w:tbl>
      <w:tblPr>
        <w:tblW w:w="0" w:type="auto"/>
        <w:tblLook w:val="04A0" w:firstRow="1" w:lastRow="0" w:firstColumn="1" w:lastColumn="0" w:noHBand="0" w:noVBand="1"/>
      </w:tblPr>
      <w:tblGrid>
        <w:gridCol w:w="1541"/>
        <w:gridCol w:w="8098"/>
      </w:tblGrid>
      <w:tr w:rsidR="00C7768B" w:rsidRPr="00C7768B" w14:paraId="6024CC8A" w14:textId="77777777" w:rsidTr="0035184C">
        <w:tc>
          <w:tcPr>
            <w:tcW w:w="1319" w:type="dxa"/>
          </w:tcPr>
          <w:p w14:paraId="681A6D21" w14:textId="77777777" w:rsidR="0046654D" w:rsidRPr="00C7768B" w:rsidRDefault="0046654D" w:rsidP="002E6466">
            <w:pPr>
              <w:pStyle w:val="PullOutBoxBodyText"/>
              <w:keepNext/>
              <w:rPr>
                <w:b/>
                <w:bCs/>
                <w:sz w:val="18"/>
                <w:szCs w:val="18"/>
              </w:rPr>
            </w:pPr>
            <w:r w:rsidRPr="00C7768B">
              <w:rPr>
                <w:b/>
                <w:bCs/>
                <w:sz w:val="18"/>
                <w:szCs w:val="18"/>
              </w:rPr>
              <w:t>Core requirement 7.1</w:t>
            </w:r>
          </w:p>
        </w:tc>
        <w:tc>
          <w:tcPr>
            <w:tcW w:w="8310" w:type="dxa"/>
          </w:tcPr>
          <w:p w14:paraId="58D97948" w14:textId="77777777" w:rsidR="0046654D" w:rsidRPr="00C7768B" w:rsidRDefault="0046654D" w:rsidP="002E6466">
            <w:pPr>
              <w:pStyle w:val="PullOutBoxBodyText"/>
              <w:keepNext/>
              <w:rPr>
                <w:sz w:val="18"/>
                <w:szCs w:val="18"/>
              </w:rPr>
            </w:pPr>
            <w:r w:rsidRPr="00C7768B">
              <w:rPr>
                <w:sz w:val="18"/>
                <w:szCs w:val="18"/>
              </w:rPr>
              <w:t xml:space="preserve">The UWS </w:t>
            </w:r>
            <w:r w:rsidRPr="00C7768B">
              <w:rPr>
                <w:sz w:val="18"/>
                <w:szCs w:val="18"/>
                <w:u w:val="single"/>
              </w:rPr>
              <w:t>must:</w:t>
            </w:r>
            <w:r w:rsidRPr="00C7768B">
              <w:rPr>
                <w:sz w:val="18"/>
                <w:szCs w:val="18"/>
              </w:rPr>
              <w:t xml:space="preserve"> </w:t>
            </w:r>
          </w:p>
          <w:p w14:paraId="2A0EA762" w14:textId="77777777" w:rsidR="0046654D" w:rsidRPr="00C7768B" w:rsidRDefault="0046654D" w:rsidP="002E6466">
            <w:pPr>
              <w:pStyle w:val="TableTextBullet"/>
              <w:keepNext/>
              <w:rPr>
                <w:szCs w:val="18"/>
              </w:rPr>
            </w:pPr>
            <w:r w:rsidRPr="00C7768B">
              <w:t xml:space="preserve">provide an overview of the water supply system/s and sewerage system/s managed by the water corporation. </w:t>
            </w:r>
            <w:r w:rsidRPr="00C7768B">
              <w:rPr>
                <w:szCs w:val="18"/>
              </w:rPr>
              <w:t>The overview is to:</w:t>
            </w:r>
          </w:p>
          <w:p w14:paraId="0F38277B" w14:textId="77777777" w:rsidR="0046654D" w:rsidRPr="00C7768B" w:rsidRDefault="0046654D" w:rsidP="002E6466">
            <w:pPr>
              <w:pStyle w:val="TableTextBullet2"/>
              <w:keepNext/>
              <w:rPr>
                <w:szCs w:val="18"/>
              </w:rPr>
            </w:pPr>
            <w:r w:rsidRPr="00C7768B">
              <w:t>provide a summary of the areas serviced including current demands (e.g. non-potable vs potable and by end use type)</w:t>
            </w:r>
          </w:p>
          <w:p w14:paraId="784F5B18" w14:textId="77777777" w:rsidR="0046654D" w:rsidRPr="00C7768B" w:rsidRDefault="0046654D" w:rsidP="002E6466">
            <w:pPr>
              <w:pStyle w:val="TableTextBullet2"/>
              <w:keepNext/>
              <w:rPr>
                <w:szCs w:val="18"/>
              </w:rPr>
            </w:pPr>
            <w:r w:rsidRPr="00C7768B">
              <w:rPr>
                <w:szCs w:val="18"/>
              </w:rPr>
              <w:t>describe the various water supply sources including catchments/aquifers and their relevant characteristics along with sources of alternative water including stormwater</w:t>
            </w:r>
          </w:p>
          <w:p w14:paraId="17669784" w14:textId="77777777" w:rsidR="0046654D" w:rsidRPr="00C7768B" w:rsidRDefault="0046654D" w:rsidP="002E6466">
            <w:pPr>
              <w:pStyle w:val="TableTextBullet2"/>
              <w:keepNext/>
              <w:rPr>
                <w:szCs w:val="18"/>
              </w:rPr>
            </w:pPr>
            <w:r w:rsidRPr="00C7768B">
              <w:rPr>
                <w:szCs w:val="18"/>
              </w:rPr>
              <w:t>identify key physical features of the system/s and region</w:t>
            </w:r>
          </w:p>
          <w:p w14:paraId="55CF56BA" w14:textId="77777777" w:rsidR="0046654D" w:rsidRPr="00C7768B" w:rsidRDefault="0046654D" w:rsidP="002E6466">
            <w:pPr>
              <w:pStyle w:val="TableTextBullet2"/>
              <w:keepNext/>
              <w:rPr>
                <w:szCs w:val="18"/>
              </w:rPr>
            </w:pPr>
            <w:r w:rsidRPr="00C7768B">
              <w:rPr>
                <w:szCs w:val="18"/>
              </w:rPr>
              <w:t>highlight any regulatory instruments that govern or are relevant to operation of the system/s</w:t>
            </w:r>
          </w:p>
          <w:p w14:paraId="0E3F0B1E" w14:textId="77777777" w:rsidR="0046654D" w:rsidRPr="00C7768B" w:rsidRDefault="0046654D" w:rsidP="002E6466">
            <w:pPr>
              <w:pStyle w:val="TableTextBullet2"/>
              <w:keepNext/>
              <w:rPr>
                <w:szCs w:val="18"/>
              </w:rPr>
            </w:pPr>
            <w:r w:rsidRPr="00C7768B">
              <w:rPr>
                <w:szCs w:val="18"/>
              </w:rPr>
              <w:t>avoid extensive technical detail and utilise schematics and maps to communicate these matters to customers.</w:t>
            </w:r>
          </w:p>
          <w:p w14:paraId="239A46CE" w14:textId="2D643BA3" w:rsidR="0046654D" w:rsidRPr="00C7768B" w:rsidRDefault="0046654D" w:rsidP="002E6466">
            <w:pPr>
              <w:pStyle w:val="TableTextBullet"/>
            </w:pPr>
            <w:r w:rsidRPr="00C7768B">
              <w:t xml:space="preserve">include a map or maps that provides regional and geographical context for the relevant systems including key supply infrastructure and sewerage infrastructure as well as other systems that form part of the urban water system such as key stormwater assets, key waterways and creeks, groundwater etc along with key geographic features such as towns, boundaries and identified Priority Community Assets (see section </w:t>
            </w:r>
            <w:r w:rsidRPr="00C7768B">
              <w:fldChar w:fldCharType="begin"/>
            </w:r>
            <w:r w:rsidRPr="00C7768B">
              <w:instrText xml:space="preserve"> REF _Ref41922529 \r \h  \* MERGEFORMAT </w:instrText>
            </w:r>
            <w:r w:rsidRPr="00C7768B">
              <w:fldChar w:fldCharType="separate"/>
            </w:r>
            <w:r w:rsidR="007E3D20" w:rsidRPr="00C7768B">
              <w:t>15.4.1</w:t>
            </w:r>
            <w:r w:rsidRPr="00C7768B">
              <w:fldChar w:fldCharType="end"/>
            </w:r>
            <w:r w:rsidRPr="00C7768B">
              <w:t xml:space="preserve">). </w:t>
            </w:r>
          </w:p>
          <w:p w14:paraId="709B1C8F" w14:textId="77777777" w:rsidR="0046654D" w:rsidRPr="00C7768B" w:rsidRDefault="0046654D" w:rsidP="002E6466">
            <w:pPr>
              <w:pStyle w:val="TableTextBullet2"/>
            </w:pPr>
            <w:r w:rsidRPr="00C7768B">
              <w:t xml:space="preserve">regard should be given to the potential movement of water between different locations and/or systems. </w:t>
            </w:r>
          </w:p>
          <w:p w14:paraId="09A37DFB" w14:textId="77777777" w:rsidR="0046654D" w:rsidRPr="00C7768B" w:rsidRDefault="0046654D" w:rsidP="002E6466">
            <w:pPr>
              <w:pStyle w:val="TableTextBullet2"/>
            </w:pPr>
            <w:r w:rsidRPr="00C7768B">
              <w:t xml:space="preserve">maps and graphical depictions of supply/demands should be developed as a tool to inform community engagement. These can be built upon to graphically depict future options. </w:t>
            </w:r>
          </w:p>
        </w:tc>
      </w:tr>
    </w:tbl>
    <w:p w14:paraId="60C45C6B" w14:textId="0B725713" w:rsidR="0046654D" w:rsidRPr="00C7768B" w:rsidRDefault="0046654D" w:rsidP="0046654D">
      <w:pPr>
        <w:pStyle w:val="BodyText"/>
      </w:pPr>
    </w:p>
    <w:tbl>
      <w:tblPr>
        <w:tblStyle w:val="PullOutBoxTable"/>
        <w:tblW w:w="5000" w:type="pct"/>
        <w:tblLook w:val="04A0" w:firstRow="1" w:lastRow="0" w:firstColumn="1" w:lastColumn="0" w:noHBand="0" w:noVBand="1"/>
      </w:tblPr>
      <w:tblGrid>
        <w:gridCol w:w="1330"/>
        <w:gridCol w:w="8299"/>
      </w:tblGrid>
      <w:tr w:rsidR="0046654D" w:rsidRPr="00C7768B" w14:paraId="53711D19" w14:textId="77777777" w:rsidTr="002E6466">
        <w:tc>
          <w:tcPr>
            <w:tcW w:w="685" w:type="pct"/>
          </w:tcPr>
          <w:p w14:paraId="0FDDB6A7" w14:textId="77777777" w:rsidR="0046654D" w:rsidRPr="00C7768B" w:rsidRDefault="0046654D" w:rsidP="002E6466">
            <w:pPr>
              <w:pStyle w:val="PullOutBoxBodyText"/>
              <w:rPr>
                <w:b/>
                <w:bCs/>
                <w:sz w:val="18"/>
                <w:szCs w:val="18"/>
              </w:rPr>
            </w:pPr>
            <w:r w:rsidRPr="00C7768B">
              <w:rPr>
                <w:b/>
                <w:bCs/>
                <w:sz w:val="18"/>
                <w:szCs w:val="18"/>
              </w:rPr>
              <w:t>Core requirement 7.2</w:t>
            </w:r>
          </w:p>
        </w:tc>
        <w:tc>
          <w:tcPr>
            <w:tcW w:w="4315" w:type="pct"/>
          </w:tcPr>
          <w:p w14:paraId="47B4E422" w14:textId="77777777" w:rsidR="0046654D" w:rsidRPr="00C7768B" w:rsidRDefault="0046654D" w:rsidP="002E6466">
            <w:pPr>
              <w:pStyle w:val="PullOutBoxBodyText"/>
              <w:rPr>
                <w:sz w:val="18"/>
                <w:szCs w:val="18"/>
              </w:rPr>
            </w:pPr>
            <w:r w:rsidRPr="00C7768B">
              <w:rPr>
                <w:sz w:val="18"/>
                <w:szCs w:val="18"/>
              </w:rPr>
              <w:t xml:space="preserve">The UWS </w:t>
            </w:r>
            <w:r w:rsidRPr="00C7768B">
              <w:rPr>
                <w:sz w:val="18"/>
                <w:szCs w:val="18"/>
                <w:u w:val="single"/>
              </w:rPr>
              <w:t>must:</w:t>
            </w:r>
          </w:p>
          <w:p w14:paraId="01A0C06D" w14:textId="77777777" w:rsidR="0046654D" w:rsidRPr="00C7768B" w:rsidRDefault="0046654D" w:rsidP="002E6466">
            <w:pPr>
              <w:pStyle w:val="TableTextBullet"/>
            </w:pPr>
            <w:r w:rsidRPr="00C7768B">
              <w:t>outline the current entitlements held by the corporation under:</w:t>
            </w:r>
          </w:p>
          <w:p w14:paraId="0F02C16F" w14:textId="77777777" w:rsidR="0046654D" w:rsidRPr="00C7768B" w:rsidRDefault="0046654D" w:rsidP="002E6466">
            <w:pPr>
              <w:pStyle w:val="TableTextBullet2"/>
            </w:pPr>
            <w:r w:rsidRPr="00C7768B">
              <w:t>Bulk Entitlements</w:t>
            </w:r>
          </w:p>
          <w:p w14:paraId="77C37CC3" w14:textId="77777777" w:rsidR="0046654D" w:rsidRPr="00C7768B" w:rsidRDefault="0046654D" w:rsidP="002E6466">
            <w:pPr>
              <w:pStyle w:val="TableTextBullet2"/>
            </w:pPr>
            <w:r w:rsidRPr="00C7768B">
              <w:t>Take and use license (section 51)</w:t>
            </w:r>
          </w:p>
          <w:p w14:paraId="21964E73" w14:textId="77777777" w:rsidR="0046654D" w:rsidRPr="00C7768B" w:rsidRDefault="0046654D" w:rsidP="002E6466">
            <w:pPr>
              <w:pStyle w:val="TableTextBullet2"/>
            </w:pPr>
            <w:r w:rsidRPr="00C7768B">
              <w:t>water shares in declared water systems</w:t>
            </w:r>
          </w:p>
          <w:p w14:paraId="1E4C488D" w14:textId="77777777" w:rsidR="0046654D" w:rsidRPr="00C7768B" w:rsidRDefault="0046654D" w:rsidP="002E6466">
            <w:pPr>
              <w:pStyle w:val="TableTextBullet"/>
            </w:pPr>
            <w:r w:rsidRPr="00C7768B">
              <w:t xml:space="preserve">outline water available under each entitlement, the source of that water, key limitations on take, historical levels of take (minimum of the past 5 years). </w:t>
            </w:r>
          </w:p>
          <w:p w14:paraId="6F881A98" w14:textId="77777777" w:rsidR="0046654D" w:rsidRPr="00C7768B" w:rsidRDefault="0046654D" w:rsidP="002E6466">
            <w:pPr>
              <w:pStyle w:val="TableTextBullet"/>
            </w:pPr>
            <w:r w:rsidRPr="00C7768B">
              <w:t>detail the use of water trading by the corporation to meet urban water needs over the past 5 years.</w:t>
            </w:r>
          </w:p>
        </w:tc>
      </w:tr>
    </w:tbl>
    <w:p w14:paraId="3C833038" w14:textId="357626DE" w:rsidR="0046654D" w:rsidRPr="00C7768B" w:rsidRDefault="0046654D" w:rsidP="0046654D">
      <w:pPr>
        <w:pStyle w:val="BodyText"/>
      </w:pPr>
    </w:p>
    <w:tbl>
      <w:tblPr>
        <w:tblW w:w="5000" w:type="pct"/>
        <w:tblLook w:val="04A0" w:firstRow="1" w:lastRow="0" w:firstColumn="1" w:lastColumn="0" w:noHBand="0" w:noVBand="1"/>
      </w:tblPr>
      <w:tblGrid>
        <w:gridCol w:w="1541"/>
        <w:gridCol w:w="8098"/>
      </w:tblGrid>
      <w:tr w:rsidR="00C7768B" w:rsidRPr="00C7768B" w14:paraId="553009CE" w14:textId="77777777" w:rsidTr="0035184C">
        <w:tc>
          <w:tcPr>
            <w:tcW w:w="660" w:type="pct"/>
          </w:tcPr>
          <w:p w14:paraId="5173EC40" w14:textId="77777777" w:rsidR="00F706BB" w:rsidRPr="00C7768B" w:rsidRDefault="00F706BB" w:rsidP="002E6466">
            <w:pPr>
              <w:pStyle w:val="PullOutBoxBodyText"/>
              <w:rPr>
                <w:b/>
                <w:bCs/>
                <w:sz w:val="18"/>
                <w:szCs w:val="18"/>
              </w:rPr>
            </w:pPr>
            <w:r w:rsidRPr="00C7768B">
              <w:rPr>
                <w:b/>
                <w:bCs/>
                <w:sz w:val="18"/>
                <w:szCs w:val="18"/>
              </w:rPr>
              <w:t>Core requirement 7.3</w:t>
            </w:r>
          </w:p>
        </w:tc>
        <w:tc>
          <w:tcPr>
            <w:tcW w:w="4340" w:type="pct"/>
          </w:tcPr>
          <w:p w14:paraId="673B2538" w14:textId="77777777" w:rsidR="00F706BB" w:rsidRPr="00C7768B" w:rsidRDefault="00F706BB" w:rsidP="002E6466">
            <w:pPr>
              <w:pStyle w:val="PullOutBoxBodyText"/>
              <w:rPr>
                <w:sz w:val="18"/>
                <w:szCs w:val="18"/>
              </w:rPr>
            </w:pPr>
            <w:r w:rsidRPr="00C7768B">
              <w:rPr>
                <w:sz w:val="18"/>
                <w:szCs w:val="18"/>
              </w:rPr>
              <w:t xml:space="preserve">The UWS </w:t>
            </w:r>
            <w:r w:rsidRPr="00C7768B">
              <w:rPr>
                <w:sz w:val="18"/>
                <w:szCs w:val="18"/>
                <w:u w:val="single"/>
              </w:rPr>
              <w:t>must</w:t>
            </w:r>
            <w:r w:rsidRPr="00C7768B">
              <w:rPr>
                <w:sz w:val="18"/>
                <w:szCs w:val="18"/>
              </w:rPr>
              <w:t xml:space="preserve">: </w:t>
            </w:r>
          </w:p>
          <w:p w14:paraId="630FCA9B" w14:textId="5FA01B40" w:rsidR="00F706BB" w:rsidRPr="00C7768B" w:rsidRDefault="00F706BB" w:rsidP="002E6466">
            <w:pPr>
              <w:pStyle w:val="TableTextBullet"/>
              <w:rPr>
                <w:szCs w:val="18"/>
              </w:rPr>
            </w:pPr>
            <w:r w:rsidRPr="00C7768B">
              <w:t xml:space="preserve">include an overview that describes key characteristics of all currently available sources of water and key elements of bulk water storage, treatment and delivery infrastructure, as set out in </w:t>
            </w:r>
            <w:r w:rsidRPr="00C7768B">
              <w:fldChar w:fldCharType="begin"/>
            </w:r>
            <w:r w:rsidRPr="00C7768B">
              <w:instrText xml:space="preserve"> REF _Ref39070358 \h  \* MERGEFORMAT </w:instrText>
            </w:r>
            <w:r w:rsidRPr="00C7768B">
              <w:fldChar w:fldCharType="separate"/>
            </w:r>
            <w:r w:rsidR="007E3D20" w:rsidRPr="00C7768B">
              <w:t>Table 16</w:t>
            </w:r>
            <w:r w:rsidRPr="00C7768B">
              <w:fldChar w:fldCharType="end"/>
            </w:r>
            <w:r w:rsidRPr="00C7768B">
              <w:t>.</w:t>
            </w:r>
          </w:p>
          <w:p w14:paraId="6FDC8069" w14:textId="77777777" w:rsidR="00F706BB" w:rsidRPr="00C7768B" w:rsidRDefault="00F706BB" w:rsidP="002E6466">
            <w:pPr>
              <w:pStyle w:val="TableTextBullet"/>
              <w:rPr>
                <w:szCs w:val="18"/>
              </w:rPr>
            </w:pPr>
            <w:r w:rsidRPr="00C7768B">
              <w:rPr>
                <w:szCs w:val="18"/>
              </w:rPr>
              <w:t xml:space="preserve">visualise the existing available sources of water (supply mix) in terms of a “typical/current supply mix” and “possible/available supply mix” </w:t>
            </w:r>
          </w:p>
          <w:p w14:paraId="79372FC1" w14:textId="77777777" w:rsidR="00F706BB" w:rsidRPr="00C7768B" w:rsidRDefault="00F706BB" w:rsidP="002E6466">
            <w:pPr>
              <w:pStyle w:val="TableTextBullet"/>
            </w:pPr>
            <w:r w:rsidRPr="00C7768B">
              <w:t>provide trends in supply over a minimum 5 previous year period.</w:t>
            </w:r>
          </w:p>
        </w:tc>
      </w:tr>
    </w:tbl>
    <w:p w14:paraId="10BDE3E0" w14:textId="2EF50611" w:rsidR="0046654D" w:rsidRPr="00C7768B" w:rsidRDefault="0046654D" w:rsidP="0046654D">
      <w:pPr>
        <w:pStyle w:val="BodyText"/>
      </w:pPr>
    </w:p>
    <w:tbl>
      <w:tblPr>
        <w:tblW w:w="5000" w:type="pct"/>
        <w:tblLook w:val="04A0" w:firstRow="1" w:lastRow="0" w:firstColumn="1" w:lastColumn="0" w:noHBand="0" w:noVBand="1"/>
      </w:tblPr>
      <w:tblGrid>
        <w:gridCol w:w="1541"/>
        <w:gridCol w:w="8098"/>
      </w:tblGrid>
      <w:tr w:rsidR="00C7768B" w:rsidRPr="00C7768B" w14:paraId="1282CE02" w14:textId="77777777" w:rsidTr="0035184C">
        <w:tc>
          <w:tcPr>
            <w:tcW w:w="439" w:type="pct"/>
          </w:tcPr>
          <w:p w14:paraId="4478F36A" w14:textId="77777777" w:rsidR="00FE66E8" w:rsidRPr="00C7768B" w:rsidRDefault="00FE66E8" w:rsidP="002E6466">
            <w:pPr>
              <w:pStyle w:val="PullOutBoxBodyText"/>
              <w:rPr>
                <w:b/>
                <w:bCs/>
                <w:sz w:val="18"/>
                <w:szCs w:val="18"/>
              </w:rPr>
            </w:pPr>
            <w:r w:rsidRPr="00C7768B">
              <w:rPr>
                <w:b/>
                <w:bCs/>
                <w:sz w:val="18"/>
                <w:szCs w:val="18"/>
              </w:rPr>
              <w:t>Core requirement 7.4</w:t>
            </w:r>
          </w:p>
        </w:tc>
        <w:tc>
          <w:tcPr>
            <w:tcW w:w="4561" w:type="pct"/>
          </w:tcPr>
          <w:p w14:paraId="6F1EFAA7" w14:textId="4469BA0A" w:rsidR="00FE66E8" w:rsidRPr="00C7768B" w:rsidRDefault="00FE66E8" w:rsidP="002E6466">
            <w:pPr>
              <w:pStyle w:val="PullOutBoxBodyText"/>
            </w:pPr>
            <w:r w:rsidRPr="00C7768B">
              <w:rPr>
                <w:sz w:val="18"/>
                <w:szCs w:val="18"/>
              </w:rPr>
              <w:t xml:space="preserve">The UWS </w:t>
            </w:r>
            <w:r w:rsidRPr="00C7768B">
              <w:rPr>
                <w:sz w:val="18"/>
                <w:szCs w:val="18"/>
                <w:u w:val="single"/>
              </w:rPr>
              <w:t>must</w:t>
            </w:r>
            <w:r w:rsidRPr="00C7768B">
              <w:rPr>
                <w:sz w:val="18"/>
                <w:szCs w:val="18"/>
              </w:rPr>
              <w:t xml:space="preserve"> include a sewerage system overview that describes major components of sewage treatment and transfer assets covering the elements in </w:t>
            </w:r>
            <w:r w:rsidRPr="00C7768B">
              <w:rPr>
                <w:sz w:val="18"/>
                <w:szCs w:val="18"/>
              </w:rPr>
              <w:fldChar w:fldCharType="begin"/>
            </w:r>
            <w:r w:rsidRPr="00C7768B">
              <w:rPr>
                <w:sz w:val="18"/>
                <w:szCs w:val="18"/>
              </w:rPr>
              <w:instrText xml:space="preserve"> REF _Ref48641671 \h  \* MERGEFORMAT </w:instrText>
            </w:r>
            <w:r w:rsidRPr="00C7768B">
              <w:rPr>
                <w:sz w:val="18"/>
                <w:szCs w:val="18"/>
              </w:rPr>
            </w:r>
            <w:r w:rsidRPr="00C7768B">
              <w:rPr>
                <w:sz w:val="18"/>
                <w:szCs w:val="18"/>
              </w:rPr>
              <w:fldChar w:fldCharType="separate"/>
            </w:r>
            <w:r w:rsidR="007E3D20" w:rsidRPr="00C7768B">
              <w:rPr>
                <w:sz w:val="18"/>
                <w:szCs w:val="18"/>
              </w:rPr>
              <w:t>Table 17</w:t>
            </w:r>
            <w:r w:rsidRPr="00C7768B">
              <w:rPr>
                <w:sz w:val="18"/>
                <w:szCs w:val="18"/>
              </w:rPr>
              <w:fldChar w:fldCharType="end"/>
            </w:r>
            <w:r w:rsidRPr="00C7768B">
              <w:rPr>
                <w:sz w:val="18"/>
                <w:szCs w:val="18"/>
              </w:rPr>
              <w:t>.</w:t>
            </w:r>
          </w:p>
        </w:tc>
      </w:tr>
    </w:tbl>
    <w:p w14:paraId="08F6990A" w14:textId="3F25E796" w:rsidR="00F706BB" w:rsidRPr="00C7768B" w:rsidRDefault="00F706BB" w:rsidP="0046654D">
      <w:pPr>
        <w:pStyle w:val="BodyText"/>
      </w:pPr>
    </w:p>
    <w:tbl>
      <w:tblPr>
        <w:tblW w:w="5000" w:type="pct"/>
        <w:tblLook w:val="04A0" w:firstRow="1" w:lastRow="0" w:firstColumn="1" w:lastColumn="0" w:noHBand="0" w:noVBand="1"/>
      </w:tblPr>
      <w:tblGrid>
        <w:gridCol w:w="1541"/>
        <w:gridCol w:w="8098"/>
      </w:tblGrid>
      <w:tr w:rsidR="00C7768B" w:rsidRPr="00C7768B" w14:paraId="71C6AE0F" w14:textId="77777777" w:rsidTr="0035184C">
        <w:tc>
          <w:tcPr>
            <w:tcW w:w="734" w:type="pct"/>
          </w:tcPr>
          <w:p w14:paraId="7316E86A" w14:textId="77777777" w:rsidR="00DC3EDC" w:rsidRPr="00C7768B" w:rsidRDefault="00DC3EDC" w:rsidP="002E6466">
            <w:pPr>
              <w:pStyle w:val="PullOutBoxBodyText"/>
              <w:keepNext/>
              <w:rPr>
                <w:b/>
                <w:bCs/>
                <w:sz w:val="18"/>
                <w:szCs w:val="18"/>
              </w:rPr>
            </w:pPr>
            <w:r w:rsidRPr="00C7768B">
              <w:rPr>
                <w:b/>
                <w:bCs/>
                <w:sz w:val="18"/>
                <w:szCs w:val="18"/>
              </w:rPr>
              <w:t xml:space="preserve">Core requirement 7.5 </w:t>
            </w:r>
          </w:p>
        </w:tc>
        <w:tc>
          <w:tcPr>
            <w:tcW w:w="4266" w:type="pct"/>
          </w:tcPr>
          <w:p w14:paraId="50DF2E9B" w14:textId="77777777" w:rsidR="00DC3EDC" w:rsidRPr="00C7768B" w:rsidRDefault="00DC3EDC" w:rsidP="002E6466">
            <w:pPr>
              <w:pStyle w:val="PullOutBoxBodyText"/>
              <w:keepNext/>
              <w:rPr>
                <w:sz w:val="18"/>
                <w:szCs w:val="18"/>
              </w:rPr>
            </w:pPr>
            <w:r w:rsidRPr="00C7768B">
              <w:rPr>
                <w:sz w:val="18"/>
                <w:szCs w:val="18"/>
              </w:rPr>
              <w:t xml:space="preserve">The UWS </w:t>
            </w:r>
            <w:r w:rsidRPr="00C7768B">
              <w:rPr>
                <w:sz w:val="18"/>
                <w:szCs w:val="18"/>
                <w:u w:val="single"/>
              </w:rPr>
              <w:t>must</w:t>
            </w:r>
            <w:r w:rsidRPr="00C7768B">
              <w:rPr>
                <w:sz w:val="18"/>
                <w:szCs w:val="18"/>
              </w:rPr>
              <w:t xml:space="preserve"> include detail about the following key elements of current demand for water supply and sewerage services:</w:t>
            </w:r>
          </w:p>
          <w:p w14:paraId="1D0BD324" w14:textId="77777777" w:rsidR="00DC3EDC" w:rsidRPr="00C7768B" w:rsidRDefault="00DC3EDC" w:rsidP="002E6466">
            <w:pPr>
              <w:pStyle w:val="PullOutBoxBullet"/>
              <w:keepNext/>
              <w:rPr>
                <w:sz w:val="18"/>
                <w:szCs w:val="18"/>
              </w:rPr>
            </w:pPr>
            <w:r w:rsidRPr="00C7768B">
              <w:rPr>
                <w:sz w:val="18"/>
                <w:szCs w:val="18"/>
              </w:rPr>
              <w:t>towns or communities serviced by the system/s, including current demand and population</w:t>
            </w:r>
          </w:p>
          <w:p w14:paraId="69AFD5F5" w14:textId="77777777" w:rsidR="00DC3EDC" w:rsidRPr="00C7768B" w:rsidRDefault="00DC3EDC" w:rsidP="002E6466">
            <w:pPr>
              <w:pStyle w:val="PullOutBoxBullet"/>
              <w:keepNext/>
              <w:rPr>
                <w:sz w:val="18"/>
                <w:szCs w:val="18"/>
              </w:rPr>
            </w:pPr>
            <w:r w:rsidRPr="00C7768B">
              <w:rPr>
                <w:sz w:val="18"/>
                <w:szCs w:val="18"/>
              </w:rPr>
              <w:t>major industrial customers serviced by the system/s</w:t>
            </w:r>
          </w:p>
          <w:p w14:paraId="19AFF598" w14:textId="77777777" w:rsidR="00DC3EDC" w:rsidRPr="00C7768B" w:rsidRDefault="00DC3EDC" w:rsidP="002E6466">
            <w:pPr>
              <w:pStyle w:val="PullOutBoxBullet"/>
              <w:keepNext/>
              <w:rPr>
                <w:sz w:val="18"/>
                <w:szCs w:val="18"/>
              </w:rPr>
            </w:pPr>
            <w:r w:rsidRPr="00C7768B">
              <w:rPr>
                <w:sz w:val="18"/>
                <w:szCs w:val="18"/>
              </w:rPr>
              <w:t>other key customer groups serviced by the water corporation and, or, key stakeholders interested in the operation of the system/s</w:t>
            </w:r>
          </w:p>
          <w:p w14:paraId="0E6D76AD" w14:textId="77777777" w:rsidR="00DC3EDC" w:rsidRPr="00C7768B" w:rsidRDefault="00DC3EDC" w:rsidP="002E6466">
            <w:pPr>
              <w:pStyle w:val="PullOutBoxBullet"/>
              <w:keepNext/>
              <w:rPr>
                <w:sz w:val="18"/>
                <w:szCs w:val="18"/>
              </w:rPr>
            </w:pPr>
            <w:r w:rsidRPr="00C7768B">
              <w:rPr>
                <w:sz w:val="18"/>
                <w:szCs w:val="18"/>
              </w:rPr>
              <w:t>major demands for water and sewerage services</w:t>
            </w:r>
          </w:p>
          <w:p w14:paraId="186E9601" w14:textId="77777777" w:rsidR="00DC3EDC" w:rsidRPr="00C7768B" w:rsidRDefault="00DC3EDC" w:rsidP="002E6466">
            <w:pPr>
              <w:pStyle w:val="PullOutBoxBullet"/>
              <w:keepNext/>
              <w:rPr>
                <w:sz w:val="18"/>
                <w:szCs w:val="18"/>
              </w:rPr>
            </w:pPr>
            <w:r w:rsidRPr="00C7768B">
              <w:rPr>
                <w:sz w:val="18"/>
                <w:szCs w:val="18"/>
              </w:rPr>
              <w:t xml:space="preserve">Aboriginal values and uses of water (where appropriate) </w:t>
            </w:r>
          </w:p>
          <w:p w14:paraId="657D5EF5" w14:textId="77777777" w:rsidR="00DC3EDC" w:rsidRPr="00C7768B" w:rsidRDefault="00DC3EDC" w:rsidP="002E6466">
            <w:pPr>
              <w:pStyle w:val="PullOutBoxBullet"/>
              <w:keepNext/>
              <w:rPr>
                <w:sz w:val="18"/>
                <w:szCs w:val="18"/>
              </w:rPr>
            </w:pPr>
            <w:r w:rsidRPr="00C7768B">
              <w:rPr>
                <w:sz w:val="18"/>
                <w:szCs w:val="18"/>
              </w:rPr>
              <w:t>key recreational uses and assets</w:t>
            </w:r>
          </w:p>
          <w:p w14:paraId="15B0B87F" w14:textId="77777777" w:rsidR="00DC3EDC" w:rsidRPr="00C7768B" w:rsidRDefault="00DC3EDC" w:rsidP="002E6466">
            <w:pPr>
              <w:pStyle w:val="PullOutBoxBullet"/>
              <w:keepNext/>
              <w:rPr>
                <w:sz w:val="18"/>
                <w:szCs w:val="18"/>
              </w:rPr>
            </w:pPr>
            <w:r w:rsidRPr="00C7768B">
              <w:rPr>
                <w:sz w:val="18"/>
                <w:szCs w:val="18"/>
              </w:rPr>
              <w:t>estimates of non-revenue water</w:t>
            </w:r>
          </w:p>
          <w:p w14:paraId="37A28B4C" w14:textId="77777777" w:rsidR="00DC3EDC" w:rsidRPr="00C7768B" w:rsidRDefault="00DC3EDC" w:rsidP="002E6466">
            <w:pPr>
              <w:pStyle w:val="PullOutBoxBodyText"/>
              <w:keepNext/>
              <w:rPr>
                <w:sz w:val="18"/>
                <w:szCs w:val="18"/>
              </w:rPr>
            </w:pPr>
            <w:r w:rsidRPr="00C7768B">
              <w:rPr>
                <w:sz w:val="18"/>
                <w:szCs w:val="18"/>
              </w:rPr>
              <w:t xml:space="preserve">The above </w:t>
            </w:r>
            <w:r w:rsidRPr="00C7768B">
              <w:rPr>
                <w:sz w:val="18"/>
                <w:szCs w:val="18"/>
                <w:u w:val="single"/>
              </w:rPr>
              <w:t>mus</w:t>
            </w:r>
            <w:r w:rsidRPr="00C7768B">
              <w:rPr>
                <w:sz w:val="18"/>
                <w:szCs w:val="18"/>
              </w:rPr>
              <w:t>t include a graphical estimated break down of current demands in terms of non-potable and potable water requirements. Trends in demand are to be plotted over a minimum 5 previous year period.</w:t>
            </w:r>
          </w:p>
        </w:tc>
      </w:tr>
    </w:tbl>
    <w:p w14:paraId="2C323C8F" w14:textId="6E107247" w:rsidR="00FE66E8" w:rsidRPr="00C7768B" w:rsidRDefault="00FE66E8" w:rsidP="0046654D">
      <w:pPr>
        <w:pStyle w:val="BodyText"/>
      </w:pPr>
    </w:p>
    <w:tbl>
      <w:tblPr>
        <w:tblW w:w="5000" w:type="pct"/>
        <w:tblLook w:val="04A0" w:firstRow="1" w:lastRow="0" w:firstColumn="1" w:lastColumn="0" w:noHBand="0" w:noVBand="1"/>
      </w:tblPr>
      <w:tblGrid>
        <w:gridCol w:w="1541"/>
        <w:gridCol w:w="8098"/>
      </w:tblGrid>
      <w:tr w:rsidR="00C7768B" w:rsidRPr="00C7768B" w14:paraId="70A32923" w14:textId="77777777" w:rsidTr="0035184C">
        <w:tc>
          <w:tcPr>
            <w:tcW w:w="734" w:type="pct"/>
          </w:tcPr>
          <w:p w14:paraId="0FF3AEAF" w14:textId="77777777" w:rsidR="00DC3EDC" w:rsidRPr="00C7768B" w:rsidRDefault="00DC3EDC" w:rsidP="002E6466">
            <w:pPr>
              <w:pStyle w:val="PullOutBoxBodyText"/>
              <w:keepNext/>
              <w:rPr>
                <w:b/>
                <w:bCs/>
                <w:sz w:val="18"/>
                <w:szCs w:val="18"/>
              </w:rPr>
            </w:pPr>
            <w:r w:rsidRPr="00C7768B">
              <w:rPr>
                <w:b/>
                <w:bCs/>
                <w:sz w:val="18"/>
                <w:szCs w:val="18"/>
              </w:rPr>
              <w:t>Core requirement 7.6</w:t>
            </w:r>
          </w:p>
          <w:p w14:paraId="1281253A" w14:textId="77777777" w:rsidR="00DC3EDC" w:rsidRPr="00C7768B" w:rsidRDefault="00DC3EDC" w:rsidP="002E6466">
            <w:pPr>
              <w:pStyle w:val="PullOutBoxBodyText"/>
              <w:keepNext/>
              <w:rPr>
                <w:sz w:val="18"/>
                <w:szCs w:val="18"/>
              </w:rPr>
            </w:pPr>
          </w:p>
        </w:tc>
        <w:tc>
          <w:tcPr>
            <w:tcW w:w="4266" w:type="pct"/>
          </w:tcPr>
          <w:p w14:paraId="7F7DD7A4" w14:textId="77777777" w:rsidR="00DC3EDC" w:rsidRPr="00C7768B" w:rsidRDefault="00DC3EDC"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w:t>
            </w:r>
          </w:p>
          <w:p w14:paraId="19C6A9EA" w14:textId="77777777" w:rsidR="00DC3EDC" w:rsidRPr="00C7768B" w:rsidRDefault="00DC3EDC" w:rsidP="002E6466">
            <w:pPr>
              <w:pStyle w:val="TableTextBullet"/>
              <w:keepNext/>
              <w:rPr>
                <w:szCs w:val="18"/>
              </w:rPr>
            </w:pPr>
            <w:r w:rsidRPr="00C7768B">
              <w:t xml:space="preserve">assess the resilience and vulnerability of existing water and sewerage systems and provide a summary of system vulnerability in the context of current and future water security. </w:t>
            </w:r>
          </w:p>
          <w:p w14:paraId="757128E2" w14:textId="77777777" w:rsidR="00DC3EDC" w:rsidRPr="00C7768B" w:rsidRDefault="00DC3EDC" w:rsidP="002E6466">
            <w:pPr>
              <w:pStyle w:val="TableTextBullet"/>
              <w:keepNext/>
              <w:rPr>
                <w:szCs w:val="18"/>
              </w:rPr>
            </w:pPr>
            <w:r w:rsidRPr="00C7768B">
              <w:rPr>
                <w:szCs w:val="18"/>
              </w:rPr>
              <w:t xml:space="preserve">include in the short list of projects for assessment projects that aim to improve the resilience of the existing systems. </w:t>
            </w:r>
          </w:p>
          <w:p w14:paraId="113A4CC2" w14:textId="77777777" w:rsidR="00DC3EDC" w:rsidRPr="00C7768B" w:rsidRDefault="00DC3EDC"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w:t>
            </w:r>
          </w:p>
          <w:p w14:paraId="049F5C43" w14:textId="77777777" w:rsidR="00DC3EDC" w:rsidRPr="00C7768B" w:rsidRDefault="00DC3EDC" w:rsidP="002E6466">
            <w:pPr>
              <w:pStyle w:val="TableTextBullet"/>
            </w:pPr>
            <w:r w:rsidRPr="00C7768B">
              <w:t>engage with Rural Water Authorities, Catchment Management Authorities, relevant areas of DELWP and neighbouring utilities to understand resilience risks and opportunities to water supply and sewerage services.</w:t>
            </w:r>
          </w:p>
        </w:tc>
      </w:tr>
    </w:tbl>
    <w:p w14:paraId="07FCFF50" w14:textId="3E6E29C3" w:rsidR="00DC3EDC" w:rsidRPr="00C7768B" w:rsidRDefault="00DC3EDC" w:rsidP="0046654D">
      <w:pPr>
        <w:pStyle w:val="BodyText"/>
      </w:pPr>
    </w:p>
    <w:p w14:paraId="2344F608" w14:textId="77777777" w:rsidR="00DC3EDC" w:rsidRPr="00C7768B" w:rsidRDefault="00DC3EDC" w:rsidP="0046654D">
      <w:pPr>
        <w:pStyle w:val="BodyText"/>
      </w:pPr>
    </w:p>
    <w:p w14:paraId="5A93A35F" w14:textId="132DA6FD" w:rsidR="002A7C10" w:rsidRPr="00C7768B" w:rsidRDefault="00FC5307" w:rsidP="00B71F5B">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_Ref48654164 \r \h </w:instrText>
      </w:r>
      <w:r w:rsidRPr="00C7768B">
        <w:rPr>
          <w:color w:val="auto"/>
        </w:rPr>
      </w:r>
      <w:r w:rsidRPr="00C7768B">
        <w:rPr>
          <w:color w:val="auto"/>
        </w:rPr>
        <w:fldChar w:fldCharType="separate"/>
      </w:r>
      <w:r w:rsidR="007E3D20" w:rsidRPr="00C7768B">
        <w:rPr>
          <w:color w:val="auto"/>
        </w:rPr>
        <w:t>8</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_Ref48654165 \h </w:instrText>
      </w:r>
      <w:r w:rsidRPr="00C7768B">
        <w:rPr>
          <w:color w:val="auto"/>
        </w:rPr>
      </w:r>
      <w:r w:rsidRPr="00C7768B">
        <w:rPr>
          <w:color w:val="auto"/>
        </w:rPr>
        <w:fldChar w:fldCharType="separate"/>
      </w:r>
      <w:r w:rsidR="007E3D20" w:rsidRPr="00C7768B">
        <w:rPr>
          <w:color w:val="auto"/>
        </w:rPr>
        <w:t>Defining levels of service</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4EF1AD8F" w14:textId="77777777" w:rsidTr="0035184C">
        <w:tc>
          <w:tcPr>
            <w:tcW w:w="750" w:type="pct"/>
          </w:tcPr>
          <w:p w14:paraId="69D38D79" w14:textId="77777777" w:rsidR="00D738ED" w:rsidRPr="00C7768B" w:rsidRDefault="00D738ED" w:rsidP="002E6466">
            <w:pPr>
              <w:pStyle w:val="PullOutBoxBodyText"/>
              <w:keepNext/>
              <w:rPr>
                <w:b/>
                <w:bCs/>
                <w:sz w:val="18"/>
                <w:szCs w:val="18"/>
              </w:rPr>
            </w:pPr>
            <w:r w:rsidRPr="00C7768B">
              <w:rPr>
                <w:b/>
                <w:bCs/>
                <w:sz w:val="18"/>
                <w:szCs w:val="18"/>
              </w:rPr>
              <w:t>Core requirement 8.1</w:t>
            </w:r>
          </w:p>
        </w:tc>
        <w:tc>
          <w:tcPr>
            <w:tcW w:w="4250" w:type="pct"/>
          </w:tcPr>
          <w:p w14:paraId="73E73BD6" w14:textId="77777777" w:rsidR="00D738ED" w:rsidRPr="00C7768B" w:rsidRDefault="00D738ED"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set an Agreed Level of Service and Minimum Level of Service developed through engagement with customers, having regard to:</w:t>
            </w:r>
          </w:p>
          <w:p w14:paraId="08EF7BA1" w14:textId="77777777" w:rsidR="00D738ED" w:rsidRPr="00C7768B" w:rsidRDefault="00D738ED" w:rsidP="002E6466">
            <w:pPr>
              <w:pStyle w:val="PullOutBoxBullet"/>
              <w:keepNext/>
              <w:rPr>
                <w:sz w:val="18"/>
                <w:szCs w:val="18"/>
              </w:rPr>
            </w:pPr>
            <w:r w:rsidRPr="00C7768B">
              <w:rPr>
                <w:sz w:val="18"/>
                <w:szCs w:val="18"/>
              </w:rPr>
              <w:t xml:space="preserve">cost of supply </w:t>
            </w:r>
          </w:p>
          <w:p w14:paraId="66667EC4" w14:textId="77777777" w:rsidR="00D738ED" w:rsidRPr="00C7768B" w:rsidRDefault="00D738ED" w:rsidP="002E6466">
            <w:pPr>
              <w:pStyle w:val="PullOutBoxBullet"/>
              <w:keepNext/>
              <w:rPr>
                <w:sz w:val="18"/>
                <w:szCs w:val="18"/>
              </w:rPr>
            </w:pPr>
            <w:r w:rsidRPr="00C7768B">
              <w:rPr>
                <w:sz w:val="18"/>
                <w:szCs w:val="18"/>
              </w:rPr>
              <w:t>local conditions such as climate (temperature, rainfall) and urban density (e.g. housing stock)</w:t>
            </w:r>
          </w:p>
          <w:p w14:paraId="051A16A6" w14:textId="77777777" w:rsidR="00D738ED" w:rsidRPr="00C7768B" w:rsidRDefault="00D738ED" w:rsidP="002E6466">
            <w:pPr>
              <w:pStyle w:val="PullOutBoxBullet"/>
              <w:keepNext/>
              <w:rPr>
                <w:sz w:val="18"/>
                <w:szCs w:val="18"/>
              </w:rPr>
            </w:pPr>
            <w:r w:rsidRPr="00C7768B">
              <w:rPr>
                <w:sz w:val="18"/>
                <w:szCs w:val="18"/>
              </w:rPr>
              <w:t>maintenance of social and community assets that are of high value or have a high threshold for replacement or recovery</w:t>
            </w:r>
          </w:p>
          <w:p w14:paraId="54E391EE" w14:textId="77777777" w:rsidR="00D738ED" w:rsidRPr="00C7768B" w:rsidRDefault="00D738ED" w:rsidP="002E6466">
            <w:pPr>
              <w:pStyle w:val="PullOutBoxBullet"/>
              <w:keepNext/>
              <w:rPr>
                <w:sz w:val="18"/>
                <w:szCs w:val="18"/>
              </w:rPr>
            </w:pPr>
            <w:r w:rsidRPr="00C7768B">
              <w:rPr>
                <w:sz w:val="18"/>
                <w:szCs w:val="18"/>
              </w:rPr>
              <w:t xml:space="preserve">socio-economic costs of implementing water restrictions </w:t>
            </w:r>
          </w:p>
          <w:p w14:paraId="39623712" w14:textId="77777777" w:rsidR="00D738ED" w:rsidRPr="00C7768B" w:rsidRDefault="00D738ED" w:rsidP="002E6466">
            <w:pPr>
              <w:pStyle w:val="PullOutBoxBullet"/>
              <w:keepNext/>
              <w:rPr>
                <w:sz w:val="18"/>
                <w:szCs w:val="18"/>
              </w:rPr>
            </w:pPr>
            <w:r w:rsidRPr="00C7768B">
              <w:rPr>
                <w:sz w:val="18"/>
                <w:szCs w:val="18"/>
              </w:rPr>
              <w:t>environmental obligations</w:t>
            </w:r>
          </w:p>
          <w:p w14:paraId="07E77EB1" w14:textId="77777777" w:rsidR="00D738ED" w:rsidRPr="00C7768B" w:rsidRDefault="00D738ED" w:rsidP="002E6466">
            <w:pPr>
              <w:pStyle w:val="PullOutBoxBullet"/>
              <w:keepNext/>
              <w:rPr>
                <w:sz w:val="18"/>
                <w:szCs w:val="18"/>
              </w:rPr>
            </w:pPr>
            <w:r w:rsidRPr="00C7768B">
              <w:rPr>
                <w:sz w:val="18"/>
                <w:szCs w:val="18"/>
              </w:rPr>
              <w:t>avoidance of any temporary qualifications of rights</w:t>
            </w:r>
          </w:p>
          <w:p w14:paraId="56F3F4E9" w14:textId="77777777" w:rsidR="00D738ED" w:rsidRPr="00C7768B" w:rsidRDefault="00D738ED" w:rsidP="002E6466">
            <w:pPr>
              <w:pStyle w:val="PullOutBoxBullet"/>
              <w:keepNext/>
              <w:rPr>
                <w:sz w:val="18"/>
                <w:szCs w:val="18"/>
              </w:rPr>
            </w:pPr>
            <w:r w:rsidRPr="00C7768B">
              <w:rPr>
                <w:sz w:val="18"/>
                <w:szCs w:val="18"/>
              </w:rPr>
              <w:t xml:space="preserve">willingness to pay for improvements in system performance as defined in terms of the system performance criteria (noting for some supply systems the cost is spread across the broader customer base) </w:t>
            </w:r>
          </w:p>
          <w:p w14:paraId="680779B7" w14:textId="77777777" w:rsidR="00D738ED" w:rsidRPr="00C7768B" w:rsidRDefault="00D738ED" w:rsidP="002E6466">
            <w:pPr>
              <w:pStyle w:val="PullOutBoxBullet"/>
              <w:keepNext/>
              <w:rPr>
                <w:sz w:val="18"/>
                <w:szCs w:val="18"/>
              </w:rPr>
            </w:pPr>
            <w:r w:rsidRPr="00C7768B">
              <w:rPr>
                <w:sz w:val="18"/>
                <w:szCs w:val="18"/>
              </w:rPr>
              <w:t>meeting critical human water needs</w:t>
            </w:r>
          </w:p>
          <w:p w14:paraId="01D550FA" w14:textId="77777777" w:rsidR="00D738ED" w:rsidRPr="00C7768B" w:rsidRDefault="00D738ED" w:rsidP="002E6466">
            <w:pPr>
              <w:pStyle w:val="PullOutBoxBodyText"/>
              <w:keepNext/>
              <w:rPr>
                <w:sz w:val="18"/>
                <w:szCs w:val="18"/>
              </w:rPr>
            </w:pPr>
          </w:p>
          <w:p w14:paraId="6F904515" w14:textId="77777777" w:rsidR="00D738ED" w:rsidRPr="00C7768B" w:rsidRDefault="00D738ED"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clearly document - on a system-by-system basis - the:</w:t>
            </w:r>
          </w:p>
          <w:p w14:paraId="0CB734AA" w14:textId="77777777" w:rsidR="00D738ED" w:rsidRPr="00C7768B" w:rsidRDefault="00D738ED" w:rsidP="002E6466">
            <w:pPr>
              <w:pStyle w:val="PullOutBoxBullet"/>
              <w:keepNext/>
              <w:rPr>
                <w:sz w:val="18"/>
                <w:szCs w:val="18"/>
              </w:rPr>
            </w:pPr>
            <w:r w:rsidRPr="00C7768B">
              <w:rPr>
                <w:sz w:val="18"/>
                <w:szCs w:val="18"/>
              </w:rPr>
              <w:t xml:space="preserve">agreed level of service </w:t>
            </w:r>
          </w:p>
          <w:p w14:paraId="6B6C15E0" w14:textId="77777777" w:rsidR="00D738ED" w:rsidRPr="00C7768B" w:rsidRDefault="00D738ED" w:rsidP="002E6466">
            <w:pPr>
              <w:pStyle w:val="PullOutBoxBullet"/>
              <w:keepNext/>
              <w:rPr>
                <w:sz w:val="18"/>
                <w:szCs w:val="18"/>
              </w:rPr>
            </w:pPr>
            <w:r w:rsidRPr="00C7768B">
              <w:rPr>
                <w:sz w:val="18"/>
                <w:szCs w:val="18"/>
              </w:rPr>
              <w:t xml:space="preserve">the minimum level of service </w:t>
            </w:r>
          </w:p>
          <w:p w14:paraId="2C903474" w14:textId="77777777" w:rsidR="00D738ED" w:rsidRPr="00C7768B" w:rsidRDefault="00D738ED" w:rsidP="002E6466">
            <w:pPr>
              <w:pStyle w:val="PullOutBoxBullet"/>
              <w:rPr>
                <w:sz w:val="18"/>
                <w:szCs w:val="18"/>
              </w:rPr>
            </w:pPr>
            <w:r w:rsidRPr="00C7768B">
              <w:rPr>
                <w:sz w:val="18"/>
                <w:szCs w:val="18"/>
              </w:rPr>
              <w:t xml:space="preserve">levels of service must be expressed as specific, </w:t>
            </w:r>
            <w:proofErr w:type="gramStart"/>
            <w:r w:rsidRPr="00C7768B">
              <w:rPr>
                <w:sz w:val="18"/>
                <w:szCs w:val="18"/>
              </w:rPr>
              <w:t>quantifiable</w:t>
            </w:r>
            <w:proofErr w:type="gramEnd"/>
            <w:r w:rsidRPr="00C7768B">
              <w:rPr>
                <w:sz w:val="18"/>
                <w:szCs w:val="18"/>
              </w:rPr>
              <w:t xml:space="preserve"> and measurable criteria against which system performance can be assessed under a range of planning scenarios. </w:t>
            </w:r>
          </w:p>
          <w:p w14:paraId="33390635" w14:textId="77777777" w:rsidR="00D738ED" w:rsidRPr="00C7768B" w:rsidRDefault="00D738ED" w:rsidP="002E6466">
            <w:pPr>
              <w:pStyle w:val="PullOutBoxBullet"/>
              <w:rPr>
                <w:sz w:val="18"/>
                <w:szCs w:val="18"/>
              </w:rPr>
            </w:pPr>
            <w:r w:rsidRPr="00C7768B">
              <w:rPr>
                <w:sz w:val="18"/>
                <w:szCs w:val="18"/>
              </w:rPr>
              <w:t xml:space="preserve">levels of service can be different for different customer segments. For example, residential customers, open </w:t>
            </w:r>
            <w:proofErr w:type="gramStart"/>
            <w:r w:rsidRPr="00C7768B">
              <w:rPr>
                <w:sz w:val="18"/>
                <w:szCs w:val="18"/>
              </w:rPr>
              <w:t>space</w:t>
            </w:r>
            <w:proofErr w:type="gramEnd"/>
            <w:r w:rsidRPr="00C7768B">
              <w:rPr>
                <w:sz w:val="18"/>
                <w:szCs w:val="18"/>
              </w:rPr>
              <w:t xml:space="preserve"> and certain commercial customers (such as car washes, nurseries) may be subject to water restrictions, whereas other commercial customers may never be subject to water restrictions. Where this is applicable, estimates of system performance must account for the different levels of service being provided to different customer segments.</w:t>
            </w:r>
          </w:p>
          <w:p w14:paraId="2DAFDE58" w14:textId="77777777" w:rsidR="00D738ED" w:rsidRPr="00C7768B" w:rsidRDefault="00D738ED" w:rsidP="002E6466">
            <w:pPr>
              <w:pStyle w:val="PullOutBoxBullet"/>
              <w:rPr>
                <w:sz w:val="18"/>
                <w:szCs w:val="18"/>
              </w:rPr>
            </w:pPr>
            <w:r w:rsidRPr="00C7768B">
              <w:rPr>
                <w:sz w:val="18"/>
                <w:szCs w:val="18"/>
              </w:rPr>
              <w:t>there is scope for variation in both agreed service levels and minimum service levels between different systems.</w:t>
            </w:r>
          </w:p>
        </w:tc>
      </w:tr>
    </w:tbl>
    <w:p w14:paraId="5A2B03ED" w14:textId="77777777" w:rsidR="00B71F5B" w:rsidRPr="00C7768B" w:rsidRDefault="00B71F5B" w:rsidP="002E0F55">
      <w:pPr>
        <w:pStyle w:val="BodyText"/>
      </w:pPr>
    </w:p>
    <w:p w14:paraId="19D395DC" w14:textId="1C3C4247" w:rsidR="00B23C99" w:rsidRPr="00C7768B" w:rsidRDefault="002858FB" w:rsidP="00A345DB">
      <w:pPr>
        <w:pStyle w:val="IntroFeatureText"/>
        <w:rPr>
          <w:color w:val="auto"/>
        </w:rPr>
      </w:pPr>
      <w:r w:rsidRPr="00C7768B">
        <w:rPr>
          <w:color w:val="auto"/>
        </w:rPr>
        <w:t xml:space="preserve">Chapter </w:t>
      </w:r>
      <w:r w:rsidRPr="00C7768B">
        <w:rPr>
          <w:color w:val="auto"/>
        </w:rPr>
        <w:fldChar w:fldCharType="begin"/>
      </w:r>
      <w:r w:rsidRPr="00C7768B">
        <w:rPr>
          <w:color w:val="auto"/>
        </w:rPr>
        <w:instrText xml:space="preserve"> REF _Ref48654211 \r \h </w:instrText>
      </w:r>
      <w:r w:rsidRPr="00C7768B">
        <w:rPr>
          <w:color w:val="auto"/>
        </w:rPr>
      </w:r>
      <w:r w:rsidRPr="00C7768B">
        <w:rPr>
          <w:color w:val="auto"/>
        </w:rPr>
        <w:fldChar w:fldCharType="separate"/>
      </w:r>
      <w:r w:rsidR="007E3D20" w:rsidRPr="00C7768B">
        <w:rPr>
          <w:color w:val="auto"/>
        </w:rPr>
        <w:t>9</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_Ref48654212 \h </w:instrText>
      </w:r>
      <w:r w:rsidRPr="00C7768B">
        <w:rPr>
          <w:color w:val="auto"/>
        </w:rPr>
      </w:r>
      <w:r w:rsidRPr="00C7768B">
        <w:rPr>
          <w:color w:val="auto"/>
        </w:rPr>
        <w:fldChar w:fldCharType="separate"/>
      </w:r>
      <w:r w:rsidR="007E3D20" w:rsidRPr="00C7768B">
        <w:rPr>
          <w:color w:val="auto"/>
        </w:rPr>
        <w:t>Water supply projections (climate dependent)</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4024E246" w14:textId="77777777" w:rsidTr="0035184C">
        <w:tc>
          <w:tcPr>
            <w:tcW w:w="586" w:type="pct"/>
          </w:tcPr>
          <w:p w14:paraId="5F1BFDA9" w14:textId="77777777" w:rsidR="001D6B49" w:rsidRPr="00C7768B" w:rsidRDefault="001D6B49" w:rsidP="002E6466">
            <w:pPr>
              <w:pStyle w:val="PullOutBoxBodyText"/>
              <w:rPr>
                <w:b/>
                <w:bCs/>
                <w:sz w:val="18"/>
                <w:szCs w:val="18"/>
              </w:rPr>
            </w:pPr>
            <w:r w:rsidRPr="00C7768B">
              <w:rPr>
                <w:b/>
                <w:bCs/>
                <w:sz w:val="18"/>
                <w:szCs w:val="18"/>
              </w:rPr>
              <w:t>Core requirement 9.1</w:t>
            </w:r>
          </w:p>
        </w:tc>
        <w:tc>
          <w:tcPr>
            <w:tcW w:w="4414" w:type="pct"/>
          </w:tcPr>
          <w:p w14:paraId="4FDF2F42" w14:textId="77777777" w:rsidR="001D6B49" w:rsidRPr="00C7768B" w:rsidRDefault="001D6B49"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apply the Guidelines for Assessing the Impact of Climate Change on Water Availability </w:t>
            </w:r>
            <w:proofErr w:type="gramStart"/>
            <w:r w:rsidRPr="00C7768B">
              <w:rPr>
                <w:sz w:val="18"/>
                <w:szCs w:val="18"/>
              </w:rPr>
              <w:t>In</w:t>
            </w:r>
            <w:proofErr w:type="gramEnd"/>
            <w:r w:rsidRPr="00C7768B">
              <w:rPr>
                <w:sz w:val="18"/>
                <w:szCs w:val="18"/>
              </w:rPr>
              <w:t xml:space="preserve"> Victoria, as issued by DELWP (2020) when undertaking water system projections.</w:t>
            </w:r>
          </w:p>
        </w:tc>
      </w:tr>
    </w:tbl>
    <w:p w14:paraId="7A8F15C9" w14:textId="77777777" w:rsidR="00D738ED" w:rsidRPr="00C7768B" w:rsidRDefault="00D738ED" w:rsidP="00D738ED">
      <w:pPr>
        <w:pStyle w:val="BodyText"/>
      </w:pPr>
    </w:p>
    <w:p w14:paraId="2CCDFC74" w14:textId="24701CC7" w:rsidR="00B23C99" w:rsidRPr="00C7768B" w:rsidRDefault="009C231A" w:rsidP="00B71F5B">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_Ref48654356 \r \h </w:instrText>
      </w:r>
      <w:r w:rsidRPr="00C7768B">
        <w:rPr>
          <w:color w:val="auto"/>
        </w:rPr>
      </w:r>
      <w:r w:rsidRPr="00C7768B">
        <w:rPr>
          <w:color w:val="auto"/>
        </w:rPr>
        <w:fldChar w:fldCharType="separate"/>
      </w:r>
      <w:r w:rsidR="007E3D20" w:rsidRPr="00C7768B">
        <w:rPr>
          <w:color w:val="auto"/>
        </w:rPr>
        <w:t>10</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_Ref48654357 \h </w:instrText>
      </w:r>
      <w:r w:rsidRPr="00C7768B">
        <w:rPr>
          <w:color w:val="auto"/>
        </w:rPr>
      </w:r>
      <w:r w:rsidRPr="00C7768B">
        <w:rPr>
          <w:color w:val="auto"/>
        </w:rPr>
        <w:fldChar w:fldCharType="separate"/>
      </w:r>
      <w:r w:rsidR="007E3D20" w:rsidRPr="00C7768B">
        <w:rPr>
          <w:color w:val="auto"/>
        </w:rPr>
        <w:t>Water demand projections</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4D0DC90E" w14:textId="77777777" w:rsidTr="0035184C">
        <w:tc>
          <w:tcPr>
            <w:tcW w:w="660" w:type="pct"/>
          </w:tcPr>
          <w:p w14:paraId="5AE8549B" w14:textId="77777777" w:rsidR="00526423" w:rsidRPr="00C7768B" w:rsidRDefault="00526423" w:rsidP="002E6466">
            <w:pPr>
              <w:pStyle w:val="PullOutBoxBodyText"/>
              <w:keepNext/>
              <w:rPr>
                <w:b/>
                <w:bCs/>
                <w:sz w:val="18"/>
                <w:szCs w:val="18"/>
              </w:rPr>
            </w:pPr>
            <w:r w:rsidRPr="00C7768B">
              <w:rPr>
                <w:b/>
                <w:bCs/>
                <w:sz w:val="18"/>
                <w:szCs w:val="18"/>
              </w:rPr>
              <w:t>Core requirement 10.1</w:t>
            </w:r>
          </w:p>
        </w:tc>
        <w:tc>
          <w:tcPr>
            <w:tcW w:w="4340" w:type="pct"/>
          </w:tcPr>
          <w:p w14:paraId="1E02B2E6" w14:textId="77777777" w:rsidR="00526423" w:rsidRPr="00C7768B" w:rsidRDefault="00526423"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develop projections of urban water demands.</w:t>
            </w:r>
          </w:p>
          <w:p w14:paraId="6895ED4E" w14:textId="77777777" w:rsidR="00526423" w:rsidRPr="00C7768B" w:rsidRDefault="00526423"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document the approach adopted for developing demand projections. Approaches, key drivers for demand and any models or analytical tools used are to be outlined and explained, assumptions documented, source data identified and </w:t>
            </w:r>
            <w:proofErr w:type="gramStart"/>
            <w:r w:rsidRPr="00C7768B">
              <w:rPr>
                <w:sz w:val="18"/>
                <w:szCs w:val="18"/>
              </w:rPr>
              <w:t>referenced</w:t>
            </w:r>
            <w:proofErr w:type="gramEnd"/>
            <w:r w:rsidRPr="00C7768B">
              <w:rPr>
                <w:sz w:val="18"/>
                <w:szCs w:val="18"/>
              </w:rPr>
              <w:t xml:space="preserve"> and outputs clearly set out.</w:t>
            </w:r>
          </w:p>
          <w:p w14:paraId="5ABDBBAD" w14:textId="77777777" w:rsidR="00526423" w:rsidRPr="00C7768B" w:rsidRDefault="00526423" w:rsidP="002E6466">
            <w:pPr>
              <w:pStyle w:val="PullOutBoxBodyText"/>
              <w:keepNext/>
              <w:rPr>
                <w:sz w:val="18"/>
                <w:szCs w:val="18"/>
              </w:rPr>
            </w:pPr>
            <w:r w:rsidRPr="00C7768B">
              <w:rPr>
                <w:sz w:val="18"/>
                <w:szCs w:val="18"/>
              </w:rPr>
              <w:t xml:space="preserve">Projections </w:t>
            </w:r>
            <w:r w:rsidRPr="00C7768B">
              <w:rPr>
                <w:sz w:val="18"/>
                <w:szCs w:val="18"/>
                <w:u w:val="single"/>
              </w:rPr>
              <w:t>must</w:t>
            </w:r>
            <w:r w:rsidRPr="00C7768B">
              <w:rPr>
                <w:sz w:val="18"/>
                <w:szCs w:val="18"/>
              </w:rPr>
              <w:t xml:space="preserve"> be based on the best and most recent data available, including Victoria in Future 2019 (VIF2019)</w:t>
            </w:r>
            <w:r w:rsidRPr="00C7768B">
              <w:rPr>
                <w:rStyle w:val="FootnoteReference"/>
                <w:color w:val="auto"/>
              </w:rPr>
              <w:footnoteReference w:id="87"/>
            </w:r>
            <w:r w:rsidRPr="00C7768B">
              <w:rPr>
                <w:sz w:val="18"/>
                <w:szCs w:val="18"/>
              </w:rPr>
              <w:t xml:space="preserve">, noting that these can be tailored to reflect local knowledge and experience </w:t>
            </w:r>
            <w:proofErr w:type="gramStart"/>
            <w:r w:rsidRPr="00C7768B">
              <w:rPr>
                <w:sz w:val="18"/>
                <w:szCs w:val="18"/>
              </w:rPr>
              <w:t>provided that</w:t>
            </w:r>
            <w:proofErr w:type="gramEnd"/>
            <w:r w:rsidRPr="00C7768B">
              <w:rPr>
                <w:sz w:val="18"/>
                <w:szCs w:val="18"/>
              </w:rPr>
              <w:t xml:space="preserve"> there is sufficient evidence to support these variations.</w:t>
            </w:r>
          </w:p>
          <w:p w14:paraId="3BD5BCBB" w14:textId="77777777" w:rsidR="00526423" w:rsidRPr="00C7768B" w:rsidRDefault="00526423" w:rsidP="002E6466">
            <w:pPr>
              <w:pStyle w:val="PullOutBoxBodyText"/>
              <w:keepNext/>
              <w:rPr>
                <w:sz w:val="18"/>
                <w:szCs w:val="18"/>
              </w:rPr>
            </w:pPr>
            <w:r w:rsidRPr="00C7768B">
              <w:rPr>
                <w:sz w:val="18"/>
                <w:szCs w:val="18"/>
              </w:rPr>
              <w:t xml:space="preserve">At a </w:t>
            </w:r>
            <w:proofErr w:type="gramStart"/>
            <w:r w:rsidRPr="00C7768B">
              <w:rPr>
                <w:sz w:val="18"/>
                <w:szCs w:val="18"/>
              </w:rPr>
              <w:t>minimum projections</w:t>
            </w:r>
            <w:proofErr w:type="gramEnd"/>
            <w:r w:rsidRPr="00C7768B">
              <w:rPr>
                <w:sz w:val="18"/>
                <w:szCs w:val="18"/>
              </w:rPr>
              <w:t xml:space="preserve"> </w:t>
            </w:r>
            <w:r w:rsidRPr="00C7768B">
              <w:rPr>
                <w:sz w:val="18"/>
                <w:szCs w:val="18"/>
                <w:u w:val="single"/>
              </w:rPr>
              <w:t>must</w:t>
            </w:r>
            <w:r w:rsidRPr="00C7768B">
              <w:rPr>
                <w:sz w:val="18"/>
                <w:szCs w:val="18"/>
              </w:rPr>
              <w:t xml:space="preserve"> be segmented into the following key areas of demand for each system:</w:t>
            </w:r>
          </w:p>
          <w:p w14:paraId="11B62675" w14:textId="77777777" w:rsidR="00526423" w:rsidRPr="00C7768B" w:rsidRDefault="00526423" w:rsidP="002E6466">
            <w:pPr>
              <w:pStyle w:val="PullOutBoxBullet"/>
              <w:keepNext/>
              <w:rPr>
                <w:sz w:val="18"/>
                <w:szCs w:val="18"/>
              </w:rPr>
            </w:pPr>
            <w:r w:rsidRPr="00C7768B">
              <w:rPr>
                <w:sz w:val="18"/>
                <w:szCs w:val="18"/>
              </w:rPr>
              <w:t>residential</w:t>
            </w:r>
          </w:p>
          <w:p w14:paraId="13EE05C9" w14:textId="77777777" w:rsidR="00526423" w:rsidRPr="00C7768B" w:rsidRDefault="00526423" w:rsidP="002E6466">
            <w:pPr>
              <w:pStyle w:val="PullOutBoxBullet"/>
              <w:keepNext/>
              <w:rPr>
                <w:sz w:val="18"/>
                <w:szCs w:val="18"/>
              </w:rPr>
            </w:pPr>
            <w:r w:rsidRPr="00C7768B">
              <w:rPr>
                <w:sz w:val="18"/>
                <w:szCs w:val="18"/>
              </w:rPr>
              <w:t>public open space</w:t>
            </w:r>
          </w:p>
          <w:p w14:paraId="2D60BB19" w14:textId="77777777" w:rsidR="00526423" w:rsidRPr="00C7768B" w:rsidRDefault="00526423" w:rsidP="002E6466">
            <w:pPr>
              <w:pStyle w:val="PullOutBoxBullet"/>
              <w:keepNext/>
              <w:rPr>
                <w:sz w:val="18"/>
                <w:szCs w:val="18"/>
              </w:rPr>
            </w:pPr>
            <w:r w:rsidRPr="00C7768B">
              <w:rPr>
                <w:sz w:val="18"/>
                <w:szCs w:val="18"/>
              </w:rPr>
              <w:t>small commercial</w:t>
            </w:r>
          </w:p>
          <w:p w14:paraId="72F68811" w14:textId="77777777" w:rsidR="00526423" w:rsidRPr="00C7768B" w:rsidRDefault="00526423" w:rsidP="002E6466">
            <w:pPr>
              <w:pStyle w:val="PullOutBoxBullet"/>
              <w:keepNext/>
              <w:rPr>
                <w:sz w:val="18"/>
                <w:szCs w:val="18"/>
              </w:rPr>
            </w:pPr>
            <w:r w:rsidRPr="00C7768B">
              <w:rPr>
                <w:sz w:val="18"/>
                <w:szCs w:val="18"/>
              </w:rPr>
              <w:t>large commercial / industrial / supply by agreement</w:t>
            </w:r>
          </w:p>
          <w:p w14:paraId="76CEFA25" w14:textId="77777777" w:rsidR="00526423" w:rsidRPr="00C7768B" w:rsidRDefault="00526423" w:rsidP="002E6466">
            <w:pPr>
              <w:pStyle w:val="PullOutBoxBullet"/>
              <w:keepNext/>
              <w:rPr>
                <w:sz w:val="18"/>
                <w:szCs w:val="18"/>
              </w:rPr>
            </w:pPr>
            <w:r w:rsidRPr="00C7768B">
              <w:rPr>
                <w:sz w:val="18"/>
                <w:szCs w:val="18"/>
              </w:rPr>
              <w:t>non-revenue water</w:t>
            </w:r>
          </w:p>
          <w:p w14:paraId="7D5F54F3" w14:textId="77777777" w:rsidR="00526423" w:rsidRPr="00C7768B" w:rsidRDefault="00526423" w:rsidP="002E6466">
            <w:pPr>
              <w:pStyle w:val="PullOutBoxBodyText"/>
              <w:keepNext/>
              <w:rPr>
                <w:sz w:val="18"/>
                <w:szCs w:val="18"/>
              </w:rPr>
            </w:pPr>
            <w:r w:rsidRPr="00C7768B">
              <w:rPr>
                <w:sz w:val="18"/>
                <w:szCs w:val="18"/>
              </w:rPr>
              <w:t xml:space="preserve">An assessment of the percentage of the above demands that could be met by non-potable water </w:t>
            </w:r>
            <w:r w:rsidRPr="00C7768B">
              <w:rPr>
                <w:sz w:val="18"/>
                <w:szCs w:val="18"/>
                <w:u w:val="single"/>
              </w:rPr>
              <w:t>must</w:t>
            </w:r>
            <w:r w:rsidRPr="00C7768B">
              <w:rPr>
                <w:sz w:val="18"/>
                <w:szCs w:val="18"/>
              </w:rPr>
              <w:t xml:space="preserve"> be provided for each segment.</w:t>
            </w:r>
          </w:p>
          <w:p w14:paraId="4D4AE3B1" w14:textId="77777777" w:rsidR="00526423" w:rsidRPr="00C7768B" w:rsidRDefault="00526423" w:rsidP="002E6466">
            <w:pPr>
              <w:pStyle w:val="PullOutBoxBodyText"/>
              <w:keepNext/>
              <w:rPr>
                <w:sz w:val="18"/>
                <w:szCs w:val="18"/>
              </w:rPr>
            </w:pPr>
            <w:r w:rsidRPr="00C7768B">
              <w:rPr>
                <w:sz w:val="18"/>
                <w:szCs w:val="18"/>
              </w:rPr>
              <w:t xml:space="preserve">Where projections are complex or involve large models or large volumes of data, consideration </w:t>
            </w:r>
            <w:r w:rsidRPr="00C7768B">
              <w:rPr>
                <w:sz w:val="18"/>
                <w:szCs w:val="18"/>
                <w:u w:val="single"/>
              </w:rPr>
              <w:t>should</w:t>
            </w:r>
            <w:r w:rsidRPr="00C7768B">
              <w:rPr>
                <w:sz w:val="18"/>
                <w:szCs w:val="18"/>
              </w:rPr>
              <w:t xml:space="preserve"> be given to having the projections (or models) independently reviewed or checked.</w:t>
            </w:r>
          </w:p>
        </w:tc>
      </w:tr>
    </w:tbl>
    <w:p w14:paraId="5E24AD0E" w14:textId="49AE48B2" w:rsidR="00526423" w:rsidRPr="00C7768B" w:rsidRDefault="00526423" w:rsidP="00526423">
      <w:pPr>
        <w:pStyle w:val="BodyText"/>
      </w:pPr>
    </w:p>
    <w:tbl>
      <w:tblPr>
        <w:tblW w:w="5000" w:type="pct"/>
        <w:tblLook w:val="04A0" w:firstRow="1" w:lastRow="0" w:firstColumn="1" w:lastColumn="0" w:noHBand="0" w:noVBand="1"/>
      </w:tblPr>
      <w:tblGrid>
        <w:gridCol w:w="1541"/>
        <w:gridCol w:w="8098"/>
      </w:tblGrid>
      <w:tr w:rsidR="00C7768B" w:rsidRPr="00C7768B" w14:paraId="53173E61" w14:textId="77777777" w:rsidTr="0035184C">
        <w:tc>
          <w:tcPr>
            <w:tcW w:w="219" w:type="pct"/>
          </w:tcPr>
          <w:p w14:paraId="7238B98F" w14:textId="77777777" w:rsidR="005B10F1" w:rsidRPr="00C7768B" w:rsidRDefault="005B10F1" w:rsidP="002E6466">
            <w:pPr>
              <w:pStyle w:val="PullOutBoxBodyText"/>
              <w:rPr>
                <w:b/>
                <w:bCs/>
                <w:sz w:val="18"/>
                <w:szCs w:val="18"/>
              </w:rPr>
            </w:pPr>
            <w:r w:rsidRPr="00C7768B">
              <w:rPr>
                <w:b/>
                <w:bCs/>
                <w:sz w:val="18"/>
                <w:szCs w:val="18"/>
              </w:rPr>
              <w:t>Core requirement 10.2</w:t>
            </w:r>
          </w:p>
        </w:tc>
        <w:tc>
          <w:tcPr>
            <w:tcW w:w="4781" w:type="pct"/>
          </w:tcPr>
          <w:p w14:paraId="05338C9A" w14:textId="77777777" w:rsidR="005B10F1" w:rsidRPr="00C7768B" w:rsidRDefault="005B10F1"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provide projections of wastewater discharge to each sewerage system. If available these projections </w:t>
            </w:r>
            <w:r w:rsidRPr="00C7768B">
              <w:rPr>
                <w:sz w:val="18"/>
                <w:szCs w:val="18"/>
                <w:u w:val="single"/>
              </w:rPr>
              <w:t>should</w:t>
            </w:r>
            <w:r w:rsidRPr="00C7768B">
              <w:rPr>
                <w:sz w:val="18"/>
                <w:szCs w:val="18"/>
              </w:rPr>
              <w:t xml:space="preserve"> be sourced from existing planning documents.</w:t>
            </w:r>
          </w:p>
          <w:p w14:paraId="25A5A7EB" w14:textId="77777777" w:rsidR="005B10F1" w:rsidRPr="00C7768B" w:rsidRDefault="005B10F1"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clearly document the approach adopted for developing wastewater discharge projections.</w:t>
            </w:r>
          </w:p>
          <w:p w14:paraId="5F27B025" w14:textId="77777777" w:rsidR="005B10F1" w:rsidRPr="00C7768B" w:rsidRDefault="005B10F1" w:rsidP="002E6466">
            <w:pPr>
              <w:pStyle w:val="PullOutBoxBodyText"/>
              <w:rPr>
                <w:sz w:val="18"/>
                <w:szCs w:val="18"/>
              </w:rPr>
            </w:pPr>
            <w:r w:rsidRPr="00C7768B">
              <w:rPr>
                <w:sz w:val="18"/>
                <w:szCs w:val="18"/>
              </w:rPr>
              <w:t xml:space="preserve">High level projections of wastewater discharge are required as follows: </w:t>
            </w:r>
          </w:p>
          <w:p w14:paraId="109D6A1D" w14:textId="77777777" w:rsidR="005B10F1" w:rsidRPr="00C7768B" w:rsidRDefault="005B10F1" w:rsidP="002E6466">
            <w:pPr>
              <w:pStyle w:val="PullOutBoxBullet"/>
              <w:rPr>
                <w:sz w:val="18"/>
                <w:szCs w:val="18"/>
              </w:rPr>
            </w:pPr>
            <w:r w:rsidRPr="00C7768B">
              <w:rPr>
                <w:sz w:val="18"/>
                <w:szCs w:val="18"/>
              </w:rPr>
              <w:t xml:space="preserve">drivers and key sources of wastewater discharge (e.g. residential, </w:t>
            </w:r>
            <w:proofErr w:type="gramStart"/>
            <w:r w:rsidRPr="00C7768B">
              <w:rPr>
                <w:sz w:val="18"/>
                <w:szCs w:val="18"/>
              </w:rPr>
              <w:t>commercial</w:t>
            </w:r>
            <w:proofErr w:type="gramEnd"/>
            <w:r w:rsidRPr="00C7768B">
              <w:rPr>
                <w:sz w:val="18"/>
                <w:szCs w:val="18"/>
              </w:rPr>
              <w:t xml:space="preserve"> and industrial) are to be considered and documented.</w:t>
            </w:r>
          </w:p>
          <w:p w14:paraId="01FC98E1" w14:textId="77777777" w:rsidR="005B10F1" w:rsidRPr="00C7768B" w:rsidRDefault="005B10F1" w:rsidP="002E6466">
            <w:pPr>
              <w:pStyle w:val="PullOutBoxBullet"/>
              <w:rPr>
                <w:sz w:val="18"/>
                <w:szCs w:val="18"/>
              </w:rPr>
            </w:pPr>
            <w:r w:rsidRPr="00C7768B">
              <w:rPr>
                <w:sz w:val="18"/>
                <w:szCs w:val="18"/>
              </w:rPr>
              <w:t>discharge of wastewater volumes at key locations (i.e. treatment plants) in the sewerage system are to be provided.</w:t>
            </w:r>
          </w:p>
          <w:p w14:paraId="5281A802" w14:textId="77777777" w:rsidR="005B10F1" w:rsidRPr="00C7768B" w:rsidRDefault="005B10F1" w:rsidP="002E6466">
            <w:pPr>
              <w:pStyle w:val="PullOutBoxBullet"/>
              <w:rPr>
                <w:sz w:val="18"/>
                <w:szCs w:val="18"/>
              </w:rPr>
            </w:pPr>
            <w:r w:rsidRPr="00C7768B">
              <w:rPr>
                <w:sz w:val="18"/>
                <w:szCs w:val="18"/>
              </w:rPr>
              <w:t>it is desirable, but not essential to provide sensitivity analysis.</w:t>
            </w:r>
          </w:p>
        </w:tc>
      </w:tr>
    </w:tbl>
    <w:p w14:paraId="3E27A92F" w14:textId="77777777" w:rsidR="00526423" w:rsidRPr="00C7768B" w:rsidRDefault="00526423" w:rsidP="00526423">
      <w:pPr>
        <w:pStyle w:val="BodyText"/>
      </w:pPr>
    </w:p>
    <w:tbl>
      <w:tblPr>
        <w:tblW w:w="5000" w:type="pct"/>
        <w:tblLook w:val="04A0" w:firstRow="1" w:lastRow="0" w:firstColumn="1" w:lastColumn="0" w:noHBand="0" w:noVBand="1"/>
      </w:tblPr>
      <w:tblGrid>
        <w:gridCol w:w="1541"/>
        <w:gridCol w:w="8098"/>
      </w:tblGrid>
      <w:tr w:rsidR="00C7768B" w:rsidRPr="00C7768B" w14:paraId="77341736" w14:textId="77777777" w:rsidTr="0035184C">
        <w:tc>
          <w:tcPr>
            <w:tcW w:w="685" w:type="pct"/>
          </w:tcPr>
          <w:p w14:paraId="2B06FDC5" w14:textId="77777777" w:rsidR="003A0106" w:rsidRPr="00C7768B" w:rsidRDefault="003A0106" w:rsidP="002E6466">
            <w:pPr>
              <w:pStyle w:val="PullOutBoxBodyText"/>
              <w:rPr>
                <w:b/>
                <w:bCs/>
                <w:sz w:val="18"/>
                <w:szCs w:val="18"/>
              </w:rPr>
            </w:pPr>
            <w:r w:rsidRPr="00C7768B">
              <w:rPr>
                <w:b/>
                <w:bCs/>
                <w:sz w:val="18"/>
                <w:szCs w:val="18"/>
              </w:rPr>
              <w:t>Core requirement 10.3</w:t>
            </w:r>
          </w:p>
        </w:tc>
        <w:tc>
          <w:tcPr>
            <w:tcW w:w="4315" w:type="pct"/>
          </w:tcPr>
          <w:p w14:paraId="464243E9" w14:textId="77777777" w:rsidR="003A0106" w:rsidRPr="00C7768B" w:rsidRDefault="003A0106"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account for alternative water sources as increased supply (specified by usage class and source) while also recognising that fit-for-purpose water use reduces the demand on the potable water supply system and sources. Modelling must be undertaken to understand how this affects yields and demands on the conventional supply system.</w:t>
            </w:r>
          </w:p>
        </w:tc>
      </w:tr>
    </w:tbl>
    <w:p w14:paraId="3DC93E53" w14:textId="763E66AE" w:rsidR="00526423" w:rsidRPr="00C7768B" w:rsidRDefault="00526423" w:rsidP="00526423">
      <w:pPr>
        <w:pStyle w:val="BodyText"/>
      </w:pPr>
    </w:p>
    <w:tbl>
      <w:tblPr>
        <w:tblW w:w="5000" w:type="pct"/>
        <w:tblLook w:val="04A0" w:firstRow="1" w:lastRow="0" w:firstColumn="1" w:lastColumn="0" w:noHBand="0" w:noVBand="1"/>
      </w:tblPr>
      <w:tblGrid>
        <w:gridCol w:w="1556"/>
        <w:gridCol w:w="8083"/>
      </w:tblGrid>
      <w:tr w:rsidR="00C7768B" w:rsidRPr="00C7768B" w14:paraId="20C0F35D" w14:textId="77777777" w:rsidTr="0035184C">
        <w:tc>
          <w:tcPr>
            <w:tcW w:w="807" w:type="pct"/>
          </w:tcPr>
          <w:p w14:paraId="2174A49A" w14:textId="77777777" w:rsidR="006E102D" w:rsidRPr="00C7768B" w:rsidRDefault="006E102D" w:rsidP="002E6466">
            <w:pPr>
              <w:pStyle w:val="PullOutBoxBodyText"/>
              <w:keepNext/>
              <w:rPr>
                <w:b/>
                <w:bCs/>
                <w:sz w:val="18"/>
                <w:szCs w:val="18"/>
              </w:rPr>
            </w:pPr>
            <w:r w:rsidRPr="00C7768B">
              <w:rPr>
                <w:b/>
                <w:bCs/>
                <w:sz w:val="18"/>
                <w:szCs w:val="18"/>
              </w:rPr>
              <w:t>Core requirement 10.4</w:t>
            </w:r>
          </w:p>
        </w:tc>
        <w:tc>
          <w:tcPr>
            <w:tcW w:w="4193" w:type="pct"/>
          </w:tcPr>
          <w:p w14:paraId="12DB5A9A" w14:textId="77777777" w:rsidR="006E102D" w:rsidRPr="00C7768B" w:rsidRDefault="006E102D"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include a ‘base case’ demand scenario, together with additional scenarios developed for the purpose of sensitivity analysis. </w:t>
            </w:r>
          </w:p>
          <w:p w14:paraId="042F7155" w14:textId="77777777" w:rsidR="006E102D" w:rsidRPr="00C7768B" w:rsidRDefault="006E102D" w:rsidP="002E6466">
            <w:pPr>
              <w:pStyle w:val="PullOutBoxBodyText"/>
              <w:keepNext/>
              <w:rPr>
                <w:sz w:val="18"/>
                <w:szCs w:val="18"/>
              </w:rPr>
            </w:pPr>
            <w:r w:rsidRPr="00C7768B">
              <w:rPr>
                <w:sz w:val="18"/>
                <w:szCs w:val="18"/>
              </w:rPr>
              <w:t xml:space="preserve">At a minimum UWSs </w:t>
            </w:r>
            <w:r w:rsidRPr="00C7768B">
              <w:rPr>
                <w:sz w:val="18"/>
                <w:szCs w:val="18"/>
                <w:u w:val="single"/>
              </w:rPr>
              <w:t>must</w:t>
            </w:r>
            <w:r w:rsidRPr="00C7768B">
              <w:rPr>
                <w:sz w:val="18"/>
                <w:szCs w:val="18"/>
              </w:rPr>
              <w:t xml:space="preserve"> develop and graphically depict the following demand scenarios for the purpose of analysis:</w:t>
            </w:r>
          </w:p>
          <w:p w14:paraId="2B1B83E0" w14:textId="77777777" w:rsidR="006E102D" w:rsidRPr="00C7768B" w:rsidRDefault="006E102D" w:rsidP="002E6466">
            <w:pPr>
              <w:pStyle w:val="PullOutBoxBullet"/>
              <w:keepNext/>
              <w:rPr>
                <w:sz w:val="18"/>
                <w:szCs w:val="18"/>
              </w:rPr>
            </w:pPr>
            <w:r w:rsidRPr="00C7768B">
              <w:rPr>
                <w:sz w:val="18"/>
                <w:szCs w:val="18"/>
              </w:rPr>
              <w:t>Base case/Average annual demands (agreed level of service demand)</w:t>
            </w:r>
          </w:p>
          <w:p w14:paraId="599EF27A" w14:textId="77777777" w:rsidR="006E102D" w:rsidRPr="00C7768B" w:rsidRDefault="006E102D" w:rsidP="002E6466">
            <w:pPr>
              <w:pStyle w:val="PullOutBoxBullet"/>
              <w:keepNext/>
              <w:rPr>
                <w:sz w:val="18"/>
                <w:szCs w:val="18"/>
              </w:rPr>
            </w:pPr>
            <w:r w:rsidRPr="00C7768B">
              <w:rPr>
                <w:sz w:val="18"/>
                <w:szCs w:val="18"/>
              </w:rPr>
              <w:t>Unrestricted demands</w:t>
            </w:r>
          </w:p>
          <w:p w14:paraId="41C924D0" w14:textId="77777777" w:rsidR="006E102D" w:rsidRPr="00C7768B" w:rsidRDefault="006E102D" w:rsidP="002E6466">
            <w:pPr>
              <w:pStyle w:val="PullOutBoxBullet"/>
              <w:keepNext/>
              <w:rPr>
                <w:sz w:val="18"/>
                <w:szCs w:val="18"/>
              </w:rPr>
            </w:pPr>
            <w:r w:rsidRPr="00C7768B">
              <w:rPr>
                <w:sz w:val="18"/>
                <w:szCs w:val="18"/>
              </w:rPr>
              <w:t>Low water use demand curve (minimum level of service)</w:t>
            </w:r>
          </w:p>
          <w:p w14:paraId="5C960804" w14:textId="77777777" w:rsidR="006E102D" w:rsidRPr="00C7768B" w:rsidRDefault="006E102D" w:rsidP="002E6466">
            <w:pPr>
              <w:pStyle w:val="PullOutBoxBullet"/>
              <w:keepNext/>
              <w:rPr>
                <w:sz w:val="18"/>
                <w:szCs w:val="18"/>
              </w:rPr>
            </w:pPr>
            <w:r w:rsidRPr="00C7768B">
              <w:rPr>
                <w:sz w:val="18"/>
                <w:szCs w:val="18"/>
              </w:rPr>
              <w:t>High water use demand curve</w:t>
            </w:r>
          </w:p>
          <w:p w14:paraId="02BE7419" w14:textId="77777777" w:rsidR="006E102D" w:rsidRPr="00C7768B" w:rsidRDefault="006E102D" w:rsidP="002E6466">
            <w:pPr>
              <w:pStyle w:val="PullOutBoxBodyText"/>
              <w:keepNext/>
              <w:rPr>
                <w:sz w:val="18"/>
                <w:szCs w:val="18"/>
              </w:rPr>
            </w:pPr>
            <w:r w:rsidRPr="00C7768B">
              <w:rPr>
                <w:sz w:val="18"/>
                <w:szCs w:val="18"/>
              </w:rPr>
              <w:t>The base case demand (agreed level of service demand) is to be based on a ‘business as usual’ perspective, which is to incorporate water conservation activities that have been implemented to date and the continuation of the current level of water conservation effort.</w:t>
            </w:r>
          </w:p>
          <w:p w14:paraId="5F78931C" w14:textId="77777777" w:rsidR="006E102D" w:rsidRPr="00C7768B" w:rsidRDefault="006E102D" w:rsidP="002E6466">
            <w:pPr>
              <w:pStyle w:val="PullOutBoxBodyText"/>
              <w:keepNext/>
              <w:rPr>
                <w:sz w:val="18"/>
                <w:szCs w:val="18"/>
              </w:rPr>
            </w:pPr>
            <w:r w:rsidRPr="00C7768B">
              <w:rPr>
                <w:sz w:val="18"/>
                <w:szCs w:val="18"/>
              </w:rPr>
              <w:t>The agreed level of service demand is the final level of service agreed with customers.</w:t>
            </w:r>
          </w:p>
          <w:p w14:paraId="2FB08393" w14:textId="77777777" w:rsidR="006E102D" w:rsidRPr="00C7768B" w:rsidRDefault="006E102D" w:rsidP="002E6466">
            <w:pPr>
              <w:pStyle w:val="PullOutBoxBodyText"/>
              <w:keepNext/>
              <w:rPr>
                <w:sz w:val="18"/>
                <w:szCs w:val="18"/>
              </w:rPr>
            </w:pPr>
            <w:r w:rsidRPr="00C7768B">
              <w:rPr>
                <w:sz w:val="18"/>
                <w:szCs w:val="18"/>
              </w:rPr>
              <w:t xml:space="preserve">The high water use demand curves are to be developed through a sensitivity analysis for example by applying an appropriate factor to account for increased demands from climate change to demand types that are influenced by rainfall e.g. increased outdoor water use when rainfall is low. </w:t>
            </w:r>
          </w:p>
          <w:p w14:paraId="21B46630" w14:textId="77777777" w:rsidR="006E102D" w:rsidRPr="00C7768B" w:rsidRDefault="006E102D" w:rsidP="002E6466">
            <w:pPr>
              <w:pStyle w:val="PullOutBoxBodyText"/>
              <w:keepNext/>
              <w:rPr>
                <w:sz w:val="18"/>
                <w:szCs w:val="18"/>
              </w:rPr>
            </w:pPr>
            <w:r w:rsidRPr="00C7768B">
              <w:rPr>
                <w:sz w:val="18"/>
                <w:szCs w:val="18"/>
              </w:rPr>
              <w:t>These are to include an assessment of potable and non-potable demands.</w:t>
            </w:r>
          </w:p>
        </w:tc>
      </w:tr>
    </w:tbl>
    <w:p w14:paraId="52F60CBB" w14:textId="445354F3" w:rsidR="006E102D" w:rsidRPr="00C7768B" w:rsidRDefault="006E102D" w:rsidP="00526423">
      <w:pPr>
        <w:pStyle w:val="BodyText"/>
      </w:pPr>
    </w:p>
    <w:tbl>
      <w:tblPr>
        <w:tblW w:w="5000" w:type="pct"/>
        <w:tblLook w:val="04A0" w:firstRow="1" w:lastRow="0" w:firstColumn="1" w:lastColumn="0" w:noHBand="0" w:noVBand="1"/>
      </w:tblPr>
      <w:tblGrid>
        <w:gridCol w:w="1541"/>
        <w:gridCol w:w="8098"/>
      </w:tblGrid>
      <w:tr w:rsidR="00C7768B" w:rsidRPr="00C7768B" w14:paraId="5BC25D44" w14:textId="77777777" w:rsidTr="0035184C">
        <w:tc>
          <w:tcPr>
            <w:tcW w:w="685" w:type="pct"/>
          </w:tcPr>
          <w:p w14:paraId="10869DD7" w14:textId="77777777" w:rsidR="002B6C77" w:rsidRPr="00C7768B" w:rsidRDefault="002B6C77" w:rsidP="002E6466">
            <w:pPr>
              <w:pStyle w:val="PullOutBoxBodyText"/>
              <w:rPr>
                <w:b/>
                <w:bCs/>
                <w:sz w:val="18"/>
                <w:szCs w:val="18"/>
              </w:rPr>
            </w:pPr>
            <w:r w:rsidRPr="00C7768B">
              <w:rPr>
                <w:b/>
                <w:bCs/>
                <w:sz w:val="18"/>
                <w:szCs w:val="18"/>
              </w:rPr>
              <w:t>Core requirement 10.5</w:t>
            </w:r>
          </w:p>
        </w:tc>
        <w:tc>
          <w:tcPr>
            <w:tcW w:w="4315" w:type="pct"/>
          </w:tcPr>
          <w:p w14:paraId="1761F8A1" w14:textId="77777777" w:rsidR="002B6C77" w:rsidRPr="00C7768B" w:rsidRDefault="002B6C77" w:rsidP="002E6466">
            <w:pPr>
              <w:pStyle w:val="PullOutBoxBodyT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undertake a sensitivity analysis on anticipated future demands.</w:t>
            </w:r>
          </w:p>
          <w:p w14:paraId="248C02D2" w14:textId="77777777" w:rsidR="002B6C77" w:rsidRPr="00C7768B" w:rsidRDefault="002B6C77" w:rsidP="002E6466">
            <w:pPr>
              <w:pStyle w:val="PullOutBoxBodyText"/>
              <w:rPr>
                <w:sz w:val="18"/>
                <w:szCs w:val="18"/>
              </w:rPr>
            </w:pPr>
            <w:r w:rsidRPr="00C7768B">
              <w:rPr>
                <w:sz w:val="18"/>
                <w:szCs w:val="18"/>
              </w:rPr>
              <w:t>At a minimum, it is expected that sensitivity analysis will be performed for the following parameters:</w:t>
            </w:r>
          </w:p>
          <w:p w14:paraId="2A54ECF6" w14:textId="77777777" w:rsidR="002B6C77" w:rsidRPr="00C7768B" w:rsidRDefault="002B6C77" w:rsidP="002E6466">
            <w:pPr>
              <w:pStyle w:val="PullOutBoxBullet"/>
              <w:rPr>
                <w:sz w:val="18"/>
                <w:szCs w:val="18"/>
              </w:rPr>
            </w:pPr>
            <w:r w:rsidRPr="00C7768B">
              <w:rPr>
                <w:sz w:val="18"/>
                <w:szCs w:val="18"/>
              </w:rPr>
              <w:t>population changes</w:t>
            </w:r>
          </w:p>
          <w:p w14:paraId="17135576" w14:textId="77777777" w:rsidR="002B6C77" w:rsidRPr="00C7768B" w:rsidRDefault="002B6C77" w:rsidP="002E6466">
            <w:pPr>
              <w:pStyle w:val="PullOutBoxBullet"/>
              <w:rPr>
                <w:sz w:val="18"/>
                <w:szCs w:val="18"/>
              </w:rPr>
            </w:pPr>
            <w:r w:rsidRPr="00C7768B">
              <w:rPr>
                <w:sz w:val="18"/>
                <w:szCs w:val="18"/>
              </w:rPr>
              <w:t>climate change and variability</w:t>
            </w:r>
          </w:p>
        </w:tc>
      </w:tr>
    </w:tbl>
    <w:p w14:paraId="4BEEC126" w14:textId="77777777" w:rsidR="006E102D" w:rsidRPr="00C7768B" w:rsidRDefault="006E102D" w:rsidP="00526423">
      <w:pPr>
        <w:pStyle w:val="BodyText"/>
      </w:pPr>
    </w:p>
    <w:tbl>
      <w:tblPr>
        <w:tblW w:w="5000" w:type="pct"/>
        <w:tblLook w:val="04A0" w:firstRow="1" w:lastRow="0" w:firstColumn="1" w:lastColumn="0" w:noHBand="0" w:noVBand="1"/>
      </w:tblPr>
      <w:tblGrid>
        <w:gridCol w:w="1541"/>
        <w:gridCol w:w="8098"/>
      </w:tblGrid>
      <w:tr w:rsidR="00C7768B" w:rsidRPr="00C7768B" w14:paraId="51CC96C4" w14:textId="77777777" w:rsidTr="0035184C">
        <w:tc>
          <w:tcPr>
            <w:tcW w:w="219" w:type="pct"/>
          </w:tcPr>
          <w:p w14:paraId="20EBF9A1" w14:textId="77777777" w:rsidR="002B6C77" w:rsidRPr="00C7768B" w:rsidRDefault="002B6C77" w:rsidP="002E6466">
            <w:pPr>
              <w:pStyle w:val="PullOutBoxBodyText"/>
              <w:rPr>
                <w:b/>
                <w:bCs/>
                <w:sz w:val="18"/>
                <w:szCs w:val="18"/>
              </w:rPr>
            </w:pPr>
            <w:r w:rsidRPr="00C7768B">
              <w:rPr>
                <w:b/>
                <w:bCs/>
                <w:sz w:val="18"/>
                <w:szCs w:val="18"/>
              </w:rPr>
              <w:t>Core requirement 10.6</w:t>
            </w:r>
          </w:p>
        </w:tc>
        <w:tc>
          <w:tcPr>
            <w:tcW w:w="4781" w:type="pct"/>
          </w:tcPr>
          <w:p w14:paraId="17D45D0C" w14:textId="77777777" w:rsidR="002B6C77" w:rsidRPr="00C7768B" w:rsidRDefault="002B6C77"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document the way in which water restrictions have been considered when developing demand projections. </w:t>
            </w:r>
          </w:p>
          <w:p w14:paraId="49025ABE" w14:textId="77777777" w:rsidR="002B6C77" w:rsidRPr="00C7768B" w:rsidRDefault="002B6C77" w:rsidP="002E6466">
            <w:pPr>
              <w:pStyle w:val="PullOutBoxBodyText"/>
              <w:rPr>
                <w:sz w:val="18"/>
                <w:szCs w:val="18"/>
              </w:rPr>
            </w:pPr>
            <w:r w:rsidRPr="00C7768B">
              <w:rPr>
                <w:sz w:val="18"/>
                <w:szCs w:val="18"/>
              </w:rPr>
              <w:t>The demand reduction impact of restrictions applied in line with the Water corporation’s Water Restriction By-law and Permanent Water Saving Plan across the four uniform stages is to be documented including any anticipated exemptions developed through engagement with local government.</w:t>
            </w:r>
          </w:p>
          <w:p w14:paraId="7A600C80" w14:textId="77777777" w:rsidR="002B6C77" w:rsidRPr="00C7768B" w:rsidRDefault="002B6C77" w:rsidP="002E6466">
            <w:pPr>
              <w:pStyle w:val="PullOutBoxBodyText"/>
              <w:rPr>
                <w:sz w:val="18"/>
                <w:szCs w:val="18"/>
              </w:rPr>
            </w:pPr>
            <w:r w:rsidRPr="00C7768B">
              <w:rPr>
                <w:sz w:val="18"/>
                <w:szCs w:val="18"/>
              </w:rPr>
              <w:t>The socio-economic costs of implementing water restrictions are to be considered as part of the development of UWSs and when exploring and setting levels of service with customers.</w:t>
            </w:r>
          </w:p>
        </w:tc>
      </w:tr>
    </w:tbl>
    <w:p w14:paraId="0AA44499" w14:textId="2E52251E" w:rsidR="00526423" w:rsidRPr="00C7768B" w:rsidRDefault="00526423" w:rsidP="00526423">
      <w:pPr>
        <w:pStyle w:val="BodyText"/>
      </w:pPr>
    </w:p>
    <w:p w14:paraId="2066C04C" w14:textId="77777777" w:rsidR="002B6C77" w:rsidRPr="00C7768B" w:rsidRDefault="002B6C77" w:rsidP="00526423">
      <w:pPr>
        <w:pStyle w:val="BodyText"/>
      </w:pPr>
    </w:p>
    <w:p w14:paraId="1991AF76" w14:textId="60974858" w:rsidR="009C231A" w:rsidRPr="00C7768B" w:rsidRDefault="009A6518" w:rsidP="00B71F5B">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_Ref48656389 \r \h </w:instrText>
      </w:r>
      <w:r w:rsidRPr="00C7768B">
        <w:rPr>
          <w:color w:val="auto"/>
        </w:rPr>
      </w:r>
      <w:r w:rsidRPr="00C7768B">
        <w:rPr>
          <w:color w:val="auto"/>
        </w:rPr>
        <w:fldChar w:fldCharType="separate"/>
      </w:r>
      <w:r w:rsidR="007E3D20" w:rsidRPr="00C7768B">
        <w:rPr>
          <w:color w:val="auto"/>
        </w:rPr>
        <w:t>11</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_Ref48656390 \h </w:instrText>
      </w:r>
      <w:r w:rsidRPr="00C7768B">
        <w:rPr>
          <w:color w:val="auto"/>
        </w:rPr>
      </w:r>
      <w:r w:rsidRPr="00C7768B">
        <w:rPr>
          <w:color w:val="auto"/>
        </w:rPr>
        <w:fldChar w:fldCharType="separate"/>
      </w:r>
      <w:r w:rsidR="007E3D20" w:rsidRPr="00C7768B">
        <w:rPr>
          <w:color w:val="auto"/>
        </w:rPr>
        <w:t>System performance assessment</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57D9E25F" w14:textId="77777777" w:rsidTr="0035184C">
        <w:tc>
          <w:tcPr>
            <w:tcW w:w="685" w:type="pct"/>
          </w:tcPr>
          <w:p w14:paraId="74A60FF4" w14:textId="77777777" w:rsidR="00AA70C0" w:rsidRPr="00C7768B" w:rsidRDefault="00AA70C0" w:rsidP="002E6466">
            <w:pPr>
              <w:pStyle w:val="PullOutBoxBodyText"/>
              <w:keepNext/>
              <w:rPr>
                <w:b/>
                <w:bCs/>
                <w:sz w:val="18"/>
                <w:szCs w:val="18"/>
              </w:rPr>
            </w:pPr>
            <w:r w:rsidRPr="00C7768B">
              <w:rPr>
                <w:b/>
                <w:bCs/>
                <w:sz w:val="18"/>
                <w:szCs w:val="18"/>
              </w:rPr>
              <w:t>Core requirement 11.1</w:t>
            </w:r>
          </w:p>
        </w:tc>
        <w:tc>
          <w:tcPr>
            <w:tcW w:w="4315" w:type="pct"/>
          </w:tcPr>
          <w:p w14:paraId="21BF0C9D" w14:textId="77777777" w:rsidR="00AA70C0" w:rsidRPr="00C7768B" w:rsidRDefault="00AA70C0" w:rsidP="002E6466">
            <w:pPr>
              <w:pStyle w:val="PullOutBoxBodyText"/>
              <w:keepNext/>
              <w:rPr>
                <w:sz w:val="18"/>
                <w:szCs w:val="18"/>
              </w:rPr>
            </w:pPr>
            <w:r w:rsidRPr="00C7768B">
              <w:rPr>
                <w:sz w:val="18"/>
                <w:szCs w:val="18"/>
              </w:rPr>
              <w:t xml:space="preserve">Estimates of system yield for the current water supply systems </w:t>
            </w:r>
            <w:r w:rsidRPr="00C7768B">
              <w:rPr>
                <w:sz w:val="18"/>
                <w:szCs w:val="18"/>
                <w:u w:val="single"/>
              </w:rPr>
              <w:t>must</w:t>
            </w:r>
            <w:r w:rsidRPr="00C7768B">
              <w:rPr>
                <w:sz w:val="18"/>
                <w:szCs w:val="18"/>
              </w:rPr>
              <w:t xml:space="preserve"> be carried out using an appropriate water resource model such as REALM</w:t>
            </w:r>
            <w:r w:rsidRPr="00C7768B">
              <w:rPr>
                <w:rStyle w:val="FootnoteReference"/>
                <w:color w:val="auto"/>
              </w:rPr>
              <w:footnoteReference w:id="88"/>
            </w:r>
            <w:r w:rsidRPr="00C7768B">
              <w:rPr>
                <w:sz w:val="18"/>
                <w:szCs w:val="18"/>
              </w:rPr>
              <w:t xml:space="preserve"> or SOURCE. </w:t>
            </w:r>
          </w:p>
          <w:p w14:paraId="39539803" w14:textId="77777777" w:rsidR="00AA70C0" w:rsidRPr="00C7768B" w:rsidRDefault="00AA70C0" w:rsidP="002E6466">
            <w:pPr>
              <w:pStyle w:val="PullOutBoxBodyText"/>
              <w:keepNext/>
              <w:rPr>
                <w:sz w:val="18"/>
                <w:szCs w:val="18"/>
              </w:rPr>
            </w:pPr>
            <w:r w:rsidRPr="00C7768B">
              <w:rPr>
                <w:sz w:val="18"/>
                <w:szCs w:val="18"/>
              </w:rPr>
              <w:t xml:space="preserve">Complex modelling is not required for very simple systems, or systems with demonstrated high levels of water security. Systems where complex modelling has not been undertaken </w:t>
            </w:r>
            <w:r w:rsidRPr="00C7768B">
              <w:rPr>
                <w:sz w:val="18"/>
                <w:szCs w:val="18"/>
                <w:u w:val="single"/>
              </w:rPr>
              <w:t>must</w:t>
            </w:r>
            <w:r w:rsidRPr="00C7768B">
              <w:rPr>
                <w:sz w:val="18"/>
                <w:szCs w:val="18"/>
              </w:rPr>
              <w:t xml:space="preserve"> be identified with clear justification provided as to why complex modelling is not required.</w:t>
            </w:r>
          </w:p>
          <w:p w14:paraId="56FB6EAD" w14:textId="77777777" w:rsidR="00AA70C0" w:rsidRPr="00C7768B" w:rsidRDefault="00AA70C0"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assess system yield to determine if demand projections can be satisfied over the next 50 years without violating levels of service.</w:t>
            </w:r>
          </w:p>
          <w:p w14:paraId="06D1B68C" w14:textId="77777777" w:rsidR="00AA70C0" w:rsidRPr="00C7768B" w:rsidRDefault="00AA70C0" w:rsidP="002E6466">
            <w:pPr>
              <w:pStyle w:val="PullOutBoxBodyText"/>
              <w:keepNext/>
              <w:rPr>
                <w:sz w:val="18"/>
                <w:szCs w:val="18"/>
              </w:rPr>
            </w:pPr>
            <w:r w:rsidRPr="00C7768B">
              <w:rPr>
                <w:sz w:val="18"/>
                <w:szCs w:val="18"/>
              </w:rPr>
              <w:t xml:space="preserve">Scenarios </w:t>
            </w:r>
            <w:r w:rsidRPr="00C7768B">
              <w:rPr>
                <w:sz w:val="18"/>
                <w:szCs w:val="18"/>
                <w:u w:val="single"/>
              </w:rPr>
              <w:t>must</w:t>
            </w:r>
            <w:r w:rsidRPr="00C7768B">
              <w:rPr>
                <w:sz w:val="18"/>
                <w:szCs w:val="18"/>
              </w:rPr>
              <w:t xml:space="preserve"> be developed with underlying assumptions clearly documented in relation to supply and demand curves, levels of service, use of restrictions and inclusion of alternative water sources and must include at a minimum:</w:t>
            </w:r>
          </w:p>
          <w:p w14:paraId="3654C837" w14:textId="77777777" w:rsidR="00AA70C0" w:rsidRPr="00C7768B" w:rsidRDefault="00AA70C0" w:rsidP="002E6466">
            <w:pPr>
              <w:pStyle w:val="PullOutBoxBullet"/>
              <w:keepNext/>
              <w:rPr>
                <w:sz w:val="18"/>
                <w:szCs w:val="18"/>
              </w:rPr>
            </w:pPr>
            <w:r w:rsidRPr="00C7768B">
              <w:rPr>
                <w:b/>
                <w:bCs/>
                <w:sz w:val="18"/>
                <w:szCs w:val="18"/>
              </w:rPr>
              <w:t>Low change:</w:t>
            </w:r>
            <w:r w:rsidRPr="00C7768B">
              <w:rPr>
                <w:sz w:val="18"/>
                <w:szCs w:val="18"/>
              </w:rPr>
              <w:t xml:space="preserve"> lower than anticipated demand (e.g. sensitivity test if population growth in the base case does not materialise or major water consuming industry/user leaves), low projected per capita use and low projected climate change scenario</w:t>
            </w:r>
          </w:p>
          <w:p w14:paraId="6D91B806" w14:textId="77777777" w:rsidR="00AA70C0" w:rsidRPr="00C7768B" w:rsidRDefault="00AA70C0" w:rsidP="002E6466">
            <w:pPr>
              <w:pStyle w:val="PullOutBoxBullet"/>
              <w:keepNext/>
              <w:rPr>
                <w:sz w:val="18"/>
                <w:szCs w:val="18"/>
              </w:rPr>
            </w:pPr>
            <w:r w:rsidRPr="00C7768B">
              <w:rPr>
                <w:b/>
                <w:bCs/>
                <w:sz w:val="18"/>
                <w:szCs w:val="18"/>
              </w:rPr>
              <w:t>Incremental change (base case):</w:t>
            </w:r>
            <w:r w:rsidRPr="00C7768B">
              <w:rPr>
                <w:sz w:val="18"/>
                <w:szCs w:val="18"/>
              </w:rPr>
              <w:t xml:space="preserve"> average annual demand and medium projected climate change scenario</w:t>
            </w:r>
          </w:p>
          <w:p w14:paraId="0A4DBA6A" w14:textId="77777777" w:rsidR="00AA70C0" w:rsidRPr="00C7768B" w:rsidRDefault="00AA70C0" w:rsidP="002E6466">
            <w:pPr>
              <w:pStyle w:val="PullOutBoxBullet"/>
              <w:keepNext/>
              <w:spacing w:line="240" w:lineRule="atLeast"/>
              <w:rPr>
                <w:sz w:val="18"/>
                <w:szCs w:val="18"/>
              </w:rPr>
            </w:pPr>
            <w:r w:rsidRPr="00C7768B">
              <w:rPr>
                <w:b/>
                <w:bCs/>
                <w:sz w:val="18"/>
                <w:szCs w:val="18"/>
              </w:rPr>
              <w:t>High change:</w:t>
            </w:r>
            <w:r w:rsidRPr="00C7768B">
              <w:rPr>
                <w:sz w:val="18"/>
                <w:szCs w:val="18"/>
              </w:rPr>
              <w:t xml:space="preserve"> high demand and high projected climate change</w:t>
            </w:r>
          </w:p>
          <w:p w14:paraId="62F52E47" w14:textId="77777777" w:rsidR="00AA70C0" w:rsidRPr="00C7768B" w:rsidRDefault="00AA70C0" w:rsidP="002E6466">
            <w:pPr>
              <w:pStyle w:val="PullOutBoxBullet"/>
              <w:keepNext/>
              <w:rPr>
                <w:sz w:val="18"/>
                <w:szCs w:val="18"/>
              </w:rPr>
            </w:pPr>
            <w:r w:rsidRPr="00C7768B">
              <w:rPr>
                <w:b/>
                <w:bCs/>
                <w:sz w:val="18"/>
                <w:szCs w:val="18"/>
              </w:rPr>
              <w:t>Rapid change:</w:t>
            </w:r>
            <w:r w:rsidRPr="00C7768B">
              <w:rPr>
                <w:sz w:val="18"/>
                <w:szCs w:val="18"/>
              </w:rPr>
              <w:t xml:space="preserve"> high demand and post-1997 climate change</w:t>
            </w:r>
          </w:p>
          <w:p w14:paraId="72FD355A" w14:textId="77777777" w:rsidR="00AA70C0" w:rsidRPr="00C7768B" w:rsidRDefault="00AA70C0"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clearly state the year that augmentations may be required under each scenario.</w:t>
            </w:r>
          </w:p>
          <w:p w14:paraId="76F4BC8C" w14:textId="77777777" w:rsidR="00AA70C0" w:rsidRPr="00C7768B" w:rsidRDefault="00AA70C0" w:rsidP="002E6466">
            <w:pPr>
              <w:pStyle w:val="PullOutBoxBodyText"/>
              <w:keepNext/>
              <w:rPr>
                <w:sz w:val="18"/>
                <w:szCs w:val="18"/>
              </w:rPr>
            </w:pPr>
            <w:r w:rsidRPr="00C7768B">
              <w:rPr>
                <w:sz w:val="18"/>
                <w:szCs w:val="18"/>
              </w:rPr>
              <w:t xml:space="preserve">Water corporations </w:t>
            </w:r>
            <w:r w:rsidRPr="00C7768B">
              <w:rPr>
                <w:sz w:val="18"/>
                <w:szCs w:val="18"/>
                <w:u w:val="single"/>
              </w:rPr>
              <w:t>can</w:t>
            </w:r>
            <w:r w:rsidRPr="00C7768B">
              <w:rPr>
                <w:sz w:val="18"/>
                <w:szCs w:val="18"/>
              </w:rPr>
              <w:t xml:space="preserve"> also nominate a base case year that augmentations would be required, typically based on the ‘incremental change’ scenario above.</w:t>
            </w:r>
          </w:p>
          <w:p w14:paraId="25F234A2" w14:textId="3B33FD39" w:rsidR="00AA70C0" w:rsidRPr="00C7768B" w:rsidRDefault="00AA70C0"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graphically depict and compare various supply and demand scenarios in a supply demand chart including at a minimum the supply and demand scenarios presented above (see </w:t>
            </w:r>
            <w:r w:rsidRPr="00C7768B">
              <w:rPr>
                <w:sz w:val="18"/>
                <w:szCs w:val="18"/>
              </w:rPr>
              <w:fldChar w:fldCharType="begin"/>
            </w:r>
            <w:r w:rsidRPr="00C7768B">
              <w:rPr>
                <w:sz w:val="18"/>
                <w:szCs w:val="18"/>
              </w:rPr>
              <w:instrText xml:space="preserve"> REF _Ref41897046 \h  \* MERGEFORMAT </w:instrText>
            </w:r>
            <w:r w:rsidRPr="00C7768B">
              <w:rPr>
                <w:sz w:val="18"/>
                <w:szCs w:val="18"/>
              </w:rPr>
            </w:r>
            <w:r w:rsidRPr="00C7768B">
              <w:rPr>
                <w:sz w:val="18"/>
                <w:szCs w:val="18"/>
              </w:rPr>
              <w:fldChar w:fldCharType="separate"/>
            </w:r>
            <w:r w:rsidR="007E3D20" w:rsidRPr="00C7768B">
              <w:rPr>
                <w:sz w:val="18"/>
                <w:szCs w:val="18"/>
              </w:rPr>
              <w:t>Figure 10</w:t>
            </w:r>
            <w:r w:rsidRPr="00C7768B">
              <w:rPr>
                <w:sz w:val="18"/>
                <w:szCs w:val="18"/>
              </w:rPr>
              <w:fldChar w:fldCharType="end"/>
            </w:r>
            <w:r w:rsidRPr="00C7768B">
              <w:rPr>
                <w:sz w:val="18"/>
                <w:szCs w:val="18"/>
              </w:rPr>
              <w:t>).</w:t>
            </w:r>
          </w:p>
        </w:tc>
      </w:tr>
    </w:tbl>
    <w:p w14:paraId="1127E69C" w14:textId="708E76EC" w:rsidR="00AA70C0" w:rsidRPr="00C7768B" w:rsidRDefault="00AA70C0" w:rsidP="00AA70C0">
      <w:pPr>
        <w:pStyle w:val="BodyText"/>
      </w:pPr>
    </w:p>
    <w:tbl>
      <w:tblPr>
        <w:tblW w:w="5000" w:type="pct"/>
        <w:tblLook w:val="04A0" w:firstRow="1" w:lastRow="0" w:firstColumn="1" w:lastColumn="0" w:noHBand="0" w:noVBand="1"/>
      </w:tblPr>
      <w:tblGrid>
        <w:gridCol w:w="1541"/>
        <w:gridCol w:w="8098"/>
      </w:tblGrid>
      <w:tr w:rsidR="00C7768B" w:rsidRPr="00C7768B" w14:paraId="726B6267" w14:textId="77777777" w:rsidTr="0035184C">
        <w:tc>
          <w:tcPr>
            <w:tcW w:w="685" w:type="pct"/>
          </w:tcPr>
          <w:p w14:paraId="693BB9EC" w14:textId="77777777" w:rsidR="00AA70C0" w:rsidRPr="00C7768B" w:rsidRDefault="00AA70C0" w:rsidP="002E6466">
            <w:pPr>
              <w:pStyle w:val="PullOutBoxBodyText"/>
              <w:rPr>
                <w:b/>
                <w:bCs/>
                <w:sz w:val="18"/>
                <w:szCs w:val="18"/>
              </w:rPr>
            </w:pPr>
            <w:r w:rsidRPr="00C7768B">
              <w:rPr>
                <w:b/>
                <w:bCs/>
                <w:sz w:val="18"/>
                <w:szCs w:val="18"/>
              </w:rPr>
              <w:t>Core requirement 11.2</w:t>
            </w:r>
          </w:p>
        </w:tc>
        <w:tc>
          <w:tcPr>
            <w:tcW w:w="4315" w:type="pct"/>
          </w:tcPr>
          <w:p w14:paraId="3358714C" w14:textId="77777777" w:rsidR="00AA70C0" w:rsidRPr="00C7768B" w:rsidRDefault="00AA70C0"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undertake a consistent stress test of their systems and provide the results of the analysis to DELWP. </w:t>
            </w:r>
          </w:p>
          <w:p w14:paraId="62FF2CED" w14:textId="77777777" w:rsidR="00AA70C0" w:rsidRPr="00C7768B" w:rsidRDefault="00AA70C0" w:rsidP="002E6466">
            <w:pPr>
              <w:pStyle w:val="PullOutBoxBodyText"/>
              <w:rPr>
                <w:sz w:val="18"/>
                <w:szCs w:val="18"/>
              </w:rPr>
            </w:pPr>
            <w:r w:rsidRPr="00C7768B">
              <w:rPr>
                <w:sz w:val="18"/>
                <w:szCs w:val="18"/>
              </w:rPr>
              <w:t>Scenarios will be developed and agreed with water corporations during delivery of the UWSs.</w:t>
            </w:r>
          </w:p>
        </w:tc>
      </w:tr>
    </w:tbl>
    <w:p w14:paraId="24751E31" w14:textId="77777777" w:rsidR="00AA70C0" w:rsidRPr="00C7768B" w:rsidRDefault="00AA70C0" w:rsidP="00AA70C0">
      <w:pPr>
        <w:pStyle w:val="BodyText"/>
      </w:pPr>
    </w:p>
    <w:tbl>
      <w:tblPr>
        <w:tblW w:w="5000" w:type="pct"/>
        <w:tblLook w:val="04A0" w:firstRow="1" w:lastRow="0" w:firstColumn="1" w:lastColumn="0" w:noHBand="0" w:noVBand="1"/>
      </w:tblPr>
      <w:tblGrid>
        <w:gridCol w:w="1541"/>
        <w:gridCol w:w="8098"/>
      </w:tblGrid>
      <w:tr w:rsidR="00C7768B" w:rsidRPr="00C7768B" w14:paraId="59B4B82C" w14:textId="77777777" w:rsidTr="0035184C">
        <w:tc>
          <w:tcPr>
            <w:tcW w:w="691" w:type="pct"/>
          </w:tcPr>
          <w:p w14:paraId="5B2D8FB4" w14:textId="77777777" w:rsidR="005F6BFB" w:rsidRPr="00C7768B" w:rsidRDefault="005F6BFB" w:rsidP="002E6466">
            <w:pPr>
              <w:pStyle w:val="PullOutBoxBodyText"/>
              <w:keepNext/>
              <w:rPr>
                <w:b/>
                <w:bCs/>
                <w:sz w:val="18"/>
                <w:szCs w:val="18"/>
              </w:rPr>
            </w:pPr>
            <w:r w:rsidRPr="00C7768B">
              <w:rPr>
                <w:b/>
                <w:bCs/>
                <w:sz w:val="18"/>
                <w:szCs w:val="18"/>
              </w:rPr>
              <w:t>Core requirement 11.3</w:t>
            </w:r>
          </w:p>
        </w:tc>
        <w:tc>
          <w:tcPr>
            <w:tcW w:w="4309" w:type="pct"/>
          </w:tcPr>
          <w:p w14:paraId="7DEEC853" w14:textId="77777777" w:rsidR="005F6BFB" w:rsidRPr="00C7768B" w:rsidRDefault="005F6BFB"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assess sewerage system capacity to determine if sewerage system demands can be satisfied over the next 50 years. Assessing system performance is a product of the expected capacity of sewerage systems along with compliance with existing licences.</w:t>
            </w:r>
          </w:p>
          <w:p w14:paraId="4C88137C" w14:textId="77777777" w:rsidR="005F6BFB" w:rsidRPr="00C7768B" w:rsidRDefault="005F6BFB"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clearly state the year of the soonest augmentation and identified baseline year treatment plants, recycled water systems and major transfer infrastructure may require augmentation under a worst-case scenario, as well as the period over which these augmentations may be required. </w:t>
            </w:r>
          </w:p>
          <w:p w14:paraId="1B60554A" w14:textId="77777777" w:rsidR="005F6BFB" w:rsidRPr="00C7768B" w:rsidRDefault="005F6BFB"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consider treated wastewater’s role in the urban water cycle, including for recycling and environmental outcomes.</w:t>
            </w:r>
          </w:p>
        </w:tc>
      </w:tr>
    </w:tbl>
    <w:p w14:paraId="75AEDBE5" w14:textId="77777777" w:rsidR="005F6BFB" w:rsidRPr="00C7768B" w:rsidRDefault="005F6BFB"/>
    <w:tbl>
      <w:tblPr>
        <w:tblW w:w="5000" w:type="pct"/>
        <w:tblLook w:val="04A0" w:firstRow="1" w:lastRow="0" w:firstColumn="1" w:lastColumn="0" w:noHBand="0" w:noVBand="1"/>
      </w:tblPr>
      <w:tblGrid>
        <w:gridCol w:w="1541"/>
        <w:gridCol w:w="8098"/>
      </w:tblGrid>
      <w:tr w:rsidR="00C7768B" w:rsidRPr="00C7768B" w14:paraId="484FBA20" w14:textId="77777777" w:rsidTr="0035184C">
        <w:tc>
          <w:tcPr>
            <w:tcW w:w="691" w:type="pct"/>
          </w:tcPr>
          <w:p w14:paraId="050A43FC" w14:textId="77777777" w:rsidR="005F6BFB" w:rsidRPr="00C7768B" w:rsidRDefault="005F6BFB" w:rsidP="002E6466">
            <w:pPr>
              <w:pStyle w:val="PullOutBoxBodyText"/>
              <w:keepNext/>
              <w:rPr>
                <w:b/>
                <w:bCs/>
                <w:sz w:val="18"/>
                <w:szCs w:val="18"/>
              </w:rPr>
            </w:pPr>
            <w:r w:rsidRPr="00C7768B">
              <w:rPr>
                <w:b/>
                <w:bCs/>
                <w:sz w:val="18"/>
                <w:szCs w:val="18"/>
              </w:rPr>
              <w:t>Core requirement 11.4</w:t>
            </w:r>
          </w:p>
        </w:tc>
        <w:tc>
          <w:tcPr>
            <w:tcW w:w="4309" w:type="pct"/>
          </w:tcPr>
          <w:p w14:paraId="75DEBF69" w14:textId="77777777" w:rsidR="005F6BFB" w:rsidRPr="00C7768B" w:rsidRDefault="005F6BFB" w:rsidP="002E6466">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consider a sensitivity test to account for changing conditions which may affect the ability to discharge treated wastewater to water bodies.</w:t>
            </w:r>
          </w:p>
          <w:p w14:paraId="7D620711" w14:textId="77777777" w:rsidR="005F6BFB" w:rsidRPr="00C7768B" w:rsidRDefault="005F6BFB" w:rsidP="002E6466">
            <w:pPr>
              <w:pStyle w:val="PullOutBoxBodyText"/>
              <w:keepNext/>
              <w:spacing w:line="240" w:lineRule="atLeast"/>
              <w:rPr>
                <w:sz w:val="18"/>
                <w:szCs w:val="18"/>
              </w:rPr>
            </w:pPr>
            <w:r w:rsidRPr="00C7768B">
              <w:rPr>
                <w:sz w:val="18"/>
                <w:szCs w:val="18"/>
              </w:rPr>
              <w:t>EPA Victoria has developed Guidelines for risk assessment of wastewater discharges to waterways (publication 1287)</w:t>
            </w:r>
            <w:r w:rsidRPr="00C7768B">
              <w:rPr>
                <w:rStyle w:val="FootnoteReference"/>
                <w:color w:val="auto"/>
              </w:rPr>
              <w:footnoteReference w:id="89"/>
            </w:r>
            <w:r w:rsidRPr="00C7768B">
              <w:rPr>
                <w:sz w:val="18"/>
                <w:szCs w:val="18"/>
              </w:rPr>
              <w:t>,providing guidance to practitioners conducting wastewater discharge risk assessments.</w:t>
            </w:r>
          </w:p>
          <w:p w14:paraId="34B614FB" w14:textId="77777777" w:rsidR="005F6BFB" w:rsidRPr="00C7768B" w:rsidRDefault="005F6BFB" w:rsidP="002E6466">
            <w:pPr>
              <w:pStyle w:val="PullOutBoxBodyText"/>
              <w:keepNext/>
              <w:rPr>
                <w:sz w:val="18"/>
                <w:szCs w:val="18"/>
              </w:rPr>
            </w:pPr>
            <w:r w:rsidRPr="00C7768B">
              <w:rPr>
                <w:sz w:val="18"/>
                <w:szCs w:val="18"/>
              </w:rPr>
              <w:t xml:space="preserve">The Guidelines for Assessing the Impact of Climate Change on Sewerage Systems </w:t>
            </w:r>
            <w:r w:rsidRPr="00C7768B">
              <w:rPr>
                <w:sz w:val="18"/>
                <w:szCs w:val="18"/>
                <w:u w:val="single"/>
              </w:rPr>
              <w:t>should</w:t>
            </w:r>
            <w:r w:rsidRPr="00C7768B">
              <w:rPr>
                <w:sz w:val="18"/>
                <w:szCs w:val="18"/>
              </w:rPr>
              <w:t xml:space="preserve"> be applied (if finalised).</w:t>
            </w:r>
          </w:p>
        </w:tc>
      </w:tr>
    </w:tbl>
    <w:p w14:paraId="58BD63AF" w14:textId="77777777" w:rsidR="00B71F5B" w:rsidRPr="00C7768B" w:rsidRDefault="00B71F5B" w:rsidP="002E0F55">
      <w:pPr>
        <w:pStyle w:val="BodyText"/>
      </w:pPr>
    </w:p>
    <w:p w14:paraId="4249DB60" w14:textId="7E48F5D5" w:rsidR="00B23C99" w:rsidRPr="00C7768B" w:rsidRDefault="00DF1833" w:rsidP="00A914F4">
      <w:pPr>
        <w:pStyle w:val="IntroFeatureText"/>
        <w:rPr>
          <w:color w:val="auto"/>
        </w:rPr>
      </w:pPr>
      <w:r w:rsidRPr="00C7768B">
        <w:rPr>
          <w:color w:val="auto"/>
        </w:rPr>
        <w:t>Chapter</w:t>
      </w:r>
      <w:r w:rsidR="00A914F4" w:rsidRPr="00C7768B">
        <w:rPr>
          <w:color w:val="auto"/>
        </w:rPr>
        <w:t xml:space="preserve"> </w:t>
      </w:r>
      <w:r w:rsidR="00A914F4" w:rsidRPr="00C7768B">
        <w:rPr>
          <w:color w:val="auto"/>
        </w:rPr>
        <w:fldChar w:fldCharType="begin"/>
      </w:r>
      <w:r w:rsidR="00A914F4" w:rsidRPr="00C7768B">
        <w:rPr>
          <w:color w:val="auto"/>
        </w:rPr>
        <w:instrText xml:space="preserve"> REF _Ref48656508 \r \h </w:instrText>
      </w:r>
      <w:r w:rsidR="00A914F4" w:rsidRPr="00C7768B">
        <w:rPr>
          <w:color w:val="auto"/>
        </w:rPr>
      </w:r>
      <w:r w:rsidR="00A914F4" w:rsidRPr="00C7768B">
        <w:rPr>
          <w:color w:val="auto"/>
        </w:rPr>
        <w:fldChar w:fldCharType="separate"/>
      </w:r>
      <w:r w:rsidR="007E3D20" w:rsidRPr="00C7768B">
        <w:rPr>
          <w:color w:val="auto"/>
        </w:rPr>
        <w:t>12</w:t>
      </w:r>
      <w:r w:rsidR="00A914F4" w:rsidRPr="00C7768B">
        <w:rPr>
          <w:color w:val="auto"/>
        </w:rPr>
        <w:fldChar w:fldCharType="end"/>
      </w:r>
      <w:r w:rsidR="00A914F4" w:rsidRPr="00C7768B">
        <w:rPr>
          <w:color w:val="auto"/>
        </w:rPr>
        <w:t xml:space="preserve"> </w:t>
      </w:r>
      <w:r w:rsidR="00A914F4" w:rsidRPr="00C7768B">
        <w:rPr>
          <w:color w:val="auto"/>
        </w:rPr>
        <w:fldChar w:fldCharType="begin"/>
      </w:r>
      <w:r w:rsidR="00A914F4" w:rsidRPr="00C7768B">
        <w:rPr>
          <w:color w:val="auto"/>
        </w:rPr>
        <w:instrText xml:space="preserve"> REF _Ref48656509 \h </w:instrText>
      </w:r>
      <w:r w:rsidR="00A914F4" w:rsidRPr="00C7768B">
        <w:rPr>
          <w:color w:val="auto"/>
        </w:rPr>
      </w:r>
      <w:r w:rsidR="00A914F4" w:rsidRPr="00C7768B">
        <w:rPr>
          <w:color w:val="auto"/>
        </w:rPr>
        <w:fldChar w:fldCharType="separate"/>
      </w:r>
      <w:r w:rsidR="007E3D20" w:rsidRPr="00C7768B">
        <w:rPr>
          <w:color w:val="auto"/>
        </w:rPr>
        <w:t>Identifying and evaluating options</w:t>
      </w:r>
      <w:r w:rsidR="00A914F4" w:rsidRPr="00C7768B">
        <w:rPr>
          <w:color w:val="auto"/>
        </w:rPr>
        <w:fldChar w:fldCharType="end"/>
      </w:r>
    </w:p>
    <w:tbl>
      <w:tblPr>
        <w:tblStyle w:val="PullOutBoxTable"/>
        <w:tblW w:w="5000" w:type="pct"/>
        <w:tblLook w:val="04A0" w:firstRow="1" w:lastRow="0" w:firstColumn="1" w:lastColumn="0" w:noHBand="0" w:noVBand="1"/>
        <w:tblCaption w:val="Hightlight Text"/>
      </w:tblPr>
      <w:tblGrid>
        <w:gridCol w:w="1331"/>
        <w:gridCol w:w="8298"/>
      </w:tblGrid>
      <w:tr w:rsidR="00A36EEB" w:rsidRPr="00C7768B" w14:paraId="3ECF94EE" w14:textId="77777777" w:rsidTr="00A36EEB">
        <w:tc>
          <w:tcPr>
            <w:tcW w:w="691" w:type="pct"/>
          </w:tcPr>
          <w:p w14:paraId="4FDC1107" w14:textId="77777777" w:rsidR="00A36EEB" w:rsidRPr="00C7768B" w:rsidRDefault="00A36EEB" w:rsidP="002E6466">
            <w:pPr>
              <w:pStyle w:val="PullOutBoxBodyText"/>
              <w:rPr>
                <w:b/>
                <w:bCs/>
                <w:sz w:val="18"/>
                <w:szCs w:val="18"/>
              </w:rPr>
            </w:pPr>
            <w:r w:rsidRPr="00C7768B">
              <w:rPr>
                <w:b/>
                <w:bCs/>
                <w:sz w:val="18"/>
                <w:szCs w:val="18"/>
              </w:rPr>
              <w:t>Core requirement 12.1</w:t>
            </w:r>
          </w:p>
        </w:tc>
        <w:tc>
          <w:tcPr>
            <w:tcW w:w="4309" w:type="pct"/>
          </w:tcPr>
          <w:p w14:paraId="48862990" w14:textId="77777777" w:rsidR="00A36EEB" w:rsidRPr="00C7768B" w:rsidRDefault="00A36EEB" w:rsidP="002E6466">
            <w:pPr>
              <w:pStyle w:val="PullOutBoxBodyText"/>
              <w:rPr>
                <w:sz w:val="18"/>
                <w:szCs w:val="18"/>
              </w:rPr>
            </w:pPr>
            <w:r w:rsidRPr="00C7768B">
              <w:rPr>
                <w:sz w:val="18"/>
                <w:szCs w:val="18"/>
              </w:rPr>
              <w:t xml:space="preserve">The long list of options </w:t>
            </w:r>
            <w:r w:rsidRPr="00C7768B">
              <w:rPr>
                <w:sz w:val="18"/>
                <w:szCs w:val="18"/>
                <w:u w:val="single"/>
              </w:rPr>
              <w:t>must</w:t>
            </w:r>
            <w:r w:rsidRPr="00C7768B">
              <w:rPr>
                <w:sz w:val="18"/>
                <w:szCs w:val="18"/>
              </w:rPr>
              <w:t xml:space="preserve"> include: </w:t>
            </w:r>
          </w:p>
          <w:p w14:paraId="5DF541FE" w14:textId="745747AC" w:rsidR="00A36EEB" w:rsidRPr="00C7768B" w:rsidRDefault="00A36EEB" w:rsidP="002E6466">
            <w:pPr>
              <w:pStyle w:val="PullOutBoxBullet"/>
              <w:rPr>
                <w:sz w:val="18"/>
                <w:szCs w:val="18"/>
              </w:rPr>
            </w:pPr>
            <w:r w:rsidRPr="00C7768B">
              <w:rPr>
                <w:sz w:val="18"/>
                <w:szCs w:val="18"/>
              </w:rPr>
              <w:t xml:space="preserve">the stocktake of existing initiatives relevant to water supply and demand identified in section </w:t>
            </w:r>
            <w:r w:rsidRPr="00C7768B">
              <w:rPr>
                <w:sz w:val="18"/>
                <w:szCs w:val="18"/>
              </w:rPr>
              <w:fldChar w:fldCharType="begin"/>
            </w:r>
            <w:r w:rsidRPr="00C7768B">
              <w:rPr>
                <w:sz w:val="18"/>
                <w:szCs w:val="18"/>
              </w:rPr>
              <w:instrText xml:space="preserve"> REF _Ref40963783 \r \h  \* MERGEFORMAT </w:instrText>
            </w:r>
            <w:r w:rsidRPr="00C7768B">
              <w:rPr>
                <w:sz w:val="18"/>
                <w:szCs w:val="18"/>
              </w:rPr>
            </w:r>
            <w:r w:rsidRPr="00C7768B">
              <w:rPr>
                <w:sz w:val="18"/>
                <w:szCs w:val="18"/>
              </w:rPr>
              <w:fldChar w:fldCharType="separate"/>
            </w:r>
            <w:r w:rsidR="007E3D20" w:rsidRPr="00C7768B">
              <w:rPr>
                <w:sz w:val="18"/>
                <w:szCs w:val="18"/>
              </w:rPr>
              <w:t>6</w:t>
            </w:r>
            <w:r w:rsidRPr="00C7768B">
              <w:rPr>
                <w:sz w:val="18"/>
                <w:szCs w:val="18"/>
              </w:rPr>
              <w:fldChar w:fldCharType="end"/>
            </w:r>
            <w:r w:rsidRPr="00C7768B">
              <w:rPr>
                <w:sz w:val="18"/>
                <w:szCs w:val="18"/>
              </w:rPr>
              <w:t xml:space="preserve"> </w:t>
            </w:r>
          </w:p>
          <w:p w14:paraId="24F18E75" w14:textId="786257D3" w:rsidR="00A36EEB" w:rsidRPr="00C7768B" w:rsidRDefault="00A36EEB" w:rsidP="002E6466">
            <w:pPr>
              <w:pStyle w:val="PullOutBoxBullet"/>
              <w:rPr>
                <w:sz w:val="18"/>
                <w:szCs w:val="18"/>
              </w:rPr>
            </w:pPr>
            <w:r w:rsidRPr="00C7768B">
              <w:rPr>
                <w:sz w:val="18"/>
                <w:szCs w:val="18"/>
              </w:rPr>
              <w:t xml:space="preserve">options identified through community engagement in section </w:t>
            </w:r>
            <w:r w:rsidRPr="00C7768B">
              <w:rPr>
                <w:sz w:val="18"/>
                <w:szCs w:val="18"/>
              </w:rPr>
              <w:fldChar w:fldCharType="begin"/>
            </w:r>
            <w:r w:rsidRPr="00C7768B">
              <w:rPr>
                <w:sz w:val="18"/>
                <w:szCs w:val="18"/>
              </w:rPr>
              <w:instrText xml:space="preserve"> REF _Ref48291572 \r \h </w:instrText>
            </w:r>
            <w:r w:rsidRPr="00C7768B">
              <w:rPr>
                <w:sz w:val="18"/>
                <w:szCs w:val="18"/>
              </w:rPr>
            </w:r>
            <w:r w:rsidRPr="00C7768B">
              <w:rPr>
                <w:sz w:val="18"/>
                <w:szCs w:val="18"/>
              </w:rPr>
              <w:fldChar w:fldCharType="separate"/>
            </w:r>
            <w:r w:rsidR="007E3D20" w:rsidRPr="00C7768B">
              <w:rPr>
                <w:sz w:val="18"/>
                <w:szCs w:val="18"/>
              </w:rPr>
              <w:t>4</w:t>
            </w:r>
            <w:r w:rsidRPr="00C7768B">
              <w:rPr>
                <w:sz w:val="18"/>
                <w:szCs w:val="18"/>
              </w:rPr>
              <w:fldChar w:fldCharType="end"/>
            </w:r>
          </w:p>
          <w:p w14:paraId="61F2E888" w14:textId="21E97CA6" w:rsidR="00A36EEB" w:rsidRPr="00C7768B" w:rsidRDefault="00A36EEB" w:rsidP="002E6466">
            <w:pPr>
              <w:pStyle w:val="PullOutBoxBullet"/>
              <w:rPr>
                <w:sz w:val="18"/>
                <w:szCs w:val="18"/>
              </w:rPr>
            </w:pPr>
            <w:r w:rsidRPr="00C7768B">
              <w:rPr>
                <w:sz w:val="18"/>
                <w:szCs w:val="18"/>
              </w:rPr>
              <w:t xml:space="preserve">system resilience options identified in section </w:t>
            </w:r>
            <w:r w:rsidRPr="00C7768B">
              <w:rPr>
                <w:sz w:val="18"/>
                <w:szCs w:val="18"/>
              </w:rPr>
              <w:fldChar w:fldCharType="begin"/>
            </w:r>
            <w:r w:rsidRPr="00C7768B">
              <w:rPr>
                <w:sz w:val="18"/>
                <w:szCs w:val="18"/>
              </w:rPr>
              <w:instrText xml:space="preserve"> REF _Ref41485587 \w \h  \* MERGEFORMAT </w:instrText>
            </w:r>
            <w:r w:rsidRPr="00C7768B">
              <w:rPr>
                <w:sz w:val="18"/>
                <w:szCs w:val="18"/>
              </w:rPr>
            </w:r>
            <w:r w:rsidRPr="00C7768B">
              <w:rPr>
                <w:sz w:val="18"/>
                <w:szCs w:val="18"/>
              </w:rPr>
              <w:fldChar w:fldCharType="separate"/>
            </w:r>
            <w:r w:rsidR="007E3D20" w:rsidRPr="00C7768B">
              <w:rPr>
                <w:sz w:val="18"/>
                <w:szCs w:val="18"/>
              </w:rPr>
              <w:t>7.4</w:t>
            </w:r>
            <w:r w:rsidRPr="00C7768B">
              <w:rPr>
                <w:sz w:val="18"/>
                <w:szCs w:val="18"/>
              </w:rPr>
              <w:fldChar w:fldCharType="end"/>
            </w:r>
            <w:r w:rsidRPr="00C7768B">
              <w:rPr>
                <w:sz w:val="18"/>
                <w:szCs w:val="18"/>
              </w:rPr>
              <w:t>.</w:t>
            </w:r>
            <w:r w:rsidRPr="00C7768B">
              <w:rPr>
                <w:sz w:val="14"/>
                <w:szCs w:val="14"/>
              </w:rPr>
              <w:t xml:space="preserve"> </w:t>
            </w:r>
          </w:p>
        </w:tc>
      </w:tr>
    </w:tbl>
    <w:p w14:paraId="536E8F00" w14:textId="3CA0BBE6" w:rsidR="00B71F5B" w:rsidRPr="00C7768B" w:rsidRDefault="00B71F5B" w:rsidP="002E0F55">
      <w:pPr>
        <w:pStyle w:val="BodyText"/>
      </w:pPr>
    </w:p>
    <w:tbl>
      <w:tblPr>
        <w:tblW w:w="5000" w:type="pct"/>
        <w:tblLook w:val="04A0" w:firstRow="1" w:lastRow="0" w:firstColumn="1" w:lastColumn="0" w:noHBand="0" w:noVBand="1"/>
      </w:tblPr>
      <w:tblGrid>
        <w:gridCol w:w="1541"/>
        <w:gridCol w:w="8098"/>
      </w:tblGrid>
      <w:tr w:rsidR="00C7768B" w:rsidRPr="00C7768B" w14:paraId="6AFE529A" w14:textId="77777777" w:rsidTr="0035184C">
        <w:tc>
          <w:tcPr>
            <w:tcW w:w="734" w:type="pct"/>
          </w:tcPr>
          <w:p w14:paraId="4949FACF" w14:textId="77777777" w:rsidR="00A36EEB" w:rsidRPr="00C7768B" w:rsidRDefault="00A36EEB" w:rsidP="002E6466">
            <w:pPr>
              <w:pStyle w:val="PullOutBoxBodyText"/>
              <w:keepNext/>
              <w:rPr>
                <w:b/>
                <w:bCs/>
                <w:sz w:val="18"/>
                <w:szCs w:val="18"/>
              </w:rPr>
            </w:pPr>
            <w:r w:rsidRPr="00C7768B">
              <w:rPr>
                <w:b/>
                <w:bCs/>
                <w:sz w:val="18"/>
                <w:szCs w:val="18"/>
              </w:rPr>
              <w:t xml:space="preserve">Core requirement 12.2 </w:t>
            </w:r>
          </w:p>
        </w:tc>
        <w:tc>
          <w:tcPr>
            <w:tcW w:w="4266" w:type="pct"/>
          </w:tcPr>
          <w:p w14:paraId="3627A367" w14:textId="77777777" w:rsidR="00A36EEB" w:rsidRPr="00C7768B" w:rsidRDefault="00A36EEB"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identify initiatives aimed at decreasing demand on water supplies and efficiency in use. </w:t>
            </w:r>
          </w:p>
          <w:p w14:paraId="29B475D8" w14:textId="77777777" w:rsidR="00A36EEB" w:rsidRPr="00C7768B" w:rsidRDefault="00A36EEB" w:rsidP="002E6466">
            <w:pPr>
              <w:pStyle w:val="PullOutBoxBodyText"/>
              <w:keepNext/>
              <w:rPr>
                <w:sz w:val="18"/>
                <w:szCs w:val="18"/>
              </w:rPr>
            </w:pPr>
            <w:r w:rsidRPr="00C7768B">
              <w:rPr>
                <w:sz w:val="18"/>
                <w:szCs w:val="18"/>
              </w:rPr>
              <w:t xml:space="preserve">UWSs are to initially consider all demand related initiatives. </w:t>
            </w:r>
          </w:p>
          <w:p w14:paraId="0B19A7A1" w14:textId="77777777" w:rsidR="00A36EEB" w:rsidRPr="00C7768B" w:rsidRDefault="00A36EEB" w:rsidP="002E6466">
            <w:pPr>
              <w:pStyle w:val="PullOutBoxBodyText"/>
              <w:keepNext/>
              <w:rPr>
                <w:sz w:val="18"/>
                <w:szCs w:val="18"/>
              </w:rPr>
            </w:pPr>
            <w:r w:rsidRPr="00C7768B">
              <w:rPr>
                <w:sz w:val="18"/>
                <w:szCs w:val="18"/>
              </w:rPr>
              <w:t xml:space="preserve">A “long list” of possible initiatives is to be refined to a “short list” of viable initiatives through an Initial Options Analysis </w:t>
            </w:r>
            <w:proofErr w:type="gramStart"/>
            <w:r w:rsidRPr="00C7768B">
              <w:rPr>
                <w:sz w:val="18"/>
                <w:szCs w:val="18"/>
              </w:rPr>
              <w:t>with regard to</w:t>
            </w:r>
            <w:proofErr w:type="gramEnd"/>
            <w:r w:rsidRPr="00C7768B">
              <w:rPr>
                <w:sz w:val="18"/>
                <w:szCs w:val="18"/>
              </w:rPr>
              <w:t xml:space="preserve"> regulations, legislation and Government policy settings. </w:t>
            </w:r>
          </w:p>
          <w:p w14:paraId="72407BE4" w14:textId="77777777" w:rsidR="00A36EEB" w:rsidRPr="00C7768B" w:rsidRDefault="00A36EEB"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provide the following information for each demand initiative that is included on the “short list” of possible actions: </w:t>
            </w:r>
          </w:p>
          <w:p w14:paraId="2EDDC0B5" w14:textId="77777777" w:rsidR="00A36EEB" w:rsidRPr="00C7768B" w:rsidRDefault="00A36EEB" w:rsidP="002E6466">
            <w:pPr>
              <w:pStyle w:val="PullOutBoxBullet"/>
              <w:rPr>
                <w:sz w:val="18"/>
                <w:szCs w:val="18"/>
              </w:rPr>
            </w:pPr>
            <w:r w:rsidRPr="00C7768B">
              <w:rPr>
                <w:sz w:val="18"/>
                <w:szCs w:val="18"/>
              </w:rPr>
              <w:t>the possible volume of water that can be saved under the initiative</w:t>
            </w:r>
          </w:p>
          <w:p w14:paraId="0C36A25E" w14:textId="77777777" w:rsidR="00A36EEB" w:rsidRPr="00C7768B" w:rsidRDefault="00A36EEB" w:rsidP="002E6466">
            <w:pPr>
              <w:pStyle w:val="PullOutBoxBullet"/>
              <w:rPr>
                <w:sz w:val="18"/>
                <w:szCs w:val="18"/>
              </w:rPr>
            </w:pPr>
            <w:r w:rsidRPr="00C7768B">
              <w:rPr>
                <w:sz w:val="18"/>
                <w:szCs w:val="18"/>
              </w:rPr>
              <w:t>confidence estimates around this volume and plausible impacts of climate change</w:t>
            </w:r>
          </w:p>
          <w:p w14:paraId="26FFB5FC" w14:textId="77777777" w:rsidR="00A36EEB" w:rsidRPr="00C7768B" w:rsidRDefault="00A36EEB" w:rsidP="002E6466">
            <w:pPr>
              <w:pStyle w:val="PullOutBoxBullet"/>
              <w:rPr>
                <w:sz w:val="18"/>
                <w:szCs w:val="18"/>
              </w:rPr>
            </w:pPr>
            <w:r w:rsidRPr="00C7768B">
              <w:rPr>
                <w:sz w:val="18"/>
                <w:szCs w:val="18"/>
              </w:rPr>
              <w:t>time required for development and implementation of the initiative</w:t>
            </w:r>
          </w:p>
          <w:p w14:paraId="3AF5431D" w14:textId="77777777" w:rsidR="00A36EEB" w:rsidRPr="00C7768B" w:rsidRDefault="00A36EEB" w:rsidP="002E6466">
            <w:pPr>
              <w:pStyle w:val="PullOutBoxBullet"/>
              <w:rPr>
                <w:sz w:val="18"/>
                <w:szCs w:val="18"/>
              </w:rPr>
            </w:pPr>
            <w:r w:rsidRPr="00C7768B">
              <w:rPr>
                <w:sz w:val="18"/>
                <w:szCs w:val="18"/>
              </w:rPr>
              <w:t>time required for water savings to be generated from the initiative</w:t>
            </w:r>
          </w:p>
          <w:p w14:paraId="6E1C7CB5" w14:textId="77777777" w:rsidR="00A36EEB" w:rsidRPr="00C7768B" w:rsidRDefault="00A36EEB" w:rsidP="002E6466">
            <w:pPr>
              <w:pStyle w:val="PullOutBoxBullet"/>
              <w:rPr>
                <w:sz w:val="18"/>
                <w:szCs w:val="18"/>
              </w:rPr>
            </w:pPr>
            <w:r w:rsidRPr="00C7768B">
              <w:rPr>
                <w:sz w:val="18"/>
                <w:szCs w:val="18"/>
              </w:rPr>
              <w:t>costs of implementation, including pricing impacts</w:t>
            </w:r>
          </w:p>
          <w:p w14:paraId="55E92F67" w14:textId="77777777" w:rsidR="00A36EEB" w:rsidRPr="00C7768B" w:rsidRDefault="00A36EEB" w:rsidP="002E6466">
            <w:pPr>
              <w:pStyle w:val="PullOutBoxBullet"/>
              <w:rPr>
                <w:sz w:val="18"/>
                <w:szCs w:val="18"/>
              </w:rPr>
            </w:pPr>
            <w:r w:rsidRPr="00C7768B">
              <w:rPr>
                <w:sz w:val="18"/>
                <w:szCs w:val="18"/>
              </w:rPr>
              <w:t>description of social and environmental costs and benefits associated with the initiative</w:t>
            </w:r>
          </w:p>
          <w:p w14:paraId="6DCC61CD" w14:textId="77777777" w:rsidR="00A36EEB" w:rsidRPr="00C7768B" w:rsidRDefault="00A36EEB" w:rsidP="002E6466">
            <w:pPr>
              <w:pStyle w:val="PullOutBoxBodyText"/>
              <w:keepNext/>
              <w:rPr>
                <w:sz w:val="18"/>
                <w:szCs w:val="18"/>
              </w:rPr>
            </w:pPr>
            <w:r w:rsidRPr="00C7768B">
              <w:rPr>
                <w:sz w:val="18"/>
                <w:szCs w:val="18"/>
              </w:rPr>
              <w:t xml:space="preserve">This “short list” of viable initiatives </w:t>
            </w:r>
            <w:r w:rsidRPr="00C7768B">
              <w:rPr>
                <w:sz w:val="18"/>
                <w:szCs w:val="18"/>
                <w:u w:val="single"/>
              </w:rPr>
              <w:t>must</w:t>
            </w:r>
            <w:r w:rsidRPr="00C7768B">
              <w:rPr>
                <w:sz w:val="18"/>
                <w:szCs w:val="18"/>
              </w:rPr>
              <w:t xml:space="preserve"> be taken forward for engagement with customers and other key stakeholders.</w:t>
            </w:r>
          </w:p>
          <w:p w14:paraId="54D0D814" w14:textId="77777777" w:rsidR="00A36EEB" w:rsidRPr="00C7768B" w:rsidRDefault="00A36EEB" w:rsidP="002E6466">
            <w:pPr>
              <w:pStyle w:val="PullOutBoxBodyText"/>
              <w:keepN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identify which, if any, of these initiatives may be pursued as part of a long-term strategic plan to balance supply and demand, as reflected in its UWS, and which may be pursued in response to drought or other water shortage, as reflected in its Drought Preparedness Plan.</w:t>
            </w:r>
          </w:p>
        </w:tc>
      </w:tr>
    </w:tbl>
    <w:p w14:paraId="60F8F132" w14:textId="39B3C7E5" w:rsidR="00A36EEB" w:rsidRPr="00C7768B" w:rsidRDefault="00A36EEB" w:rsidP="003227AA">
      <w:pPr>
        <w:pStyle w:val="BodyText"/>
        <w:pageBreakBefore/>
      </w:pPr>
    </w:p>
    <w:tbl>
      <w:tblPr>
        <w:tblW w:w="5000" w:type="pct"/>
        <w:tblLook w:val="04A0" w:firstRow="1" w:lastRow="0" w:firstColumn="1" w:lastColumn="0" w:noHBand="0" w:noVBand="1"/>
        <w:tblCaption w:val="Hightlight Text"/>
      </w:tblPr>
      <w:tblGrid>
        <w:gridCol w:w="1541"/>
        <w:gridCol w:w="8098"/>
      </w:tblGrid>
      <w:tr w:rsidR="00C7768B" w:rsidRPr="00C7768B" w14:paraId="465BB89A" w14:textId="77777777" w:rsidTr="0035184C">
        <w:tc>
          <w:tcPr>
            <w:tcW w:w="691" w:type="pct"/>
          </w:tcPr>
          <w:p w14:paraId="52BB220F" w14:textId="77777777" w:rsidR="000315C9" w:rsidRPr="00C7768B" w:rsidRDefault="000315C9" w:rsidP="002E6466">
            <w:pPr>
              <w:pStyle w:val="PullOutBoxBodyText"/>
              <w:rPr>
                <w:b/>
                <w:bCs/>
                <w:sz w:val="18"/>
                <w:szCs w:val="18"/>
              </w:rPr>
            </w:pPr>
            <w:r w:rsidRPr="00C7768B">
              <w:rPr>
                <w:b/>
                <w:bCs/>
                <w:sz w:val="18"/>
                <w:szCs w:val="18"/>
              </w:rPr>
              <w:t>Core requirement 12.3</w:t>
            </w:r>
          </w:p>
        </w:tc>
        <w:tc>
          <w:tcPr>
            <w:tcW w:w="4309" w:type="pct"/>
          </w:tcPr>
          <w:p w14:paraId="70167F0D" w14:textId="77777777" w:rsidR="000315C9" w:rsidRPr="00C7768B" w:rsidRDefault="000315C9"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identify which supply related initiatives could be pursued to address an imbalance between supply and demand.</w:t>
            </w:r>
          </w:p>
          <w:p w14:paraId="2A14FB41" w14:textId="77777777" w:rsidR="000315C9" w:rsidRPr="00C7768B" w:rsidRDefault="000315C9" w:rsidP="002E6466">
            <w:pPr>
              <w:pStyle w:val="PullOutBoxBodyText"/>
              <w:rPr>
                <w:sz w:val="18"/>
                <w:szCs w:val="18"/>
              </w:rPr>
            </w:pPr>
            <w:r w:rsidRPr="00C7768B">
              <w:rPr>
                <w:sz w:val="18"/>
                <w:szCs w:val="18"/>
              </w:rPr>
              <w:t xml:space="preserve">Water corporations </w:t>
            </w:r>
            <w:r w:rsidRPr="00C7768B">
              <w:rPr>
                <w:sz w:val="18"/>
                <w:szCs w:val="18"/>
                <w:u w:val="single"/>
              </w:rPr>
              <w:t>must</w:t>
            </w:r>
            <w:r w:rsidRPr="00C7768B">
              <w:rPr>
                <w:sz w:val="18"/>
                <w:szCs w:val="18"/>
              </w:rPr>
              <w:t xml:space="preserve"> consider all supply options relating to water services that are feasibly able to be delivered by the water corporation in their own right, noting that the ultimate selection of major system wide augmentations </w:t>
            </w:r>
            <w:proofErr w:type="gramStart"/>
            <w:r w:rsidRPr="00C7768B">
              <w:rPr>
                <w:sz w:val="18"/>
                <w:szCs w:val="18"/>
              </w:rPr>
              <w:t>are</w:t>
            </w:r>
            <w:proofErr w:type="gramEnd"/>
            <w:r w:rsidRPr="00C7768B">
              <w:rPr>
                <w:sz w:val="18"/>
                <w:szCs w:val="18"/>
              </w:rPr>
              <w:t xml:space="preserve"> a matter for Sustainable Water Strategies.</w:t>
            </w:r>
          </w:p>
          <w:p w14:paraId="01F7A4E3" w14:textId="77777777" w:rsidR="000315C9" w:rsidRPr="00C7768B" w:rsidRDefault="000315C9" w:rsidP="002E6466">
            <w:pPr>
              <w:pStyle w:val="PullOutBoxBodyText"/>
              <w:rPr>
                <w:sz w:val="18"/>
                <w:szCs w:val="18"/>
              </w:rPr>
            </w:pPr>
            <w:r w:rsidRPr="00C7768B">
              <w:rPr>
                <w:sz w:val="18"/>
                <w:szCs w:val="18"/>
              </w:rPr>
              <w:t xml:space="preserve">Initiatives that require co-investment from other parties to realise shared benefits </w:t>
            </w:r>
            <w:r w:rsidRPr="00C7768B">
              <w:rPr>
                <w:sz w:val="18"/>
                <w:szCs w:val="18"/>
                <w:u w:val="single"/>
              </w:rPr>
              <w:t>can</w:t>
            </w:r>
            <w:r w:rsidRPr="00C7768B">
              <w:rPr>
                <w:sz w:val="18"/>
                <w:szCs w:val="18"/>
              </w:rPr>
              <w:t xml:space="preserve"> also be included. </w:t>
            </w:r>
          </w:p>
          <w:p w14:paraId="147D5BC1" w14:textId="77777777" w:rsidR="000315C9" w:rsidRPr="00C7768B" w:rsidRDefault="000315C9" w:rsidP="002E6466">
            <w:pPr>
              <w:pStyle w:val="PullOutBoxBodyText"/>
              <w:rPr>
                <w:sz w:val="18"/>
                <w:szCs w:val="18"/>
              </w:rPr>
            </w:pPr>
            <w:r w:rsidRPr="00C7768B">
              <w:rPr>
                <w:sz w:val="18"/>
                <w:szCs w:val="18"/>
              </w:rPr>
              <w:t xml:space="preserve">A “long list” of possible initiatives </w:t>
            </w:r>
            <w:r w:rsidRPr="00C7768B">
              <w:rPr>
                <w:sz w:val="18"/>
                <w:szCs w:val="18"/>
                <w:u w:val="single"/>
              </w:rPr>
              <w:t>must</w:t>
            </w:r>
            <w:r w:rsidRPr="00C7768B">
              <w:rPr>
                <w:sz w:val="18"/>
                <w:szCs w:val="18"/>
              </w:rPr>
              <w:t xml:space="preserve"> be refined to a “short list” of viable initiatives through an Initial Options Analysis </w:t>
            </w:r>
            <w:proofErr w:type="gramStart"/>
            <w:r w:rsidRPr="00C7768B">
              <w:rPr>
                <w:sz w:val="18"/>
                <w:szCs w:val="18"/>
              </w:rPr>
              <w:t>with regard to</w:t>
            </w:r>
            <w:proofErr w:type="gramEnd"/>
            <w:r w:rsidRPr="00C7768B">
              <w:rPr>
                <w:sz w:val="18"/>
                <w:szCs w:val="18"/>
              </w:rPr>
              <w:t xml:space="preserve"> regulations, legislation and Government policy settings.</w:t>
            </w:r>
          </w:p>
          <w:p w14:paraId="2835B2F0" w14:textId="77777777" w:rsidR="000315C9" w:rsidRPr="00C7768B" w:rsidRDefault="000315C9"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provide the following information for each supply initiative that is included on the “short list” of possible actions: </w:t>
            </w:r>
          </w:p>
          <w:p w14:paraId="2F1E7808" w14:textId="77777777" w:rsidR="000315C9" w:rsidRPr="00C7768B" w:rsidRDefault="000315C9" w:rsidP="002E6466">
            <w:pPr>
              <w:pStyle w:val="PullOutBoxBullet"/>
              <w:rPr>
                <w:sz w:val="18"/>
                <w:szCs w:val="18"/>
              </w:rPr>
            </w:pPr>
            <w:r w:rsidRPr="00C7768B">
              <w:rPr>
                <w:sz w:val="18"/>
                <w:szCs w:val="18"/>
              </w:rPr>
              <w:t>broad categorisation (grid, local, alternative water)</w:t>
            </w:r>
          </w:p>
          <w:p w14:paraId="3EEF9263" w14:textId="77777777" w:rsidR="000315C9" w:rsidRPr="00C7768B" w:rsidRDefault="000315C9" w:rsidP="002E6466">
            <w:pPr>
              <w:pStyle w:val="PullOutBoxBullet"/>
              <w:rPr>
                <w:sz w:val="18"/>
                <w:szCs w:val="18"/>
              </w:rPr>
            </w:pPr>
            <w:r w:rsidRPr="00C7768B">
              <w:rPr>
                <w:sz w:val="18"/>
                <w:szCs w:val="18"/>
              </w:rPr>
              <w:t>description of any new infrastructure required for the initiative, including a schematic diagram of this new infrastructure and indication of its connection to existing infrastructure</w:t>
            </w:r>
          </w:p>
          <w:p w14:paraId="07CFC4BF" w14:textId="77777777" w:rsidR="000315C9" w:rsidRPr="00C7768B" w:rsidRDefault="000315C9" w:rsidP="002E6466">
            <w:pPr>
              <w:pStyle w:val="PullOutBoxBullet"/>
              <w:rPr>
                <w:sz w:val="18"/>
                <w:szCs w:val="18"/>
              </w:rPr>
            </w:pPr>
            <w:r w:rsidRPr="00C7768B">
              <w:rPr>
                <w:sz w:val="18"/>
                <w:szCs w:val="18"/>
              </w:rPr>
              <w:t>key supply characteristics of the initiative, in terms of additional system yield, maximum volume of supply, reliability of supply and fit for purpose water quality</w:t>
            </w:r>
          </w:p>
          <w:p w14:paraId="48BB92A0" w14:textId="77777777" w:rsidR="000315C9" w:rsidRPr="00C7768B" w:rsidRDefault="000315C9" w:rsidP="002E6466">
            <w:pPr>
              <w:pStyle w:val="PullOutBoxBullet"/>
              <w:rPr>
                <w:sz w:val="18"/>
                <w:szCs w:val="18"/>
              </w:rPr>
            </w:pPr>
            <w:r w:rsidRPr="00C7768B">
              <w:rPr>
                <w:sz w:val="18"/>
                <w:szCs w:val="18"/>
              </w:rPr>
              <w:t>confidence estimates around these volumes</w:t>
            </w:r>
          </w:p>
          <w:p w14:paraId="5EF4E9A7" w14:textId="77777777" w:rsidR="000315C9" w:rsidRPr="00C7768B" w:rsidRDefault="000315C9" w:rsidP="002E6466">
            <w:pPr>
              <w:pStyle w:val="PullOutBoxBullet"/>
              <w:rPr>
                <w:sz w:val="18"/>
                <w:szCs w:val="18"/>
              </w:rPr>
            </w:pPr>
            <w:r w:rsidRPr="00C7768B">
              <w:rPr>
                <w:sz w:val="18"/>
                <w:szCs w:val="18"/>
              </w:rPr>
              <w:t>time required for development and implementation of the initiative (short term 0-5 years, medium term 5 – 20 years, long-term 20+ years)</w:t>
            </w:r>
          </w:p>
          <w:p w14:paraId="74B48A39" w14:textId="77777777" w:rsidR="000315C9" w:rsidRPr="00C7768B" w:rsidRDefault="000315C9" w:rsidP="002E6466">
            <w:pPr>
              <w:pStyle w:val="PullOutBoxBullet"/>
              <w:rPr>
                <w:sz w:val="18"/>
                <w:szCs w:val="18"/>
              </w:rPr>
            </w:pPr>
            <w:r w:rsidRPr="00C7768B">
              <w:rPr>
                <w:sz w:val="18"/>
                <w:szCs w:val="18"/>
              </w:rPr>
              <w:t xml:space="preserve">lead times and triggers for delivery (e.g. triggers for the commencement of phases across the planning lifecycle, e.g. concept, detailed design, business case, procurement, delivery) </w:t>
            </w:r>
          </w:p>
          <w:p w14:paraId="4D27B5C0" w14:textId="77777777" w:rsidR="000315C9" w:rsidRPr="00C7768B" w:rsidRDefault="000315C9" w:rsidP="002E6466">
            <w:pPr>
              <w:pStyle w:val="PullOutBoxBullet"/>
              <w:rPr>
                <w:sz w:val="18"/>
                <w:szCs w:val="18"/>
              </w:rPr>
            </w:pPr>
            <w:r w:rsidRPr="00C7768B">
              <w:rPr>
                <w:sz w:val="18"/>
                <w:szCs w:val="18"/>
              </w:rPr>
              <w:t>availability of supply once the initiative has been implemented</w:t>
            </w:r>
          </w:p>
          <w:p w14:paraId="07746922" w14:textId="77777777" w:rsidR="000315C9" w:rsidRPr="00C7768B" w:rsidRDefault="000315C9" w:rsidP="002E6466">
            <w:pPr>
              <w:pStyle w:val="PullOutBoxBullet"/>
              <w:rPr>
                <w:sz w:val="18"/>
                <w:szCs w:val="18"/>
              </w:rPr>
            </w:pPr>
            <w:r w:rsidRPr="00C7768B">
              <w:rPr>
                <w:sz w:val="18"/>
                <w:szCs w:val="18"/>
              </w:rPr>
              <w:t>costs of implementation, in terms of capital costs, operating and maintenance costs, and pricing impacts</w:t>
            </w:r>
          </w:p>
          <w:p w14:paraId="17F203C9" w14:textId="77777777" w:rsidR="000315C9" w:rsidRPr="00C7768B" w:rsidRDefault="000315C9" w:rsidP="002E6466">
            <w:pPr>
              <w:pStyle w:val="PullOutBoxBullet"/>
              <w:rPr>
                <w:sz w:val="18"/>
                <w:szCs w:val="18"/>
              </w:rPr>
            </w:pPr>
            <w:r w:rsidRPr="00C7768B">
              <w:rPr>
                <w:sz w:val="18"/>
                <w:szCs w:val="18"/>
              </w:rPr>
              <w:t>description of social and environmental costs (including greenhouse gas production) and benefits associated with the initiative</w:t>
            </w:r>
          </w:p>
          <w:p w14:paraId="3A8805F8" w14:textId="77777777" w:rsidR="000315C9" w:rsidRPr="00C7768B" w:rsidRDefault="000315C9" w:rsidP="002E6466">
            <w:pPr>
              <w:pStyle w:val="PullOutBoxBullet"/>
              <w:rPr>
                <w:sz w:val="18"/>
                <w:szCs w:val="18"/>
              </w:rPr>
            </w:pPr>
            <w:r w:rsidRPr="00C7768B">
              <w:rPr>
                <w:sz w:val="18"/>
                <w:szCs w:val="18"/>
              </w:rPr>
              <w:t xml:space="preserve">any potential legislative or regulatory constraints.  </w:t>
            </w:r>
          </w:p>
          <w:p w14:paraId="0F59CDAB" w14:textId="77777777" w:rsidR="000315C9" w:rsidRPr="00C7768B" w:rsidRDefault="000315C9" w:rsidP="002E6466">
            <w:pPr>
              <w:pStyle w:val="PullOutBoxBodyText"/>
              <w:rPr>
                <w:sz w:val="18"/>
                <w:szCs w:val="18"/>
              </w:rPr>
            </w:pPr>
            <w:r w:rsidRPr="00C7768B">
              <w:rPr>
                <w:sz w:val="18"/>
                <w:szCs w:val="18"/>
              </w:rPr>
              <w:t xml:space="preserve">This “short list” of viable initiatives </w:t>
            </w:r>
            <w:r w:rsidRPr="00C7768B">
              <w:rPr>
                <w:sz w:val="18"/>
                <w:szCs w:val="18"/>
                <w:u w:val="single"/>
              </w:rPr>
              <w:t>must</w:t>
            </w:r>
            <w:r w:rsidRPr="00C7768B">
              <w:rPr>
                <w:sz w:val="18"/>
                <w:szCs w:val="18"/>
              </w:rPr>
              <w:t xml:space="preserve"> be taken forward for engagement with customers and other key stakeholders.</w:t>
            </w:r>
          </w:p>
          <w:p w14:paraId="0333D30B" w14:textId="77777777" w:rsidR="000315C9" w:rsidRPr="00C7768B" w:rsidRDefault="000315C9" w:rsidP="002E6466">
            <w:pPr>
              <w:pStyle w:val="PullOutBoxBodyT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consider and be consistent with the outputs of regional and state-wide processes when developing actions to address shortfalls in supply and demand.</w:t>
            </w:r>
          </w:p>
          <w:p w14:paraId="76341021" w14:textId="77777777" w:rsidR="000315C9" w:rsidRPr="00C7768B" w:rsidRDefault="000315C9" w:rsidP="002E6466">
            <w:pPr>
              <w:pStyle w:val="PullOutBoxBodyText"/>
              <w:rPr>
                <w:sz w:val="18"/>
                <w:szCs w:val="18"/>
              </w:rPr>
            </w:pPr>
            <w:r w:rsidRPr="00C7768B">
              <w:rPr>
                <w:sz w:val="18"/>
                <w:szCs w:val="18"/>
              </w:rPr>
              <w:t>Greater levels of detail are required for actions that are short term (0-5 years) to ensure their readiness for implementation. Items which require co-investment in the short term from other parties should be actively pursued with funders.</w:t>
            </w:r>
          </w:p>
        </w:tc>
      </w:tr>
    </w:tbl>
    <w:p w14:paraId="41087009" w14:textId="784FC7D7" w:rsidR="00A36EEB" w:rsidRPr="00C7768B" w:rsidRDefault="00A36EEB" w:rsidP="002E0F55">
      <w:pPr>
        <w:pStyle w:val="BodyText"/>
      </w:pPr>
    </w:p>
    <w:tbl>
      <w:tblPr>
        <w:tblW w:w="5000" w:type="pct"/>
        <w:tblLook w:val="04A0" w:firstRow="1" w:lastRow="0" w:firstColumn="1" w:lastColumn="0" w:noHBand="0" w:noVBand="1"/>
      </w:tblPr>
      <w:tblGrid>
        <w:gridCol w:w="1541"/>
        <w:gridCol w:w="8098"/>
      </w:tblGrid>
      <w:tr w:rsidR="00C7768B" w:rsidRPr="00C7768B" w14:paraId="48005AA9" w14:textId="77777777" w:rsidTr="0035184C">
        <w:tc>
          <w:tcPr>
            <w:tcW w:w="145" w:type="pct"/>
          </w:tcPr>
          <w:p w14:paraId="569F67D9" w14:textId="77777777" w:rsidR="00152E6A" w:rsidRPr="00C7768B" w:rsidRDefault="00152E6A" w:rsidP="002E6466">
            <w:pPr>
              <w:pStyle w:val="PullOutBoxBodyText"/>
              <w:keepNext/>
              <w:rPr>
                <w:b/>
                <w:bCs/>
                <w:sz w:val="18"/>
                <w:szCs w:val="18"/>
              </w:rPr>
            </w:pPr>
            <w:r w:rsidRPr="00C7768B">
              <w:rPr>
                <w:b/>
                <w:bCs/>
                <w:sz w:val="18"/>
                <w:szCs w:val="18"/>
              </w:rPr>
              <w:t>Core requirement 12.4</w:t>
            </w:r>
          </w:p>
        </w:tc>
        <w:tc>
          <w:tcPr>
            <w:tcW w:w="4855" w:type="pct"/>
          </w:tcPr>
          <w:p w14:paraId="3C5FE0F9" w14:textId="770DBDB2" w:rsidR="00152E6A" w:rsidRPr="00C7768B" w:rsidRDefault="00152E6A"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identify which wastewater management initiatives may be pursued to address an imbalance between the ability of the wastewater management systems to transfer, </w:t>
            </w:r>
            <w:r w:rsidR="00021419" w:rsidRPr="00C7768B">
              <w:rPr>
                <w:sz w:val="18"/>
                <w:szCs w:val="18"/>
              </w:rPr>
              <w:t>reuse</w:t>
            </w:r>
            <w:r w:rsidRPr="00C7768B">
              <w:rPr>
                <w:sz w:val="18"/>
                <w:szCs w:val="18"/>
              </w:rPr>
              <w:t xml:space="preserve"> and</w:t>
            </w:r>
            <w:r w:rsidR="00021419" w:rsidRPr="00C7768B">
              <w:rPr>
                <w:sz w:val="18"/>
                <w:szCs w:val="18"/>
              </w:rPr>
              <w:t>/or</w:t>
            </w:r>
            <w:r w:rsidRPr="00C7768B">
              <w:rPr>
                <w:sz w:val="18"/>
                <w:szCs w:val="18"/>
              </w:rPr>
              <w:t xml:space="preserve"> dispose of wastewater in line with licence requirements.</w:t>
            </w:r>
          </w:p>
          <w:p w14:paraId="454694F0" w14:textId="77777777" w:rsidR="00152E6A" w:rsidRPr="00C7768B" w:rsidRDefault="00152E6A" w:rsidP="002E6466">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consider all wastewater management options. However, a “long list” of possible initiatives is to be refined to a “short list” of viable initiatives through an Initial Options Analysis that has regard to regulations, legislation, Government policy settings and other threshold matters.</w:t>
            </w:r>
          </w:p>
          <w:p w14:paraId="3FCC84EB" w14:textId="77777777" w:rsidR="00152E6A" w:rsidRPr="00C7768B" w:rsidRDefault="00152E6A" w:rsidP="002E6466">
            <w:pPr>
              <w:pStyle w:val="PullOutBoxBodyText"/>
              <w:keepN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provide the following information for each sewerage management initiative that is included on the “short list” of possible actions: </w:t>
            </w:r>
          </w:p>
          <w:p w14:paraId="2413FB06" w14:textId="77777777" w:rsidR="00152E6A" w:rsidRPr="00C7768B" w:rsidRDefault="00152E6A" w:rsidP="002E6466">
            <w:pPr>
              <w:pStyle w:val="PullOutBoxBullet"/>
              <w:rPr>
                <w:sz w:val="18"/>
                <w:szCs w:val="18"/>
              </w:rPr>
            </w:pPr>
            <w:r w:rsidRPr="00C7768B">
              <w:rPr>
                <w:sz w:val="18"/>
                <w:szCs w:val="18"/>
              </w:rPr>
              <w:t>description of any new major infrastructure required for the initiative, including a schematic diagram of this new infrastructure and indication of its connection to existing infrastructure</w:t>
            </w:r>
          </w:p>
          <w:p w14:paraId="2D91CBE1" w14:textId="77777777" w:rsidR="00152E6A" w:rsidRPr="00C7768B" w:rsidRDefault="00152E6A" w:rsidP="002E6466">
            <w:pPr>
              <w:pStyle w:val="PullOutBoxBullet"/>
              <w:rPr>
                <w:sz w:val="18"/>
                <w:szCs w:val="18"/>
              </w:rPr>
            </w:pPr>
            <w:r w:rsidRPr="00C7768B">
              <w:rPr>
                <w:sz w:val="18"/>
                <w:szCs w:val="18"/>
              </w:rPr>
              <w:t xml:space="preserve">key characteristics of the initiative, in terms of additional system capacity, maximum treatment volume, reliability of disposal </w:t>
            </w:r>
          </w:p>
          <w:p w14:paraId="4D474124" w14:textId="77777777" w:rsidR="00152E6A" w:rsidRPr="00C7768B" w:rsidRDefault="00152E6A" w:rsidP="002E6466">
            <w:pPr>
              <w:pStyle w:val="PullOutBoxBullet"/>
              <w:rPr>
                <w:sz w:val="18"/>
                <w:szCs w:val="18"/>
              </w:rPr>
            </w:pPr>
            <w:r w:rsidRPr="00C7768B">
              <w:rPr>
                <w:sz w:val="18"/>
                <w:szCs w:val="18"/>
              </w:rPr>
              <w:t xml:space="preserve">confidence estimates around these volumes </w:t>
            </w:r>
          </w:p>
          <w:p w14:paraId="419AEA14" w14:textId="77777777" w:rsidR="00152E6A" w:rsidRPr="00C7768B" w:rsidRDefault="00152E6A" w:rsidP="002E6466">
            <w:pPr>
              <w:pStyle w:val="PullOutBoxBullet"/>
              <w:rPr>
                <w:sz w:val="18"/>
                <w:szCs w:val="18"/>
              </w:rPr>
            </w:pPr>
            <w:r w:rsidRPr="00C7768B">
              <w:rPr>
                <w:sz w:val="18"/>
                <w:szCs w:val="18"/>
              </w:rPr>
              <w:t>licencing requirements</w:t>
            </w:r>
          </w:p>
          <w:p w14:paraId="6F12DF99" w14:textId="77777777" w:rsidR="00152E6A" w:rsidRPr="00C7768B" w:rsidRDefault="00152E6A" w:rsidP="002E6466">
            <w:pPr>
              <w:pStyle w:val="PullOutBoxBullet"/>
              <w:rPr>
                <w:sz w:val="18"/>
                <w:szCs w:val="18"/>
              </w:rPr>
            </w:pPr>
            <w:r w:rsidRPr="00C7768B">
              <w:rPr>
                <w:sz w:val="18"/>
                <w:szCs w:val="18"/>
              </w:rPr>
              <w:t>estimated time required for development and implementation of the initiative</w:t>
            </w:r>
          </w:p>
          <w:p w14:paraId="4218E4B9" w14:textId="77777777" w:rsidR="00152E6A" w:rsidRPr="00C7768B" w:rsidRDefault="00152E6A" w:rsidP="002E6466">
            <w:pPr>
              <w:pStyle w:val="PullOutBoxBullet"/>
              <w:rPr>
                <w:sz w:val="18"/>
                <w:szCs w:val="18"/>
              </w:rPr>
            </w:pPr>
            <w:r w:rsidRPr="00C7768B">
              <w:rPr>
                <w:sz w:val="18"/>
                <w:szCs w:val="18"/>
              </w:rPr>
              <w:t>high level estimates of the costs of implementation, in terms of capital costs, operating and maintenance costs and possible pricing impacts</w:t>
            </w:r>
          </w:p>
          <w:p w14:paraId="500B55A9" w14:textId="546A851F" w:rsidR="00152E6A" w:rsidRPr="00C7768B" w:rsidRDefault="00152E6A" w:rsidP="002E6466">
            <w:pPr>
              <w:pStyle w:val="PullOutBoxBullet"/>
            </w:pPr>
            <w:r w:rsidRPr="00C7768B">
              <w:rPr>
                <w:sz w:val="18"/>
                <w:szCs w:val="18"/>
              </w:rPr>
              <w:t xml:space="preserve">description of social and environmental costs and benefits associated with the initiative </w:t>
            </w:r>
          </w:p>
          <w:p w14:paraId="5DE22709" w14:textId="77777777" w:rsidR="00152E6A" w:rsidRPr="00C7768B" w:rsidRDefault="00152E6A" w:rsidP="002E6466">
            <w:pPr>
              <w:pStyle w:val="PullOutBoxNumbered"/>
              <w:keepNext/>
              <w:numPr>
                <w:ilvl w:val="0"/>
                <w:numId w:val="0"/>
              </w:numPr>
              <w:ind w:left="142"/>
              <w:rPr>
                <w:sz w:val="18"/>
                <w:szCs w:val="18"/>
              </w:rPr>
            </w:pPr>
            <w:r w:rsidRPr="00C7768B">
              <w:rPr>
                <w:sz w:val="18"/>
                <w:szCs w:val="18"/>
              </w:rPr>
              <w:t xml:space="preserve">UWSs </w:t>
            </w:r>
            <w:r w:rsidRPr="00C7768B">
              <w:rPr>
                <w:sz w:val="18"/>
                <w:szCs w:val="18"/>
                <w:u w:val="single"/>
              </w:rPr>
              <w:t>can include</w:t>
            </w:r>
            <w:r w:rsidRPr="00C7768B">
              <w:rPr>
                <w:sz w:val="18"/>
                <w:szCs w:val="18"/>
              </w:rPr>
              <w:t xml:space="preserve"> details and initiatives of how water corporations are transitioning to a circular economy.</w:t>
            </w:r>
          </w:p>
        </w:tc>
      </w:tr>
    </w:tbl>
    <w:p w14:paraId="27B270CD" w14:textId="1581E070" w:rsidR="000315C9" w:rsidRPr="00C7768B" w:rsidRDefault="000315C9" w:rsidP="002E0F55">
      <w:pPr>
        <w:pStyle w:val="BodyText"/>
      </w:pPr>
    </w:p>
    <w:tbl>
      <w:tblPr>
        <w:tblStyle w:val="PullOutBoxTable"/>
        <w:tblW w:w="5000" w:type="pct"/>
        <w:tblLook w:val="04A0" w:firstRow="1" w:lastRow="0" w:firstColumn="1" w:lastColumn="0" w:noHBand="0" w:noVBand="1"/>
      </w:tblPr>
      <w:tblGrid>
        <w:gridCol w:w="1330"/>
        <w:gridCol w:w="8299"/>
      </w:tblGrid>
      <w:tr w:rsidR="00815A24" w:rsidRPr="00C7768B" w14:paraId="5DFF153D" w14:textId="77777777" w:rsidTr="002E6466">
        <w:tc>
          <w:tcPr>
            <w:tcW w:w="685" w:type="pct"/>
          </w:tcPr>
          <w:p w14:paraId="7F3E722C" w14:textId="77777777" w:rsidR="00815A24" w:rsidRPr="00C7768B" w:rsidRDefault="00815A24" w:rsidP="002E6466">
            <w:pPr>
              <w:pStyle w:val="PullOutBoxBodyText"/>
              <w:keepNext/>
              <w:rPr>
                <w:b/>
                <w:bCs/>
                <w:sz w:val="18"/>
                <w:szCs w:val="18"/>
              </w:rPr>
            </w:pPr>
            <w:r w:rsidRPr="00C7768B">
              <w:rPr>
                <w:b/>
                <w:bCs/>
                <w:sz w:val="18"/>
                <w:szCs w:val="18"/>
              </w:rPr>
              <w:t>Core requirement 12.5</w:t>
            </w:r>
          </w:p>
        </w:tc>
        <w:tc>
          <w:tcPr>
            <w:tcW w:w="4315" w:type="pct"/>
          </w:tcPr>
          <w:p w14:paraId="19AF0483" w14:textId="77777777" w:rsidR="00815A24" w:rsidRPr="00C7768B" w:rsidRDefault="00815A24" w:rsidP="002E6466">
            <w:pPr>
              <w:pStyle w:val="PullOutBoxBodyText"/>
              <w:keepNext/>
              <w:rPr>
                <w:sz w:val="18"/>
                <w:szCs w:val="18"/>
              </w:rPr>
            </w:pPr>
            <w:r w:rsidRPr="00C7768B">
              <w:rPr>
                <w:sz w:val="18"/>
                <w:szCs w:val="18"/>
              </w:rPr>
              <w:t xml:space="preserve">UWS </w:t>
            </w:r>
            <w:r w:rsidRPr="00C7768B">
              <w:rPr>
                <w:sz w:val="18"/>
                <w:szCs w:val="18"/>
                <w:u w:val="single"/>
              </w:rPr>
              <w:t xml:space="preserve">must </w:t>
            </w:r>
            <w:r w:rsidRPr="00C7768B">
              <w:rPr>
                <w:sz w:val="18"/>
                <w:szCs w:val="18"/>
              </w:rPr>
              <w:t xml:space="preserve">include: </w:t>
            </w:r>
          </w:p>
          <w:p w14:paraId="6A4CD93F" w14:textId="77777777" w:rsidR="00815A24" w:rsidRPr="00C7768B" w:rsidRDefault="00815A24" w:rsidP="002E6466">
            <w:pPr>
              <w:pStyle w:val="PullOutBoxBodyText"/>
              <w:keepNext/>
              <w:rPr>
                <w:i/>
                <w:iCs/>
                <w:sz w:val="18"/>
                <w:szCs w:val="18"/>
              </w:rPr>
            </w:pPr>
            <w:r w:rsidRPr="00C7768B">
              <w:rPr>
                <w:i/>
                <w:iCs/>
                <w:sz w:val="18"/>
                <w:szCs w:val="18"/>
              </w:rPr>
              <w:t>“options to facilitate efficient investments in projects across the urban water cycle that optimise shared benefits and avoidable costs”</w:t>
            </w:r>
          </w:p>
          <w:p w14:paraId="213746EA" w14:textId="77777777" w:rsidR="00815A24" w:rsidRPr="00C7768B" w:rsidRDefault="00815A24" w:rsidP="002E6466">
            <w:pPr>
              <w:pStyle w:val="PullOutBoxBodyText"/>
              <w:keepNext/>
              <w:rPr>
                <w:sz w:val="18"/>
                <w:szCs w:val="18"/>
              </w:rPr>
            </w:pPr>
            <w:r w:rsidRPr="00C7768B">
              <w:rPr>
                <w:sz w:val="18"/>
                <w:szCs w:val="18"/>
              </w:rPr>
              <w:t xml:space="preserve">Once a “short list” of viable initiatives has been identified and tested with the community, water corporations </w:t>
            </w:r>
            <w:r w:rsidRPr="00C7768B">
              <w:rPr>
                <w:sz w:val="18"/>
                <w:szCs w:val="18"/>
                <w:u w:val="single"/>
              </w:rPr>
              <w:t>must</w:t>
            </w:r>
            <w:r w:rsidRPr="00C7768B">
              <w:rPr>
                <w:sz w:val="18"/>
                <w:szCs w:val="18"/>
              </w:rPr>
              <w:t xml:space="preserve"> undertake a Detailed Options Analysis that incorporates financial, social and environmental costs and benefits to determine a prioritised list of initiatives for further investigation and/or implementation over the short term, medium and long term.</w:t>
            </w:r>
          </w:p>
          <w:p w14:paraId="60A8509A" w14:textId="77777777" w:rsidR="00815A24" w:rsidRPr="00C7768B" w:rsidRDefault="00815A24" w:rsidP="002E6466">
            <w:pPr>
              <w:pStyle w:val="PullOutBoxBodyText"/>
              <w:keepNext/>
              <w:rPr>
                <w:sz w:val="18"/>
                <w:szCs w:val="18"/>
              </w:rPr>
            </w:pPr>
            <w:r w:rsidRPr="00C7768B">
              <w:rPr>
                <w:sz w:val="18"/>
                <w:szCs w:val="18"/>
              </w:rPr>
              <w:t>The Detailed Options Analysis is to produce a portfolio of actions to be undertaken over the:</w:t>
            </w:r>
          </w:p>
          <w:p w14:paraId="34291CBB" w14:textId="77777777" w:rsidR="00815A24" w:rsidRPr="00C7768B" w:rsidRDefault="00815A24" w:rsidP="002E6466">
            <w:pPr>
              <w:pStyle w:val="PullOutBoxBullet"/>
              <w:keepNext/>
              <w:rPr>
                <w:sz w:val="18"/>
                <w:szCs w:val="18"/>
              </w:rPr>
            </w:pPr>
            <w:r w:rsidRPr="00C7768B">
              <w:rPr>
                <w:sz w:val="18"/>
                <w:szCs w:val="18"/>
              </w:rPr>
              <w:t xml:space="preserve">short term (0-5 years) </w:t>
            </w:r>
          </w:p>
          <w:p w14:paraId="28400448" w14:textId="77777777" w:rsidR="00815A24" w:rsidRPr="00C7768B" w:rsidRDefault="00815A24" w:rsidP="002E6466">
            <w:pPr>
              <w:pStyle w:val="PullOutBoxBullet"/>
              <w:keepNext/>
              <w:rPr>
                <w:sz w:val="18"/>
                <w:szCs w:val="18"/>
              </w:rPr>
            </w:pPr>
            <w:r w:rsidRPr="00C7768B">
              <w:rPr>
                <w:sz w:val="18"/>
                <w:szCs w:val="18"/>
              </w:rPr>
              <w:t>medium term (5-20 years)</w:t>
            </w:r>
          </w:p>
          <w:p w14:paraId="3AF10989" w14:textId="77777777" w:rsidR="00815A24" w:rsidRPr="00C7768B" w:rsidRDefault="00815A24" w:rsidP="002E6466">
            <w:pPr>
              <w:pStyle w:val="PullOutBoxBullet"/>
              <w:keepNext/>
              <w:spacing w:line="240" w:lineRule="atLeast"/>
              <w:rPr>
                <w:sz w:val="18"/>
                <w:szCs w:val="18"/>
              </w:rPr>
            </w:pPr>
            <w:r w:rsidRPr="00C7768B">
              <w:rPr>
                <w:sz w:val="18"/>
                <w:szCs w:val="18"/>
              </w:rPr>
              <w:t>long term (20+ years)</w:t>
            </w:r>
          </w:p>
          <w:p w14:paraId="4C079C45" w14:textId="77777777" w:rsidR="00815A24" w:rsidRPr="00C7768B" w:rsidRDefault="00815A24"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use their best judgement to determine and justify the extent of the Detailed Options Assessment required, with consideration given to the range of possible assessment techniques, future applicability in border planning processes such as Sustainable Water Strategies, Pricing Submissions and detailed Business Case development.</w:t>
            </w:r>
          </w:p>
          <w:p w14:paraId="5B02D230" w14:textId="77777777" w:rsidR="00815A24" w:rsidRPr="00C7768B" w:rsidRDefault="00815A24"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clearly document the approach adopted for evaluating options.</w:t>
            </w:r>
          </w:p>
          <w:p w14:paraId="16467473" w14:textId="77777777" w:rsidR="00815A24" w:rsidRPr="00C7768B" w:rsidRDefault="00815A24" w:rsidP="002E6466">
            <w:pPr>
              <w:pStyle w:val="PullOutBoxBodyText"/>
              <w:keepNext/>
              <w:rPr>
                <w:sz w:val="18"/>
                <w:szCs w:val="18"/>
              </w:rPr>
            </w:pPr>
            <w:r w:rsidRPr="00C7768B">
              <w:rPr>
                <w:sz w:val="18"/>
                <w:szCs w:val="18"/>
              </w:rPr>
              <w:t xml:space="preserve">The methodology adopted for economic analyses </w:t>
            </w:r>
            <w:r w:rsidRPr="00C7768B">
              <w:rPr>
                <w:sz w:val="18"/>
                <w:szCs w:val="18"/>
                <w:u w:val="single"/>
              </w:rPr>
              <w:t>must</w:t>
            </w:r>
            <w:r w:rsidRPr="00C7768B">
              <w:rPr>
                <w:sz w:val="18"/>
                <w:szCs w:val="18"/>
              </w:rPr>
              <w:t xml:space="preserve"> be applied consistently across all options assessed. Options assessment </w:t>
            </w:r>
            <w:r w:rsidRPr="00C7768B">
              <w:rPr>
                <w:sz w:val="18"/>
                <w:szCs w:val="18"/>
                <w:u w:val="single"/>
              </w:rPr>
              <w:t xml:space="preserve">must </w:t>
            </w:r>
            <w:r w:rsidRPr="00C7768B">
              <w:rPr>
                <w:sz w:val="18"/>
                <w:szCs w:val="18"/>
              </w:rPr>
              <w:t>occur at the portfolio level to allow the comparison of supply and demand projects, as well as at the individual project or initiative level, to capture the true value of projects to the overall supply-demand portfolio taking into account characteristics such as flexibility and reliability.</w:t>
            </w:r>
          </w:p>
          <w:p w14:paraId="27EE20AB" w14:textId="77777777" w:rsidR="00815A24" w:rsidRPr="00C7768B" w:rsidRDefault="00815A24" w:rsidP="002E6466">
            <w:pPr>
              <w:pStyle w:val="PullOutBoxBodyText"/>
              <w:keepNext/>
              <w:rPr>
                <w:sz w:val="18"/>
                <w:szCs w:val="18"/>
              </w:rPr>
            </w:pPr>
            <w:r w:rsidRPr="00C7768B">
              <w:rPr>
                <w:sz w:val="18"/>
                <w:szCs w:val="18"/>
              </w:rPr>
              <w:t>Quantifying shared benefits and avoidable costs arising from a project is to be undertaken and be clearly documented.</w:t>
            </w:r>
          </w:p>
          <w:p w14:paraId="7567FF22" w14:textId="77777777" w:rsidR="00815A24" w:rsidRPr="00C7768B" w:rsidRDefault="00815A24"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document the approach adopted for considering the following when undertaking their Detailed Options Analysis.</w:t>
            </w:r>
          </w:p>
          <w:p w14:paraId="31B3B257" w14:textId="77777777" w:rsidR="00815A24" w:rsidRPr="00C7768B" w:rsidRDefault="00815A24" w:rsidP="002E6466">
            <w:pPr>
              <w:pStyle w:val="PullOutBoxBullet"/>
              <w:keepNext/>
              <w:rPr>
                <w:sz w:val="18"/>
                <w:szCs w:val="18"/>
              </w:rPr>
            </w:pPr>
            <w:r w:rsidRPr="00C7768B">
              <w:rPr>
                <w:sz w:val="18"/>
                <w:szCs w:val="18"/>
              </w:rPr>
              <w:t xml:space="preserve">financial analysis requirements </w:t>
            </w:r>
          </w:p>
          <w:p w14:paraId="55CD782A" w14:textId="77777777" w:rsidR="00815A24" w:rsidRPr="00C7768B" w:rsidRDefault="00815A24" w:rsidP="002E6466">
            <w:pPr>
              <w:pStyle w:val="PullOutBoxBullet"/>
              <w:keepNext/>
              <w:rPr>
                <w:sz w:val="18"/>
                <w:szCs w:val="18"/>
              </w:rPr>
            </w:pPr>
            <w:r w:rsidRPr="00C7768B">
              <w:rPr>
                <w:sz w:val="18"/>
                <w:szCs w:val="18"/>
              </w:rPr>
              <w:t xml:space="preserve">considering environmental costs and benefits </w:t>
            </w:r>
          </w:p>
          <w:p w14:paraId="4687C4D0" w14:textId="77777777" w:rsidR="00815A24" w:rsidRPr="00C7768B" w:rsidRDefault="00815A24" w:rsidP="002E6466">
            <w:pPr>
              <w:pStyle w:val="PullOutBoxBullet"/>
              <w:keepNext/>
              <w:rPr>
                <w:sz w:val="18"/>
                <w:szCs w:val="18"/>
              </w:rPr>
            </w:pPr>
            <w:r w:rsidRPr="00C7768B">
              <w:rPr>
                <w:sz w:val="18"/>
                <w:szCs w:val="18"/>
              </w:rPr>
              <w:t>considering socio-economic costs and benefits</w:t>
            </w:r>
          </w:p>
          <w:p w14:paraId="61964C6E" w14:textId="77777777" w:rsidR="00815A24" w:rsidRPr="00C7768B" w:rsidRDefault="00815A24" w:rsidP="002E6466">
            <w:pPr>
              <w:pStyle w:val="PullOutBoxBodyText"/>
              <w:keepNext/>
              <w:rPr>
                <w:sz w:val="18"/>
                <w:szCs w:val="18"/>
              </w:rPr>
            </w:pPr>
            <w:r w:rsidRPr="00C7768B">
              <w:rPr>
                <w:sz w:val="18"/>
                <w:szCs w:val="18"/>
              </w:rPr>
              <w:t xml:space="preserve">The Detailed Options Analysis </w:t>
            </w:r>
            <w:r w:rsidRPr="00C7768B">
              <w:rPr>
                <w:sz w:val="18"/>
                <w:szCs w:val="18"/>
                <w:u w:val="single"/>
              </w:rPr>
              <w:t>should</w:t>
            </w:r>
            <w:r w:rsidRPr="00C7768B">
              <w:rPr>
                <w:sz w:val="18"/>
                <w:szCs w:val="18"/>
              </w:rPr>
              <w:t xml:space="preserve"> consider the extent to which a portfolio approach to initiatives will reduce the risk associated with relying on a single initiative. In addition, water corporations are to adopt a “no regrets” approach to </w:t>
            </w:r>
            <w:proofErr w:type="gramStart"/>
            <w:r w:rsidRPr="00C7768B">
              <w:rPr>
                <w:sz w:val="18"/>
                <w:szCs w:val="18"/>
              </w:rPr>
              <w:t>taking action</w:t>
            </w:r>
            <w:proofErr w:type="gramEnd"/>
            <w:r w:rsidRPr="00C7768B">
              <w:rPr>
                <w:sz w:val="18"/>
                <w:szCs w:val="18"/>
              </w:rPr>
              <w:t xml:space="preserve"> by prioritising actions that are plausible under a range of different scenarios.</w:t>
            </w:r>
          </w:p>
        </w:tc>
      </w:tr>
    </w:tbl>
    <w:p w14:paraId="68EFCDE8" w14:textId="77777777" w:rsidR="000315C9" w:rsidRPr="00C7768B" w:rsidRDefault="000315C9" w:rsidP="002E0F55">
      <w:pPr>
        <w:pStyle w:val="BodyText"/>
      </w:pPr>
    </w:p>
    <w:p w14:paraId="033AF4D7" w14:textId="59E9FA33" w:rsidR="00B23C99" w:rsidRPr="00C7768B" w:rsidRDefault="001A4E59" w:rsidP="00B229C9">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_Ref48656746 \r \h </w:instrText>
      </w:r>
      <w:r w:rsidRPr="00C7768B">
        <w:rPr>
          <w:color w:val="auto"/>
        </w:rPr>
      </w:r>
      <w:r w:rsidRPr="00C7768B">
        <w:rPr>
          <w:color w:val="auto"/>
        </w:rPr>
        <w:fldChar w:fldCharType="separate"/>
      </w:r>
      <w:r w:rsidR="007E3D20" w:rsidRPr="00C7768B">
        <w:rPr>
          <w:color w:val="auto"/>
        </w:rPr>
        <w:t>13</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_Ref48656747 \h </w:instrText>
      </w:r>
      <w:r w:rsidRPr="00C7768B">
        <w:rPr>
          <w:color w:val="auto"/>
        </w:rPr>
      </w:r>
      <w:r w:rsidRPr="00C7768B">
        <w:rPr>
          <w:color w:val="auto"/>
        </w:rPr>
        <w:fldChar w:fldCharType="separate"/>
      </w:r>
      <w:r w:rsidR="007E3D20" w:rsidRPr="00C7768B">
        <w:rPr>
          <w:color w:val="auto"/>
        </w:rPr>
        <w:t>Implementation of priority actions</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147543DF" w14:textId="77777777" w:rsidTr="0035184C">
        <w:tc>
          <w:tcPr>
            <w:tcW w:w="366" w:type="pct"/>
          </w:tcPr>
          <w:p w14:paraId="26B81329" w14:textId="77777777" w:rsidR="00232DCF" w:rsidRPr="00C7768B" w:rsidRDefault="00232DCF" w:rsidP="002E6466">
            <w:pPr>
              <w:pStyle w:val="PullOutBoxBodyText"/>
              <w:keepNext/>
              <w:rPr>
                <w:b/>
                <w:bCs/>
                <w:sz w:val="18"/>
                <w:szCs w:val="18"/>
              </w:rPr>
            </w:pPr>
            <w:r w:rsidRPr="00C7768B">
              <w:rPr>
                <w:b/>
                <w:bCs/>
                <w:sz w:val="18"/>
                <w:szCs w:val="18"/>
              </w:rPr>
              <w:t>Core requirement 13.1</w:t>
            </w:r>
          </w:p>
        </w:tc>
        <w:tc>
          <w:tcPr>
            <w:tcW w:w="4634" w:type="pct"/>
          </w:tcPr>
          <w:p w14:paraId="7EC3C5F6" w14:textId="77777777" w:rsidR="00232DCF" w:rsidRPr="00C7768B" w:rsidRDefault="00232DCF" w:rsidP="002E6466">
            <w:pPr>
              <w:pStyle w:val="PullOutBoxBodyText"/>
              <w:keepNext/>
              <w:rPr>
                <w:sz w:val="18"/>
                <w:szCs w:val="18"/>
              </w:rPr>
            </w:pPr>
            <w:r w:rsidRPr="00C7768B">
              <w:rPr>
                <w:sz w:val="18"/>
                <w:szCs w:val="18"/>
              </w:rPr>
              <w:t xml:space="preserve">UWSs </w:t>
            </w:r>
            <w:r w:rsidRPr="00C7768B">
              <w:rPr>
                <w:sz w:val="18"/>
                <w:szCs w:val="18"/>
                <w:u w:val="single"/>
              </w:rPr>
              <w:t>must</w:t>
            </w:r>
            <w:r w:rsidRPr="00C7768B">
              <w:rPr>
                <w:sz w:val="18"/>
                <w:szCs w:val="18"/>
              </w:rPr>
              <w:t xml:space="preserve"> include a list of priority actions in the form of an action plan that may need to be undertaken:</w:t>
            </w:r>
          </w:p>
          <w:p w14:paraId="378E65CE" w14:textId="77777777" w:rsidR="00232DCF" w:rsidRPr="00C7768B" w:rsidRDefault="00232DCF" w:rsidP="002E6466">
            <w:pPr>
              <w:pStyle w:val="PullOutBoxBullet"/>
              <w:keepNext/>
              <w:rPr>
                <w:sz w:val="18"/>
                <w:szCs w:val="18"/>
              </w:rPr>
            </w:pPr>
            <w:r w:rsidRPr="00C7768B">
              <w:rPr>
                <w:sz w:val="18"/>
                <w:szCs w:val="18"/>
              </w:rPr>
              <w:t xml:space="preserve">in the short term (0-5 years) </w:t>
            </w:r>
          </w:p>
          <w:p w14:paraId="6CE457FD" w14:textId="77777777" w:rsidR="00232DCF" w:rsidRPr="00C7768B" w:rsidRDefault="00232DCF" w:rsidP="002E6466">
            <w:pPr>
              <w:pStyle w:val="PullOutBoxBullet"/>
              <w:keepNext/>
              <w:rPr>
                <w:sz w:val="18"/>
                <w:szCs w:val="18"/>
              </w:rPr>
            </w:pPr>
            <w:r w:rsidRPr="00C7768B">
              <w:rPr>
                <w:sz w:val="18"/>
                <w:szCs w:val="18"/>
              </w:rPr>
              <w:t>medium term (5-20 years)</w:t>
            </w:r>
          </w:p>
          <w:p w14:paraId="0F10820B" w14:textId="77777777" w:rsidR="00232DCF" w:rsidRPr="00C7768B" w:rsidRDefault="00232DCF" w:rsidP="002E6466">
            <w:pPr>
              <w:pStyle w:val="PullOutBoxBullet"/>
              <w:keepNext/>
              <w:spacing w:line="240" w:lineRule="atLeast"/>
              <w:rPr>
                <w:sz w:val="18"/>
                <w:szCs w:val="18"/>
              </w:rPr>
            </w:pPr>
            <w:r w:rsidRPr="00C7768B">
              <w:rPr>
                <w:sz w:val="18"/>
                <w:szCs w:val="18"/>
              </w:rPr>
              <w:t>long term (20+ years)</w:t>
            </w:r>
          </w:p>
          <w:p w14:paraId="0759A0AA" w14:textId="77777777" w:rsidR="00232DCF" w:rsidRPr="00C7768B" w:rsidRDefault="00232DCF" w:rsidP="002E6466">
            <w:pPr>
              <w:pStyle w:val="PullOutBoxBodyText"/>
              <w:keepNext/>
              <w:rPr>
                <w:sz w:val="18"/>
                <w:szCs w:val="18"/>
              </w:rPr>
            </w:pPr>
            <w:r w:rsidRPr="00C7768B">
              <w:rPr>
                <w:sz w:val="18"/>
                <w:szCs w:val="18"/>
              </w:rPr>
              <w:t xml:space="preserve">UWS </w:t>
            </w:r>
            <w:r w:rsidRPr="00C7768B">
              <w:rPr>
                <w:sz w:val="18"/>
                <w:szCs w:val="18"/>
                <w:u w:val="single"/>
              </w:rPr>
              <w:t>must</w:t>
            </w:r>
            <w:r w:rsidRPr="00C7768B">
              <w:rPr>
                <w:sz w:val="18"/>
                <w:szCs w:val="18"/>
              </w:rPr>
              <w:t xml:space="preserve"> include targets to guide cost-effective investment in water supply and demand programs derived from the prioritised list of actions, for example appropriate triggers or zones for project planning, approvals and design, </w:t>
            </w:r>
            <w:proofErr w:type="gramStart"/>
            <w:r w:rsidRPr="00C7768B">
              <w:rPr>
                <w:sz w:val="18"/>
                <w:szCs w:val="18"/>
              </w:rPr>
              <w:t>procurement</w:t>
            </w:r>
            <w:proofErr w:type="gramEnd"/>
            <w:r w:rsidRPr="00C7768B">
              <w:rPr>
                <w:sz w:val="18"/>
                <w:szCs w:val="18"/>
              </w:rPr>
              <w:t xml:space="preserve"> and implementation to ensure readiness.</w:t>
            </w:r>
          </w:p>
        </w:tc>
      </w:tr>
    </w:tbl>
    <w:p w14:paraId="46F20CAF" w14:textId="71B978A2" w:rsidR="00B730F8" w:rsidRPr="00C7768B" w:rsidRDefault="00B730F8" w:rsidP="00B730F8">
      <w:pPr>
        <w:pStyle w:val="BodyText"/>
      </w:pPr>
    </w:p>
    <w:tbl>
      <w:tblPr>
        <w:tblW w:w="5000" w:type="pct"/>
        <w:tblLook w:val="04A0" w:firstRow="1" w:lastRow="0" w:firstColumn="1" w:lastColumn="0" w:noHBand="0" w:noVBand="1"/>
      </w:tblPr>
      <w:tblGrid>
        <w:gridCol w:w="1541"/>
        <w:gridCol w:w="8098"/>
      </w:tblGrid>
      <w:tr w:rsidR="00C7768B" w:rsidRPr="00C7768B" w14:paraId="2FB236D5" w14:textId="77777777" w:rsidTr="0035184C">
        <w:tc>
          <w:tcPr>
            <w:tcW w:w="660" w:type="pct"/>
          </w:tcPr>
          <w:p w14:paraId="5109E824" w14:textId="77777777" w:rsidR="00232DCF" w:rsidRPr="00C7768B" w:rsidRDefault="00232DCF" w:rsidP="002E6466">
            <w:pPr>
              <w:pStyle w:val="PullOutBoxBodyText"/>
              <w:rPr>
                <w:b/>
                <w:bCs/>
                <w:sz w:val="18"/>
                <w:szCs w:val="18"/>
              </w:rPr>
            </w:pPr>
            <w:r w:rsidRPr="00C7768B">
              <w:rPr>
                <w:b/>
                <w:bCs/>
                <w:sz w:val="18"/>
                <w:szCs w:val="18"/>
              </w:rPr>
              <w:t>Core requirement 13.2</w:t>
            </w:r>
          </w:p>
        </w:tc>
        <w:tc>
          <w:tcPr>
            <w:tcW w:w="4340" w:type="pct"/>
          </w:tcPr>
          <w:p w14:paraId="041B99CE" w14:textId="77777777" w:rsidR="00232DCF" w:rsidRPr="00C7768B" w:rsidRDefault="00232DCF" w:rsidP="002E6466">
            <w:pPr>
              <w:pStyle w:val="PullOutBoxBodyText"/>
              <w:rPr>
                <w:sz w:val="18"/>
                <w:szCs w:val="18"/>
              </w:rPr>
            </w:pPr>
            <w:r w:rsidRPr="00C7768B">
              <w:rPr>
                <w:sz w:val="18"/>
                <w:szCs w:val="18"/>
              </w:rPr>
              <w:t xml:space="preserve">The outcomes of options assessment </w:t>
            </w:r>
            <w:r w:rsidRPr="00C7768B">
              <w:rPr>
                <w:sz w:val="18"/>
                <w:szCs w:val="18"/>
                <w:u w:val="single"/>
              </w:rPr>
              <w:t>must</w:t>
            </w:r>
            <w:r w:rsidRPr="00C7768B">
              <w:rPr>
                <w:sz w:val="18"/>
                <w:szCs w:val="18"/>
              </w:rPr>
              <w:t xml:space="preserve"> be presented visually building on the map or maps developed for community engagement. </w:t>
            </w:r>
          </w:p>
          <w:p w14:paraId="31E81674" w14:textId="77777777" w:rsidR="00232DCF" w:rsidRPr="00C7768B" w:rsidRDefault="00232DCF" w:rsidP="002E6466">
            <w:pPr>
              <w:pStyle w:val="PullOutBoxBodyText"/>
              <w:rPr>
                <w:sz w:val="18"/>
                <w:szCs w:val="18"/>
              </w:rPr>
            </w:pPr>
            <w:r w:rsidRPr="00C7768B">
              <w:rPr>
                <w:sz w:val="18"/>
                <w:szCs w:val="18"/>
              </w:rPr>
              <w:t xml:space="preserve">The level of detail and commentary provided </w:t>
            </w:r>
            <w:r w:rsidRPr="00C7768B">
              <w:rPr>
                <w:sz w:val="18"/>
                <w:szCs w:val="18"/>
                <w:u w:val="single"/>
              </w:rPr>
              <w:t>should</w:t>
            </w:r>
            <w:r w:rsidRPr="00C7768B">
              <w:rPr>
                <w:sz w:val="18"/>
                <w:szCs w:val="18"/>
              </w:rPr>
              <w:t xml:space="preserve"> reflect the </w:t>
            </w:r>
            <w:proofErr w:type="gramStart"/>
            <w:r w:rsidRPr="00C7768B">
              <w:rPr>
                <w:sz w:val="18"/>
                <w:szCs w:val="18"/>
              </w:rPr>
              <w:t>particular characteristics</w:t>
            </w:r>
            <w:proofErr w:type="gramEnd"/>
            <w:r w:rsidRPr="00C7768B">
              <w:rPr>
                <w:sz w:val="18"/>
                <w:szCs w:val="18"/>
              </w:rPr>
              <w:t xml:space="preserve"> of water corporation’s system.</w:t>
            </w:r>
          </w:p>
        </w:tc>
      </w:tr>
    </w:tbl>
    <w:p w14:paraId="7355C8A6" w14:textId="62EE6949" w:rsidR="00232DCF" w:rsidRPr="00C7768B" w:rsidRDefault="00232DCF" w:rsidP="00B730F8">
      <w:pPr>
        <w:pStyle w:val="BodyText"/>
      </w:pPr>
    </w:p>
    <w:tbl>
      <w:tblPr>
        <w:tblW w:w="5000" w:type="pct"/>
        <w:tblLook w:val="04A0" w:firstRow="1" w:lastRow="0" w:firstColumn="1" w:lastColumn="0" w:noHBand="0" w:noVBand="1"/>
      </w:tblPr>
      <w:tblGrid>
        <w:gridCol w:w="1541"/>
        <w:gridCol w:w="8098"/>
      </w:tblGrid>
      <w:tr w:rsidR="00C7768B" w:rsidRPr="00C7768B" w14:paraId="21A91A8F" w14:textId="77777777" w:rsidTr="0035184C">
        <w:tc>
          <w:tcPr>
            <w:tcW w:w="513" w:type="pct"/>
          </w:tcPr>
          <w:p w14:paraId="2285BA8E" w14:textId="77777777" w:rsidR="00DB42CE" w:rsidRPr="00C7768B" w:rsidRDefault="00DB42CE" w:rsidP="002E6466">
            <w:pPr>
              <w:pStyle w:val="PullOutBoxBodyText"/>
              <w:rPr>
                <w:b/>
                <w:bCs/>
                <w:sz w:val="18"/>
                <w:szCs w:val="18"/>
              </w:rPr>
            </w:pPr>
            <w:r w:rsidRPr="00C7768B">
              <w:rPr>
                <w:b/>
                <w:bCs/>
                <w:sz w:val="18"/>
                <w:szCs w:val="18"/>
              </w:rPr>
              <w:t>Core requirement 13.3</w:t>
            </w:r>
          </w:p>
        </w:tc>
        <w:tc>
          <w:tcPr>
            <w:tcW w:w="4487" w:type="pct"/>
          </w:tcPr>
          <w:p w14:paraId="7F52AC4E" w14:textId="77777777" w:rsidR="00DB42CE" w:rsidRPr="00C7768B" w:rsidRDefault="00DB42CE" w:rsidP="002E6466">
            <w:pPr>
              <w:pStyle w:val="PullOutBoxBodyText"/>
              <w:rPr>
                <w:sz w:val="18"/>
                <w:szCs w:val="18"/>
              </w:rPr>
            </w:pPr>
            <w:r w:rsidRPr="00C7768B">
              <w:rPr>
                <w:sz w:val="18"/>
                <w:szCs w:val="18"/>
              </w:rPr>
              <w:t xml:space="preserve">The list of priority actions included in the UWSs </w:t>
            </w:r>
            <w:r w:rsidRPr="00C7768B">
              <w:rPr>
                <w:sz w:val="18"/>
                <w:szCs w:val="18"/>
                <w:u w:val="single"/>
              </w:rPr>
              <w:t>must</w:t>
            </w:r>
            <w:r w:rsidRPr="00C7768B">
              <w:rPr>
                <w:sz w:val="18"/>
                <w:szCs w:val="18"/>
              </w:rPr>
              <w:t xml:space="preserve"> be reflected in the Water Corporation’s Pricing Submission and the Corporate Plan to facilitate their implementation within the anticipated timelines of these other processes.</w:t>
            </w:r>
          </w:p>
        </w:tc>
      </w:tr>
    </w:tbl>
    <w:p w14:paraId="29FEF438" w14:textId="77777777" w:rsidR="00B71F5B" w:rsidRPr="00C7768B" w:rsidRDefault="00B71F5B" w:rsidP="002E0F55">
      <w:pPr>
        <w:pStyle w:val="BodyText"/>
      </w:pPr>
    </w:p>
    <w:p w14:paraId="196FAC1C" w14:textId="77777777" w:rsidR="001603F9" w:rsidRPr="00C7768B" w:rsidRDefault="001603F9" w:rsidP="00DB42CE">
      <w:pPr>
        <w:pStyle w:val="BodyText"/>
      </w:pPr>
      <w:r w:rsidRPr="00C7768B">
        <w:br w:type="page"/>
      </w:r>
    </w:p>
    <w:p w14:paraId="3D7C81C7" w14:textId="0C418C5E" w:rsidR="00B23C99" w:rsidRPr="00C7768B" w:rsidRDefault="001A4E59" w:rsidP="00CF0A32">
      <w:pPr>
        <w:pStyle w:val="IntroFeatureText"/>
        <w:rPr>
          <w:color w:val="auto"/>
        </w:rPr>
      </w:pPr>
      <w:r w:rsidRPr="00C7768B">
        <w:rPr>
          <w:color w:val="auto"/>
        </w:rPr>
        <w:t xml:space="preserve">Chapter </w:t>
      </w:r>
      <w:r w:rsidRPr="00C7768B">
        <w:rPr>
          <w:color w:val="auto"/>
        </w:rPr>
        <w:fldChar w:fldCharType="begin"/>
      </w:r>
      <w:r w:rsidRPr="00C7768B">
        <w:rPr>
          <w:color w:val="auto"/>
        </w:rPr>
        <w:instrText xml:space="preserve"> REF _Ref48656784 \r \h </w:instrText>
      </w:r>
      <w:r w:rsidR="00B71F5B" w:rsidRPr="00C7768B">
        <w:rPr>
          <w:color w:val="auto"/>
        </w:rPr>
        <w:instrText xml:space="preserve"> \* MERGEFORMAT </w:instrText>
      </w:r>
      <w:r w:rsidRPr="00C7768B">
        <w:rPr>
          <w:color w:val="auto"/>
        </w:rPr>
      </w:r>
      <w:r w:rsidRPr="00C7768B">
        <w:rPr>
          <w:color w:val="auto"/>
        </w:rPr>
        <w:fldChar w:fldCharType="separate"/>
      </w:r>
      <w:r w:rsidR="007E3D20" w:rsidRPr="00C7768B">
        <w:rPr>
          <w:color w:val="auto"/>
        </w:rPr>
        <w:t>14</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_Ref48656785 \h </w:instrText>
      </w:r>
      <w:r w:rsidR="00B71F5B" w:rsidRPr="00C7768B">
        <w:rPr>
          <w:color w:val="auto"/>
        </w:rPr>
        <w:instrText xml:space="preserve"> \* MERGEFORMAT </w:instrText>
      </w:r>
      <w:r w:rsidRPr="00C7768B">
        <w:rPr>
          <w:color w:val="auto"/>
        </w:rPr>
      </w:r>
      <w:r w:rsidRPr="00C7768B">
        <w:rPr>
          <w:color w:val="auto"/>
        </w:rPr>
        <w:fldChar w:fldCharType="separate"/>
      </w:r>
      <w:r w:rsidR="007E3D20" w:rsidRPr="00C7768B">
        <w:rPr>
          <w:color w:val="auto"/>
        </w:rPr>
        <w:t>Monitoring and evaluation</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2ECE1CF5" w14:textId="77777777" w:rsidTr="0035184C">
        <w:tc>
          <w:tcPr>
            <w:tcW w:w="685" w:type="pct"/>
          </w:tcPr>
          <w:p w14:paraId="4BDEAE89" w14:textId="77777777" w:rsidR="00DB42CE" w:rsidRPr="00C7768B" w:rsidRDefault="00DB42CE" w:rsidP="002E6466">
            <w:pPr>
              <w:pStyle w:val="PullOutBoxBodyText"/>
              <w:keepNext/>
              <w:rPr>
                <w:b/>
                <w:bCs/>
                <w:sz w:val="18"/>
                <w:szCs w:val="18"/>
              </w:rPr>
            </w:pPr>
            <w:r w:rsidRPr="00C7768B">
              <w:rPr>
                <w:b/>
                <w:bCs/>
                <w:sz w:val="18"/>
                <w:szCs w:val="18"/>
              </w:rPr>
              <w:t>Core requirement 14.1</w:t>
            </w:r>
          </w:p>
        </w:tc>
        <w:tc>
          <w:tcPr>
            <w:tcW w:w="4315" w:type="pct"/>
          </w:tcPr>
          <w:p w14:paraId="38DA88EC" w14:textId="77777777" w:rsidR="00DB42CE" w:rsidRPr="00C7768B" w:rsidRDefault="00DB42CE" w:rsidP="002E6466">
            <w:pPr>
              <w:pStyle w:val="PullOutBoxBodyText"/>
              <w:keepNext/>
              <w:rPr>
                <w:sz w:val="18"/>
                <w:szCs w:val="18"/>
              </w:rPr>
            </w:pPr>
            <w:r w:rsidRPr="00C7768B">
              <w:rPr>
                <w:sz w:val="18"/>
                <w:szCs w:val="18"/>
              </w:rPr>
              <w:t xml:space="preserve">Annual reviews of the progress of implementing the UWS </w:t>
            </w:r>
            <w:r w:rsidRPr="00C7768B">
              <w:rPr>
                <w:sz w:val="18"/>
                <w:szCs w:val="18"/>
                <w:u w:val="single"/>
              </w:rPr>
              <w:t>must</w:t>
            </w:r>
            <w:r w:rsidRPr="00C7768B">
              <w:rPr>
                <w:sz w:val="18"/>
                <w:szCs w:val="18"/>
              </w:rPr>
              <w:t xml:space="preserve"> be undertaken in parallel with the preparation of the Annual Water Outlook and submitted to DELWP at the same time. This will ensure the UWS is a ‘live’ document and supports adaptive management as circumstances change.</w:t>
            </w:r>
          </w:p>
          <w:p w14:paraId="32C3A6B1" w14:textId="77777777" w:rsidR="00DB42CE" w:rsidRPr="00C7768B" w:rsidRDefault="00DB42CE" w:rsidP="002E6466">
            <w:pPr>
              <w:pStyle w:val="PullOutBoxBodyText"/>
              <w:keepNext/>
              <w:rPr>
                <w:sz w:val="18"/>
                <w:szCs w:val="18"/>
              </w:rPr>
            </w:pPr>
            <w:r w:rsidRPr="00C7768B">
              <w:rPr>
                <w:sz w:val="18"/>
                <w:szCs w:val="18"/>
              </w:rPr>
              <w:t>The annual UWS review process must include:</w:t>
            </w:r>
          </w:p>
          <w:p w14:paraId="16DEAFCB" w14:textId="77777777" w:rsidR="00DB42CE" w:rsidRPr="00C7768B" w:rsidRDefault="00DB42CE" w:rsidP="002E6466">
            <w:pPr>
              <w:pStyle w:val="PullOutBoxBodyText"/>
              <w:keepNext/>
              <w:rPr>
                <w:b/>
                <w:bCs/>
                <w:sz w:val="18"/>
                <w:szCs w:val="18"/>
              </w:rPr>
            </w:pPr>
            <w:r w:rsidRPr="00C7768B">
              <w:rPr>
                <w:b/>
                <w:bCs/>
                <w:sz w:val="18"/>
                <w:szCs w:val="18"/>
              </w:rPr>
              <w:t>1.</w:t>
            </w:r>
            <w:r w:rsidRPr="00C7768B">
              <w:rPr>
                <w:b/>
                <w:bCs/>
                <w:sz w:val="18"/>
                <w:szCs w:val="18"/>
              </w:rPr>
              <w:tab/>
              <w:t xml:space="preserve">Review of key forecasts </w:t>
            </w:r>
          </w:p>
          <w:p w14:paraId="780AA9E7" w14:textId="77777777" w:rsidR="00DB42CE" w:rsidRPr="00C7768B" w:rsidRDefault="00DB42CE" w:rsidP="002E6466">
            <w:pPr>
              <w:pStyle w:val="PullOutBoxBodyText"/>
              <w:keepNext/>
              <w:rPr>
                <w:sz w:val="18"/>
                <w:szCs w:val="18"/>
              </w:rPr>
            </w:pPr>
            <w:r w:rsidRPr="00C7768B">
              <w:rPr>
                <w:sz w:val="18"/>
                <w:szCs w:val="18"/>
              </w:rPr>
              <w:t>The supply/demand scenario forecasts made in the UWS have been reviewed against the actual recorded information to depict where the current situation is tracking.</w:t>
            </w:r>
          </w:p>
          <w:p w14:paraId="4C24F4BC" w14:textId="77777777" w:rsidR="00DB42CE" w:rsidRPr="00C7768B" w:rsidRDefault="00DB42CE" w:rsidP="002E6466">
            <w:pPr>
              <w:pStyle w:val="PullOutBoxBullet"/>
              <w:keepNext/>
              <w:rPr>
                <w:sz w:val="18"/>
                <w:szCs w:val="18"/>
              </w:rPr>
            </w:pPr>
            <w:r w:rsidRPr="00C7768B">
              <w:rPr>
                <w:sz w:val="18"/>
                <w:szCs w:val="18"/>
              </w:rPr>
              <w:t>key forecasts included in the UWS are the number of customers, the demand for water, sewerage inflows and recycled water demand</w:t>
            </w:r>
          </w:p>
          <w:p w14:paraId="40CDA6D7" w14:textId="77777777" w:rsidR="00DB42CE" w:rsidRPr="00C7768B" w:rsidRDefault="00DB42CE" w:rsidP="002E6466">
            <w:pPr>
              <w:pStyle w:val="PullOutBoxBullet"/>
              <w:keepNext/>
              <w:rPr>
                <w:sz w:val="18"/>
                <w:szCs w:val="18"/>
              </w:rPr>
            </w:pPr>
            <w:r w:rsidRPr="00C7768B">
              <w:rPr>
                <w:sz w:val="18"/>
                <w:szCs w:val="18"/>
              </w:rPr>
              <w:t>key variances are discussed and potential changes or amendments to these forecasts recommended</w:t>
            </w:r>
          </w:p>
          <w:p w14:paraId="2C865814" w14:textId="77777777" w:rsidR="00DB42CE" w:rsidRPr="00C7768B" w:rsidRDefault="00DB42CE" w:rsidP="002E6466">
            <w:pPr>
              <w:pStyle w:val="PullOutBoxBodyText"/>
              <w:keepNext/>
              <w:rPr>
                <w:b/>
                <w:bCs/>
                <w:sz w:val="18"/>
                <w:szCs w:val="18"/>
              </w:rPr>
            </w:pPr>
            <w:r w:rsidRPr="00C7768B">
              <w:rPr>
                <w:b/>
                <w:bCs/>
                <w:sz w:val="18"/>
                <w:szCs w:val="18"/>
              </w:rPr>
              <w:t>2.</w:t>
            </w:r>
            <w:r w:rsidRPr="00C7768B">
              <w:rPr>
                <w:b/>
                <w:bCs/>
                <w:sz w:val="18"/>
                <w:szCs w:val="18"/>
              </w:rPr>
              <w:tab/>
              <w:t>Tracking Implementation of UWS actions</w:t>
            </w:r>
          </w:p>
          <w:p w14:paraId="38EDC62A" w14:textId="77777777" w:rsidR="00DB42CE" w:rsidRPr="00C7768B" w:rsidRDefault="00DB42CE" w:rsidP="002E6466">
            <w:pPr>
              <w:pStyle w:val="PullOutBoxBodyText"/>
              <w:keepNext/>
              <w:rPr>
                <w:sz w:val="18"/>
                <w:szCs w:val="18"/>
              </w:rPr>
            </w:pPr>
            <w:r w:rsidRPr="00C7768B">
              <w:rPr>
                <w:sz w:val="18"/>
                <w:szCs w:val="18"/>
              </w:rPr>
              <w:t xml:space="preserve">UWSs recommend several further investigations, key system augmentation and stakeholder engagement. </w:t>
            </w:r>
          </w:p>
          <w:p w14:paraId="14D81D5D" w14:textId="77777777" w:rsidR="00DB42CE" w:rsidRPr="00C7768B" w:rsidRDefault="00DB42CE" w:rsidP="002E6466">
            <w:pPr>
              <w:pStyle w:val="PullOutBoxBodyText"/>
              <w:keepNext/>
              <w:rPr>
                <w:sz w:val="18"/>
                <w:szCs w:val="18"/>
              </w:rPr>
            </w:pPr>
            <w:r w:rsidRPr="00C7768B">
              <w:rPr>
                <w:sz w:val="18"/>
                <w:szCs w:val="18"/>
              </w:rPr>
              <w:t>Specific points in the implementation review are:</w:t>
            </w:r>
          </w:p>
          <w:p w14:paraId="41EB4609" w14:textId="77777777" w:rsidR="00DB42CE" w:rsidRPr="00C7768B" w:rsidRDefault="00DB42CE" w:rsidP="002E6466">
            <w:pPr>
              <w:pStyle w:val="PullOutBoxBullet"/>
              <w:keepNext/>
              <w:rPr>
                <w:sz w:val="18"/>
                <w:szCs w:val="18"/>
              </w:rPr>
            </w:pPr>
            <w:r w:rsidRPr="00C7768B">
              <w:rPr>
                <w:sz w:val="18"/>
                <w:szCs w:val="18"/>
              </w:rPr>
              <w:t xml:space="preserve">key achievements </w:t>
            </w:r>
          </w:p>
          <w:p w14:paraId="79EAAB85" w14:textId="77777777" w:rsidR="00DB42CE" w:rsidRPr="00C7768B" w:rsidRDefault="00DB42CE" w:rsidP="002E6466">
            <w:pPr>
              <w:pStyle w:val="PullOutBoxBullet"/>
              <w:keepNext/>
              <w:rPr>
                <w:sz w:val="18"/>
                <w:szCs w:val="18"/>
              </w:rPr>
            </w:pPr>
            <w:r w:rsidRPr="00C7768B">
              <w:rPr>
                <w:sz w:val="18"/>
                <w:szCs w:val="18"/>
              </w:rPr>
              <w:t>status of actions including commentary of actions being delivered e.g. trigger points being hit or actions at risk</w:t>
            </w:r>
          </w:p>
          <w:p w14:paraId="3AC30EDE" w14:textId="77777777" w:rsidR="00DB42CE" w:rsidRPr="00C7768B" w:rsidRDefault="00DB42CE" w:rsidP="002E6466">
            <w:pPr>
              <w:pStyle w:val="PullOutBoxBullet"/>
              <w:keepNext/>
              <w:rPr>
                <w:sz w:val="18"/>
                <w:szCs w:val="18"/>
              </w:rPr>
            </w:pPr>
            <w:r w:rsidRPr="00C7768B">
              <w:rPr>
                <w:sz w:val="18"/>
                <w:szCs w:val="18"/>
              </w:rPr>
              <w:t>changes to the action plan – new actions, modifications to existing actions or actions that are no longer required</w:t>
            </w:r>
          </w:p>
          <w:p w14:paraId="681E36BC" w14:textId="77777777" w:rsidR="00DB42CE" w:rsidRPr="00C7768B" w:rsidRDefault="00DB42CE" w:rsidP="002E6466">
            <w:pPr>
              <w:pStyle w:val="PullOutBoxBullet"/>
              <w:keepNext/>
              <w:rPr>
                <w:sz w:val="18"/>
                <w:szCs w:val="18"/>
              </w:rPr>
            </w:pPr>
            <w:r w:rsidRPr="00C7768B">
              <w:rPr>
                <w:sz w:val="18"/>
                <w:szCs w:val="18"/>
              </w:rPr>
              <w:t xml:space="preserve">updates to the UWS - key amendments to the UWS are discussed </w:t>
            </w:r>
          </w:p>
          <w:p w14:paraId="6A26AD33" w14:textId="77777777" w:rsidR="00DB42CE" w:rsidRPr="00C7768B" w:rsidRDefault="00DB42CE" w:rsidP="002E6466">
            <w:pPr>
              <w:pStyle w:val="PullOutBoxBodyText"/>
              <w:keepNext/>
              <w:rPr>
                <w:b/>
                <w:bCs/>
                <w:sz w:val="18"/>
                <w:szCs w:val="18"/>
              </w:rPr>
            </w:pPr>
            <w:r w:rsidRPr="00C7768B">
              <w:rPr>
                <w:b/>
                <w:bCs/>
                <w:sz w:val="18"/>
                <w:szCs w:val="18"/>
              </w:rPr>
              <w:t>3.</w:t>
            </w:r>
            <w:r w:rsidRPr="00C7768B">
              <w:rPr>
                <w:b/>
                <w:bCs/>
                <w:sz w:val="18"/>
                <w:szCs w:val="18"/>
              </w:rPr>
              <w:tab/>
              <w:t>System summaries</w:t>
            </w:r>
          </w:p>
          <w:p w14:paraId="68CF74BC" w14:textId="77777777" w:rsidR="00DB42CE" w:rsidRPr="00C7768B" w:rsidRDefault="00DB42CE" w:rsidP="002E6466">
            <w:pPr>
              <w:pStyle w:val="PullOutBoxBodyText"/>
              <w:keepNext/>
              <w:rPr>
                <w:sz w:val="18"/>
                <w:szCs w:val="18"/>
              </w:rPr>
            </w:pPr>
            <w:r w:rsidRPr="00C7768B">
              <w:rPr>
                <w:sz w:val="18"/>
                <w:szCs w:val="18"/>
              </w:rPr>
              <w:t>Summary of system challenges (water and sewerage services), proposed resolution and items for further resolution / investigation</w:t>
            </w:r>
          </w:p>
          <w:p w14:paraId="79BE501F" w14:textId="77777777" w:rsidR="00DB42CE" w:rsidRPr="00C7768B" w:rsidRDefault="00DB42CE" w:rsidP="002E6466">
            <w:pPr>
              <w:pStyle w:val="PullOutBoxBodyText"/>
              <w:keepNext/>
              <w:rPr>
                <w:b/>
                <w:bCs/>
                <w:sz w:val="18"/>
                <w:szCs w:val="18"/>
              </w:rPr>
            </w:pPr>
            <w:r w:rsidRPr="00C7768B">
              <w:rPr>
                <w:b/>
                <w:bCs/>
                <w:sz w:val="18"/>
                <w:szCs w:val="18"/>
              </w:rPr>
              <w:t>4.</w:t>
            </w:r>
            <w:r w:rsidRPr="00C7768B">
              <w:rPr>
                <w:b/>
                <w:bCs/>
                <w:sz w:val="18"/>
                <w:szCs w:val="18"/>
              </w:rPr>
              <w:tab/>
              <w:t>Communication</w:t>
            </w:r>
          </w:p>
          <w:p w14:paraId="1514B0D2" w14:textId="77777777" w:rsidR="00DB42CE" w:rsidRPr="00C7768B" w:rsidRDefault="00DB42CE" w:rsidP="002E6466">
            <w:pPr>
              <w:pStyle w:val="PullOutBoxBullet"/>
              <w:keepNext/>
              <w:rPr>
                <w:sz w:val="18"/>
                <w:szCs w:val="18"/>
              </w:rPr>
            </w:pPr>
            <w:r w:rsidRPr="00C7768B">
              <w:rPr>
                <w:sz w:val="18"/>
                <w:szCs w:val="18"/>
              </w:rPr>
              <w:t>the key outcomes of the review will be communicated to customers in the AWO.</w:t>
            </w:r>
          </w:p>
          <w:p w14:paraId="55D02FFF" w14:textId="77777777" w:rsidR="00DB42CE" w:rsidRPr="00C7768B" w:rsidRDefault="00DB42CE" w:rsidP="002E6466">
            <w:pPr>
              <w:pStyle w:val="PullOutBoxBullet"/>
              <w:keepNext/>
              <w:rPr>
                <w:sz w:val="18"/>
                <w:szCs w:val="18"/>
              </w:rPr>
            </w:pPr>
            <w:r w:rsidRPr="00C7768B">
              <w:rPr>
                <w:sz w:val="18"/>
                <w:szCs w:val="18"/>
              </w:rPr>
              <w:t>the outcomes of the review are provided to DELWP.</w:t>
            </w:r>
          </w:p>
        </w:tc>
      </w:tr>
    </w:tbl>
    <w:p w14:paraId="41BD6F71" w14:textId="372605EE" w:rsidR="00B71F5B" w:rsidRPr="00C7768B" w:rsidRDefault="00B71F5B" w:rsidP="002E0F55">
      <w:pPr>
        <w:pStyle w:val="BodyText"/>
      </w:pPr>
    </w:p>
    <w:tbl>
      <w:tblPr>
        <w:tblW w:w="5000" w:type="pct"/>
        <w:tblLook w:val="04A0" w:firstRow="1" w:lastRow="0" w:firstColumn="1" w:lastColumn="0" w:noHBand="0" w:noVBand="1"/>
      </w:tblPr>
      <w:tblGrid>
        <w:gridCol w:w="1541"/>
        <w:gridCol w:w="8098"/>
      </w:tblGrid>
      <w:tr w:rsidR="00C7768B" w:rsidRPr="00C7768B" w14:paraId="39782C0F" w14:textId="77777777" w:rsidTr="0035184C">
        <w:tc>
          <w:tcPr>
            <w:tcW w:w="10" w:type="pct"/>
          </w:tcPr>
          <w:p w14:paraId="47DB6828" w14:textId="77777777" w:rsidR="001849FE" w:rsidRPr="00C7768B" w:rsidRDefault="001849FE" w:rsidP="002E6466">
            <w:pPr>
              <w:pStyle w:val="PullOutBoxBodyText"/>
              <w:rPr>
                <w:b/>
                <w:bCs/>
                <w:sz w:val="18"/>
                <w:szCs w:val="18"/>
              </w:rPr>
            </w:pPr>
            <w:r w:rsidRPr="00C7768B">
              <w:rPr>
                <w:b/>
                <w:bCs/>
                <w:sz w:val="18"/>
                <w:szCs w:val="18"/>
              </w:rPr>
              <w:t>Core requirement 14.2</w:t>
            </w:r>
          </w:p>
        </w:tc>
        <w:tc>
          <w:tcPr>
            <w:tcW w:w="4990" w:type="pct"/>
          </w:tcPr>
          <w:p w14:paraId="47378F10" w14:textId="77777777" w:rsidR="001849FE" w:rsidRPr="00C7768B" w:rsidRDefault="001849FE" w:rsidP="002E6466">
            <w:pPr>
              <w:pStyle w:val="PullOutBoxBodyText"/>
              <w:rPr>
                <w:sz w:val="18"/>
                <w:szCs w:val="18"/>
              </w:rPr>
            </w:pPr>
            <w:r w:rsidRPr="00C7768B">
              <w:rPr>
                <w:sz w:val="18"/>
                <w:szCs w:val="18"/>
              </w:rPr>
              <w:t xml:space="preserve">UWSs </w:t>
            </w:r>
            <w:r w:rsidRPr="00C7768B">
              <w:rPr>
                <w:sz w:val="18"/>
                <w:szCs w:val="18"/>
                <w:u w:val="single"/>
              </w:rPr>
              <w:t>should</w:t>
            </w:r>
            <w:r w:rsidRPr="00C7768B">
              <w:rPr>
                <w:sz w:val="18"/>
                <w:szCs w:val="18"/>
              </w:rPr>
              <w:t xml:space="preserve"> be dynamic documents that will be reviewed and updated at least every five years to reconfirm the prioritisation and timing of longer-term actions, </w:t>
            </w:r>
            <w:proofErr w:type="gramStart"/>
            <w:r w:rsidRPr="00C7768B">
              <w:rPr>
                <w:sz w:val="18"/>
                <w:szCs w:val="18"/>
              </w:rPr>
              <w:t>in light of</w:t>
            </w:r>
            <w:proofErr w:type="gramEnd"/>
            <w:r w:rsidRPr="00C7768B">
              <w:rPr>
                <w:sz w:val="18"/>
                <w:szCs w:val="18"/>
              </w:rPr>
              <w:t xml:space="preserve"> improving knowledge, technology, costs and policy.</w:t>
            </w:r>
          </w:p>
        </w:tc>
      </w:tr>
    </w:tbl>
    <w:p w14:paraId="48BE4EA2" w14:textId="77777777" w:rsidR="001849FE" w:rsidRPr="00C7768B" w:rsidRDefault="001849FE" w:rsidP="002E0F55">
      <w:pPr>
        <w:pStyle w:val="BodyText"/>
      </w:pPr>
    </w:p>
    <w:p w14:paraId="7641B99C" w14:textId="31CEA1DE" w:rsidR="00B23C99" w:rsidRPr="00C7768B" w:rsidRDefault="001A4E59" w:rsidP="00B71F5B">
      <w:pPr>
        <w:pStyle w:val="IntroFeatureText"/>
        <w:pageBreakBefore/>
        <w:rPr>
          <w:color w:val="auto"/>
        </w:rPr>
      </w:pPr>
      <w:r w:rsidRPr="00C7768B">
        <w:rPr>
          <w:color w:val="auto"/>
        </w:rPr>
        <w:t xml:space="preserve">Chapter </w:t>
      </w:r>
      <w:r w:rsidRPr="00C7768B">
        <w:rPr>
          <w:color w:val="auto"/>
        </w:rPr>
        <w:fldChar w:fldCharType="begin"/>
      </w:r>
      <w:r w:rsidRPr="00C7768B">
        <w:rPr>
          <w:color w:val="auto"/>
        </w:rPr>
        <w:instrText xml:space="preserve"> REF _Ref48656825 \r \h </w:instrText>
      </w:r>
      <w:r w:rsidRPr="00C7768B">
        <w:rPr>
          <w:color w:val="auto"/>
        </w:rPr>
      </w:r>
      <w:r w:rsidRPr="00C7768B">
        <w:rPr>
          <w:color w:val="auto"/>
        </w:rPr>
        <w:fldChar w:fldCharType="separate"/>
      </w:r>
      <w:r w:rsidR="007E3D20" w:rsidRPr="00C7768B">
        <w:rPr>
          <w:color w:val="auto"/>
        </w:rPr>
        <w:t>15</w:t>
      </w:r>
      <w:r w:rsidRPr="00C7768B">
        <w:rPr>
          <w:color w:val="auto"/>
        </w:rPr>
        <w:fldChar w:fldCharType="end"/>
      </w:r>
      <w:r w:rsidRPr="00C7768B">
        <w:rPr>
          <w:color w:val="auto"/>
        </w:rPr>
        <w:t xml:space="preserve"> </w:t>
      </w:r>
      <w:r w:rsidRPr="00C7768B">
        <w:rPr>
          <w:color w:val="auto"/>
        </w:rPr>
        <w:fldChar w:fldCharType="begin"/>
      </w:r>
      <w:r w:rsidRPr="00C7768B">
        <w:rPr>
          <w:color w:val="auto"/>
        </w:rPr>
        <w:instrText xml:space="preserve"> REF _Ref48656826 \h </w:instrText>
      </w:r>
      <w:r w:rsidRPr="00C7768B">
        <w:rPr>
          <w:color w:val="auto"/>
        </w:rPr>
      </w:r>
      <w:r w:rsidRPr="00C7768B">
        <w:rPr>
          <w:color w:val="auto"/>
        </w:rPr>
        <w:fldChar w:fldCharType="separate"/>
      </w:r>
      <w:r w:rsidR="007E3D20" w:rsidRPr="00C7768B">
        <w:rPr>
          <w:color w:val="auto"/>
        </w:rPr>
        <w:t>Drought preparedness plans</w:t>
      </w:r>
      <w:r w:rsidRPr="00C7768B">
        <w:rPr>
          <w:color w:val="auto"/>
        </w:rPr>
        <w:fldChar w:fldCharType="end"/>
      </w:r>
    </w:p>
    <w:tbl>
      <w:tblPr>
        <w:tblW w:w="5000" w:type="pct"/>
        <w:tblLook w:val="04A0" w:firstRow="1" w:lastRow="0" w:firstColumn="1" w:lastColumn="0" w:noHBand="0" w:noVBand="1"/>
      </w:tblPr>
      <w:tblGrid>
        <w:gridCol w:w="1541"/>
        <w:gridCol w:w="8098"/>
      </w:tblGrid>
      <w:tr w:rsidR="00C7768B" w:rsidRPr="00C7768B" w14:paraId="495B6B4F" w14:textId="77777777" w:rsidTr="0035184C">
        <w:tc>
          <w:tcPr>
            <w:tcW w:w="685" w:type="pct"/>
          </w:tcPr>
          <w:p w14:paraId="78D7A5E4" w14:textId="77777777" w:rsidR="001849FE" w:rsidRPr="00C7768B" w:rsidRDefault="001849FE" w:rsidP="002E6466">
            <w:pPr>
              <w:pStyle w:val="PullOutBoxBodyText"/>
              <w:rPr>
                <w:b/>
                <w:bCs/>
                <w:sz w:val="18"/>
                <w:szCs w:val="18"/>
              </w:rPr>
            </w:pPr>
            <w:r w:rsidRPr="00C7768B">
              <w:rPr>
                <w:b/>
                <w:bCs/>
                <w:sz w:val="18"/>
                <w:szCs w:val="18"/>
              </w:rPr>
              <w:t>Core requirement 15.1</w:t>
            </w:r>
          </w:p>
        </w:tc>
        <w:tc>
          <w:tcPr>
            <w:tcW w:w="4315" w:type="pct"/>
          </w:tcPr>
          <w:p w14:paraId="04040CAD" w14:textId="77777777" w:rsidR="001849FE" w:rsidRPr="00C7768B" w:rsidRDefault="001849FE" w:rsidP="002E6466">
            <w:pPr>
              <w:pStyle w:val="PullOutBoxBodyText"/>
              <w:rPr>
                <w:sz w:val="18"/>
                <w:szCs w:val="18"/>
              </w:rPr>
            </w:pPr>
            <w:r w:rsidRPr="00C7768B">
              <w:rPr>
                <w:sz w:val="18"/>
                <w:szCs w:val="18"/>
              </w:rPr>
              <w:t xml:space="preserve">A Drought Preparedness Plan (incorporating a Drought Response Plan) </w:t>
            </w:r>
            <w:r w:rsidRPr="00C7768B">
              <w:rPr>
                <w:sz w:val="18"/>
                <w:szCs w:val="18"/>
                <w:u w:val="single"/>
              </w:rPr>
              <w:t>must</w:t>
            </w:r>
            <w:r w:rsidRPr="00C7768B">
              <w:rPr>
                <w:sz w:val="18"/>
                <w:szCs w:val="18"/>
              </w:rPr>
              <w:t xml:space="preserve"> be provided as an appendix to the UWS.</w:t>
            </w:r>
          </w:p>
          <w:p w14:paraId="2A66EB3E" w14:textId="77777777" w:rsidR="001849FE" w:rsidRPr="00C7768B" w:rsidRDefault="001849FE" w:rsidP="002E6466">
            <w:pPr>
              <w:pStyle w:val="PullOutBoxBodyText"/>
              <w:rPr>
                <w:sz w:val="18"/>
                <w:szCs w:val="18"/>
              </w:rPr>
            </w:pPr>
            <w:r w:rsidRPr="00C7768B">
              <w:rPr>
                <w:sz w:val="18"/>
                <w:szCs w:val="18"/>
              </w:rPr>
              <w:t xml:space="preserve">Drought Preparedness Plan </w:t>
            </w:r>
            <w:r w:rsidRPr="00C7768B">
              <w:rPr>
                <w:sz w:val="18"/>
                <w:szCs w:val="18"/>
                <w:u w:val="single"/>
              </w:rPr>
              <w:t>mus</w:t>
            </w:r>
            <w:r w:rsidRPr="00C7768B">
              <w:rPr>
                <w:sz w:val="18"/>
                <w:szCs w:val="18"/>
              </w:rPr>
              <w:t>t cover the two components of preparedness and response for each urban water supply system.</w:t>
            </w:r>
          </w:p>
        </w:tc>
      </w:tr>
    </w:tbl>
    <w:p w14:paraId="0B791646" w14:textId="5330A1F8" w:rsidR="001849FE" w:rsidRPr="00C7768B" w:rsidRDefault="001849FE" w:rsidP="001849FE">
      <w:pPr>
        <w:pStyle w:val="BodyText"/>
      </w:pPr>
    </w:p>
    <w:tbl>
      <w:tblPr>
        <w:tblW w:w="5000" w:type="pct"/>
        <w:tblLook w:val="04A0" w:firstRow="1" w:lastRow="0" w:firstColumn="1" w:lastColumn="0" w:noHBand="0" w:noVBand="1"/>
      </w:tblPr>
      <w:tblGrid>
        <w:gridCol w:w="1483"/>
        <w:gridCol w:w="8156"/>
      </w:tblGrid>
      <w:tr w:rsidR="00C7768B" w:rsidRPr="00C7768B" w14:paraId="47711984" w14:textId="77777777" w:rsidTr="0035184C">
        <w:tc>
          <w:tcPr>
            <w:tcW w:w="660" w:type="pct"/>
          </w:tcPr>
          <w:p w14:paraId="1B60B374" w14:textId="77777777" w:rsidR="00630162" w:rsidRPr="00C7768B" w:rsidRDefault="00630162" w:rsidP="002E6466">
            <w:pPr>
              <w:pStyle w:val="TableTextLeft"/>
              <w:rPr>
                <w:b/>
                <w:bCs/>
              </w:rPr>
            </w:pPr>
            <w:r w:rsidRPr="00C7768B">
              <w:rPr>
                <w:b/>
                <w:bCs/>
              </w:rPr>
              <w:t xml:space="preserve">Core requirement 15.2 </w:t>
            </w:r>
          </w:p>
        </w:tc>
        <w:tc>
          <w:tcPr>
            <w:tcW w:w="4340" w:type="pct"/>
          </w:tcPr>
          <w:p w14:paraId="67D12EF9" w14:textId="77777777" w:rsidR="00630162" w:rsidRPr="00C7768B" w:rsidRDefault="00630162" w:rsidP="002E6466">
            <w:pPr>
              <w:pStyle w:val="TableTextLeft"/>
            </w:pPr>
            <w:r w:rsidRPr="00C7768B">
              <w:t xml:space="preserve">The preparedness component of the Drought Preparedness Plan </w:t>
            </w:r>
            <w:r w:rsidRPr="00C7768B">
              <w:rPr>
                <w:u w:val="single"/>
              </w:rPr>
              <w:t>must:</w:t>
            </w:r>
          </w:p>
          <w:p w14:paraId="5F03EB62" w14:textId="77777777" w:rsidR="00630162" w:rsidRPr="00C7768B" w:rsidRDefault="00630162" w:rsidP="002E6466">
            <w:pPr>
              <w:pStyle w:val="TableTextBullet"/>
            </w:pPr>
            <w:r w:rsidRPr="00C7768B">
              <w:t>define how the water corporation has and will continue to engage with customers, communities and stakeholders on planning and preparing for water shortages. This includes how the water corporation has and will work with asset managers to identify priority community assets to be watered during water shortages. This engagement is not expected to be done in isolation of existing processes; for example, through UWS engagement, stakeholder working groups and/or IWM forums.</w:t>
            </w:r>
          </w:p>
          <w:p w14:paraId="346A0224" w14:textId="77777777" w:rsidR="00630162" w:rsidRPr="00C7768B" w:rsidRDefault="00630162" w:rsidP="002E6466">
            <w:pPr>
              <w:pStyle w:val="TableTextBullet"/>
            </w:pPr>
            <w:r w:rsidRPr="00C7768B">
              <w:t>list the priority community assets that might require water to be made available during periods of water shortage as well as how they will be watered during water restrictions (i.e. Water Use Plans, exemptions, alternative water).</w:t>
            </w:r>
          </w:p>
          <w:p w14:paraId="61E0FC5D" w14:textId="77777777" w:rsidR="00630162" w:rsidRPr="00C7768B" w:rsidRDefault="00630162" w:rsidP="002E6466">
            <w:pPr>
              <w:pStyle w:val="TableTextBullet"/>
            </w:pPr>
            <w:r w:rsidRPr="00C7768B">
              <w:t>where alternative water is identified as a source, document how the water corporation will work with the responsible asset manager (e.g. Council) to access the alternative water source.</w:t>
            </w:r>
          </w:p>
          <w:p w14:paraId="0F3E5B19" w14:textId="77777777" w:rsidR="00630162" w:rsidRPr="00C7768B" w:rsidRDefault="00630162" w:rsidP="002E6466">
            <w:pPr>
              <w:pStyle w:val="TableTextBullet"/>
            </w:pPr>
            <w:r w:rsidRPr="00C7768B">
              <w:t xml:space="preserve">identify proposed exemptions under each relevant stage of water restriction (i.e. public gardens, playing surfaces, public pools). </w:t>
            </w:r>
          </w:p>
          <w:p w14:paraId="6639835B" w14:textId="77777777" w:rsidR="00630162" w:rsidRPr="00C7768B" w:rsidRDefault="00630162" w:rsidP="002E6466">
            <w:pPr>
              <w:pStyle w:val="TableTextBullet"/>
            </w:pPr>
            <w:r w:rsidRPr="00C7768B">
              <w:t xml:space="preserve">include principles for determining what are exempt users and a timeframe for determination on the submissions for exemptions. </w:t>
            </w:r>
          </w:p>
        </w:tc>
      </w:tr>
    </w:tbl>
    <w:p w14:paraId="0BC292FE" w14:textId="58ECC687" w:rsidR="001849FE" w:rsidRPr="00C7768B" w:rsidRDefault="001849FE" w:rsidP="001849FE">
      <w:pPr>
        <w:pStyle w:val="BodyText"/>
      </w:pPr>
    </w:p>
    <w:tbl>
      <w:tblPr>
        <w:tblW w:w="5000" w:type="pct"/>
        <w:tblLook w:val="04A0" w:firstRow="1" w:lastRow="0" w:firstColumn="1" w:lastColumn="0" w:noHBand="0" w:noVBand="1"/>
      </w:tblPr>
      <w:tblGrid>
        <w:gridCol w:w="1541"/>
        <w:gridCol w:w="8098"/>
      </w:tblGrid>
      <w:tr w:rsidR="00C7768B" w:rsidRPr="00C7768B" w14:paraId="6FC1A2C8" w14:textId="77777777" w:rsidTr="0035184C">
        <w:tc>
          <w:tcPr>
            <w:tcW w:w="586" w:type="pct"/>
          </w:tcPr>
          <w:p w14:paraId="3825EEC7" w14:textId="77777777" w:rsidR="00C910F5" w:rsidRPr="00C7768B" w:rsidRDefault="00C910F5" w:rsidP="002E6466">
            <w:pPr>
              <w:pStyle w:val="PullOutBoxBodyText"/>
              <w:keepNext/>
              <w:rPr>
                <w:b/>
                <w:bCs/>
                <w:sz w:val="18"/>
                <w:szCs w:val="18"/>
              </w:rPr>
            </w:pPr>
            <w:r w:rsidRPr="00C7768B">
              <w:rPr>
                <w:b/>
                <w:bCs/>
                <w:sz w:val="18"/>
                <w:szCs w:val="18"/>
              </w:rPr>
              <w:t>Core requirement 15.3</w:t>
            </w:r>
          </w:p>
        </w:tc>
        <w:tc>
          <w:tcPr>
            <w:tcW w:w="4414" w:type="pct"/>
          </w:tcPr>
          <w:p w14:paraId="22461FE3" w14:textId="77777777" w:rsidR="00C910F5" w:rsidRPr="00C7768B" w:rsidRDefault="00C910F5" w:rsidP="002E6466">
            <w:pPr>
              <w:pStyle w:val="PullOutBoxBodyText"/>
              <w:keepNext/>
              <w:rPr>
                <w:sz w:val="18"/>
                <w:szCs w:val="18"/>
              </w:rPr>
            </w:pPr>
            <w:r w:rsidRPr="00C7768B">
              <w:rPr>
                <w:sz w:val="18"/>
                <w:szCs w:val="18"/>
              </w:rPr>
              <w:t xml:space="preserve">The Drought Response Plan (to be included as a separately labelled section of the Drought Preparedness Plan) </w:t>
            </w:r>
            <w:r w:rsidRPr="00C7768B">
              <w:rPr>
                <w:sz w:val="18"/>
                <w:szCs w:val="18"/>
                <w:u w:val="single"/>
              </w:rPr>
              <w:t>must</w:t>
            </w:r>
            <w:r w:rsidRPr="00C7768B">
              <w:rPr>
                <w:sz w:val="18"/>
                <w:szCs w:val="18"/>
              </w:rPr>
              <w:t xml:space="preserve"> set out a plan of action to respond to water shortage including the decision-making framework to trigger these actions. This framework is to include relevant indices or variables such as volume of water in storage, inflows to storages, and climatic conditions etc.</w:t>
            </w:r>
          </w:p>
          <w:p w14:paraId="774207E6" w14:textId="77777777" w:rsidR="00C910F5" w:rsidRPr="00C7768B" w:rsidRDefault="00C910F5" w:rsidP="002E6466">
            <w:pPr>
              <w:pStyle w:val="PullOutBoxBodyText"/>
              <w:keepNext/>
              <w:rPr>
                <w:sz w:val="18"/>
                <w:szCs w:val="18"/>
              </w:rPr>
            </w:pPr>
            <w:r w:rsidRPr="00C7768B">
              <w:rPr>
                <w:sz w:val="18"/>
                <w:szCs w:val="18"/>
              </w:rPr>
              <w:t xml:space="preserve">Response actions for each trigger level might include: </w:t>
            </w:r>
          </w:p>
          <w:p w14:paraId="3B360ADA" w14:textId="77777777" w:rsidR="00C910F5" w:rsidRPr="00C7768B" w:rsidRDefault="00C910F5" w:rsidP="002E6466">
            <w:pPr>
              <w:pStyle w:val="PullOutBoxBullet"/>
              <w:keepNext/>
              <w:rPr>
                <w:sz w:val="18"/>
                <w:szCs w:val="18"/>
              </w:rPr>
            </w:pPr>
            <w:r w:rsidRPr="00C7768B">
              <w:rPr>
                <w:sz w:val="18"/>
                <w:szCs w:val="18"/>
              </w:rPr>
              <w:t>water restrictions (as set out in the water corporation’s Water Restriction By-law)</w:t>
            </w:r>
          </w:p>
          <w:p w14:paraId="234B1042" w14:textId="77777777" w:rsidR="00C910F5" w:rsidRPr="00C7768B" w:rsidRDefault="00C910F5" w:rsidP="002E6466">
            <w:pPr>
              <w:pStyle w:val="PullOutBoxBullet"/>
              <w:keepNext/>
              <w:rPr>
                <w:sz w:val="18"/>
                <w:szCs w:val="18"/>
              </w:rPr>
            </w:pPr>
            <w:r w:rsidRPr="00C7768B">
              <w:rPr>
                <w:sz w:val="18"/>
                <w:szCs w:val="18"/>
              </w:rPr>
              <w:t xml:space="preserve">demand reduction measures, or </w:t>
            </w:r>
          </w:p>
          <w:p w14:paraId="11BB7D42" w14:textId="77777777" w:rsidR="00C910F5" w:rsidRPr="00C7768B" w:rsidRDefault="00C910F5" w:rsidP="002E6466">
            <w:pPr>
              <w:pStyle w:val="PullOutBoxBullet"/>
              <w:keepNext/>
              <w:rPr>
                <w:sz w:val="18"/>
                <w:szCs w:val="18"/>
              </w:rPr>
            </w:pPr>
            <w:r w:rsidRPr="00C7768B">
              <w:rPr>
                <w:sz w:val="18"/>
                <w:szCs w:val="18"/>
              </w:rPr>
              <w:t xml:space="preserve">supply enhancement measures (including alternative water options). </w:t>
            </w:r>
          </w:p>
          <w:p w14:paraId="60C1192D" w14:textId="77777777" w:rsidR="00C910F5" w:rsidRPr="00C7768B" w:rsidRDefault="00C910F5" w:rsidP="002E6466">
            <w:pPr>
              <w:pStyle w:val="PullOutBoxBodyText"/>
              <w:keepNext/>
              <w:rPr>
                <w:sz w:val="18"/>
                <w:szCs w:val="18"/>
              </w:rPr>
            </w:pPr>
            <w:r w:rsidRPr="00C7768B">
              <w:rPr>
                <w:sz w:val="18"/>
                <w:szCs w:val="18"/>
              </w:rPr>
              <w:t xml:space="preserve">Water corporations </w:t>
            </w:r>
            <w:r w:rsidRPr="00C7768B">
              <w:rPr>
                <w:sz w:val="18"/>
                <w:szCs w:val="18"/>
                <w:u w:val="single"/>
              </w:rPr>
              <w:t>should</w:t>
            </w:r>
            <w:r w:rsidRPr="00C7768B">
              <w:rPr>
                <w:sz w:val="18"/>
                <w:szCs w:val="18"/>
              </w:rPr>
              <w:t xml:space="preserve"> specifically revisit the suggested “triggers” for action </w:t>
            </w:r>
            <w:proofErr w:type="gramStart"/>
            <w:r w:rsidRPr="00C7768B">
              <w:rPr>
                <w:sz w:val="18"/>
                <w:szCs w:val="18"/>
              </w:rPr>
              <w:t>in light of</w:t>
            </w:r>
            <w:proofErr w:type="gramEnd"/>
            <w:r w:rsidRPr="00C7768B">
              <w:rPr>
                <w:sz w:val="18"/>
                <w:szCs w:val="18"/>
              </w:rPr>
              <w:t xml:space="preserve"> lessons from recent experience, in particular:</w:t>
            </w:r>
          </w:p>
          <w:p w14:paraId="6AEFC922" w14:textId="77777777" w:rsidR="00C910F5" w:rsidRPr="00C7768B" w:rsidRDefault="00C910F5" w:rsidP="002E6466">
            <w:pPr>
              <w:pStyle w:val="PullOutBoxBullet"/>
              <w:keepNext/>
              <w:rPr>
                <w:sz w:val="18"/>
                <w:szCs w:val="18"/>
              </w:rPr>
            </w:pPr>
            <w:r w:rsidRPr="00C7768B">
              <w:rPr>
                <w:sz w:val="18"/>
                <w:szCs w:val="18"/>
              </w:rPr>
              <w:t xml:space="preserve">it might be desirable for triggers to be based on more than one variable – for example, current storage levels together with current </w:t>
            </w:r>
            <w:proofErr w:type="gramStart"/>
            <w:r w:rsidRPr="00C7768B">
              <w:rPr>
                <w:sz w:val="18"/>
                <w:szCs w:val="18"/>
              </w:rPr>
              <w:t>inflows;</w:t>
            </w:r>
            <w:proofErr w:type="gramEnd"/>
          </w:p>
          <w:p w14:paraId="0C040BE0" w14:textId="77777777" w:rsidR="00C910F5" w:rsidRPr="00C7768B" w:rsidRDefault="00C910F5" w:rsidP="002E6466">
            <w:pPr>
              <w:pStyle w:val="PullOutBoxBullet"/>
              <w:keepNext/>
              <w:rPr>
                <w:sz w:val="18"/>
                <w:szCs w:val="18"/>
              </w:rPr>
            </w:pPr>
            <w:r w:rsidRPr="00C7768B">
              <w:rPr>
                <w:sz w:val="18"/>
                <w:szCs w:val="18"/>
              </w:rPr>
              <w:t>it might be desirable to specify particular points in the year at which system status is to be evaluated against specific triggers – for example, at the end of the filling season – rather than specifying and applying trigger “curves” on a monthly basis;</w:t>
            </w:r>
          </w:p>
          <w:p w14:paraId="124840DB" w14:textId="77777777" w:rsidR="00C910F5" w:rsidRPr="00C7768B" w:rsidRDefault="00C910F5" w:rsidP="002E6466">
            <w:pPr>
              <w:pStyle w:val="PullOutBoxBullet"/>
              <w:keepNext/>
              <w:rPr>
                <w:sz w:val="18"/>
                <w:szCs w:val="18"/>
              </w:rPr>
            </w:pPr>
            <w:r w:rsidRPr="00C7768B">
              <w:rPr>
                <w:sz w:val="18"/>
                <w:szCs w:val="18"/>
              </w:rPr>
              <w:t>where water restrictions are to be pursued as a possible drought response mechanism in future, it might be desirable to:</w:t>
            </w:r>
          </w:p>
          <w:p w14:paraId="78ECD909" w14:textId="77777777" w:rsidR="00C910F5" w:rsidRPr="00C7768B" w:rsidRDefault="00C910F5" w:rsidP="002E6466">
            <w:pPr>
              <w:pStyle w:val="PullOutBoxBullet2"/>
              <w:keepNext/>
              <w:rPr>
                <w:sz w:val="18"/>
                <w:szCs w:val="18"/>
              </w:rPr>
            </w:pPr>
            <w:r w:rsidRPr="00C7768B">
              <w:rPr>
                <w:sz w:val="18"/>
                <w:szCs w:val="18"/>
              </w:rPr>
              <w:t xml:space="preserve">set different triggers for entering and exiting the various stages of water restrictions to reflect the inherent conservatism that has been demonstrated in recent decisions about easing water </w:t>
            </w:r>
            <w:proofErr w:type="gramStart"/>
            <w:r w:rsidRPr="00C7768B">
              <w:rPr>
                <w:sz w:val="18"/>
                <w:szCs w:val="18"/>
              </w:rPr>
              <w:t>restrictions;</w:t>
            </w:r>
            <w:proofErr w:type="gramEnd"/>
          </w:p>
          <w:p w14:paraId="314F396A" w14:textId="77777777" w:rsidR="00C910F5" w:rsidRPr="00C7768B" w:rsidRDefault="00C910F5" w:rsidP="002E6466">
            <w:pPr>
              <w:pStyle w:val="PullOutBoxBullet2"/>
              <w:keepNext/>
              <w:rPr>
                <w:sz w:val="18"/>
                <w:szCs w:val="18"/>
              </w:rPr>
            </w:pPr>
            <w:r w:rsidRPr="00C7768B">
              <w:rPr>
                <w:sz w:val="18"/>
                <w:szCs w:val="18"/>
              </w:rPr>
              <w:t xml:space="preserve">set triggers in such a way that water restrictions are not </w:t>
            </w:r>
            <w:proofErr w:type="gramStart"/>
            <w:r w:rsidRPr="00C7768B">
              <w:rPr>
                <w:sz w:val="18"/>
                <w:szCs w:val="18"/>
              </w:rPr>
              <w:t>entered into</w:t>
            </w:r>
            <w:proofErr w:type="gramEnd"/>
            <w:r w:rsidRPr="00C7768B">
              <w:rPr>
                <w:sz w:val="18"/>
                <w:szCs w:val="18"/>
              </w:rPr>
              <w:t>, or increased in severity during the winter months, when savings in discretionary water use under restrictions are expected to be minimal; and</w:t>
            </w:r>
          </w:p>
          <w:p w14:paraId="475A56D2" w14:textId="77777777" w:rsidR="00C910F5" w:rsidRPr="00C7768B" w:rsidRDefault="00C910F5" w:rsidP="002E6466">
            <w:pPr>
              <w:pStyle w:val="PullOutBoxBullet2"/>
              <w:keepNext/>
              <w:rPr>
                <w:sz w:val="18"/>
                <w:szCs w:val="18"/>
              </w:rPr>
            </w:pPr>
            <w:r w:rsidRPr="00C7768B">
              <w:rPr>
                <w:sz w:val="18"/>
                <w:szCs w:val="18"/>
              </w:rPr>
              <w:t>re</w:t>
            </w:r>
            <w:r w:rsidRPr="00C7768B">
              <w:rPr>
                <w:rFonts w:ascii="Cambria Math" w:hAnsi="Cambria Math" w:cs="Cambria Math"/>
                <w:sz w:val="18"/>
                <w:szCs w:val="18"/>
              </w:rPr>
              <w:t>‐</w:t>
            </w:r>
            <w:r w:rsidRPr="00C7768B">
              <w:rPr>
                <w:sz w:val="18"/>
                <w:szCs w:val="18"/>
              </w:rPr>
              <w:t xml:space="preserve">evaluate the “spacing” between triggers </w:t>
            </w:r>
            <w:proofErr w:type="gramStart"/>
            <w:r w:rsidRPr="00C7768B">
              <w:rPr>
                <w:sz w:val="18"/>
                <w:szCs w:val="18"/>
              </w:rPr>
              <w:t>in light of</w:t>
            </w:r>
            <w:proofErr w:type="gramEnd"/>
            <w:r w:rsidRPr="00C7768B">
              <w:rPr>
                <w:sz w:val="18"/>
                <w:szCs w:val="18"/>
              </w:rPr>
              <w:t xml:space="preserve"> potential savings in discretionary water use that may be achieved under the various stages of water restrictions, based on recent experience.</w:t>
            </w:r>
          </w:p>
        </w:tc>
      </w:tr>
    </w:tbl>
    <w:p w14:paraId="3057FCA6" w14:textId="63C6D879" w:rsidR="00BF2AC5" w:rsidRPr="00C7768B" w:rsidRDefault="00BF2AC5" w:rsidP="003B5BB1">
      <w:pPr>
        <w:pStyle w:val="BodyText"/>
      </w:pPr>
    </w:p>
    <w:p w14:paraId="5E6B9164" w14:textId="38A19EAE" w:rsidR="00C52994" w:rsidRPr="00C7768B" w:rsidRDefault="00C52994" w:rsidP="00C52994">
      <w:pPr>
        <w:pStyle w:val="BodyText"/>
      </w:pPr>
      <w:r w:rsidRPr="00C7768B">
        <w:rPr>
          <w:noProof/>
          <w:lang w:eastAsia="en-AU"/>
        </w:rPr>
        <mc:AlternateContent>
          <mc:Choice Requires="wpc">
            <w:drawing>
              <wp:anchor distT="0" distB="0" distL="114300" distR="114300" simplePos="0" relativeHeight="251658322" behindDoc="0" locked="0" layoutInCell="1" allowOverlap="1" wp14:anchorId="2B513B00" wp14:editId="66E0977F">
                <wp:simplePos x="0" y="0"/>
                <wp:positionH relativeFrom="page">
                  <wp:posOffset>0</wp:posOffset>
                </wp:positionH>
                <wp:positionV relativeFrom="page">
                  <wp:posOffset>0</wp:posOffset>
                </wp:positionV>
                <wp:extent cx="7563600" cy="10688400"/>
                <wp:effectExtent l="0" t="0" r="0" b="0"/>
                <wp:wrapTopAndBottom/>
                <wp:docPr id="59"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855016163"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855016164" name="Text Box 57"/>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597B2" w14:textId="4538DAD3" w:rsidR="0084612F" w:rsidRPr="00CF26F1" w:rsidRDefault="00720B9D" w:rsidP="00912015">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B513B00" id="BackCoverPortrait" o:spid="_x0000_s1029" editas="canvas" alt="&quot;&quot;" style="position:absolute;margin-left:0;margin-top:0;width:595.55pt;height:841.6pt;z-index:251658322;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634;height:106883;visibility:visible;mso-wrap-style:square" filled="t" fillcolor="white [3212]">
                  <v:fill o:detectmouseclick="t"/>
                  <v:path o:connecttype="none"/>
                </v:shape>
                <v:rect id="DELWPRectangle" o:spid="_x0000_s1031"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" fillcolor="#201547" stroked="f"/>
                <v:shape id="Text Box 57"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" filled="f" stroked="f" strokeweight=".5pt">
                  <v:textbox inset="0,0,0,0">
                    <w:txbxContent>
                      <w:p w14:paraId="5FB597B2" w14:textId="4538DAD3" w:rsidR="0084612F" w:rsidRPr="00CF26F1" w:rsidRDefault="00720B9D" w:rsidP="00912015">
                        <w:pPr>
                          <w:pStyle w:val="xWeb"/>
                        </w:pPr>
                        <w:r>
                          <w:t>delwp.vic.gov.au</w:t>
                        </w:r>
                      </w:p>
                    </w:txbxContent>
                  </v:textbox>
                </v:shape>
                <w10:wrap type="topAndBottom" anchorx="page" anchory="page"/>
              </v:group>
            </w:pict>
          </mc:Fallback>
        </mc:AlternateContent>
      </w:r>
    </w:p>
    <w:sectPr w:rsidR="00C52994" w:rsidRPr="00C7768B" w:rsidSect="00146AB7">
      <w:pgSz w:w="11907" w:h="16839" w:code="9"/>
      <w:pgMar w:top="2268"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487EE" w14:textId="77777777" w:rsidR="00D06F5E" w:rsidRDefault="00D06F5E">
      <w:r>
        <w:separator/>
      </w:r>
    </w:p>
    <w:p w14:paraId="490F7620" w14:textId="77777777" w:rsidR="00D06F5E" w:rsidRDefault="00D06F5E"/>
  </w:endnote>
  <w:endnote w:type="continuationSeparator" w:id="0">
    <w:p w14:paraId="5EDFEE11" w14:textId="77777777" w:rsidR="00D06F5E" w:rsidRDefault="00D06F5E">
      <w:r>
        <w:continuationSeparator/>
      </w:r>
    </w:p>
    <w:p w14:paraId="4FBCEC0C" w14:textId="77777777" w:rsidR="00D06F5E" w:rsidRDefault="00D06F5E"/>
  </w:endnote>
  <w:endnote w:type="continuationNotice" w:id="1">
    <w:p w14:paraId="4964C49E" w14:textId="77777777" w:rsidR="00D06F5E" w:rsidRDefault="00D06F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panose1 w:val="000005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4612F" w14:paraId="7D17A54B" w14:textId="77777777" w:rsidTr="00D83BD4">
      <w:trPr>
        <w:trHeight w:val="397"/>
      </w:trPr>
      <w:tc>
        <w:tcPr>
          <w:tcW w:w="340" w:type="dxa"/>
        </w:tcPr>
        <w:p w14:paraId="0295C3E3" w14:textId="42CBD473" w:rsidR="0084612F" w:rsidRPr="00D55628" w:rsidRDefault="00A241A6" w:rsidP="00D55628">
          <w:pPr>
            <w:pStyle w:val="FooterEven"/>
          </w:pPr>
          <w:r>
            <w:rPr>
              <w:noProof/>
            </w:rPr>
            <mc:AlternateContent>
              <mc:Choice Requires="wps">
                <w:drawing>
                  <wp:anchor distT="0" distB="0" distL="114300" distR="114300" simplePos="0" relativeHeight="251671552" behindDoc="0" locked="0" layoutInCell="0" allowOverlap="1" wp14:anchorId="20A22AC7" wp14:editId="565717A9">
                    <wp:simplePos x="0" y="9403953"/>
                    <wp:positionH relativeFrom="page">
                      <wp:align>center</wp:align>
                    </wp:positionH>
                    <wp:positionV relativeFrom="page">
                      <wp:align>bottom</wp:align>
                    </wp:positionV>
                    <wp:extent cx="7772400" cy="463550"/>
                    <wp:effectExtent l="0" t="0" r="0" b="12700"/>
                    <wp:wrapNone/>
                    <wp:docPr id="53" name="MSIPCMd66a4ff1b637569358930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8EA1F" w14:textId="7B29423D"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A22AC7" id="_x0000_t202" coordsize="21600,21600" o:spt="202" path="m,l,21600r21600,l21600,xe">
                    <v:stroke joinstyle="miter"/>
                    <v:path gradientshapeok="t" o:connecttype="rect"/>
                  </v:shapetype>
                  <v:shape id="MSIPCMd66a4ff1b637569358930354" o:spid="_x0000_s1033" type="#_x0000_t202" alt="&quot;&quot;" style="position:absolute;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IeK/cD8CAABgBAAADgAAAAAA&#10;AAAAAAAAAAAuAgAAZHJzL2Uyb0RvYy54bWxQSwECLQAUAAYACAAAACEAvh8Kt9oAAAAFAQAADwAA&#10;AAAAAAAAAAAAAACZBAAAZHJzL2Rvd25yZXYueG1sUEsFBgAAAAAEAAQA8wAAAKAFAAAAAA==&#10;" o:allowincell="f" filled="f" stroked="f" strokeweight=".5pt">
                    <v:textbox inset=",0,,0">
                      <w:txbxContent>
                        <w:p w14:paraId="15D8EA1F" w14:textId="7B29423D"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v:textbox>
                    <w10:wrap anchorx="page" anchory="page"/>
                  </v:shape>
                </w:pict>
              </mc:Fallback>
            </mc:AlternateContent>
          </w:r>
          <w:r w:rsidR="0084612F" w:rsidRPr="00D55628">
            <w:fldChar w:fldCharType="begin"/>
          </w:r>
          <w:r w:rsidR="0084612F" w:rsidRPr="00D55628">
            <w:instrText xml:space="preserve"> PAGE   \* MERGEFORMAT </w:instrText>
          </w:r>
          <w:r w:rsidR="0084612F" w:rsidRPr="00D55628">
            <w:fldChar w:fldCharType="separate"/>
          </w:r>
          <w:r w:rsidR="0084612F">
            <w:rPr>
              <w:noProof/>
            </w:rPr>
            <w:t>10</w:t>
          </w:r>
          <w:r w:rsidR="0084612F" w:rsidRPr="00D55628">
            <w:fldChar w:fldCharType="end"/>
          </w:r>
        </w:p>
      </w:tc>
      <w:tc>
        <w:tcPr>
          <w:tcW w:w="8164" w:type="dxa"/>
        </w:tcPr>
        <w:p w14:paraId="46887C5C" w14:textId="77777777" w:rsidR="0084612F" w:rsidRPr="00D55628" w:rsidRDefault="0084612F" w:rsidP="00D55628">
          <w:pPr>
            <w:pStyle w:val="FooterEven"/>
          </w:pPr>
          <w:r w:rsidRPr="000A15E4">
            <w:rPr>
              <w:rStyle w:val="Bold"/>
            </w:rPr>
            <w:t>Title of document</w:t>
          </w:r>
          <w:r w:rsidRPr="00D55628">
            <w:t xml:space="preserve"> Subtitle</w:t>
          </w:r>
        </w:p>
      </w:tc>
    </w:tr>
  </w:tbl>
  <w:p w14:paraId="0F2D3738" w14:textId="77777777" w:rsidR="0084612F" w:rsidRPr="008B6D45" w:rsidRDefault="0084612F"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4612F" w14:paraId="4434BB3F" w14:textId="77777777" w:rsidTr="00A965C8">
      <w:trPr>
        <w:trHeight w:val="397"/>
      </w:trPr>
      <w:tc>
        <w:tcPr>
          <w:tcW w:w="340" w:type="dxa"/>
        </w:tcPr>
        <w:p w14:paraId="0F0E3C67" w14:textId="77777777" w:rsidR="0084612F" w:rsidRPr="00D55628" w:rsidRDefault="0084612F"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30300260" w14:textId="01D85217" w:rsidR="0084612F" w:rsidRDefault="00D06F5E" w:rsidP="00A965C8">
          <w:pPr>
            <w:pStyle w:val="FooterEven"/>
          </w:pPr>
          <w:r>
            <w:fldChar w:fldCharType="begin"/>
          </w:r>
          <w:r>
            <w:instrText xml:space="preserve"> DOCPROPERTY  xFooterTitle  \* MERGEFORMAT </w:instrText>
          </w:r>
          <w:r>
            <w:fldChar w:fldCharType="separate"/>
          </w:r>
          <w:r w:rsidR="007E3D20">
            <w:t>Guidelines for the development of urban water strategies</w:t>
          </w:r>
          <w:r>
            <w:fldChar w:fldCharType="end"/>
          </w:r>
        </w:p>
        <w:p w14:paraId="3CD7F73D" w14:textId="28A02A70" w:rsidR="0084612F" w:rsidRPr="00810C40" w:rsidRDefault="00D06F5E" w:rsidP="00A965C8">
          <w:pPr>
            <w:pStyle w:val="FooterEven"/>
          </w:pPr>
          <w:r>
            <w:fldChar w:fldCharType="begin"/>
          </w:r>
          <w:r>
            <w:instrText xml:space="preserve"> DOCPROPERTY  xFooterSubtitle  \* MERGEFORMAT </w:instrText>
          </w:r>
          <w:r>
            <w:fldChar w:fldCharType="separate"/>
          </w:r>
          <w:r w:rsidR="007E3D20">
            <w:t>Final</w:t>
          </w:r>
          <w:r>
            <w:fldChar w:fldCharType="end"/>
          </w:r>
        </w:p>
      </w:tc>
    </w:tr>
  </w:tbl>
  <w:p w14:paraId="360042CB" w14:textId="11DE7D45" w:rsidR="0084612F" w:rsidRDefault="0084612F" w:rsidP="00A965C8">
    <w:pPr>
      <w:pStyle w:val="FooterEven"/>
    </w:pPr>
  </w:p>
  <w:p w14:paraId="430F3698" w14:textId="77777777" w:rsidR="0084612F" w:rsidRPr="00B5221E" w:rsidRDefault="0084612F" w:rsidP="00A96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4612F" w14:paraId="03309E2E" w14:textId="77777777" w:rsidTr="00A965C8">
      <w:trPr>
        <w:trHeight w:val="397"/>
      </w:trPr>
      <w:tc>
        <w:tcPr>
          <w:tcW w:w="9071" w:type="dxa"/>
        </w:tcPr>
        <w:p w14:paraId="6CA794C4" w14:textId="52D6E1B1" w:rsidR="0084612F" w:rsidRDefault="00D06F5E" w:rsidP="00A965C8">
          <w:pPr>
            <w:pStyle w:val="FooterOdd"/>
          </w:pPr>
          <w:r>
            <w:fldChar w:fldCharType="begin"/>
          </w:r>
          <w:r>
            <w:instrText xml:space="preserve"> DOCPROPERTY  xFooterTitle  \* MERGEFORMAT </w:instrText>
          </w:r>
          <w:r>
            <w:fldChar w:fldCharType="separate"/>
          </w:r>
          <w:r w:rsidR="007E3D20">
            <w:t>Guidelines for the development of urban water strategies</w:t>
          </w:r>
          <w:r>
            <w:fldChar w:fldCharType="end"/>
          </w:r>
        </w:p>
        <w:p w14:paraId="74031132" w14:textId="60A44688" w:rsidR="0084612F" w:rsidRPr="00CB1FB7" w:rsidRDefault="00D06F5E" w:rsidP="00A965C8">
          <w:pPr>
            <w:pStyle w:val="FooterOdd"/>
            <w:rPr>
              <w:b/>
            </w:rPr>
          </w:pPr>
          <w:r>
            <w:fldChar w:fldCharType="begin"/>
          </w:r>
          <w:r>
            <w:instrText xml:space="preserve"> DOCPROPERTY  xFooterSubtitle  \* MERGEFORMAT </w:instrText>
          </w:r>
          <w:r>
            <w:fldChar w:fldCharType="separate"/>
          </w:r>
          <w:r w:rsidR="007E3D20">
            <w:t>Final</w:t>
          </w:r>
          <w:r>
            <w:fldChar w:fldCharType="end"/>
          </w:r>
        </w:p>
      </w:tc>
      <w:tc>
        <w:tcPr>
          <w:tcW w:w="340" w:type="dxa"/>
        </w:tcPr>
        <w:p w14:paraId="34B79DE1" w14:textId="77777777" w:rsidR="0084612F" w:rsidRPr="00D55628" w:rsidRDefault="0084612F"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7B30EB3A" w14:textId="14989787" w:rsidR="0084612F" w:rsidRDefault="0084612F" w:rsidP="00A965C8">
    <w:pPr>
      <w:pStyle w:val="Footer"/>
    </w:pPr>
  </w:p>
  <w:p w14:paraId="1EBD09D5" w14:textId="77777777" w:rsidR="0084612F" w:rsidRDefault="0084612F" w:rsidP="00A965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6965D" w14:textId="77777777" w:rsidR="0084612F" w:rsidRDefault="0084612F" w:rsidP="00A965C8">
    <w:pPr>
      <w:pStyle w:val="Footer"/>
    </w:pPr>
    <w:r w:rsidRPr="00D55628">
      <w:rPr>
        <w:noProof/>
      </w:rPr>
      <mc:AlternateContent>
        <mc:Choice Requires="wps">
          <w:drawing>
            <wp:anchor distT="0" distB="0" distL="114300" distR="114300" simplePos="0" relativeHeight="251658247" behindDoc="1" locked="1" layoutInCell="1" allowOverlap="1" wp14:anchorId="28FF3827" wp14:editId="011E9915">
              <wp:simplePos x="0" y="0"/>
              <wp:positionH relativeFrom="page">
                <wp:align>center</wp:align>
              </wp:positionH>
              <wp:positionV relativeFrom="page">
                <wp:align>center</wp:align>
              </wp:positionV>
              <wp:extent cx="7560000" cy="1796400"/>
              <wp:effectExtent l="0" t="0" r="0" b="0"/>
              <wp:wrapNone/>
              <wp:docPr id="43"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D90D" w14:textId="2E51F351" w:rsidR="0084612F" w:rsidRPr="0001226A" w:rsidRDefault="0084612F"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F3827" id="_x0000_t202" coordsize="21600,21600" o:spt="202" path="m,l,21600r21600,l21600,xe">
              <v:stroke joinstyle="miter"/>
              <v:path gradientshapeok="t" o:connecttype="rect"/>
            </v:shapetype>
            <v:shape id="Text Box 225" o:spid="_x0000_s1040" type="#_x0000_t202" alt="&quot;&quot;"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N1+A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DYWlN1+AEAANEDAAAOAAAAAAAAAAAAAAAAAC4CAABk&#10;cnMvZTJvRG9jLnhtbFBLAQItABQABgAIAAAAIQA0xUTO2wAAAAYBAAAPAAAAAAAAAAAAAAAAAFIE&#10;AABkcnMvZG93bnJldi54bWxQSwUGAAAAAAQABADzAAAAWgUAAAAA&#10;" filled="f" stroked="f">
              <v:textbox>
                <w:txbxContent>
                  <w:p w14:paraId="78E3D90D" w14:textId="2E51F351" w:rsidR="0084612F" w:rsidRPr="0001226A" w:rsidRDefault="0084612F"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0733A24" w14:textId="77777777" w:rsidR="0084612F" w:rsidRDefault="0084612F"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515F" w14:textId="5A35D14C" w:rsidR="0084612F" w:rsidRDefault="00A241A6">
    <w:pPr>
      <w:pStyle w:val="Footer"/>
    </w:pPr>
    <w:r>
      <w:rPr>
        <w:noProof/>
      </w:rPr>
      <mc:AlternateContent>
        <mc:Choice Requires="wps">
          <w:drawing>
            <wp:anchor distT="0" distB="0" distL="114300" distR="114300" simplePos="0" relativeHeight="251663360" behindDoc="0" locked="0" layoutInCell="0" allowOverlap="1" wp14:anchorId="5DAB4832" wp14:editId="6633A29B">
              <wp:simplePos x="0" y="9403953"/>
              <wp:positionH relativeFrom="page">
                <wp:align>center</wp:align>
              </wp:positionH>
              <wp:positionV relativeFrom="page">
                <wp:align>bottom</wp:align>
              </wp:positionV>
              <wp:extent cx="7772400" cy="463550"/>
              <wp:effectExtent l="0" t="0" r="0" b="12700"/>
              <wp:wrapNone/>
              <wp:docPr id="39" name="MSIPCM437d471cad4d02404b1e4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D04858" w14:textId="0D88E802"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AB4832" id="_x0000_t202" coordsize="21600,21600" o:spt="202" path="m,l,21600r21600,l21600,xe">
              <v:stroke joinstyle="miter"/>
              <v:path gradientshapeok="t" o:connecttype="rect"/>
            </v:shapetype>
            <v:shape id="MSIPCM437d471cad4d02404b1e4320" o:spid="_x0000_s1034" type="#_x0000_t202" alt="&quot;&quot;" style="position:absolute;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k8NjZPgIAAGcEAAAOAAAAAAAA&#10;AAAAAAAAAC4CAABkcnMvZTJvRG9jLnhtbFBLAQItABQABgAIAAAAIQC+Hwq32gAAAAUBAAAPAAAA&#10;AAAAAAAAAAAAAJgEAABkcnMvZG93bnJldi54bWxQSwUGAAAAAAQABADzAAAAnwUAAAAA&#10;" o:allowincell="f" filled="f" stroked="f" strokeweight=".5pt">
              <v:textbox inset=",0,,0">
                <w:txbxContent>
                  <w:p w14:paraId="61D04858" w14:textId="0D88E802"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v:textbox>
              <w10:wrap anchorx="page" anchory="page"/>
            </v:shape>
          </w:pict>
        </mc:Fallback>
      </mc:AlternateContent>
    </w:r>
    <w:r w:rsidR="0084612F" w:rsidRPr="00D55628">
      <w:rPr>
        <w:noProof/>
      </w:rPr>
      <mc:AlternateContent>
        <mc:Choice Requires="wps">
          <w:drawing>
            <wp:anchor distT="0" distB="0" distL="114300" distR="114300" simplePos="0" relativeHeight="251651072" behindDoc="1" locked="1" layoutInCell="1" allowOverlap="1" wp14:anchorId="3F9A3D4D" wp14:editId="65F209F2">
              <wp:simplePos x="0" y="0"/>
              <wp:positionH relativeFrom="page">
                <wp:align>center</wp:align>
              </wp:positionH>
              <wp:positionV relativeFrom="page">
                <wp:align>center</wp:align>
              </wp:positionV>
              <wp:extent cx="7560000" cy="1796400"/>
              <wp:effectExtent l="0" t="0" r="0" b="0"/>
              <wp:wrapNone/>
              <wp:docPr id="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6FFC" w14:textId="47D004D8" w:rsidR="0084612F" w:rsidRPr="0001226A" w:rsidRDefault="0084612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3D4D" id="Text Box 224" o:spid="_x0000_s1035" type="#_x0000_t202" alt="&quot;&quot;"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UNRzs/YBAADQAwAADgAAAAAAAAAAAAAAAAAuAgAAZHJz&#10;L2Uyb0RvYy54bWxQSwECLQAUAAYACAAAACEANMVEztsAAAAGAQAADwAAAAAAAAAAAAAAAABQBAAA&#10;ZHJzL2Rvd25yZXYueG1sUEsFBgAAAAAEAAQA8wAAAFgFAAAAAA==&#10;" filled="f" stroked="f">
              <v:textbox>
                <w:txbxContent>
                  <w:p w14:paraId="00026FFC" w14:textId="47D004D8" w:rsidR="0084612F" w:rsidRPr="0001226A" w:rsidRDefault="0084612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D02A393" w14:textId="77777777" w:rsidR="0084612F" w:rsidRDefault="00846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2FD85" w14:textId="086B608D" w:rsidR="0084612F" w:rsidRDefault="00A241A6">
    <w:pPr>
      <w:pStyle w:val="Footer"/>
    </w:pPr>
    <w:r>
      <w:rPr>
        <w:noProof/>
      </w:rPr>
      <mc:AlternateContent>
        <mc:Choice Requires="wps">
          <w:drawing>
            <wp:anchor distT="0" distB="0" distL="114300" distR="114300" simplePos="0" relativeHeight="251667456" behindDoc="0" locked="0" layoutInCell="0" allowOverlap="1" wp14:anchorId="1A63C7F5" wp14:editId="47649C31">
              <wp:simplePos x="0" y="0"/>
              <wp:positionH relativeFrom="page">
                <wp:align>center</wp:align>
              </wp:positionH>
              <wp:positionV relativeFrom="page">
                <wp:align>bottom</wp:align>
              </wp:positionV>
              <wp:extent cx="7772400" cy="463550"/>
              <wp:effectExtent l="0" t="0" r="0" b="12700"/>
              <wp:wrapNone/>
              <wp:docPr id="52" name="MSIPCM9feb4048acbab4b3b25038f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11F35" w14:textId="26CCEA36"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63C7F5" id="_x0000_t202" coordsize="21600,21600" o:spt="202" path="m,l,21600r21600,l21600,xe">
              <v:stroke joinstyle="miter"/>
              <v:path gradientshapeok="t" o:connecttype="rect"/>
            </v:shapetype>
            <v:shape id="MSIPCM9feb4048acbab4b3b25038f9" o:spid="_x0000_s1036" type="#_x0000_t202" alt="&quot;&quot;"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" o:allowincell="f" filled="f" stroked="f" strokeweight=".5pt">
              <v:textbox inset=",0,,0">
                <w:txbxContent>
                  <w:p w14:paraId="62711F35" w14:textId="26CCEA36"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v:textbox>
              <w10:wrap anchorx="page" anchory="page"/>
            </v:shape>
          </w:pict>
        </mc:Fallback>
      </mc:AlternateContent>
    </w:r>
    <w:r w:rsidR="0084612F">
      <w:rPr>
        <w:noProof/>
      </w:rPr>
      <w:drawing>
        <wp:anchor distT="0" distB="0" distL="114300" distR="114300" simplePos="0" relativeHeight="251659264" behindDoc="1" locked="1" layoutInCell="1" allowOverlap="1" wp14:anchorId="65D102BB" wp14:editId="47A04D10">
          <wp:simplePos x="0" y="0"/>
          <wp:positionH relativeFrom="page">
            <wp:align>left</wp:align>
          </wp:positionH>
          <wp:positionV relativeFrom="page">
            <wp:align>bottom</wp:align>
          </wp:positionV>
          <wp:extent cx="2008800" cy="950400"/>
          <wp:effectExtent l="0" t="0" r="0" b="2540"/>
          <wp:wrapNone/>
          <wp:docPr id="855016172"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6172"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4612F">
      <w:rPr>
        <w:noProof/>
      </w:rPr>
      <w:drawing>
        <wp:anchor distT="0" distB="0" distL="114300" distR="114300" simplePos="0" relativeHeight="251655168" behindDoc="1" locked="1" layoutInCell="1" allowOverlap="1" wp14:anchorId="4966FEF2" wp14:editId="4FACB81D">
          <wp:simplePos x="0" y="0"/>
          <wp:positionH relativeFrom="page">
            <wp:align>right</wp:align>
          </wp:positionH>
          <wp:positionV relativeFrom="page">
            <wp:align>bottom</wp:align>
          </wp:positionV>
          <wp:extent cx="2527200" cy="1057955"/>
          <wp:effectExtent l="0" t="0" r="0" b="0"/>
          <wp:wrapNone/>
          <wp:docPr id="855016173"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6173"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12F" w:rsidRPr="00D55628">
      <w:rPr>
        <w:noProof/>
      </w:rPr>
      <w:drawing>
        <wp:anchor distT="0" distB="0" distL="114300" distR="114300" simplePos="0" relativeHeight="251646976" behindDoc="1" locked="1" layoutInCell="1" allowOverlap="1" wp14:anchorId="71BE8B49" wp14:editId="30200CEC">
          <wp:simplePos x="0" y="0"/>
          <wp:positionH relativeFrom="page">
            <wp:align>right</wp:align>
          </wp:positionH>
          <wp:positionV relativeFrom="page">
            <wp:align>bottom</wp:align>
          </wp:positionV>
          <wp:extent cx="2520000" cy="1062000"/>
          <wp:effectExtent l="0" t="0" r="0" b="0"/>
          <wp:wrapNone/>
          <wp:docPr id="855016174"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6174" name="LogoColour">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9263" w14:textId="559E9E75" w:rsidR="0084612F" w:rsidRPr="00124E8F" w:rsidRDefault="0084612F"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44870" w14:textId="52C42AC4" w:rsidR="0084612F" w:rsidRDefault="0084612F">
    <w:pPr>
      <w:pStyle w:val="Footer"/>
    </w:pPr>
  </w:p>
  <w:p w14:paraId="0C0BD372" w14:textId="77777777" w:rsidR="0084612F" w:rsidRDefault="008461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4612F" w14:paraId="434CBF82" w14:textId="77777777" w:rsidTr="00211CA6">
      <w:trPr>
        <w:trHeight w:val="397"/>
      </w:trPr>
      <w:tc>
        <w:tcPr>
          <w:tcW w:w="340" w:type="dxa"/>
        </w:tcPr>
        <w:p w14:paraId="001074DD" w14:textId="77777777" w:rsidR="0084612F" w:rsidRPr="00D55628" w:rsidRDefault="0084612F"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125FF05F" w14:textId="06BEAAC8" w:rsidR="0084612F" w:rsidRDefault="0084612F"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E3D20">
            <w:rPr>
              <w:rStyle w:val="Bold"/>
            </w:rPr>
            <w:t>Guidelines for the development of urban water strategies</w:t>
          </w:r>
          <w:r>
            <w:rPr>
              <w:rStyle w:val="Bold"/>
            </w:rPr>
            <w:fldChar w:fldCharType="end"/>
          </w:r>
        </w:p>
        <w:p w14:paraId="059514D4" w14:textId="321F593E" w:rsidR="0084612F" w:rsidRPr="00810C40" w:rsidRDefault="00D06F5E" w:rsidP="00211CA6">
          <w:pPr>
            <w:pStyle w:val="FooterEven"/>
          </w:pPr>
          <w:r>
            <w:fldChar w:fldCharType="begin"/>
          </w:r>
          <w:r>
            <w:instrText xml:space="preserve"> DOCPROPERTY  xFooterSubtitle  \* MERGEFORMAT </w:instrText>
          </w:r>
          <w:r>
            <w:fldChar w:fldCharType="separate"/>
          </w:r>
          <w:r w:rsidR="007E3D20">
            <w:t>Final</w:t>
          </w:r>
          <w:r>
            <w:fldChar w:fldCharType="end"/>
          </w:r>
        </w:p>
      </w:tc>
    </w:tr>
  </w:tbl>
  <w:p w14:paraId="725BB23D" w14:textId="658D4C23" w:rsidR="0084612F" w:rsidRDefault="0084612F" w:rsidP="00211CA6">
    <w:pPr>
      <w:pStyle w:val="FooterEven"/>
    </w:pPr>
  </w:p>
  <w:p w14:paraId="42D1B7E2" w14:textId="77777777" w:rsidR="0084612F" w:rsidRPr="00211CA6" w:rsidRDefault="0084612F"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4612F" w14:paraId="5F9734D6" w14:textId="77777777" w:rsidTr="00211CA6">
      <w:trPr>
        <w:trHeight w:val="397"/>
      </w:trPr>
      <w:tc>
        <w:tcPr>
          <w:tcW w:w="9071" w:type="dxa"/>
        </w:tcPr>
        <w:p w14:paraId="3FCC0591" w14:textId="2170DABA" w:rsidR="0084612F" w:rsidRDefault="00A241A6" w:rsidP="00211CA6">
          <w:pPr>
            <w:pStyle w:val="FooterOdd"/>
            <w:rPr>
              <w:rStyle w:val="Bold"/>
            </w:rPr>
          </w:pPr>
          <w:r>
            <w:rPr>
              <w:b/>
              <w:noProof/>
            </w:rPr>
            <mc:AlternateContent>
              <mc:Choice Requires="wps">
                <w:drawing>
                  <wp:anchor distT="0" distB="0" distL="114300" distR="114300" simplePos="0" relativeHeight="251658256" behindDoc="0" locked="0" layoutInCell="0" allowOverlap="1" wp14:anchorId="3E323B2E" wp14:editId="03516340">
                    <wp:simplePos x="0" y="0"/>
                    <wp:positionH relativeFrom="page">
                      <wp:align>center</wp:align>
                    </wp:positionH>
                    <wp:positionV relativeFrom="page">
                      <wp:align>bottom</wp:align>
                    </wp:positionV>
                    <wp:extent cx="7772400" cy="463550"/>
                    <wp:effectExtent l="0" t="0" r="0" b="12700"/>
                    <wp:wrapNone/>
                    <wp:docPr id="57" name="MSIPCM84a84440b7b6895becfc2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B4661F" w14:textId="4570B94B"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323B2E" id="_x0000_t202" coordsize="21600,21600" o:spt="202" path="m,l,21600r21600,l21600,xe">
                    <v:stroke joinstyle="miter"/>
                    <v:path gradientshapeok="t" o:connecttype="rect"/>
                  </v:shapetype>
                  <v:shape id="MSIPCM84a84440b7b6895becfc2703" o:spid="_x0000_s1037" type="#_x0000_t202" alt="&quot;&quot;" style="position:absolute;left:0;text-align:left;margin-left:0;margin-top:0;width:612pt;height:36.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" o:allowincell="f" filled="f" stroked="f" strokeweight=".5pt">
                    <v:textbox inset=",0,,0">
                      <w:txbxContent>
                        <w:p w14:paraId="63B4661F" w14:textId="4570B94B" w:rsidR="00A241A6" w:rsidRPr="0029082A" w:rsidRDefault="0029082A" w:rsidP="0029082A">
                          <w:pPr>
                            <w:spacing w:after="0"/>
                            <w:jc w:val="center"/>
                            <w:rPr>
                              <w:rFonts w:ascii="Calibri" w:hAnsi="Calibri" w:cs="Calibri"/>
                              <w:color w:val="000000"/>
                              <w:sz w:val="24"/>
                            </w:rPr>
                          </w:pPr>
                          <w:r w:rsidRPr="0029082A">
                            <w:rPr>
                              <w:rFonts w:ascii="Calibri" w:hAnsi="Calibri" w:cs="Calibri"/>
                              <w:color w:val="000000"/>
                              <w:sz w:val="24"/>
                            </w:rPr>
                            <w:t>OFFICIAL</w:t>
                          </w:r>
                        </w:p>
                      </w:txbxContent>
                    </v:textbox>
                    <w10:wrap anchorx="page" anchory="page"/>
                  </v:shape>
                </w:pict>
              </mc:Fallback>
            </mc:AlternateContent>
          </w:r>
          <w:r w:rsidR="0084612F">
            <w:rPr>
              <w:rStyle w:val="Bold"/>
            </w:rPr>
            <w:fldChar w:fldCharType="begin"/>
          </w:r>
          <w:r w:rsidR="0084612F">
            <w:rPr>
              <w:rStyle w:val="Bold"/>
            </w:rPr>
            <w:instrText xml:space="preserve"> DOCPROPERTY  xFooterTitle  \* MERGEFORMAT </w:instrText>
          </w:r>
          <w:r w:rsidR="0084612F">
            <w:rPr>
              <w:rStyle w:val="Bold"/>
            </w:rPr>
            <w:fldChar w:fldCharType="separate"/>
          </w:r>
          <w:r w:rsidR="007E3D20">
            <w:rPr>
              <w:rStyle w:val="Bold"/>
            </w:rPr>
            <w:t>Guidelines for the development of urban water strategies</w:t>
          </w:r>
          <w:r w:rsidR="0084612F">
            <w:rPr>
              <w:rStyle w:val="Bold"/>
            </w:rPr>
            <w:fldChar w:fldCharType="end"/>
          </w:r>
        </w:p>
        <w:p w14:paraId="10FE587C" w14:textId="3A3ECB99" w:rsidR="0084612F" w:rsidRPr="00CB1FB7" w:rsidRDefault="00D06F5E" w:rsidP="00211CA6">
          <w:pPr>
            <w:pStyle w:val="FooterOdd"/>
            <w:rPr>
              <w:b/>
            </w:rPr>
          </w:pPr>
          <w:r>
            <w:fldChar w:fldCharType="begin"/>
          </w:r>
          <w:r>
            <w:instrText xml:space="preserve"> DOCPROPERTY  xFooterSubtitle  \* MERGEFORMAT </w:instrText>
          </w:r>
          <w:r>
            <w:fldChar w:fldCharType="separate"/>
          </w:r>
          <w:r w:rsidR="007E3D20">
            <w:t>Final</w:t>
          </w:r>
          <w:r>
            <w:fldChar w:fldCharType="end"/>
          </w:r>
        </w:p>
      </w:tc>
      <w:tc>
        <w:tcPr>
          <w:tcW w:w="340" w:type="dxa"/>
        </w:tcPr>
        <w:p w14:paraId="08953822" w14:textId="77777777" w:rsidR="0084612F" w:rsidRPr="00D55628" w:rsidRDefault="0084612F"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46D2D055" w14:textId="5A3E4C38" w:rsidR="0084612F" w:rsidRDefault="0084612F" w:rsidP="00211CA6">
    <w:pPr>
      <w:pStyle w:val="Footer"/>
    </w:pPr>
  </w:p>
  <w:p w14:paraId="208F1782" w14:textId="77777777" w:rsidR="0084612F" w:rsidRPr="00211CA6" w:rsidRDefault="0084612F"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4612F" w14:paraId="424ADF57" w14:textId="77777777" w:rsidTr="008B04E4">
      <w:trPr>
        <w:trHeight w:val="397"/>
      </w:trPr>
      <w:tc>
        <w:tcPr>
          <w:tcW w:w="340" w:type="dxa"/>
        </w:tcPr>
        <w:p w14:paraId="1F41D38A" w14:textId="77777777" w:rsidR="0084612F" w:rsidRPr="00D55628" w:rsidRDefault="0084612F"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3B5D2408" w14:textId="504357DB" w:rsidR="0084612F" w:rsidRDefault="0084612F"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E3D20">
            <w:rPr>
              <w:rStyle w:val="Bold"/>
            </w:rPr>
            <w:t>Guidelines for the development of urban water strategies</w:t>
          </w:r>
          <w:r>
            <w:rPr>
              <w:rStyle w:val="Bold"/>
            </w:rPr>
            <w:fldChar w:fldCharType="end"/>
          </w:r>
        </w:p>
        <w:p w14:paraId="7F3C2B02" w14:textId="68BF16C0" w:rsidR="0084612F" w:rsidRPr="00810C40" w:rsidRDefault="00D06F5E" w:rsidP="00DB0C35">
          <w:pPr>
            <w:pStyle w:val="FooterEven"/>
          </w:pPr>
          <w:r>
            <w:fldChar w:fldCharType="begin"/>
          </w:r>
          <w:r>
            <w:instrText xml:space="preserve"> DOCPROPERTY  xFooterSubtitle  \* MERGEFORMAT </w:instrText>
          </w:r>
          <w:r>
            <w:fldChar w:fldCharType="separate"/>
          </w:r>
          <w:r w:rsidR="007E3D20">
            <w:t>Final</w:t>
          </w:r>
          <w:r>
            <w:fldChar w:fldCharType="end"/>
          </w:r>
        </w:p>
      </w:tc>
    </w:tr>
  </w:tbl>
  <w:p w14:paraId="4D66F0EF" w14:textId="2CD5D12F" w:rsidR="0084612F" w:rsidRDefault="0084612F" w:rsidP="00DB0C35">
    <w:pPr>
      <w:pStyle w:val="FooterEven"/>
    </w:pPr>
  </w:p>
  <w:p w14:paraId="0135E2FC" w14:textId="77777777" w:rsidR="0084612F" w:rsidRPr="00DB0C35" w:rsidRDefault="0084612F"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4612F" w14:paraId="55E92D27" w14:textId="77777777" w:rsidTr="008B04E4">
      <w:trPr>
        <w:trHeight w:val="397"/>
      </w:trPr>
      <w:tc>
        <w:tcPr>
          <w:tcW w:w="9071" w:type="dxa"/>
        </w:tcPr>
        <w:p w14:paraId="52EAA837" w14:textId="6275D7C6" w:rsidR="0084612F" w:rsidRDefault="00A241A6" w:rsidP="00DB0C35">
          <w:pPr>
            <w:pStyle w:val="FooterOdd"/>
            <w:rPr>
              <w:rStyle w:val="Bold"/>
            </w:rPr>
          </w:pPr>
          <w:r>
            <w:rPr>
              <w:b/>
              <w:noProof/>
            </w:rPr>
            <mc:AlternateContent>
              <mc:Choice Requires="wps">
                <w:drawing>
                  <wp:anchor distT="0" distB="0" distL="114300" distR="114300" simplePos="0" relativeHeight="251658257" behindDoc="0" locked="0" layoutInCell="0" allowOverlap="1" wp14:anchorId="56645336" wp14:editId="4789F167">
                    <wp:simplePos x="0" y="9403953"/>
                    <wp:positionH relativeFrom="page">
                      <wp:align>center</wp:align>
                    </wp:positionH>
                    <wp:positionV relativeFrom="page">
                      <wp:align>bottom</wp:align>
                    </wp:positionV>
                    <wp:extent cx="7772400" cy="463550"/>
                    <wp:effectExtent l="0" t="0" r="0" b="12700"/>
                    <wp:wrapNone/>
                    <wp:docPr id="60" name="MSIPCMdb034838b471cd759683f34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A07D94" w14:textId="30117FB9" w:rsidR="00A241A6" w:rsidRPr="00A241A6" w:rsidRDefault="00A241A6" w:rsidP="00A241A6">
                                <w:pPr>
                                  <w:spacing w:after="0"/>
                                  <w:jc w:val="center"/>
                                  <w:rPr>
                                    <w:rFonts w:ascii="Calibri" w:hAnsi="Calibri" w:cs="Calibri"/>
                                    <w:color w:val="000000"/>
                                    <w:sz w:val="24"/>
                                  </w:rPr>
                                </w:pPr>
                                <w:r w:rsidRPr="00A241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645336" id="_x0000_t202" coordsize="21600,21600" o:spt="202" path="m,l,21600r21600,l21600,xe">
                    <v:stroke joinstyle="miter"/>
                    <v:path gradientshapeok="t" o:connecttype="rect"/>
                  </v:shapetype>
                  <v:shape id="MSIPCMdb034838b471cd759683f34f" o:spid="_x0000_s1038" type="#_x0000_t202" alt="&quot;&quot;" style="position:absolute;left:0;text-align:left;margin-left:0;margin-top:0;width:612pt;height:36.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IHoQHQQIAAGcEAAAOAAAA&#10;AAAAAAAAAAAAAC4CAABkcnMvZTJvRG9jLnhtbFBLAQItABQABgAIAAAAIQC+Hwq32gAAAAUBAAAP&#10;AAAAAAAAAAAAAAAAAJsEAABkcnMvZG93bnJldi54bWxQSwUGAAAAAAQABADzAAAAogUAAAAA&#10;" o:allowincell="f" filled="f" stroked="f" strokeweight=".5pt">
                    <v:textbox inset=",0,,0">
                      <w:txbxContent>
                        <w:p w14:paraId="4EA07D94" w14:textId="30117FB9" w:rsidR="00A241A6" w:rsidRPr="00A241A6" w:rsidRDefault="00A241A6" w:rsidP="00A241A6">
                          <w:pPr>
                            <w:spacing w:after="0"/>
                            <w:jc w:val="center"/>
                            <w:rPr>
                              <w:rFonts w:ascii="Calibri" w:hAnsi="Calibri" w:cs="Calibri"/>
                              <w:color w:val="000000"/>
                              <w:sz w:val="24"/>
                            </w:rPr>
                          </w:pPr>
                          <w:r w:rsidRPr="00A241A6">
                            <w:rPr>
                              <w:rFonts w:ascii="Calibri" w:hAnsi="Calibri" w:cs="Calibri"/>
                              <w:color w:val="000000"/>
                              <w:sz w:val="24"/>
                            </w:rPr>
                            <w:t>OFFICIAL</w:t>
                          </w:r>
                        </w:p>
                      </w:txbxContent>
                    </v:textbox>
                    <w10:wrap anchorx="page" anchory="page"/>
                  </v:shape>
                </w:pict>
              </mc:Fallback>
            </mc:AlternateContent>
          </w:r>
          <w:r w:rsidR="0084612F">
            <w:rPr>
              <w:rStyle w:val="Bold"/>
            </w:rPr>
            <w:fldChar w:fldCharType="begin"/>
          </w:r>
          <w:r w:rsidR="0084612F">
            <w:rPr>
              <w:rStyle w:val="Bold"/>
            </w:rPr>
            <w:instrText xml:space="preserve"> DOCPROPERTY  xFooterTitle  \* MERGEFORMAT </w:instrText>
          </w:r>
          <w:r w:rsidR="0084612F">
            <w:rPr>
              <w:rStyle w:val="Bold"/>
            </w:rPr>
            <w:fldChar w:fldCharType="separate"/>
          </w:r>
          <w:r w:rsidR="007E3D20">
            <w:rPr>
              <w:rStyle w:val="Bold"/>
            </w:rPr>
            <w:t>Guidelines for the development of urban water strategies</w:t>
          </w:r>
          <w:r w:rsidR="0084612F">
            <w:rPr>
              <w:rStyle w:val="Bold"/>
            </w:rPr>
            <w:fldChar w:fldCharType="end"/>
          </w:r>
        </w:p>
        <w:p w14:paraId="0F4422EF" w14:textId="05A05D6F" w:rsidR="0084612F" w:rsidRPr="00CB1FB7" w:rsidRDefault="00D06F5E" w:rsidP="00DB0C35">
          <w:pPr>
            <w:pStyle w:val="FooterOdd"/>
            <w:rPr>
              <w:b/>
            </w:rPr>
          </w:pPr>
          <w:r>
            <w:fldChar w:fldCharType="begin"/>
          </w:r>
          <w:r>
            <w:instrText xml:space="preserve"> DOCPROPERTY  xFooterSubtitle  \* MERGEFORMAT </w:instrText>
          </w:r>
          <w:r>
            <w:fldChar w:fldCharType="separate"/>
          </w:r>
          <w:r w:rsidR="007E3D20">
            <w:t>Final</w:t>
          </w:r>
          <w:r>
            <w:fldChar w:fldCharType="end"/>
          </w:r>
        </w:p>
      </w:tc>
      <w:tc>
        <w:tcPr>
          <w:tcW w:w="340" w:type="dxa"/>
        </w:tcPr>
        <w:p w14:paraId="43FCD7A2" w14:textId="77777777" w:rsidR="0084612F" w:rsidRPr="00D55628" w:rsidRDefault="0084612F" w:rsidP="00DB0C35">
          <w:pPr>
            <w:pStyle w:val="FooterOddPageNumber"/>
          </w:pPr>
          <w:r w:rsidRPr="00D55628">
            <w:fldChar w:fldCharType="begin"/>
          </w:r>
          <w:r w:rsidRPr="00D55628">
            <w:instrText xml:space="preserve"> PAGE   \* MERGEFORMAT </w:instrText>
          </w:r>
          <w:r w:rsidRPr="00D55628">
            <w:fldChar w:fldCharType="separate"/>
          </w:r>
          <w:r>
            <w:rPr>
              <w:noProof/>
            </w:rPr>
            <w:t>iii</w:t>
          </w:r>
          <w:r w:rsidRPr="00D55628">
            <w:fldChar w:fldCharType="end"/>
          </w:r>
        </w:p>
      </w:tc>
    </w:tr>
  </w:tbl>
  <w:p w14:paraId="6D76200F" w14:textId="77777777" w:rsidR="0084612F" w:rsidRDefault="0084612F" w:rsidP="00DB0C35">
    <w:pPr>
      <w:pStyle w:val="Footer"/>
    </w:pPr>
    <w:r w:rsidRPr="00D55628">
      <w:rPr>
        <w:noProof/>
      </w:rPr>
      <mc:AlternateContent>
        <mc:Choice Requires="wps">
          <w:drawing>
            <wp:anchor distT="0" distB="0" distL="114300" distR="114300" simplePos="0" relativeHeight="251658250" behindDoc="1" locked="1" layoutInCell="1" allowOverlap="1" wp14:anchorId="30068F29" wp14:editId="11FEC567">
              <wp:simplePos x="0" y="0"/>
              <wp:positionH relativeFrom="page">
                <wp:align>center</wp:align>
              </wp:positionH>
              <wp:positionV relativeFrom="page">
                <wp:align>center</wp:align>
              </wp:positionV>
              <wp:extent cx="7560000" cy="1796400"/>
              <wp:effectExtent l="0" t="0" r="0" b="0"/>
              <wp:wrapNone/>
              <wp:docPr id="5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00D3" w14:textId="43AE3381" w:rsidR="0084612F" w:rsidRPr="0001226A" w:rsidRDefault="0084612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8F29" id="_x0000_s1039" type="#_x0000_t202" alt="&quot;&quot;"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kv+mr3AQAA0QMAAA4AAAAAAAAAAAAAAAAALgIAAGRy&#10;cy9lMm9Eb2MueG1sUEsBAi0AFAAGAAgAAAAhADTFRM7bAAAABgEAAA8AAAAAAAAAAAAAAAAAUQQA&#10;AGRycy9kb3ducmV2LnhtbFBLBQYAAAAABAAEAPMAAABZBQAAAAA=&#10;" filled="f" stroked="f">
              <v:textbox>
                <w:txbxContent>
                  <w:p w14:paraId="656500D3" w14:textId="43AE3381" w:rsidR="0084612F" w:rsidRPr="0001226A" w:rsidRDefault="0084612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7B8D90E" w14:textId="77777777" w:rsidR="0084612F" w:rsidRPr="00DB0C35" w:rsidRDefault="0084612F"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BB1F4" w14:textId="77777777" w:rsidR="00D06F5E" w:rsidRPr="008F5280" w:rsidRDefault="00D06F5E" w:rsidP="008F5280">
      <w:pPr>
        <w:pStyle w:val="FootnoteSeparator"/>
      </w:pPr>
    </w:p>
  </w:footnote>
  <w:footnote w:type="continuationSeparator" w:id="0">
    <w:p w14:paraId="55F2BC64" w14:textId="77777777" w:rsidR="00D06F5E" w:rsidRDefault="00D06F5E" w:rsidP="008F5280">
      <w:pPr>
        <w:pStyle w:val="FootnoteSeparator"/>
      </w:pPr>
    </w:p>
    <w:p w14:paraId="5C321C52" w14:textId="77777777" w:rsidR="00D06F5E" w:rsidRDefault="00D06F5E"/>
  </w:footnote>
  <w:footnote w:type="continuationNotice" w:id="1">
    <w:p w14:paraId="780BDC29" w14:textId="77777777" w:rsidR="00D06F5E" w:rsidRDefault="00D06F5E" w:rsidP="00D55628"/>
    <w:p w14:paraId="7A0A0E9F" w14:textId="77777777" w:rsidR="00D06F5E" w:rsidRDefault="00D06F5E"/>
  </w:footnote>
  <w:footnote w:id="2">
    <w:p w14:paraId="09558C21" w14:textId="0DBB0903" w:rsidR="0084612F" w:rsidRPr="00A40621" w:rsidRDefault="0084612F">
      <w:pPr>
        <w:pStyle w:val="FootnoteText"/>
      </w:pPr>
      <w:r w:rsidRPr="00A40621">
        <w:footnoteRef/>
      </w:r>
      <w:r>
        <w:t>.</w:t>
      </w:r>
      <w:r>
        <w:tab/>
      </w:r>
      <w:r w:rsidRPr="00A40621">
        <w:t>https://www.water.vic.gov.au/__data/assets/pdf_file/0015/54330/Statement-of-Obligations-General.pdf</w:t>
      </w:r>
    </w:p>
  </w:footnote>
  <w:footnote w:id="3">
    <w:p w14:paraId="0D36AE90" w14:textId="77777777" w:rsidR="00AB4E57" w:rsidRPr="00C463A8" w:rsidRDefault="00AB4E57" w:rsidP="00AB4E57">
      <w:pPr>
        <w:pStyle w:val="FootnoteText"/>
      </w:pPr>
      <w:r w:rsidRPr="00C463A8">
        <w:footnoteRef/>
      </w:r>
      <w:r>
        <w:t>.</w:t>
      </w:r>
      <w:r>
        <w:tab/>
      </w:r>
      <w:r w:rsidRPr="00C463A8">
        <w:t>https://www.water.vic.gov.au/water-for-victoria</w:t>
      </w:r>
    </w:p>
  </w:footnote>
  <w:footnote w:id="4">
    <w:p w14:paraId="736FBE72" w14:textId="1DB6688B" w:rsidR="002339A6" w:rsidRPr="002339A6" w:rsidRDefault="002339A6">
      <w:pPr>
        <w:pStyle w:val="FootnoteText"/>
      </w:pPr>
      <w:r w:rsidRPr="002339A6">
        <w:footnoteRef/>
      </w:r>
      <w:r>
        <w:t>.</w:t>
      </w:r>
      <w:r>
        <w:tab/>
      </w:r>
      <w:r w:rsidRPr="002339A6">
        <w:t>https://www.agriculture.gov.au/water/urban/policy-reform-urban-water/planning-principles</w:t>
      </w:r>
    </w:p>
  </w:footnote>
  <w:footnote w:id="5">
    <w:p w14:paraId="69551F2B" w14:textId="655DF9E6" w:rsidR="0084612F" w:rsidRPr="00F038A3" w:rsidRDefault="0084612F">
      <w:pPr>
        <w:pStyle w:val="FootnoteText"/>
      </w:pPr>
      <w:r w:rsidRPr="00F038A3">
        <w:footnoteRef/>
      </w:r>
      <w:r>
        <w:t>.</w:t>
      </w:r>
      <w:r>
        <w:tab/>
      </w:r>
      <w:r w:rsidRPr="00F038A3">
        <w:t>https://www.forestsandreserves.vic.gov.au/land-management/what-we-do/the-traditional-owner-settlement-act-2010</w:t>
      </w:r>
    </w:p>
  </w:footnote>
  <w:footnote w:id="6">
    <w:p w14:paraId="26294478" w14:textId="21EAAC80" w:rsidR="0084612F" w:rsidRPr="00C039BB" w:rsidRDefault="0084612F">
      <w:pPr>
        <w:pStyle w:val="FootnoteText"/>
      </w:pPr>
      <w:r w:rsidRPr="00C039BB">
        <w:footnoteRef/>
      </w:r>
      <w:r>
        <w:t>.</w:t>
      </w:r>
      <w:r>
        <w:tab/>
      </w:r>
      <w:r w:rsidRPr="00C039BB">
        <w:t>https://www.water.vic.gov.au/water-reporting/outlook</w:t>
      </w:r>
    </w:p>
  </w:footnote>
  <w:footnote w:id="7">
    <w:p w14:paraId="59C0A747" w14:textId="56860ABA" w:rsidR="0084612F" w:rsidRPr="0005313D" w:rsidRDefault="0084612F">
      <w:pPr>
        <w:pStyle w:val="FootnoteText"/>
      </w:pPr>
      <w:r w:rsidRPr="0005313D">
        <w:footnoteRef/>
      </w:r>
      <w:r>
        <w:t>.</w:t>
      </w:r>
      <w:r>
        <w:tab/>
      </w:r>
      <w:r w:rsidRPr="0005313D">
        <w:t>https://www.planning.vic.gov.au/land-use-and-population-research/victoria-in-future</w:t>
      </w:r>
    </w:p>
  </w:footnote>
  <w:footnote w:id="8">
    <w:p w14:paraId="46CDD881" w14:textId="7309BA03" w:rsidR="0084612F" w:rsidRPr="00E72B83" w:rsidRDefault="0084612F">
      <w:pPr>
        <w:pStyle w:val="FootnoteText"/>
      </w:pPr>
      <w:r w:rsidRPr="00E72B83">
        <w:footnoteRef/>
      </w:r>
      <w:r>
        <w:t>.</w:t>
      </w:r>
      <w:r>
        <w:tab/>
      </w:r>
      <w:r w:rsidRPr="00E72B83">
        <w:t>https://www.water.vic.gov.au/climate-change/climate-and-water-resources-research</w:t>
      </w:r>
    </w:p>
  </w:footnote>
  <w:footnote w:id="9">
    <w:p w14:paraId="4AA865DD" w14:textId="5E1BF4AD" w:rsidR="006809CE" w:rsidRPr="001B032F" w:rsidRDefault="0084612F">
      <w:pPr>
        <w:pStyle w:val="FootnoteText"/>
      </w:pPr>
      <w:r w:rsidRPr="001B032F">
        <w:footnoteRef/>
      </w:r>
      <w:r>
        <w:t>.</w:t>
      </w:r>
      <w:r>
        <w:tab/>
      </w:r>
      <w:hyperlink r:id="rId1" w:history="1">
        <w:r w:rsidR="006809CE" w:rsidRPr="0008638E">
          <w:rPr>
            <w:rStyle w:val="Hyperlink"/>
          </w:rPr>
          <w:t>https://innovationnetwork.vic.gov.au/my-network/groups/urban-water-strategies-2022-%25E2%2580%2593-community-practice</w:t>
        </w:r>
      </w:hyperlink>
    </w:p>
  </w:footnote>
  <w:footnote w:id="10">
    <w:p w14:paraId="0DC619DA" w14:textId="16ACE616" w:rsidR="00551BAC" w:rsidRPr="00551BAC" w:rsidRDefault="00551BAC">
      <w:pPr>
        <w:pStyle w:val="FootnoteText"/>
      </w:pPr>
      <w:r w:rsidRPr="00551BAC">
        <w:footnoteRef/>
      </w:r>
      <w:r>
        <w:t>.</w:t>
      </w:r>
      <w:r>
        <w:tab/>
      </w:r>
      <w:r w:rsidRPr="00551BAC">
        <w:t>. For updates on the status of the document contact water.climatechange@delwp.vic.gov.au</w:t>
      </w:r>
    </w:p>
  </w:footnote>
  <w:footnote w:id="11">
    <w:p w14:paraId="22BEC342" w14:textId="01F1DFED" w:rsidR="0084612F" w:rsidRPr="00CE0F58" w:rsidRDefault="0084612F" w:rsidP="00CE0F58">
      <w:pPr>
        <w:pStyle w:val="FootnoteText"/>
      </w:pPr>
      <w:r w:rsidRPr="00CE0F58">
        <w:footnoteRef/>
      </w:r>
      <w:r>
        <w:t>.</w:t>
      </w:r>
      <w:r>
        <w:tab/>
        <w:t xml:space="preserve">The ESC considers customer support as a strong driver in determining </w:t>
      </w:r>
      <w:proofErr w:type="gramStart"/>
      <w:r>
        <w:t>whether or not</w:t>
      </w:r>
      <w:proofErr w:type="gramEnd"/>
      <w:r>
        <w:t xml:space="preserve"> expenditure can be recovered by the business. In its 2018 Water Price Review Guidance Paper, the ESC placed greater emphasis on customer engagement and demonstrating customer value in water businesses’ pricing submission. In particular, the amount of revenue that can be recovered for a project is based on service outcomes that reflect government and regulator obligations or demonstrated customer need. Where no service obligation exists, the demonstrated customer need for the higher service outcome should be supported by customers’ willingness to pay for those outcomes. The level of precision on demonstrating willingness to pay is not explicitly defined by the ESC or DTF. The implication of this is that for projects in which quantified benefits do not exceed costs, demonstration of customer support for the project and its outcomes may be required to recover costs from customers through the pricing mechanism.  </w:t>
      </w:r>
    </w:p>
  </w:footnote>
  <w:footnote w:id="12">
    <w:p w14:paraId="13EF835E" w14:textId="05C4D382" w:rsidR="0084612F" w:rsidRPr="00A73707" w:rsidRDefault="0084612F">
      <w:pPr>
        <w:pStyle w:val="FootnoteText"/>
      </w:pPr>
      <w:r w:rsidRPr="00A73707">
        <w:footnoteRef/>
      </w:r>
      <w:r>
        <w:t>.</w:t>
      </w:r>
      <w:r>
        <w:tab/>
      </w:r>
      <w:r w:rsidRPr="00A73707">
        <w:t>https://sdgs.un.org/goals</w:t>
      </w:r>
    </w:p>
  </w:footnote>
  <w:footnote w:id="13">
    <w:p w14:paraId="0BAA1BC5" w14:textId="5DE513C9" w:rsidR="0084612F" w:rsidRPr="008D59B8" w:rsidRDefault="0084612F">
      <w:pPr>
        <w:pStyle w:val="FootnoteText"/>
      </w:pPr>
      <w:r w:rsidRPr="008D59B8">
        <w:footnoteRef/>
      </w:r>
      <w:r>
        <w:t>.</w:t>
      </w:r>
      <w:r>
        <w:tab/>
      </w:r>
      <w:r w:rsidRPr="008D59B8">
        <w:t>https://www2.delwp.vic.gov.au/corporate-plan/home/sustainable-development-goals</w:t>
      </w:r>
    </w:p>
  </w:footnote>
  <w:footnote w:id="14">
    <w:p w14:paraId="54A4B2DA" w14:textId="4B7D5801" w:rsidR="0084612F" w:rsidRPr="002A2332" w:rsidRDefault="0084612F">
      <w:pPr>
        <w:pStyle w:val="FootnoteText"/>
      </w:pPr>
      <w:r w:rsidRPr="002A2332">
        <w:footnoteRef/>
      </w:r>
      <w:r>
        <w:t>.</w:t>
      </w:r>
      <w:r>
        <w:tab/>
      </w:r>
      <w:r w:rsidRPr="00CF6483">
        <w:t xml:space="preserve">WSAA, Global Goals for Local Communities: Urban water advancing the SDGs </w:t>
      </w:r>
      <w:hyperlink r:id="rId2" w:history="1">
        <w:r w:rsidRPr="00B03526">
          <w:rPr>
            <w:rStyle w:val="Hyperlink"/>
          </w:rPr>
          <w:t>https://www.wsaa.asn.au/sites/default/files/publication/download/Global%20goals%20for%20local%20communities_Urban%20water%20advancing%20the%20UN%20Sustainable%20Development%20Goals_WSAA_Aug%2017_0.pdf</w:t>
        </w:r>
      </w:hyperlink>
    </w:p>
  </w:footnote>
  <w:footnote w:id="15">
    <w:p w14:paraId="077C8FF2" w14:textId="55DEE12A" w:rsidR="0084612F" w:rsidRPr="00891064" w:rsidRDefault="0084612F">
      <w:pPr>
        <w:pStyle w:val="FootnoteText"/>
      </w:pPr>
      <w:r w:rsidRPr="00891064">
        <w:footnoteRef/>
      </w:r>
      <w:r>
        <w:t>.</w:t>
      </w:r>
      <w:r>
        <w:tab/>
      </w:r>
      <w:r w:rsidRPr="00891064">
        <w:t xml:space="preserve">AWA, 2017, United Nations Sustainable Development Goals: Discussion Paper </w:t>
      </w:r>
      <w:hyperlink r:id="rId3" w:history="1">
        <w:r w:rsidRPr="00B03526">
          <w:rPr>
            <w:rStyle w:val="Hyperlink"/>
          </w:rPr>
          <w:t>https://www.awa.asn.au/documents/Discussion_Paper_United_Nations_Sustainable_Development_Goals.pdf</w:t>
        </w:r>
      </w:hyperlink>
    </w:p>
  </w:footnote>
  <w:footnote w:id="16">
    <w:p w14:paraId="4A7BA8AF" w14:textId="77777777" w:rsidR="0084612F" w:rsidRPr="00792816" w:rsidRDefault="0084612F" w:rsidP="00A74252">
      <w:pPr>
        <w:pStyle w:val="FootnoteText"/>
      </w:pPr>
      <w:r w:rsidRPr="00792816">
        <w:footnoteRef/>
      </w:r>
      <w:r>
        <w:t>.</w:t>
      </w:r>
      <w:r>
        <w:tab/>
      </w:r>
      <w:r w:rsidRPr="00792816">
        <w:t>https://www.vic.gov.au/accessibility-guidelines-government-communications</w:t>
      </w:r>
    </w:p>
  </w:footnote>
  <w:footnote w:id="17">
    <w:p w14:paraId="7FC81D7C" w14:textId="77777777" w:rsidR="0084612F" w:rsidRPr="0026629B" w:rsidRDefault="0084612F" w:rsidP="00C17E3D">
      <w:pPr>
        <w:pStyle w:val="FootnoteText"/>
      </w:pPr>
      <w:r w:rsidRPr="0026629B">
        <w:footnoteRef/>
      </w:r>
      <w:r>
        <w:t>.</w:t>
      </w:r>
      <w:r>
        <w:tab/>
      </w:r>
      <w:r w:rsidRPr="0026629B">
        <w:t>Water for Victoria notes that:</w:t>
      </w:r>
      <w:r w:rsidRPr="00C17E3D">
        <w:rPr>
          <w:i/>
          <w:iCs/>
        </w:rPr>
        <w:t xml:space="preserve"> “In developing their urban water strategies, water corporations will consider treated wastewater’s role in the urban water cycle, including for recycling and environmental outcomes. Water corporations spend a lot of money on sewerage management. By including wastewater in long-term water planning, water corporations can achieve better results for the community and the environment.”</w:t>
      </w:r>
    </w:p>
  </w:footnote>
  <w:footnote w:id="18">
    <w:p w14:paraId="59C6879B" w14:textId="77777777" w:rsidR="0084612F" w:rsidRPr="0017626E" w:rsidRDefault="0084612F" w:rsidP="00DE330E">
      <w:pPr>
        <w:pStyle w:val="FootnoteText"/>
      </w:pPr>
      <w:r w:rsidRPr="0017626E">
        <w:footnoteRef/>
      </w:r>
      <w:r>
        <w:t>.</w:t>
      </w:r>
      <w:r>
        <w:tab/>
      </w:r>
      <w:r w:rsidRPr="00BB2F64">
        <w:t>https://www2.delwp.vic.gov.au/__data/assets/pdf_file/0017/3248/DELWPCommunityCharter.pdf</w:t>
      </w:r>
    </w:p>
  </w:footnote>
  <w:footnote w:id="19">
    <w:p w14:paraId="1A04DA8B" w14:textId="4BA42DB9" w:rsidR="0084612F" w:rsidRPr="00C10DA9" w:rsidRDefault="0084612F">
      <w:pPr>
        <w:pStyle w:val="FootnoteText"/>
      </w:pPr>
      <w:r w:rsidRPr="00C10DA9">
        <w:footnoteRef/>
      </w:r>
      <w:r>
        <w:t>.</w:t>
      </w:r>
      <w:r>
        <w:tab/>
      </w:r>
      <w:r w:rsidRPr="00C10DA9">
        <w:t>https://www.iap2.org.au/resources/spectrum/</w:t>
      </w:r>
    </w:p>
  </w:footnote>
  <w:footnote w:id="20">
    <w:p w14:paraId="1641EE45" w14:textId="0E7EF287" w:rsidR="0084612F" w:rsidRPr="00BE3E27" w:rsidRDefault="0084612F">
      <w:pPr>
        <w:pStyle w:val="FootnoteText"/>
      </w:pPr>
      <w:r w:rsidRPr="00BE3E27">
        <w:footnoteRef/>
      </w:r>
      <w:r>
        <w:t>.</w:t>
      </w:r>
      <w:r>
        <w:tab/>
      </w:r>
      <w:r w:rsidRPr="00BE3E27">
        <w:t>https://www.audit.vic.gov.au/report/public-participation-government-decision-making-better-practice-guide?section=</w:t>
      </w:r>
    </w:p>
  </w:footnote>
  <w:footnote w:id="21">
    <w:p w14:paraId="16299326" w14:textId="77777777" w:rsidR="0084612F" w:rsidRPr="009D5C6B" w:rsidRDefault="0084612F" w:rsidP="004C2DC7">
      <w:pPr>
        <w:pStyle w:val="FootnoteText"/>
      </w:pPr>
      <w:r w:rsidRPr="00780E50">
        <w:footnoteRef/>
      </w:r>
      <w:r>
        <w:t>.</w:t>
      </w:r>
      <w:r>
        <w:tab/>
      </w:r>
      <w:r w:rsidRPr="002D111E">
        <w:t>https://www.vmia.vic.gov.au/tools-and-insights/tools-guides-and-kits/victorian-government-risk-management-framework</w:t>
      </w:r>
    </w:p>
  </w:footnote>
  <w:footnote w:id="22">
    <w:p w14:paraId="60A56121" w14:textId="77777777" w:rsidR="0084612F" w:rsidRPr="00BB2B88" w:rsidRDefault="0084612F" w:rsidP="001A463B">
      <w:pPr>
        <w:pStyle w:val="FootnoteText"/>
      </w:pPr>
      <w:r w:rsidRPr="00780E50">
        <w:footnoteRef/>
      </w:r>
      <w:r>
        <w:t>.</w:t>
      </w:r>
      <w:r>
        <w:tab/>
      </w:r>
      <w:r w:rsidRPr="00BB2B88">
        <w:t>https://www.water.vic.gov.au/__data/assets/pdf_file/0033/427497/Managing-Climate-Change-Risk-Guidance-Note-for-Water-Entities-20190702-.pdf</w:t>
      </w:r>
    </w:p>
  </w:footnote>
  <w:footnote w:id="23">
    <w:p w14:paraId="74FD6923" w14:textId="77777777" w:rsidR="0084612F" w:rsidRPr="00EC2318" w:rsidRDefault="0084612F" w:rsidP="004C2DC7">
      <w:pPr>
        <w:pStyle w:val="FootnoteText"/>
      </w:pPr>
      <w:r w:rsidRPr="00EC2318">
        <w:footnoteRef/>
      </w:r>
      <w:r>
        <w:t>.</w:t>
      </w:r>
      <w:r>
        <w:tab/>
      </w:r>
      <w:r w:rsidRPr="000D1764">
        <w:t>https://www.unepfi.org/climate-change/tcfd/</w:t>
      </w:r>
    </w:p>
  </w:footnote>
  <w:footnote w:id="24">
    <w:p w14:paraId="38B76BEF" w14:textId="77777777" w:rsidR="0084612F" w:rsidRPr="00767A48" w:rsidRDefault="0084612F" w:rsidP="004C2DC7">
      <w:pPr>
        <w:pStyle w:val="FootnoteText"/>
      </w:pPr>
      <w:r w:rsidRPr="00767A48">
        <w:footnoteRef/>
      </w:r>
      <w:r>
        <w:t>.</w:t>
      </w:r>
      <w:r>
        <w:tab/>
      </w:r>
      <w:r w:rsidRPr="00767A48">
        <w:t>https://www.climatechangeinaustralia.gov.au/en/climate-campus/modelling-and-projections/using-projections/application-ready-data/hydrology-case-study/</w:t>
      </w:r>
    </w:p>
  </w:footnote>
  <w:footnote w:id="25">
    <w:p w14:paraId="1D9F1BA8" w14:textId="3EFFBFF4" w:rsidR="0084612F" w:rsidRPr="00521344" w:rsidRDefault="0084612F">
      <w:pPr>
        <w:pStyle w:val="FootnoteText"/>
      </w:pPr>
      <w:r w:rsidRPr="00521344">
        <w:footnoteRef/>
      </w:r>
      <w:r>
        <w:t>.</w:t>
      </w:r>
      <w:r>
        <w:tab/>
      </w:r>
      <w:r w:rsidRPr="00521344">
        <w:t>https://www.water.vic.gov.au/climate-change/millennium-drought-report</w:t>
      </w:r>
    </w:p>
  </w:footnote>
  <w:footnote w:id="26">
    <w:p w14:paraId="6FB4925A" w14:textId="7E644743" w:rsidR="0084612F" w:rsidRPr="003715B6" w:rsidRDefault="0084612F" w:rsidP="004C2DC7">
      <w:pPr>
        <w:pStyle w:val="FootnoteText"/>
      </w:pPr>
      <w:r w:rsidRPr="003715B6">
        <w:footnoteRef/>
      </w:r>
      <w:r>
        <w:t>.</w:t>
      </w:r>
      <w:r>
        <w:tab/>
        <w:t>The Guidelines for Assessing the Impact of Climate Change on Water Availability in Victoria (2020) acknowledge that the risk of bushfires in Victoria is estimated to increase for most climate change projections. However, reliably quantifying projected changes in runoff and recharge due to projected changes in future bushfire risk is extremely difficult. This is due not only to the complex relationship between bushfire</w:t>
      </w:r>
      <w:r w:rsidR="008E638A">
        <w:t xml:space="preserve">, vegetation </w:t>
      </w:r>
      <w:r w:rsidR="005710F9">
        <w:t>composition</w:t>
      </w:r>
      <w:r>
        <w:t xml:space="preserve"> and hydrologic response, but also to the unknown timing, spatial </w:t>
      </w:r>
      <w:proofErr w:type="gramStart"/>
      <w:r>
        <w:t>extent</w:t>
      </w:r>
      <w:proofErr w:type="gramEnd"/>
      <w:r>
        <w:t xml:space="preserve"> and intensity of future bushfires. </w:t>
      </w:r>
    </w:p>
  </w:footnote>
  <w:footnote w:id="27">
    <w:p w14:paraId="564A2C64" w14:textId="205CF469" w:rsidR="00C67D18" w:rsidRPr="00C67D18" w:rsidRDefault="00C67D18">
      <w:pPr>
        <w:pStyle w:val="FootnoteText"/>
      </w:pPr>
      <w:r w:rsidRPr="00C67D18">
        <w:footnoteRef/>
      </w:r>
      <w:r>
        <w:t>.</w:t>
      </w:r>
      <w:r>
        <w:tab/>
      </w:r>
      <w:r w:rsidRPr="00C67D18">
        <w:t>https://ref.epa.vic.gov.au/your-environment/land-and-groundwater/pfas-in-victoria</w:t>
      </w:r>
    </w:p>
  </w:footnote>
  <w:footnote w:id="28">
    <w:p w14:paraId="4331F958" w14:textId="143D4D21" w:rsidR="0084612F" w:rsidRPr="00153E3A" w:rsidRDefault="0084612F">
      <w:pPr>
        <w:pStyle w:val="FootnoteText"/>
      </w:pPr>
      <w:r w:rsidRPr="00153E3A">
        <w:footnoteRef/>
      </w:r>
      <w:r>
        <w:t>.</w:t>
      </w:r>
      <w:r>
        <w:tab/>
      </w:r>
      <w:r w:rsidRPr="00153E3A">
        <w:t>https://www.planmelbourne.vic.gov.au/</w:t>
      </w:r>
    </w:p>
  </w:footnote>
  <w:footnote w:id="29">
    <w:p w14:paraId="2B79F670" w14:textId="6690B4D1" w:rsidR="0084612F" w:rsidRPr="00A022DC" w:rsidRDefault="0084612F">
      <w:pPr>
        <w:pStyle w:val="FootnoteText"/>
      </w:pPr>
      <w:r w:rsidRPr="00A022DC">
        <w:footnoteRef/>
      </w:r>
      <w:r>
        <w:t>.</w:t>
      </w:r>
      <w:r>
        <w:tab/>
      </w:r>
      <w:r w:rsidRPr="00A022DC">
        <w:t>https://www.planning.vic.gov.au/policy-and-strategy/regional-growth-plans</w:t>
      </w:r>
    </w:p>
  </w:footnote>
  <w:footnote w:id="30">
    <w:p w14:paraId="58FF1EB1" w14:textId="0E32C9E6" w:rsidR="0084612F" w:rsidRPr="005B22B6" w:rsidRDefault="0084612F">
      <w:pPr>
        <w:pStyle w:val="FootnoteText"/>
      </w:pPr>
      <w:r w:rsidRPr="005B22B6">
        <w:footnoteRef/>
      </w:r>
      <w:r>
        <w:t>.</w:t>
      </w:r>
      <w:r>
        <w:tab/>
      </w:r>
      <w:r w:rsidRPr="005B22B6">
        <w:t>https://vpa.vic.gov.au/greenfield/growth-corridor-plans/</w:t>
      </w:r>
    </w:p>
  </w:footnote>
  <w:footnote w:id="31">
    <w:p w14:paraId="3D7627E7" w14:textId="77777777" w:rsidR="00F76AEB" w:rsidRPr="008B5650" w:rsidRDefault="00F76AEB" w:rsidP="00F76AEB">
      <w:pPr>
        <w:pStyle w:val="FootnoteText"/>
      </w:pPr>
      <w:r w:rsidRPr="008B5650">
        <w:footnoteRef/>
      </w:r>
      <w:r>
        <w:t>.</w:t>
      </w:r>
      <w:r>
        <w:tab/>
      </w:r>
      <w:r w:rsidRPr="008B5650">
        <w:t>https://www.planning.vic.gov.au/land-use-and-population-research/victoria-in-future</w:t>
      </w:r>
    </w:p>
  </w:footnote>
  <w:footnote w:id="32">
    <w:p w14:paraId="78E59AE3" w14:textId="1609EEA7" w:rsidR="00F76AEB" w:rsidRPr="00BA3C11" w:rsidRDefault="00F76AEB" w:rsidP="00F76AEB">
      <w:pPr>
        <w:pStyle w:val="FootnoteText"/>
      </w:pPr>
      <w:r w:rsidRPr="00BA3C11">
        <w:footnoteRef/>
      </w:r>
      <w:r>
        <w:t xml:space="preserve">.Projecting water demands </w:t>
      </w:r>
      <w:r w:rsidRPr="00483A44">
        <w:t xml:space="preserve">is </w:t>
      </w:r>
      <w:r>
        <w:t>detailed</w:t>
      </w:r>
      <w:r w:rsidRPr="00483A44">
        <w:t xml:space="preserve"> in</w:t>
      </w:r>
      <w:r>
        <w:t xml:space="preserve"> section</w:t>
      </w:r>
      <w:r w:rsidRPr="00483A44">
        <w:t xml:space="preserve"> </w:t>
      </w:r>
      <w:r>
        <w:fldChar w:fldCharType="begin"/>
      </w:r>
      <w:r>
        <w:instrText xml:space="preserve"> REF _Ref48303441 \r \h </w:instrText>
      </w:r>
      <w:r>
        <w:fldChar w:fldCharType="separate"/>
      </w:r>
      <w:r w:rsidR="007E3D20">
        <w:t>10</w:t>
      </w:r>
      <w:r>
        <w:fldChar w:fldCharType="end"/>
      </w:r>
      <w:r>
        <w:t xml:space="preserve"> </w:t>
      </w:r>
      <w:r w:rsidRPr="00483A44">
        <w:t>of these Guidelines and in the Guidelines for Assessing the Impact of Climate Change on Water Availability in Victoria (DELWP, 2020). The guidelines provide projections for changes in temperature and evapotranspiration under climate change, that can be used by water corporations to assess potential changes in demand due to climate change.</w:t>
      </w:r>
    </w:p>
  </w:footnote>
  <w:footnote w:id="33">
    <w:p w14:paraId="52ACEDCA" w14:textId="25063458" w:rsidR="0084612F" w:rsidRPr="002E76D6" w:rsidRDefault="0084612F">
      <w:pPr>
        <w:pStyle w:val="FootnoteText"/>
      </w:pPr>
      <w:r w:rsidRPr="002E76D6">
        <w:footnoteRef/>
      </w:r>
      <w:r>
        <w:t>.</w:t>
      </w:r>
      <w:r>
        <w:tab/>
      </w:r>
      <w:r w:rsidRPr="002E76D6">
        <w:t>https://www.water.vic.gov.au/waterways-and-catchments/rivers-estuaries-and-waterways/environmental-water</w:t>
      </w:r>
    </w:p>
  </w:footnote>
  <w:footnote w:id="34">
    <w:p w14:paraId="31D49A2E" w14:textId="00B3D7F4" w:rsidR="0084612F" w:rsidRPr="00906496" w:rsidRDefault="0084612F">
      <w:pPr>
        <w:pStyle w:val="FootnoteText"/>
      </w:pPr>
      <w:r w:rsidRPr="00906496">
        <w:footnoteRef/>
      </w:r>
      <w:r>
        <w:t>.</w:t>
      </w:r>
      <w:r>
        <w:tab/>
      </w:r>
      <w:r w:rsidRPr="00906496">
        <w:t>https://www.water.vic.gov.au/__data/assets/pdf_file/0017/120671/Statement-of-Obligations-Emission-Reduction.pdf</w:t>
      </w:r>
    </w:p>
  </w:footnote>
  <w:footnote w:id="35">
    <w:p w14:paraId="625D3A93" w14:textId="3C2E2E1C" w:rsidR="0084612F" w:rsidRPr="000B1130" w:rsidRDefault="0084612F">
      <w:pPr>
        <w:pStyle w:val="FootnoteText"/>
      </w:pPr>
      <w:r w:rsidRPr="000B1130">
        <w:footnoteRef/>
      </w:r>
      <w:r>
        <w:t>.</w:t>
      </w:r>
      <w:r>
        <w:tab/>
      </w:r>
      <w:r w:rsidRPr="000B1130">
        <w:t>https://www.water.vic.gov.au/__data/assets/pdf_file/0027/58851/Water-Plan-feedback-report.pdf</w:t>
      </w:r>
    </w:p>
  </w:footnote>
  <w:footnote w:id="36">
    <w:p w14:paraId="68F6A753" w14:textId="16E7982A" w:rsidR="0084612F" w:rsidRPr="00370E59" w:rsidRDefault="0084612F">
      <w:pPr>
        <w:pStyle w:val="FootnoteText"/>
      </w:pPr>
      <w:r w:rsidRPr="00370E59">
        <w:footnoteRef/>
      </w:r>
      <w:r>
        <w:t>.</w:t>
      </w:r>
      <w:r>
        <w:tab/>
      </w:r>
      <w:r w:rsidRPr="00370E59">
        <w:t>https://www.water.vic.gov.au/planning/long-term-assessments-and-strategies/ltwra</w:t>
      </w:r>
    </w:p>
  </w:footnote>
  <w:footnote w:id="37">
    <w:p w14:paraId="4C6CA65F" w14:textId="76E93A2C" w:rsidR="0084612F" w:rsidRPr="00E56A63" w:rsidRDefault="0084612F">
      <w:pPr>
        <w:pStyle w:val="FootnoteText"/>
      </w:pPr>
      <w:r w:rsidRPr="00E56A63">
        <w:footnoteRef/>
      </w:r>
      <w:r>
        <w:t>.</w:t>
      </w:r>
      <w:r>
        <w:tab/>
      </w:r>
      <w:r w:rsidRPr="00E56A63">
        <w:t>https://www.water.vic.gov.au/water-grid-and-markets/the-grid</w:t>
      </w:r>
    </w:p>
  </w:footnote>
  <w:footnote w:id="38">
    <w:p w14:paraId="2A699DEA" w14:textId="26E85B32" w:rsidR="0084612F" w:rsidRPr="00BC1479" w:rsidRDefault="0084612F">
      <w:pPr>
        <w:pStyle w:val="FootnoteText"/>
      </w:pPr>
      <w:r w:rsidRPr="00BC1479">
        <w:footnoteRef/>
      </w:r>
      <w:r>
        <w:t>.</w:t>
      </w:r>
      <w:r>
        <w:tab/>
      </w:r>
      <w:r w:rsidRPr="00BC1479">
        <w:t>https://www.water.vic.gov.au/planning/long-term-assessments-and-strategies/sws/central-gipps-sws</w:t>
      </w:r>
    </w:p>
  </w:footnote>
  <w:footnote w:id="39">
    <w:p w14:paraId="0B5764A7" w14:textId="12C68CD5" w:rsidR="0084612F" w:rsidRPr="000F08B3" w:rsidRDefault="0084612F">
      <w:pPr>
        <w:pStyle w:val="FootnoteText"/>
      </w:pPr>
      <w:r w:rsidRPr="000F08B3">
        <w:footnoteRef/>
      </w:r>
      <w:r>
        <w:t>.</w:t>
      </w:r>
      <w:r>
        <w:tab/>
      </w:r>
      <w:r w:rsidRPr="000F08B3">
        <w:t>https://www.water.vic.gov.au/liveable/integrated-water-management-program/forums</w:t>
      </w:r>
    </w:p>
  </w:footnote>
  <w:footnote w:id="40">
    <w:p w14:paraId="7D79F178" w14:textId="637AD349" w:rsidR="0084612F" w:rsidRPr="004F5671" w:rsidRDefault="0084612F">
      <w:pPr>
        <w:pStyle w:val="FootnoteText"/>
      </w:pPr>
      <w:r w:rsidRPr="004F5671">
        <w:footnoteRef/>
      </w:r>
      <w:r>
        <w:t>.</w:t>
      </w:r>
      <w:r>
        <w:tab/>
      </w:r>
      <w:r w:rsidRPr="00F508F6">
        <w:t>https://www.water.vic.gov.au/waterways-and-catchments/rivers-estuaries-and-waterways/strategies-and-planning</w:t>
      </w:r>
    </w:p>
  </w:footnote>
  <w:footnote w:id="41">
    <w:p w14:paraId="7DF55CC0" w14:textId="4DFD1F27" w:rsidR="0084612F" w:rsidRPr="00692A61" w:rsidRDefault="0084612F">
      <w:pPr>
        <w:pStyle w:val="FootnoteText"/>
      </w:pPr>
      <w:r w:rsidRPr="00692A61">
        <w:footnoteRef/>
      </w:r>
      <w:r>
        <w:t>.</w:t>
      </w:r>
      <w:r>
        <w:tab/>
      </w:r>
      <w:r w:rsidRPr="00692A61">
        <w:t>https://www.water.vic.gov.au/waterways-and-catchments/our-catchments/catchment-management-framework</w:t>
      </w:r>
    </w:p>
  </w:footnote>
  <w:footnote w:id="42">
    <w:p w14:paraId="2B7363C5" w14:textId="1599005E" w:rsidR="0084612F" w:rsidRPr="001154AF" w:rsidRDefault="0084612F">
      <w:pPr>
        <w:pStyle w:val="FootnoteText"/>
      </w:pPr>
      <w:r w:rsidRPr="001154AF">
        <w:footnoteRef/>
      </w:r>
      <w:r>
        <w:t>.</w:t>
      </w:r>
      <w:r>
        <w:tab/>
      </w:r>
      <w:r w:rsidRPr="001154AF">
        <w:t>https://www.water.vic.gov.au/mdb/mdbp/water-resource-plans</w:t>
      </w:r>
    </w:p>
  </w:footnote>
  <w:footnote w:id="43">
    <w:p w14:paraId="5EE6CDAE" w14:textId="17DC12CE" w:rsidR="0084612F" w:rsidRDefault="0084612F">
      <w:pPr>
        <w:pStyle w:val="FootnoteText"/>
      </w:pPr>
      <w:r>
        <w:footnoteRef/>
      </w:r>
      <w:r>
        <w:t>.</w:t>
      </w:r>
      <w:r>
        <w:tab/>
        <w:t>https://www.water.vic.gov.au/__data/assets/pdf_file/0035/429839/Vic_WRPs_Traditional_Owner_Objectives_Outcomes_compilation_2019_lr.pdf</w:t>
      </w:r>
    </w:p>
  </w:footnote>
  <w:footnote w:id="44">
    <w:p w14:paraId="1B25098D" w14:textId="617EBC26" w:rsidR="0084612F" w:rsidRPr="00BD6514" w:rsidRDefault="0084612F">
      <w:pPr>
        <w:pStyle w:val="FootnoteText"/>
      </w:pPr>
      <w:r w:rsidRPr="00BD6514">
        <w:footnoteRef/>
      </w:r>
      <w:r>
        <w:t>.</w:t>
      </w:r>
      <w:r>
        <w:tab/>
      </w:r>
      <w:r w:rsidRPr="00BD6514">
        <w:t>https://www.water.vic.gov.au/__data/assets/pdf_file/0019/410851/WSAAP-Web-version-FINAL_v2.pdf</w:t>
      </w:r>
    </w:p>
  </w:footnote>
  <w:footnote w:id="45">
    <w:p w14:paraId="27386E71" w14:textId="56C64C63" w:rsidR="0084612F" w:rsidRPr="00B76EB2" w:rsidRDefault="0084612F">
      <w:pPr>
        <w:pStyle w:val="FootnoteText"/>
      </w:pPr>
      <w:r w:rsidRPr="00B76EB2">
        <w:footnoteRef/>
      </w:r>
      <w:r>
        <w:t>.</w:t>
      </w:r>
      <w:r>
        <w:tab/>
      </w:r>
      <w:r w:rsidRPr="00B76EB2">
        <w:t>https://www.melbournewater.com.au/about/strategies-and-reports/melbourne-sewerage-strategy</w:t>
      </w:r>
    </w:p>
  </w:footnote>
  <w:footnote w:id="46">
    <w:p w14:paraId="5D3C76A1" w14:textId="687BD786" w:rsidR="0084612F" w:rsidRPr="006A3D19" w:rsidRDefault="0084612F" w:rsidP="00095468">
      <w:pPr>
        <w:pStyle w:val="FootnoteText"/>
      </w:pPr>
      <w:r w:rsidRPr="006A3D19">
        <w:footnoteRef/>
      </w:r>
      <w:r>
        <w:t>.</w:t>
      </w:r>
      <w:r>
        <w:tab/>
      </w:r>
      <w:r w:rsidRPr="006A3D19">
        <w:t xml:space="preserve">the </w:t>
      </w:r>
      <w:r>
        <w:t xml:space="preserve">combined </w:t>
      </w:r>
      <w:r w:rsidR="00EC67F4">
        <w:t xml:space="preserve">Metropolitan </w:t>
      </w:r>
      <w:r w:rsidRPr="006A3D19">
        <w:t>Melbourne</w:t>
      </w:r>
      <w:r>
        <w:t xml:space="preserve"> Urban</w:t>
      </w:r>
      <w:r w:rsidRPr="006A3D19">
        <w:t xml:space="preserve"> Water System Strategy </w:t>
      </w:r>
      <w:r>
        <w:t xml:space="preserve">can reference the Melbourne Sewerage Strategy </w:t>
      </w:r>
    </w:p>
  </w:footnote>
  <w:footnote w:id="47">
    <w:p w14:paraId="668B6E65" w14:textId="77777777" w:rsidR="0084612F" w:rsidRPr="00B1587A" w:rsidRDefault="0084612F" w:rsidP="0065479F">
      <w:pPr>
        <w:pStyle w:val="FootnoteText"/>
      </w:pPr>
      <w:r w:rsidRPr="00B1587A">
        <w:footnoteRef/>
      </w:r>
      <w:r>
        <w:t>.</w:t>
      </w:r>
      <w:r>
        <w:tab/>
      </w:r>
      <w:r w:rsidRPr="00FA7D1C">
        <w:t>https://www.water.vic.gov.au/groundwater/groundwater-resource-reports</w:t>
      </w:r>
    </w:p>
  </w:footnote>
  <w:footnote w:id="48">
    <w:p w14:paraId="5718363A" w14:textId="77777777" w:rsidR="0084612F" w:rsidRPr="000E5527" w:rsidRDefault="0084612F" w:rsidP="00095468">
      <w:pPr>
        <w:pStyle w:val="FootnoteText"/>
      </w:pPr>
      <w:r w:rsidRPr="000E5527">
        <w:footnoteRef/>
      </w:r>
      <w:r>
        <w:t>.</w:t>
      </w:r>
      <w:r>
        <w:tab/>
        <w:t xml:space="preserve">Water Supply Association of Australia – Water Security Information Pack 5 - </w:t>
      </w:r>
      <w:r w:rsidRPr="00132C1E">
        <w:t>https://www.wsaa.asn.au/sites/default/files/publication/download/WSAA%20Water%20Security%20Fact%20Sheet%20Information%20Pack.pdf</w:t>
      </w:r>
    </w:p>
  </w:footnote>
  <w:footnote w:id="49">
    <w:p w14:paraId="56E5447B" w14:textId="77777777" w:rsidR="0084612F" w:rsidRPr="00937CF5" w:rsidRDefault="0084612F" w:rsidP="00095468">
      <w:pPr>
        <w:pStyle w:val="FootnoteText"/>
      </w:pPr>
      <w:r w:rsidRPr="00937CF5">
        <w:footnoteRef/>
      </w:r>
      <w:r>
        <w:t>.</w:t>
      </w:r>
      <w:r w:rsidRPr="00937CF5">
        <w:tab/>
        <w:t>noting that are a range of ways in which this statement could be made</w:t>
      </w:r>
    </w:p>
  </w:footnote>
  <w:footnote w:id="50">
    <w:p w14:paraId="348114BA" w14:textId="77777777" w:rsidR="0084612F" w:rsidRPr="00A23FC6" w:rsidRDefault="0084612F" w:rsidP="00095468">
      <w:pPr>
        <w:pStyle w:val="FootnoteText"/>
      </w:pPr>
      <w:r w:rsidRPr="00374CB9">
        <w:footnoteRef/>
      </w:r>
      <w:r>
        <w:t>.</w:t>
      </w:r>
      <w:r>
        <w:tab/>
        <w:t>Several factors influence the estimation of system yield including the system infrastructure, system operating rules, restriction triggers, within year demand pattern or inter annual variability of demand, assumed level of service and the period over which yield is assessed.</w:t>
      </w:r>
    </w:p>
  </w:footnote>
  <w:footnote w:id="51">
    <w:p w14:paraId="5704E894" w14:textId="34A79776" w:rsidR="0084612F" w:rsidRPr="00640D80" w:rsidRDefault="0084612F" w:rsidP="00095468">
      <w:pPr>
        <w:pStyle w:val="FootnoteText"/>
      </w:pPr>
      <w:r w:rsidRPr="00374CB9">
        <w:footnoteRef/>
      </w:r>
      <w:r>
        <w:t>.</w:t>
      </w:r>
      <w:r>
        <w:tab/>
      </w:r>
      <w:r w:rsidRPr="00640D80">
        <w:t>'Note: the water restriction schedule is defined in the water corporation's Water Restriction By-Law and Water Savings Plan.</w:t>
      </w:r>
      <w:r>
        <w:t xml:space="preserve"> T</w:t>
      </w:r>
      <w:r w:rsidRPr="00213D53">
        <w:t>he water restriction schedule and P</w:t>
      </w:r>
      <w:r>
        <w:t xml:space="preserve">ermanent </w:t>
      </w:r>
      <w:r w:rsidRPr="00213D53">
        <w:t>W</w:t>
      </w:r>
      <w:r>
        <w:t xml:space="preserve">ater </w:t>
      </w:r>
      <w:r w:rsidRPr="00213D53">
        <w:t>S</w:t>
      </w:r>
      <w:r>
        <w:t xml:space="preserve">aving </w:t>
      </w:r>
      <w:r w:rsidRPr="00213D53">
        <w:t>R</w:t>
      </w:r>
      <w:r>
        <w:t>ules</w:t>
      </w:r>
      <w:r w:rsidRPr="00213D53">
        <w:t xml:space="preserve"> </w:t>
      </w:r>
      <w:r w:rsidR="00C77DD1">
        <w:t>are</w:t>
      </w:r>
      <w:r w:rsidRPr="00213D53">
        <w:t xml:space="preserve"> to be followed (unless where exemptions have been made by the </w:t>
      </w:r>
      <w:r>
        <w:t>Water Corporation)</w:t>
      </w:r>
      <w:r w:rsidR="002D6AB1">
        <w:t xml:space="preserve">. A review of the Permanent Water Savings Rules and Water Restrictions By-Laws is currently underway. </w:t>
      </w:r>
    </w:p>
  </w:footnote>
  <w:footnote w:id="52">
    <w:p w14:paraId="03AFFB40" w14:textId="00132E8A" w:rsidR="0084612F" w:rsidRPr="00F6055E" w:rsidRDefault="0084612F">
      <w:pPr>
        <w:pStyle w:val="FootnoteText"/>
      </w:pPr>
      <w:r w:rsidRPr="00F6055E">
        <w:footnoteRef/>
      </w:r>
      <w:r>
        <w:t>.</w:t>
      </w:r>
      <w:r>
        <w:tab/>
      </w:r>
      <w:r w:rsidRPr="00F6055E">
        <w:t>https://www.melbournewater.com.au/sites/default/files/2017-10/Water-for-future-thriving-Melbourne_0.pdf</w:t>
      </w:r>
    </w:p>
  </w:footnote>
  <w:footnote w:id="53">
    <w:p w14:paraId="725B5AC4" w14:textId="77777777" w:rsidR="0084612F" w:rsidRPr="00F434A2" w:rsidRDefault="0084612F" w:rsidP="00095468">
      <w:pPr>
        <w:pStyle w:val="FootnoteText"/>
      </w:pPr>
      <w:r w:rsidRPr="00F434A2">
        <w:footnoteRef/>
      </w:r>
      <w:r>
        <w:t>.</w:t>
      </w:r>
      <w:r>
        <w:tab/>
      </w:r>
      <w:r w:rsidRPr="00F434A2">
        <w:t xml:space="preserve">Jones RN (2012), Detecting and attributing nonlinear anthropogenic regional warming in south-eastern Australia, J. </w:t>
      </w:r>
      <w:proofErr w:type="spellStart"/>
      <w:r w:rsidRPr="00F434A2">
        <w:t>Geophys</w:t>
      </w:r>
      <w:proofErr w:type="spellEnd"/>
      <w:r w:rsidRPr="00F434A2">
        <w:t>. Res., 117, D04105, doi:10.1029/2011JD016328.</w:t>
      </w:r>
    </w:p>
  </w:footnote>
  <w:footnote w:id="54">
    <w:p w14:paraId="35B60BB6" w14:textId="77777777" w:rsidR="0084612F" w:rsidRPr="00F434A2" w:rsidRDefault="0084612F" w:rsidP="00095468">
      <w:pPr>
        <w:pStyle w:val="FootnoteText"/>
      </w:pPr>
      <w:r w:rsidRPr="00F434A2">
        <w:footnoteRef/>
      </w:r>
      <w:r>
        <w:t>.</w:t>
      </w:r>
      <w:r>
        <w:tab/>
      </w:r>
      <w:r w:rsidRPr="00F434A2">
        <w:t>Jones RN and Ricketts JH (2017) Reconciling the signal and noise of atmospheric warming on decadal timescales. Climate Change Working Paper No. 38, Victoria Institute of Strategic Economic Studies, Victoria University, Melbourne, Australia.  ISBN: 978</w:t>
      </w:r>
      <w:r w:rsidRPr="00F434A2">
        <w:rPr>
          <w:rFonts w:ascii="Cambria Math" w:hAnsi="Cambria Math" w:cs="Cambria Math"/>
        </w:rPr>
        <w:t>‐</w:t>
      </w:r>
      <w:r w:rsidRPr="00F434A2">
        <w:t>1</w:t>
      </w:r>
      <w:r w:rsidRPr="00F434A2">
        <w:rPr>
          <w:rFonts w:ascii="Cambria Math" w:hAnsi="Cambria Math" w:cs="Cambria Math"/>
        </w:rPr>
        <w:t>‐</w:t>
      </w:r>
      <w:r w:rsidRPr="00F434A2">
        <w:t>86272</w:t>
      </w:r>
      <w:r w:rsidRPr="00F434A2">
        <w:rPr>
          <w:rFonts w:ascii="Cambria Math" w:hAnsi="Cambria Math" w:cs="Cambria Math"/>
        </w:rPr>
        <w:t>‐</w:t>
      </w:r>
      <w:r w:rsidRPr="00F434A2">
        <w:t>726</w:t>
      </w:r>
      <w:r w:rsidRPr="00F434A2">
        <w:rPr>
          <w:rFonts w:ascii="Cambria Math" w:hAnsi="Cambria Math" w:cs="Cambria Math"/>
        </w:rPr>
        <w:t>‐</w:t>
      </w:r>
      <w:r w:rsidRPr="00F434A2">
        <w:t>7.</w:t>
      </w:r>
    </w:p>
  </w:footnote>
  <w:footnote w:id="55">
    <w:p w14:paraId="1F292BF5" w14:textId="4934E606" w:rsidR="00E618B9" w:rsidRPr="00727AA6" w:rsidRDefault="00E618B9">
      <w:pPr>
        <w:pStyle w:val="FootnoteText"/>
        <w:rPr>
          <w:u w:val="single"/>
        </w:rPr>
      </w:pPr>
      <w:r>
        <w:rPr>
          <w:rStyle w:val="FootnoteReference"/>
        </w:rPr>
        <w:footnoteRef/>
      </w:r>
      <w:r>
        <w:t xml:space="preserve"> </w:t>
      </w:r>
      <w:r w:rsidR="00751992" w:rsidRPr="00727AA6">
        <w:t xml:space="preserve">Baseline and scenario </w:t>
      </w:r>
      <w:r w:rsidR="006A2881" w:rsidRPr="00727AA6">
        <w:t>nomenclature currently under review</w:t>
      </w:r>
      <w:r w:rsidR="00727AA6" w:rsidRPr="00727AA6">
        <w:t xml:space="preserve"> and will be confirmed through the final Guidelines for Assessing the Impact of Climate Change on Water Availability </w:t>
      </w:r>
      <w:proofErr w:type="gramStart"/>
      <w:r w:rsidR="00727AA6" w:rsidRPr="00727AA6">
        <w:t>In</w:t>
      </w:r>
      <w:proofErr w:type="gramEnd"/>
      <w:r w:rsidR="00727AA6" w:rsidRPr="00727AA6">
        <w:t xml:space="preserve"> Victoria, as issued by DELWP (2020)</w:t>
      </w:r>
    </w:p>
  </w:footnote>
  <w:footnote w:id="56">
    <w:p w14:paraId="6785BCC3" w14:textId="77777777" w:rsidR="0084612F" w:rsidRPr="00803102" w:rsidRDefault="0084612F" w:rsidP="00095468">
      <w:pPr>
        <w:pStyle w:val="FootnoteText"/>
      </w:pPr>
      <w:r w:rsidRPr="00803102">
        <w:footnoteRef/>
      </w:r>
      <w:r>
        <w:t>.</w:t>
      </w:r>
      <w:r>
        <w:tab/>
      </w:r>
      <w:r w:rsidRPr="00803102">
        <w:t>https://www.clearwatervic.com.au/user-data/research-projects/swf-files/bpg-final.pdf</w:t>
      </w:r>
    </w:p>
  </w:footnote>
  <w:footnote w:id="57">
    <w:p w14:paraId="10A76CC5" w14:textId="77777777" w:rsidR="0084612F" w:rsidRPr="003B283F" w:rsidRDefault="0084612F" w:rsidP="00095468">
      <w:pPr>
        <w:pStyle w:val="FootnoteText"/>
      </w:pPr>
      <w:r w:rsidRPr="003B283F">
        <w:footnoteRef/>
      </w:r>
      <w:r>
        <w:t>.</w:t>
      </w:r>
      <w:r>
        <w:tab/>
      </w:r>
      <w:r w:rsidRPr="009E214A">
        <w:t>https://www.planning.vic.gov.au/land-use-and-population-research/victoria-in-future</w:t>
      </w:r>
    </w:p>
  </w:footnote>
  <w:footnote w:id="58">
    <w:p w14:paraId="02047293" w14:textId="77777777" w:rsidR="0084612F" w:rsidRPr="00A367E5" w:rsidRDefault="0084612F" w:rsidP="00095468">
      <w:pPr>
        <w:pStyle w:val="FootnoteText"/>
      </w:pPr>
      <w:r w:rsidRPr="00A367E5">
        <w:footnoteRef/>
      </w:r>
      <w:r>
        <w:t>.</w:t>
      </w:r>
      <w:r>
        <w:tab/>
        <w:t>Currently under development</w:t>
      </w:r>
    </w:p>
  </w:footnote>
  <w:footnote w:id="59">
    <w:p w14:paraId="6F471F8C" w14:textId="77777777" w:rsidR="0084612F" w:rsidRPr="00F93872" w:rsidRDefault="0084612F" w:rsidP="002C7188">
      <w:pPr>
        <w:pStyle w:val="FootnoteText"/>
      </w:pPr>
      <w:r w:rsidRPr="00F93872">
        <w:footnoteRef/>
      </w:r>
      <w:r>
        <w:t>.</w:t>
      </w:r>
      <w:r>
        <w:tab/>
        <w:t>Victoria is currently</w:t>
      </w:r>
      <w:r w:rsidRPr="00F93872">
        <w:t xml:space="preserve"> transition</w:t>
      </w:r>
      <w:r>
        <w:t>ing</w:t>
      </w:r>
      <w:r w:rsidRPr="00F93872">
        <w:t xml:space="preserve"> to Source</w:t>
      </w:r>
      <w:r>
        <w:t xml:space="preserve"> and </w:t>
      </w:r>
      <w:r w:rsidRPr="00F93872">
        <w:t xml:space="preserve">will progressively wind back the use of </w:t>
      </w:r>
      <w:proofErr w:type="spellStart"/>
      <w:r w:rsidRPr="00F93872">
        <w:t>REsource</w:t>
      </w:r>
      <w:proofErr w:type="spellEnd"/>
      <w:r w:rsidRPr="00F93872">
        <w:t xml:space="preserve"> </w:t>
      </w:r>
      <w:proofErr w:type="spellStart"/>
      <w:r w:rsidRPr="00F93872">
        <w:t>ALlocation</w:t>
      </w:r>
      <w:proofErr w:type="spellEnd"/>
      <w:r w:rsidRPr="00F93872">
        <w:t xml:space="preserve"> Model (REALM). Consistent with current practice, no new models will be developed by DELWP using REALM. DELWP will provide only basic maintenance and support for existing REALM models and software until all major systems have efficient and effective base Source models that meet the needs of that system. Allowing for an overlap period of at least 12 months and assuming that the requirements for model development are met, REALM will no longer be supported by DELWP from July 2022. As DELWP transitions to Source, there will be efficiencies and other benefits for Victorian agencies also moving to the new common platform.</w:t>
      </w:r>
    </w:p>
  </w:footnote>
  <w:footnote w:id="60">
    <w:p w14:paraId="2F158CA3" w14:textId="07DF6976" w:rsidR="004B3CF8" w:rsidRPr="004B3CF8" w:rsidRDefault="004B3CF8">
      <w:pPr>
        <w:pStyle w:val="FootnoteText"/>
      </w:pPr>
      <w:r w:rsidRPr="004B3CF8">
        <w:footnoteRef/>
      </w:r>
      <w:r>
        <w:t>.</w:t>
      </w:r>
      <w:r>
        <w:tab/>
      </w:r>
      <w:r w:rsidRPr="004B3CF8">
        <w:t>http://www.gazette.vic.gov.au/gazette/Gazettes2018/GG2018S499.pdf</w:t>
      </w:r>
    </w:p>
  </w:footnote>
  <w:footnote w:id="61">
    <w:p w14:paraId="42DD5391" w14:textId="79B45689" w:rsidR="00D0633D" w:rsidRPr="00D0633D" w:rsidRDefault="00D0633D" w:rsidP="00D0633D">
      <w:pPr>
        <w:pStyle w:val="FootnoteText"/>
      </w:pPr>
      <w:r w:rsidRPr="00D0633D">
        <w:footnoteRef/>
      </w:r>
      <w:r>
        <w:t>.</w:t>
      </w:r>
      <w:r>
        <w:tab/>
        <w:t xml:space="preserve">New environmental laws come into effect from 1 July 2021. They give EPA more powers and tools to prevent risks to the environment and human health. They also allow </w:t>
      </w:r>
      <w:r w:rsidR="00647400">
        <w:t>EPA</w:t>
      </w:r>
      <w:r>
        <w:t xml:space="preserve"> to issue stronger sanctions to hold polluters to account.</w:t>
      </w:r>
      <w:r w:rsidR="00647400">
        <w:t xml:space="preserve"> </w:t>
      </w:r>
      <w:r>
        <w:t>The general environmental duty (GED) is central to the new laws. It requires all Victorians to manage risks to human health and the environment that their activities create.</w:t>
      </w:r>
      <w:r w:rsidR="00215AA7">
        <w:t xml:space="preserve"> See </w:t>
      </w:r>
      <w:hyperlink r:id="rId4" w:history="1">
        <w:r w:rsidR="00215AA7">
          <w:rPr>
            <w:rStyle w:val="Hyperlink"/>
          </w:rPr>
          <w:t>https://www.epa.vic.gov.au/about-epa/epa-is-changing</w:t>
        </w:r>
      </w:hyperlink>
    </w:p>
  </w:footnote>
  <w:footnote w:id="62">
    <w:p w14:paraId="43088A85" w14:textId="3C416963" w:rsidR="008A5216" w:rsidRPr="008A5216" w:rsidRDefault="008A5216">
      <w:pPr>
        <w:pStyle w:val="FootnoteText"/>
      </w:pPr>
      <w:r w:rsidRPr="008A5216">
        <w:footnoteRef/>
      </w:r>
      <w:r>
        <w:t>.</w:t>
      </w:r>
      <w:r>
        <w:tab/>
      </w:r>
      <w:r w:rsidRPr="008A5216">
        <w:t>https://www.epa.vic.gov.au/about-epa/publications/464-2</w:t>
      </w:r>
    </w:p>
  </w:footnote>
  <w:footnote w:id="63">
    <w:p w14:paraId="6AEEDD33" w14:textId="77777777" w:rsidR="0084612F" w:rsidRDefault="0084612F" w:rsidP="00095468">
      <w:pPr>
        <w:pStyle w:val="FootnoteText"/>
      </w:pPr>
      <w:r>
        <w:rPr>
          <w:rStyle w:val="FootnoteReference"/>
        </w:rPr>
        <w:footnoteRef/>
      </w:r>
      <w:r>
        <w:t xml:space="preserve"> </w:t>
      </w:r>
      <w:r w:rsidRPr="00A7689B">
        <w:t>https://ref.epa.vic.gov.au/business-and-industry/guidelines/water-guidance/wastewater-guidance-for-industry</w:t>
      </w:r>
    </w:p>
  </w:footnote>
  <w:footnote w:id="64">
    <w:p w14:paraId="7D4A6AB5" w14:textId="77777777" w:rsidR="0084612F" w:rsidRPr="00822859" w:rsidRDefault="0084612F" w:rsidP="00891916">
      <w:pPr>
        <w:pStyle w:val="FootnoteText"/>
      </w:pPr>
      <w:r w:rsidRPr="00822859">
        <w:footnoteRef/>
      </w:r>
      <w:r>
        <w:t>.</w:t>
      </w:r>
      <w:r>
        <w:tab/>
      </w:r>
      <w:r w:rsidRPr="00822859">
        <w:t>https://www.vic.gov.au/sites/default/files/2020-02/Recycling%20Victoria%20A%20new%20economy.pdf</w:t>
      </w:r>
    </w:p>
  </w:footnote>
  <w:footnote w:id="65">
    <w:p w14:paraId="2AECACAC" w14:textId="77777777" w:rsidR="0084612F" w:rsidRPr="00E7091B" w:rsidRDefault="0084612F" w:rsidP="00891916">
      <w:pPr>
        <w:pStyle w:val="FootnoteText"/>
      </w:pPr>
      <w:r w:rsidRPr="00E7091B">
        <w:footnoteRef/>
      </w:r>
      <w:r>
        <w:t>.</w:t>
      </w:r>
      <w:r>
        <w:tab/>
      </w:r>
      <w:r w:rsidRPr="00E7091B">
        <w:t>https://www.melbournewater.com.au/about/strategies-and-reports/melbourne-sewerage-strategy</w:t>
      </w:r>
    </w:p>
  </w:footnote>
  <w:footnote w:id="66">
    <w:p w14:paraId="027B117E" w14:textId="61FEDAC8" w:rsidR="00EB416D" w:rsidRPr="00EB416D" w:rsidRDefault="00EB416D">
      <w:pPr>
        <w:pStyle w:val="FootnoteText"/>
      </w:pPr>
      <w:r w:rsidRPr="003977BC">
        <w:footnoteRef/>
      </w:r>
      <w:r>
        <w:t>.</w:t>
      </w:r>
      <w:r>
        <w:tab/>
      </w:r>
      <w:r w:rsidRPr="00EB416D">
        <w:t>https://research.csiro.au/eap/synopsis-decision-context-values-rules-knowledge-vrk/</w:t>
      </w:r>
    </w:p>
  </w:footnote>
  <w:footnote w:id="67">
    <w:p w14:paraId="467D6E2A" w14:textId="514C3F31" w:rsidR="00B64C3E" w:rsidRPr="00B64C3E" w:rsidRDefault="00B64C3E">
      <w:pPr>
        <w:pStyle w:val="FootnoteText"/>
      </w:pPr>
      <w:r w:rsidRPr="000A5972">
        <w:footnoteRef/>
      </w:r>
      <w:r>
        <w:t>.</w:t>
      </w:r>
      <w:r>
        <w:tab/>
      </w:r>
      <w:r w:rsidRPr="00B64C3E">
        <w:t>https://waterportal.com.au/swf/images/swf-files/8tr5---003-options-assessment-framework_guide_sheets_combined_final.pdf</w:t>
      </w:r>
    </w:p>
  </w:footnote>
  <w:footnote w:id="68">
    <w:p w14:paraId="5A20EF57" w14:textId="65B765C3" w:rsidR="0084612F" w:rsidRPr="002F420F" w:rsidRDefault="0084612F">
      <w:pPr>
        <w:pStyle w:val="FootnoteText"/>
      </w:pPr>
      <w:r w:rsidRPr="002F420F">
        <w:footnoteRef/>
      </w:r>
      <w:r>
        <w:t>.</w:t>
      </w:r>
      <w:r>
        <w:tab/>
      </w:r>
      <w:r w:rsidRPr="002F420F">
        <w:t>https://www.dtf.vic.gov.au/infrastructure-investment/investment-management-standard</w:t>
      </w:r>
    </w:p>
  </w:footnote>
  <w:footnote w:id="69">
    <w:p w14:paraId="3193B4C4" w14:textId="4DC406DA" w:rsidR="0084612F" w:rsidRPr="00F82AD0" w:rsidRDefault="0084612F">
      <w:pPr>
        <w:pStyle w:val="FootnoteText"/>
      </w:pPr>
      <w:r w:rsidRPr="00F82AD0">
        <w:footnoteRef/>
      </w:r>
      <w:r>
        <w:t>.</w:t>
      </w:r>
      <w:r>
        <w:tab/>
        <w:t>Currently under development</w:t>
      </w:r>
    </w:p>
  </w:footnote>
  <w:footnote w:id="70">
    <w:p w14:paraId="171997B3" w14:textId="30A688F9" w:rsidR="0084612F" w:rsidRPr="002237CD" w:rsidRDefault="0084612F">
      <w:pPr>
        <w:pStyle w:val="FootnoteText"/>
      </w:pPr>
      <w:r w:rsidRPr="002237CD">
        <w:footnoteRef/>
      </w:r>
      <w:r>
        <w:t>.</w:t>
      </w:r>
      <w:r>
        <w:tab/>
      </w:r>
      <w:r w:rsidRPr="002237CD">
        <w:t>https://www.water.vic.gov.au/__data/assets/pdf_file/0027/89604/DELWP-Cost-Allocation-Framework-Final-Jun17.pdf</w:t>
      </w:r>
    </w:p>
  </w:footnote>
  <w:footnote w:id="71">
    <w:p w14:paraId="60741621" w14:textId="71C53997" w:rsidR="0084612F" w:rsidRPr="002237CD" w:rsidRDefault="0084612F">
      <w:pPr>
        <w:pStyle w:val="FootnoteText"/>
      </w:pPr>
      <w:r w:rsidRPr="002237CD">
        <w:footnoteRef/>
      </w:r>
      <w:r>
        <w:t>.</w:t>
      </w:r>
      <w:r>
        <w:tab/>
      </w:r>
      <w:r w:rsidRPr="002237CD">
        <w:t>https://www.water.vic.gov.au/__data/assets/pdf_file/0024/89610/15-05-19_Valuing-externalities-for-IWCM_updated-contact.pdf</w:t>
      </w:r>
    </w:p>
  </w:footnote>
  <w:footnote w:id="72">
    <w:p w14:paraId="0DC13C19" w14:textId="5541A579" w:rsidR="0084612F" w:rsidRPr="002237CD" w:rsidRDefault="0084612F" w:rsidP="002237CD">
      <w:pPr>
        <w:pStyle w:val="FootnoteText"/>
      </w:pPr>
      <w:r w:rsidRPr="002237CD">
        <w:footnoteRef/>
      </w:r>
      <w:r>
        <w:t>.</w:t>
      </w:r>
      <w:r>
        <w:tab/>
      </w:r>
      <w:r w:rsidRPr="0021380A">
        <w:t>https://watersensitivecities.org.au/content/inffews-benefit-cost-analysis-tool/</w:t>
      </w:r>
    </w:p>
  </w:footnote>
  <w:footnote w:id="73">
    <w:p w14:paraId="68A8DEAB" w14:textId="77777777" w:rsidR="0084612F" w:rsidRDefault="0084612F" w:rsidP="00095468">
      <w:pPr>
        <w:pStyle w:val="FootnoteText"/>
      </w:pPr>
      <w:r>
        <w:rPr>
          <w:rStyle w:val="FootnoteReference"/>
        </w:rPr>
        <w:footnoteRef/>
      </w:r>
      <w:r>
        <w:t xml:space="preserve"> </w:t>
      </w:r>
      <w:r w:rsidRPr="00F102EE">
        <w:t>https://www.dtf.vic.gov.au/investment-lifecycle-and-high-value-high-risk-guidelines/stage-1-business-case</w:t>
      </w:r>
    </w:p>
  </w:footnote>
  <w:footnote w:id="74">
    <w:p w14:paraId="3BB13F81" w14:textId="77777777" w:rsidR="0084612F" w:rsidRPr="008D6703" w:rsidRDefault="0084612F" w:rsidP="00E448BF">
      <w:pPr>
        <w:pStyle w:val="FootnoteText"/>
      </w:pPr>
      <w:r w:rsidRPr="008D6703">
        <w:footnoteRef/>
      </w:r>
      <w:r>
        <w:t>.</w:t>
      </w:r>
      <w:r>
        <w:tab/>
      </w:r>
      <w:r w:rsidRPr="008D6703">
        <w:t>https://www.water.vic.gov.au/waterways-and-catchments/our-catchments/catchment-management-framework</w:t>
      </w:r>
    </w:p>
  </w:footnote>
  <w:footnote w:id="75">
    <w:p w14:paraId="19DDFB3A" w14:textId="77777777" w:rsidR="0084612F" w:rsidRPr="002416FF" w:rsidRDefault="0084612F" w:rsidP="00E448BF">
      <w:pPr>
        <w:pStyle w:val="FootnoteText"/>
      </w:pPr>
      <w:r w:rsidRPr="002416FF">
        <w:footnoteRef/>
      </w:r>
      <w:r>
        <w:t>.</w:t>
      </w:r>
      <w:r>
        <w:tab/>
      </w:r>
      <w:r w:rsidRPr="002416FF">
        <w:t>https://waterregister.vic.gov.au/images/documents/Policies%20for%20Managing%20Take%20and%20Use%20Licenses%20-%20Approved%20by%20Water%20Min%2002.02.2014.pdf</w:t>
      </w:r>
    </w:p>
  </w:footnote>
  <w:footnote w:id="76">
    <w:p w14:paraId="6A14D22C" w14:textId="4A1DC77B" w:rsidR="0084612F" w:rsidRPr="009335E2" w:rsidRDefault="0084612F">
      <w:pPr>
        <w:pStyle w:val="FootnoteText"/>
      </w:pPr>
      <w:r w:rsidRPr="009335E2">
        <w:footnoteRef/>
      </w:r>
      <w:r>
        <w:t>.</w:t>
      </w:r>
      <w:r>
        <w:tab/>
      </w:r>
      <w:r w:rsidRPr="009335E2">
        <w:t>https://www.justice.vic.gov.au/justice-system/laws-and-regulation/human-rights-legislation</w:t>
      </w:r>
    </w:p>
  </w:footnote>
  <w:footnote w:id="77">
    <w:p w14:paraId="6A966534" w14:textId="4BE9A445" w:rsidR="0084612F" w:rsidRPr="00285CEB" w:rsidRDefault="0084612F">
      <w:pPr>
        <w:pStyle w:val="FootnoteText"/>
      </w:pPr>
      <w:r w:rsidRPr="00285CEB">
        <w:footnoteRef/>
      </w:r>
      <w:r>
        <w:t>.</w:t>
      </w:r>
      <w:r>
        <w:tab/>
      </w:r>
      <w:r w:rsidRPr="00285CEB">
        <w:t>https://www2.delwp.vic.gov.au/aboriginalselfdetermination</w:t>
      </w:r>
    </w:p>
  </w:footnote>
  <w:footnote w:id="78">
    <w:p w14:paraId="03E14257" w14:textId="6BE58AB6" w:rsidR="0084612F" w:rsidRPr="00D90AAF" w:rsidRDefault="0084612F">
      <w:pPr>
        <w:pStyle w:val="FootnoteText"/>
      </w:pPr>
      <w:r w:rsidRPr="00D90AAF">
        <w:footnoteRef/>
      </w:r>
      <w:r>
        <w:t>.</w:t>
      </w:r>
      <w:r>
        <w:tab/>
      </w:r>
      <w:r w:rsidRPr="00D90AAF">
        <w:t>https://www2.delwp.vic.gov.au/aboriginalselfdetermination/cultural-safety</w:t>
      </w:r>
    </w:p>
  </w:footnote>
  <w:footnote w:id="79">
    <w:p w14:paraId="19E385C5" w14:textId="58CA8C18" w:rsidR="0084612F" w:rsidRPr="00AA6224" w:rsidRDefault="0084612F">
      <w:pPr>
        <w:pStyle w:val="FootnoteText"/>
      </w:pPr>
      <w:r w:rsidRPr="00AA6224">
        <w:footnoteRef/>
      </w:r>
      <w:r>
        <w:t>.</w:t>
      </w:r>
      <w:r>
        <w:tab/>
      </w:r>
      <w:r w:rsidRPr="00AA6224">
        <w:t>https://www.aboriginalvictoria.vic.gov.au/victorian-aboriginal-affairs-framework-2018-2023</w:t>
      </w:r>
    </w:p>
  </w:footnote>
  <w:footnote w:id="80">
    <w:p w14:paraId="7EB990AE" w14:textId="71BE7834" w:rsidR="0084612F" w:rsidRPr="0048591B" w:rsidRDefault="0084612F">
      <w:pPr>
        <w:pStyle w:val="FootnoteText"/>
      </w:pPr>
      <w:r w:rsidRPr="0048591B">
        <w:footnoteRef/>
      </w:r>
      <w:r>
        <w:t>.</w:t>
      </w:r>
      <w:r>
        <w:tab/>
      </w:r>
      <w:r w:rsidRPr="0048591B">
        <w:t>https://www.aboriginalvictoria.vic.gov.au/self-determination-reform-framework</w:t>
      </w:r>
    </w:p>
  </w:footnote>
  <w:footnote w:id="81">
    <w:p w14:paraId="56DAE96A" w14:textId="2D73BFE5" w:rsidR="0084612F" w:rsidRPr="00F76425" w:rsidRDefault="0084612F">
      <w:pPr>
        <w:pStyle w:val="FootnoteText"/>
      </w:pPr>
      <w:r w:rsidRPr="00F76425">
        <w:footnoteRef/>
      </w:r>
      <w:r>
        <w:t>.</w:t>
      </w:r>
      <w:r>
        <w:tab/>
      </w:r>
      <w:r w:rsidRPr="00F76425">
        <w:t>https://www2.delwp.vic.gov.au/aboriginalselfdetermination/how-we-engage-with-traditional-owners</w:t>
      </w:r>
    </w:p>
  </w:footnote>
  <w:footnote w:id="82">
    <w:p w14:paraId="0624D794" w14:textId="2A25AC88" w:rsidR="0084612F" w:rsidRPr="00D43FDA" w:rsidRDefault="0084612F">
      <w:pPr>
        <w:pStyle w:val="FootnoteText"/>
      </w:pPr>
      <w:r w:rsidRPr="00D43FDA">
        <w:footnoteRef/>
      </w:r>
      <w:r>
        <w:t>.</w:t>
      </w:r>
      <w:r>
        <w:tab/>
      </w:r>
      <w:r w:rsidRPr="00D43FDA">
        <w:t>https://www.water.vic.gov.au/__data/assets/pdf_file/0035/429839/Vic_WRPs_Traditional_Owner_Objectives_Outcomes_compilation_2019_lr.pdf</w:t>
      </w:r>
    </w:p>
  </w:footnote>
  <w:footnote w:id="83">
    <w:p w14:paraId="5CBCC494" w14:textId="4ECCCFFC" w:rsidR="0084612F" w:rsidRPr="00496562" w:rsidRDefault="0084612F">
      <w:pPr>
        <w:pStyle w:val="FootnoteText"/>
      </w:pPr>
      <w:r w:rsidRPr="00496562">
        <w:footnoteRef/>
      </w:r>
      <w:r>
        <w:t>.</w:t>
      </w:r>
      <w:r>
        <w:tab/>
      </w:r>
      <w:r w:rsidRPr="00496562">
        <w:t>https://www.water.vic.gov.au/__data/assets/pdf_file/0027/119808/aboriginal-participation-guideline-vic-cma.pdf</w:t>
      </w:r>
    </w:p>
  </w:footnote>
  <w:footnote w:id="84">
    <w:p w14:paraId="73ABFFE7" w14:textId="77777777" w:rsidR="00D55EED" w:rsidRPr="00792816" w:rsidRDefault="00D55EED" w:rsidP="00D55EED">
      <w:pPr>
        <w:pStyle w:val="FootnoteText"/>
      </w:pPr>
      <w:r w:rsidRPr="00792816">
        <w:footnoteRef/>
      </w:r>
      <w:r>
        <w:t>.</w:t>
      </w:r>
      <w:r>
        <w:tab/>
      </w:r>
      <w:r w:rsidRPr="00792816">
        <w:t>https://www.vic.gov.au/accessibility-guidelines-government-communications</w:t>
      </w:r>
    </w:p>
  </w:footnote>
  <w:footnote w:id="85">
    <w:p w14:paraId="156F28D0" w14:textId="77777777" w:rsidR="00864AFD" w:rsidRPr="008B5650" w:rsidRDefault="00864AFD" w:rsidP="00864AFD">
      <w:pPr>
        <w:pStyle w:val="FootnoteText"/>
      </w:pPr>
      <w:r w:rsidRPr="008B5650">
        <w:footnoteRef/>
      </w:r>
      <w:r>
        <w:t>.</w:t>
      </w:r>
      <w:r>
        <w:tab/>
      </w:r>
      <w:r w:rsidRPr="008B5650">
        <w:t>https://www.planning.vic.gov.au/land-use-and-population-research/victoria-in-future</w:t>
      </w:r>
    </w:p>
  </w:footnote>
  <w:footnote w:id="86">
    <w:p w14:paraId="647D7CC4" w14:textId="45D66DC3" w:rsidR="00864AFD" w:rsidRPr="00BA3C11" w:rsidRDefault="00864AFD" w:rsidP="00864AFD">
      <w:pPr>
        <w:pStyle w:val="FootnoteText"/>
      </w:pPr>
      <w:r w:rsidRPr="00BA3C11">
        <w:footnoteRef/>
      </w:r>
      <w:r>
        <w:t xml:space="preserve">.Projecting water demands </w:t>
      </w:r>
      <w:r w:rsidRPr="00483A44">
        <w:t xml:space="preserve">is </w:t>
      </w:r>
      <w:r>
        <w:t>detailed</w:t>
      </w:r>
      <w:r w:rsidRPr="00483A44">
        <w:t xml:space="preserve"> in</w:t>
      </w:r>
      <w:r>
        <w:t xml:space="preserve"> section</w:t>
      </w:r>
      <w:r w:rsidRPr="00483A44">
        <w:t xml:space="preserve"> </w:t>
      </w:r>
      <w:r>
        <w:fldChar w:fldCharType="begin"/>
      </w:r>
      <w:r>
        <w:instrText xml:space="preserve"> REF _Ref48303441 \r \h </w:instrText>
      </w:r>
      <w:r>
        <w:fldChar w:fldCharType="separate"/>
      </w:r>
      <w:r w:rsidR="007E3D20">
        <w:t>10</w:t>
      </w:r>
      <w:r>
        <w:fldChar w:fldCharType="end"/>
      </w:r>
      <w:r>
        <w:t xml:space="preserve"> </w:t>
      </w:r>
      <w:r w:rsidRPr="00483A44">
        <w:t>of these Guidelines and in the Guidelines for Assessing the Impact of Climate Change on Water Availability in Victoria (DELWP, 2020). The guidelines provide projections for changes in temperature and evapotranspiration under climate change, that can be used by water corporations to assess potential changes in demand due to climate change.</w:t>
      </w:r>
    </w:p>
  </w:footnote>
  <w:footnote w:id="87">
    <w:p w14:paraId="24E6EA11" w14:textId="77777777" w:rsidR="00526423" w:rsidRPr="003B283F" w:rsidRDefault="00526423" w:rsidP="00526423">
      <w:pPr>
        <w:pStyle w:val="FootnoteText"/>
      </w:pPr>
      <w:r w:rsidRPr="003B283F">
        <w:footnoteRef/>
      </w:r>
      <w:r>
        <w:t>.</w:t>
      </w:r>
      <w:r>
        <w:tab/>
      </w:r>
      <w:r w:rsidRPr="009E214A">
        <w:t>https://www.planning.vic.gov.au/land-use-and-population-research/victoria-in-future</w:t>
      </w:r>
    </w:p>
  </w:footnote>
  <w:footnote w:id="88">
    <w:p w14:paraId="5CCE4734" w14:textId="77777777" w:rsidR="00AA70C0" w:rsidRPr="00F93872" w:rsidRDefault="00AA70C0" w:rsidP="00AA70C0">
      <w:pPr>
        <w:pStyle w:val="FootnoteText"/>
      </w:pPr>
      <w:r w:rsidRPr="00F93872">
        <w:footnoteRef/>
      </w:r>
      <w:r>
        <w:t>.</w:t>
      </w:r>
      <w:r>
        <w:tab/>
        <w:t>Victoria is currently</w:t>
      </w:r>
      <w:r w:rsidRPr="00F93872">
        <w:t xml:space="preserve"> transition</w:t>
      </w:r>
      <w:r>
        <w:t>ing</w:t>
      </w:r>
      <w:r w:rsidRPr="00F93872">
        <w:t xml:space="preserve"> to Source</w:t>
      </w:r>
      <w:r>
        <w:t xml:space="preserve"> and </w:t>
      </w:r>
      <w:r w:rsidRPr="00F93872">
        <w:t xml:space="preserve">will progressively wind back the use of </w:t>
      </w:r>
      <w:proofErr w:type="spellStart"/>
      <w:r w:rsidRPr="00F93872">
        <w:t>REsource</w:t>
      </w:r>
      <w:proofErr w:type="spellEnd"/>
      <w:r w:rsidRPr="00F93872">
        <w:t xml:space="preserve"> </w:t>
      </w:r>
      <w:proofErr w:type="spellStart"/>
      <w:r w:rsidRPr="00F93872">
        <w:t>ALlocation</w:t>
      </w:r>
      <w:proofErr w:type="spellEnd"/>
      <w:r w:rsidRPr="00F93872">
        <w:t xml:space="preserve"> Model (REALM). Consistent with current practice, no new models will be developed by DELWP using REALM. DELWP will provide only basic maintenance and support for existing REALM models and software until all major systems have efficient and effective base Source models that meet the needs of that system. Allowing for an overlap period of at least 12 months and assuming that the requirements for model development are met, REALM will no longer be supported by DELWP from July 2022. As DELWP transitions to Source, there will be efficiencies and other benefits for Victorian agencies also moving to the new common platform.</w:t>
      </w:r>
    </w:p>
  </w:footnote>
  <w:footnote w:id="89">
    <w:p w14:paraId="35A42868" w14:textId="77777777" w:rsidR="005F6BFB" w:rsidRDefault="005F6BFB" w:rsidP="005F6BFB">
      <w:pPr>
        <w:pStyle w:val="FootnoteText"/>
      </w:pPr>
      <w:r>
        <w:rPr>
          <w:rStyle w:val="FootnoteReference"/>
        </w:rPr>
        <w:footnoteRef/>
      </w:r>
      <w:r>
        <w:t xml:space="preserve"> </w:t>
      </w:r>
      <w:r w:rsidRPr="00A7689B">
        <w:t>https://ref.epa.vic.gov.au/business-and-industry/guidelines/water-guidance/wastewater-guidance-for-industry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481FD" w14:textId="77777777" w:rsidR="0084612F" w:rsidRPr="00DB0C35" w:rsidRDefault="0084612F"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CF9D" w14:textId="77777777" w:rsidR="0084612F" w:rsidRDefault="00846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6CA2" w14:textId="77777777" w:rsidR="0084612F" w:rsidRDefault="008461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5F8F" w14:textId="77777777" w:rsidR="0084612F" w:rsidRDefault="0084612F" w:rsidP="00A965C8">
    <w:pPr>
      <w:pStyle w:val="Header"/>
    </w:pPr>
  </w:p>
  <w:p w14:paraId="4111D102" w14:textId="77777777" w:rsidR="0084612F" w:rsidRPr="00393205" w:rsidRDefault="0084612F" w:rsidP="00A965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EE78A" w14:textId="77777777" w:rsidR="0084612F" w:rsidRDefault="00846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A77610"/>
    <w:multiLevelType w:val="hybridMultilevel"/>
    <w:tmpl w:val="440E2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2F95A72"/>
    <w:multiLevelType w:val="hybridMultilevel"/>
    <w:tmpl w:val="267E38F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9" w15:restartNumberingAfterBreak="0">
    <w:nsid w:val="2B272C43"/>
    <w:multiLevelType w:val="hybridMultilevel"/>
    <w:tmpl w:val="4252B404"/>
    <w:lvl w:ilvl="0" w:tplc="75AA6822">
      <w:start w:val="1"/>
      <w:numFmt w:val="lowerLetter"/>
      <w:lvlText w:val="(%1)"/>
      <w:lvlJc w:val="left"/>
      <w:pPr>
        <w:tabs>
          <w:tab w:val="num" w:pos="567"/>
        </w:tabs>
        <w:ind w:left="567" w:hanging="567"/>
      </w:pPr>
      <w:rPr>
        <w:rFonts w:ascii="Calibri" w:hAnsi="Calibri" w:cs="Times New Roman" w:hint="default"/>
        <w:b w:val="0"/>
        <w:i w:val="0"/>
        <w:sz w:val="18"/>
        <w:szCs w:val="1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986587"/>
    <w:multiLevelType w:val="multilevel"/>
    <w:tmpl w:val="B9E07D6E"/>
    <w:name w:val="DELWP Appendices"/>
    <w:numStyleLink w:val="DELWPAppendices"/>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3A5BF7"/>
    <w:multiLevelType w:val="hybridMultilevel"/>
    <w:tmpl w:val="5FD6FE56"/>
    <w:lvl w:ilvl="0" w:tplc="EEACDDB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C4333"/>
    <w:multiLevelType w:val="hybridMultilevel"/>
    <w:tmpl w:val="03B49408"/>
    <w:lvl w:ilvl="0" w:tplc="77069FB8">
      <w:start w:val="1"/>
      <w:numFmt w:val="lowerLetter"/>
      <w:lvlText w:val="(%1)"/>
      <w:lvlJc w:val="left"/>
      <w:pPr>
        <w:tabs>
          <w:tab w:val="num" w:pos="567"/>
        </w:tabs>
        <w:ind w:left="567" w:hanging="567"/>
      </w:pPr>
      <w:rPr>
        <w:rFonts w:ascii="Calibri" w:hAnsi="Calibri" w:cs="Times New Roman" w:hint="default"/>
        <w:b w:val="0"/>
        <w:i w:val="0"/>
        <w:sz w:val="18"/>
        <w:szCs w:val="1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D545EC4"/>
    <w:multiLevelType w:val="multilevel"/>
    <w:tmpl w:val="F81E5C9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C0D7F5D"/>
    <w:multiLevelType w:val="hybridMultilevel"/>
    <w:tmpl w:val="191CAC52"/>
    <w:lvl w:ilvl="0" w:tplc="0C090001">
      <w:start w:val="1"/>
      <w:numFmt w:val="bullet"/>
      <w:lvlText w:val=""/>
      <w:lvlJc w:val="left"/>
      <w:pPr>
        <w:tabs>
          <w:tab w:val="num" w:pos="360"/>
        </w:tabs>
        <w:ind w:left="360" w:hanging="360"/>
      </w:pPr>
      <w:rPr>
        <w:rFonts w:ascii="Symbol" w:hAnsi="Symbol" w:hint="default"/>
        <w:color w:val="000000"/>
        <w:sz w:val="22"/>
        <w:szCs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9CF56A2"/>
    <w:multiLevelType w:val="hybridMultilevel"/>
    <w:tmpl w:val="A11AFF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14"/>
  </w:num>
  <w:num w:numId="2">
    <w:abstractNumId w:val="25"/>
  </w:num>
  <w:num w:numId="3">
    <w:abstractNumId w:val="11"/>
  </w:num>
  <w:num w:numId="4">
    <w:abstractNumId w:val="26"/>
  </w:num>
  <w:num w:numId="5">
    <w:abstractNumId w:val="6"/>
  </w:num>
  <w:num w:numId="6">
    <w:abstractNumId w:val="1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9"/>
  </w:num>
  <w:num w:numId="10">
    <w:abstractNumId w:val="0"/>
  </w:num>
  <w:num w:numId="11">
    <w:abstractNumId w:val="10"/>
  </w:num>
  <w:num w:numId="12">
    <w:abstractNumId w:val="15"/>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8"/>
  </w:num>
  <w:num w:numId="19">
    <w:abstractNumId w:val="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1">
      <w:lvl w:ilvl="1">
        <w:start w:val="1"/>
        <w:numFmt w:val="decimal"/>
        <w:pStyle w:val="Heading2"/>
        <w:suff w:val="space"/>
        <w:lvlText w:val="%1.%2"/>
        <w:lvlJc w:val="left"/>
        <w:pPr>
          <w:tabs>
            <w:tab w:val="num" w:pos="0"/>
          </w:tabs>
          <w:ind w:left="0" w:firstLine="0"/>
        </w:pPr>
      </w:lvl>
    </w:lvlOverride>
    <w:lvlOverride w:ilvl="2">
      <w:lvl w:ilvl="2">
        <w:start w:val="1"/>
        <w:numFmt w:val="decimal"/>
        <w:pStyle w:val="Heading3"/>
        <w:suff w:val="space"/>
        <w:lvlText w:val="%1.%2.%3"/>
        <w:lvlJc w:val="left"/>
        <w:pPr>
          <w:tabs>
            <w:tab w:val="num" w:pos="0"/>
          </w:tabs>
          <w:ind w:left="0" w:firstLine="0"/>
        </w:pPr>
      </w:lvl>
    </w:lvlOverride>
  </w:num>
  <w:num w:numId="22">
    <w:abstractNumId w:val="1"/>
  </w:num>
  <w:num w:numId="23">
    <w:abstractNumId w:val="8"/>
  </w:num>
  <w:num w:numId="24">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formsDesign/>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True"/>
    <w:docVar w:name="AppendixName" w:val="Appendix"/>
    <w:docVar w:name="Audience" w:val="Internal"/>
    <w:docVar w:name="CoBrandNumber" w:val="2"/>
    <w:docVar w:name="ContentiousSubject" w:val="False"/>
    <w:docVar w:name="CoverCoBranded" w:val="False"/>
    <w:docVar w:name="CoverLayout" w:val="Client"/>
    <w:docVar w:name="CoverProjectBar" w:val="True"/>
    <w:docVar w:name="CoverWebAddress" w:val="False"/>
    <w:docVar w:name="FooterTextAuto" w:val="True"/>
    <w:docVar w:name="Glossary" w:val="True"/>
    <w:docVar w:name="Heading1Numbered" w:val="True"/>
    <w:docVar w:name="Heading2Numbered" w:val="True"/>
    <w:docVar w:name="Heading3Numbered" w:val="True"/>
    <w:docVar w:name="Heading4Numbered" w:val="True"/>
    <w:docVar w:name="Heading5Numbered" w:val="True"/>
    <w:docVar w:name="PageSetup" w:val="Double"/>
    <w:docVar w:name="Summary" w:val="False"/>
    <w:docVar w:name="Theme Color" w:val="WaterAndCatchments"/>
    <w:docVar w:name="TOC" w:val="True"/>
    <w:docVar w:name="TOCNew" w:val="False"/>
    <w:docVar w:name="Version" w:val="3"/>
  </w:docVars>
  <w:rsids>
    <w:rsidRoot w:val="005029C3"/>
    <w:rsid w:val="0000017F"/>
    <w:rsid w:val="00000279"/>
    <w:rsid w:val="000004BD"/>
    <w:rsid w:val="000005D7"/>
    <w:rsid w:val="00000B7A"/>
    <w:rsid w:val="00000C33"/>
    <w:rsid w:val="00000C89"/>
    <w:rsid w:val="00000FEB"/>
    <w:rsid w:val="000012BE"/>
    <w:rsid w:val="000015ED"/>
    <w:rsid w:val="00001BB2"/>
    <w:rsid w:val="00001F2C"/>
    <w:rsid w:val="00001F76"/>
    <w:rsid w:val="000021E6"/>
    <w:rsid w:val="000024EB"/>
    <w:rsid w:val="0000279C"/>
    <w:rsid w:val="000028B4"/>
    <w:rsid w:val="00002DE1"/>
    <w:rsid w:val="00003960"/>
    <w:rsid w:val="00003A7B"/>
    <w:rsid w:val="00003BEA"/>
    <w:rsid w:val="00003F22"/>
    <w:rsid w:val="00004237"/>
    <w:rsid w:val="0000456E"/>
    <w:rsid w:val="00004641"/>
    <w:rsid w:val="00004699"/>
    <w:rsid w:val="0000491E"/>
    <w:rsid w:val="00004CA4"/>
    <w:rsid w:val="00005261"/>
    <w:rsid w:val="00005282"/>
    <w:rsid w:val="00005292"/>
    <w:rsid w:val="00005647"/>
    <w:rsid w:val="0000591C"/>
    <w:rsid w:val="00005F88"/>
    <w:rsid w:val="00006000"/>
    <w:rsid w:val="00006769"/>
    <w:rsid w:val="000068D4"/>
    <w:rsid w:val="00006A2C"/>
    <w:rsid w:val="00006F08"/>
    <w:rsid w:val="00007062"/>
    <w:rsid w:val="0000785B"/>
    <w:rsid w:val="000079BC"/>
    <w:rsid w:val="000109FE"/>
    <w:rsid w:val="00010A57"/>
    <w:rsid w:val="00010AAD"/>
    <w:rsid w:val="00010E3F"/>
    <w:rsid w:val="00010FAD"/>
    <w:rsid w:val="00011022"/>
    <w:rsid w:val="0001107C"/>
    <w:rsid w:val="000114BD"/>
    <w:rsid w:val="0001165B"/>
    <w:rsid w:val="000118FD"/>
    <w:rsid w:val="00011B74"/>
    <w:rsid w:val="00011F39"/>
    <w:rsid w:val="000120FF"/>
    <w:rsid w:val="0001226A"/>
    <w:rsid w:val="00012710"/>
    <w:rsid w:val="00012888"/>
    <w:rsid w:val="00012A31"/>
    <w:rsid w:val="00012B94"/>
    <w:rsid w:val="00012E4B"/>
    <w:rsid w:val="00012E66"/>
    <w:rsid w:val="00012EC2"/>
    <w:rsid w:val="00013360"/>
    <w:rsid w:val="0001362A"/>
    <w:rsid w:val="0001365C"/>
    <w:rsid w:val="0001388E"/>
    <w:rsid w:val="0001389C"/>
    <w:rsid w:val="0001393A"/>
    <w:rsid w:val="00013BAE"/>
    <w:rsid w:val="00013DC6"/>
    <w:rsid w:val="00013F18"/>
    <w:rsid w:val="00014041"/>
    <w:rsid w:val="000143C7"/>
    <w:rsid w:val="00014531"/>
    <w:rsid w:val="0001466C"/>
    <w:rsid w:val="00014E03"/>
    <w:rsid w:val="00014E15"/>
    <w:rsid w:val="00014EE9"/>
    <w:rsid w:val="00015BB6"/>
    <w:rsid w:val="00016478"/>
    <w:rsid w:val="000164EC"/>
    <w:rsid w:val="00016C60"/>
    <w:rsid w:val="000171F8"/>
    <w:rsid w:val="000171FD"/>
    <w:rsid w:val="00017669"/>
    <w:rsid w:val="00017D91"/>
    <w:rsid w:val="000200DD"/>
    <w:rsid w:val="00020DB2"/>
    <w:rsid w:val="00021359"/>
    <w:rsid w:val="00021419"/>
    <w:rsid w:val="000215A5"/>
    <w:rsid w:val="000215BD"/>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45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94A"/>
    <w:rsid w:val="00027D1E"/>
    <w:rsid w:val="00027E13"/>
    <w:rsid w:val="00027EED"/>
    <w:rsid w:val="00027F13"/>
    <w:rsid w:val="000303AC"/>
    <w:rsid w:val="00030692"/>
    <w:rsid w:val="0003108C"/>
    <w:rsid w:val="00031190"/>
    <w:rsid w:val="000312CC"/>
    <w:rsid w:val="000312E9"/>
    <w:rsid w:val="000315C9"/>
    <w:rsid w:val="0003176C"/>
    <w:rsid w:val="00031F2C"/>
    <w:rsid w:val="0003230C"/>
    <w:rsid w:val="000323E0"/>
    <w:rsid w:val="000323EF"/>
    <w:rsid w:val="000326A7"/>
    <w:rsid w:val="0003275D"/>
    <w:rsid w:val="0003285F"/>
    <w:rsid w:val="0003294B"/>
    <w:rsid w:val="00032D71"/>
    <w:rsid w:val="00033137"/>
    <w:rsid w:val="00033178"/>
    <w:rsid w:val="00033331"/>
    <w:rsid w:val="00033624"/>
    <w:rsid w:val="00033A8A"/>
    <w:rsid w:val="0003451C"/>
    <w:rsid w:val="00034DDD"/>
    <w:rsid w:val="00034E46"/>
    <w:rsid w:val="00035139"/>
    <w:rsid w:val="00035163"/>
    <w:rsid w:val="000351EF"/>
    <w:rsid w:val="00035B4E"/>
    <w:rsid w:val="00035F72"/>
    <w:rsid w:val="00035FD9"/>
    <w:rsid w:val="00036089"/>
    <w:rsid w:val="00036240"/>
    <w:rsid w:val="000362D6"/>
    <w:rsid w:val="00036908"/>
    <w:rsid w:val="00036984"/>
    <w:rsid w:val="00036A70"/>
    <w:rsid w:val="00036FBD"/>
    <w:rsid w:val="00037016"/>
    <w:rsid w:val="00037072"/>
    <w:rsid w:val="00037CE2"/>
    <w:rsid w:val="00037F49"/>
    <w:rsid w:val="00037F81"/>
    <w:rsid w:val="00040BDB"/>
    <w:rsid w:val="0004176C"/>
    <w:rsid w:val="00041797"/>
    <w:rsid w:val="00041903"/>
    <w:rsid w:val="00041C5B"/>
    <w:rsid w:val="00041D37"/>
    <w:rsid w:val="00041FBF"/>
    <w:rsid w:val="00042122"/>
    <w:rsid w:val="00042132"/>
    <w:rsid w:val="000421D0"/>
    <w:rsid w:val="0004263E"/>
    <w:rsid w:val="000430CC"/>
    <w:rsid w:val="000430E6"/>
    <w:rsid w:val="00043650"/>
    <w:rsid w:val="00043BC5"/>
    <w:rsid w:val="00043E65"/>
    <w:rsid w:val="000441FC"/>
    <w:rsid w:val="00044882"/>
    <w:rsid w:val="000449BB"/>
    <w:rsid w:val="00044BDC"/>
    <w:rsid w:val="00044C1E"/>
    <w:rsid w:val="00044D1B"/>
    <w:rsid w:val="00044ED1"/>
    <w:rsid w:val="000455E1"/>
    <w:rsid w:val="00045AA1"/>
    <w:rsid w:val="0004622F"/>
    <w:rsid w:val="000464C4"/>
    <w:rsid w:val="000467A4"/>
    <w:rsid w:val="00046864"/>
    <w:rsid w:val="00046EBD"/>
    <w:rsid w:val="00046EE3"/>
    <w:rsid w:val="000473A1"/>
    <w:rsid w:val="0004761D"/>
    <w:rsid w:val="000476AA"/>
    <w:rsid w:val="00047C72"/>
    <w:rsid w:val="00047CE9"/>
    <w:rsid w:val="000501F1"/>
    <w:rsid w:val="00050257"/>
    <w:rsid w:val="00050487"/>
    <w:rsid w:val="000504A5"/>
    <w:rsid w:val="000507C3"/>
    <w:rsid w:val="0005114C"/>
    <w:rsid w:val="00051A3C"/>
    <w:rsid w:val="00052234"/>
    <w:rsid w:val="00052630"/>
    <w:rsid w:val="00052825"/>
    <w:rsid w:val="00052C61"/>
    <w:rsid w:val="0005313D"/>
    <w:rsid w:val="00053244"/>
    <w:rsid w:val="000535E9"/>
    <w:rsid w:val="00053C43"/>
    <w:rsid w:val="0005434E"/>
    <w:rsid w:val="0005472E"/>
    <w:rsid w:val="000547C6"/>
    <w:rsid w:val="0005497A"/>
    <w:rsid w:val="000549AC"/>
    <w:rsid w:val="00054AD4"/>
    <w:rsid w:val="0005525A"/>
    <w:rsid w:val="00055546"/>
    <w:rsid w:val="0005568C"/>
    <w:rsid w:val="000556C9"/>
    <w:rsid w:val="000557B4"/>
    <w:rsid w:val="00055860"/>
    <w:rsid w:val="00055D0B"/>
    <w:rsid w:val="00055F66"/>
    <w:rsid w:val="000560BA"/>
    <w:rsid w:val="00056393"/>
    <w:rsid w:val="00056F9D"/>
    <w:rsid w:val="00057091"/>
    <w:rsid w:val="000570E5"/>
    <w:rsid w:val="00057EB2"/>
    <w:rsid w:val="0006013C"/>
    <w:rsid w:val="00060538"/>
    <w:rsid w:val="00060722"/>
    <w:rsid w:val="000609A7"/>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B70"/>
    <w:rsid w:val="00065E7A"/>
    <w:rsid w:val="000660C5"/>
    <w:rsid w:val="00066ABF"/>
    <w:rsid w:val="00066D62"/>
    <w:rsid w:val="00066E5A"/>
    <w:rsid w:val="00066F02"/>
    <w:rsid w:val="00067098"/>
    <w:rsid w:val="00067102"/>
    <w:rsid w:val="0006742D"/>
    <w:rsid w:val="0006745B"/>
    <w:rsid w:val="000676F8"/>
    <w:rsid w:val="00067769"/>
    <w:rsid w:val="00067FA5"/>
    <w:rsid w:val="000704F3"/>
    <w:rsid w:val="0007057F"/>
    <w:rsid w:val="00070694"/>
    <w:rsid w:val="00070C97"/>
    <w:rsid w:val="00070F0C"/>
    <w:rsid w:val="0007112E"/>
    <w:rsid w:val="00071B67"/>
    <w:rsid w:val="00071CA4"/>
    <w:rsid w:val="00071CB9"/>
    <w:rsid w:val="00071DE2"/>
    <w:rsid w:val="00072074"/>
    <w:rsid w:val="000721FA"/>
    <w:rsid w:val="00072288"/>
    <w:rsid w:val="00072733"/>
    <w:rsid w:val="00072783"/>
    <w:rsid w:val="00072E02"/>
    <w:rsid w:val="00073426"/>
    <w:rsid w:val="00073536"/>
    <w:rsid w:val="0007374D"/>
    <w:rsid w:val="00073956"/>
    <w:rsid w:val="00073963"/>
    <w:rsid w:val="000739CC"/>
    <w:rsid w:val="00073A9B"/>
    <w:rsid w:val="00073BBA"/>
    <w:rsid w:val="00073F07"/>
    <w:rsid w:val="00073F9C"/>
    <w:rsid w:val="000742AF"/>
    <w:rsid w:val="00074430"/>
    <w:rsid w:val="00074773"/>
    <w:rsid w:val="00074A1F"/>
    <w:rsid w:val="00074C2B"/>
    <w:rsid w:val="0007519E"/>
    <w:rsid w:val="000752FC"/>
    <w:rsid w:val="000755C8"/>
    <w:rsid w:val="000755DC"/>
    <w:rsid w:val="000758E3"/>
    <w:rsid w:val="00075CD3"/>
    <w:rsid w:val="00075E97"/>
    <w:rsid w:val="000760E9"/>
    <w:rsid w:val="00076568"/>
    <w:rsid w:val="000767F1"/>
    <w:rsid w:val="00076B41"/>
    <w:rsid w:val="00076F56"/>
    <w:rsid w:val="0008006E"/>
    <w:rsid w:val="000802A9"/>
    <w:rsid w:val="0008061A"/>
    <w:rsid w:val="00080BF5"/>
    <w:rsid w:val="00081085"/>
    <w:rsid w:val="0008129B"/>
    <w:rsid w:val="000816AD"/>
    <w:rsid w:val="00081CD8"/>
    <w:rsid w:val="0008221A"/>
    <w:rsid w:val="00082224"/>
    <w:rsid w:val="0008252E"/>
    <w:rsid w:val="00082889"/>
    <w:rsid w:val="00082914"/>
    <w:rsid w:val="0008309F"/>
    <w:rsid w:val="000838A2"/>
    <w:rsid w:val="00083917"/>
    <w:rsid w:val="00083A21"/>
    <w:rsid w:val="00083CD6"/>
    <w:rsid w:val="00084187"/>
    <w:rsid w:val="00084CB1"/>
    <w:rsid w:val="00084D2B"/>
    <w:rsid w:val="000853DD"/>
    <w:rsid w:val="00085689"/>
    <w:rsid w:val="0008568F"/>
    <w:rsid w:val="00085FE6"/>
    <w:rsid w:val="000868F1"/>
    <w:rsid w:val="00086F58"/>
    <w:rsid w:val="0008745F"/>
    <w:rsid w:val="000908D6"/>
    <w:rsid w:val="000910D4"/>
    <w:rsid w:val="0009125C"/>
    <w:rsid w:val="000913AD"/>
    <w:rsid w:val="00091F49"/>
    <w:rsid w:val="0009214D"/>
    <w:rsid w:val="000928B7"/>
    <w:rsid w:val="00092F4B"/>
    <w:rsid w:val="00093051"/>
    <w:rsid w:val="000935F8"/>
    <w:rsid w:val="000938C5"/>
    <w:rsid w:val="00093F02"/>
    <w:rsid w:val="0009409C"/>
    <w:rsid w:val="0009488F"/>
    <w:rsid w:val="000948CF"/>
    <w:rsid w:val="00094A18"/>
    <w:rsid w:val="00094A84"/>
    <w:rsid w:val="00094DB8"/>
    <w:rsid w:val="00094F27"/>
    <w:rsid w:val="0009521E"/>
    <w:rsid w:val="00095468"/>
    <w:rsid w:val="000957FE"/>
    <w:rsid w:val="00095E8A"/>
    <w:rsid w:val="00095E8F"/>
    <w:rsid w:val="00095FF7"/>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DC3"/>
    <w:rsid w:val="000A4744"/>
    <w:rsid w:val="000A51F3"/>
    <w:rsid w:val="000A5972"/>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30"/>
    <w:rsid w:val="000B11F1"/>
    <w:rsid w:val="000B167B"/>
    <w:rsid w:val="000B1B52"/>
    <w:rsid w:val="000B20BF"/>
    <w:rsid w:val="000B220E"/>
    <w:rsid w:val="000B22C0"/>
    <w:rsid w:val="000B2568"/>
    <w:rsid w:val="000B271B"/>
    <w:rsid w:val="000B27D0"/>
    <w:rsid w:val="000B2D62"/>
    <w:rsid w:val="000B2DE7"/>
    <w:rsid w:val="000B3831"/>
    <w:rsid w:val="000B3DC1"/>
    <w:rsid w:val="000B3FB6"/>
    <w:rsid w:val="000B402E"/>
    <w:rsid w:val="000B40D6"/>
    <w:rsid w:val="000B44D9"/>
    <w:rsid w:val="000B46C3"/>
    <w:rsid w:val="000B4CFC"/>
    <w:rsid w:val="000B5144"/>
    <w:rsid w:val="000B5240"/>
    <w:rsid w:val="000B532D"/>
    <w:rsid w:val="000B547C"/>
    <w:rsid w:val="000B5504"/>
    <w:rsid w:val="000B561E"/>
    <w:rsid w:val="000B5902"/>
    <w:rsid w:val="000B5EA3"/>
    <w:rsid w:val="000B669C"/>
    <w:rsid w:val="000B6AD1"/>
    <w:rsid w:val="000B6BF6"/>
    <w:rsid w:val="000B7CAB"/>
    <w:rsid w:val="000B7CC2"/>
    <w:rsid w:val="000C005D"/>
    <w:rsid w:val="000C015B"/>
    <w:rsid w:val="000C0411"/>
    <w:rsid w:val="000C0A3E"/>
    <w:rsid w:val="000C1BBD"/>
    <w:rsid w:val="000C1CFA"/>
    <w:rsid w:val="000C1F85"/>
    <w:rsid w:val="000C22B3"/>
    <w:rsid w:val="000C26FC"/>
    <w:rsid w:val="000C27FF"/>
    <w:rsid w:val="000C2888"/>
    <w:rsid w:val="000C2CCC"/>
    <w:rsid w:val="000C2CD8"/>
    <w:rsid w:val="000C3071"/>
    <w:rsid w:val="000C33EB"/>
    <w:rsid w:val="000C3B79"/>
    <w:rsid w:val="000C3C38"/>
    <w:rsid w:val="000C41E0"/>
    <w:rsid w:val="000C41F9"/>
    <w:rsid w:val="000C4231"/>
    <w:rsid w:val="000C436A"/>
    <w:rsid w:val="000C4E6D"/>
    <w:rsid w:val="000C55BE"/>
    <w:rsid w:val="000C56CF"/>
    <w:rsid w:val="000C57F2"/>
    <w:rsid w:val="000C5C90"/>
    <w:rsid w:val="000C6231"/>
    <w:rsid w:val="000C707C"/>
    <w:rsid w:val="000C736F"/>
    <w:rsid w:val="000C7611"/>
    <w:rsid w:val="000D050A"/>
    <w:rsid w:val="000D0526"/>
    <w:rsid w:val="000D06EA"/>
    <w:rsid w:val="000D0CA4"/>
    <w:rsid w:val="000D1109"/>
    <w:rsid w:val="000D1765"/>
    <w:rsid w:val="000D1A7B"/>
    <w:rsid w:val="000D1E7B"/>
    <w:rsid w:val="000D2340"/>
    <w:rsid w:val="000D2526"/>
    <w:rsid w:val="000D257C"/>
    <w:rsid w:val="000D2813"/>
    <w:rsid w:val="000D3159"/>
    <w:rsid w:val="000D3282"/>
    <w:rsid w:val="000D3A23"/>
    <w:rsid w:val="000D3AE8"/>
    <w:rsid w:val="000D3B59"/>
    <w:rsid w:val="000D3D33"/>
    <w:rsid w:val="000D3E39"/>
    <w:rsid w:val="000D3F7B"/>
    <w:rsid w:val="000D42D6"/>
    <w:rsid w:val="000D464F"/>
    <w:rsid w:val="000D4EC1"/>
    <w:rsid w:val="000D5FE0"/>
    <w:rsid w:val="000D6DA5"/>
    <w:rsid w:val="000D6DC7"/>
    <w:rsid w:val="000D6F1F"/>
    <w:rsid w:val="000D703A"/>
    <w:rsid w:val="000D7202"/>
    <w:rsid w:val="000D747B"/>
    <w:rsid w:val="000D7482"/>
    <w:rsid w:val="000D76D9"/>
    <w:rsid w:val="000D7891"/>
    <w:rsid w:val="000D792E"/>
    <w:rsid w:val="000D7D32"/>
    <w:rsid w:val="000D7E1F"/>
    <w:rsid w:val="000E01C1"/>
    <w:rsid w:val="000E01D0"/>
    <w:rsid w:val="000E02F8"/>
    <w:rsid w:val="000E14CA"/>
    <w:rsid w:val="000E1525"/>
    <w:rsid w:val="000E1779"/>
    <w:rsid w:val="000E1BEC"/>
    <w:rsid w:val="000E1CC5"/>
    <w:rsid w:val="000E1E36"/>
    <w:rsid w:val="000E1F1D"/>
    <w:rsid w:val="000E20E7"/>
    <w:rsid w:val="000E21E5"/>
    <w:rsid w:val="000E2207"/>
    <w:rsid w:val="000E233D"/>
    <w:rsid w:val="000E24E1"/>
    <w:rsid w:val="000E25A9"/>
    <w:rsid w:val="000E27B6"/>
    <w:rsid w:val="000E28CA"/>
    <w:rsid w:val="000E2B48"/>
    <w:rsid w:val="000E2CCC"/>
    <w:rsid w:val="000E2CE7"/>
    <w:rsid w:val="000E2D5E"/>
    <w:rsid w:val="000E2E06"/>
    <w:rsid w:val="000E33C8"/>
    <w:rsid w:val="000E35C7"/>
    <w:rsid w:val="000E3AF5"/>
    <w:rsid w:val="000E3B96"/>
    <w:rsid w:val="000E4B54"/>
    <w:rsid w:val="000E53BD"/>
    <w:rsid w:val="000E55A2"/>
    <w:rsid w:val="000E5640"/>
    <w:rsid w:val="000E5D9E"/>
    <w:rsid w:val="000E5F4E"/>
    <w:rsid w:val="000E6684"/>
    <w:rsid w:val="000E6777"/>
    <w:rsid w:val="000E680A"/>
    <w:rsid w:val="000E7410"/>
    <w:rsid w:val="000E7936"/>
    <w:rsid w:val="000E7B0F"/>
    <w:rsid w:val="000F03BC"/>
    <w:rsid w:val="000F08B3"/>
    <w:rsid w:val="000F0A47"/>
    <w:rsid w:val="000F0D60"/>
    <w:rsid w:val="000F147D"/>
    <w:rsid w:val="000F1A3A"/>
    <w:rsid w:val="000F1A53"/>
    <w:rsid w:val="000F1A5A"/>
    <w:rsid w:val="000F1D45"/>
    <w:rsid w:val="000F1FA4"/>
    <w:rsid w:val="000F2014"/>
    <w:rsid w:val="000F2194"/>
    <w:rsid w:val="000F24B2"/>
    <w:rsid w:val="000F306B"/>
    <w:rsid w:val="000F31D9"/>
    <w:rsid w:val="000F36D1"/>
    <w:rsid w:val="000F376E"/>
    <w:rsid w:val="000F381B"/>
    <w:rsid w:val="000F3FC7"/>
    <w:rsid w:val="000F4441"/>
    <w:rsid w:val="000F48D9"/>
    <w:rsid w:val="000F4A13"/>
    <w:rsid w:val="000F4B73"/>
    <w:rsid w:val="000F4CD5"/>
    <w:rsid w:val="000F5080"/>
    <w:rsid w:val="000F5216"/>
    <w:rsid w:val="000F567F"/>
    <w:rsid w:val="000F5A78"/>
    <w:rsid w:val="000F5E34"/>
    <w:rsid w:val="000F5E5F"/>
    <w:rsid w:val="000F5E8C"/>
    <w:rsid w:val="000F63E2"/>
    <w:rsid w:val="000F649B"/>
    <w:rsid w:val="000F6801"/>
    <w:rsid w:val="000F6803"/>
    <w:rsid w:val="000F6854"/>
    <w:rsid w:val="000F6867"/>
    <w:rsid w:val="000F6D60"/>
    <w:rsid w:val="000F6D6B"/>
    <w:rsid w:val="000F6F6B"/>
    <w:rsid w:val="000F70A5"/>
    <w:rsid w:val="000F7657"/>
    <w:rsid w:val="000F79F8"/>
    <w:rsid w:val="000F7A4B"/>
    <w:rsid w:val="000F7F8C"/>
    <w:rsid w:val="001000DA"/>
    <w:rsid w:val="0010035A"/>
    <w:rsid w:val="00100611"/>
    <w:rsid w:val="001006AD"/>
    <w:rsid w:val="0010072A"/>
    <w:rsid w:val="001009C3"/>
    <w:rsid w:val="00100B5E"/>
    <w:rsid w:val="00101435"/>
    <w:rsid w:val="00101451"/>
    <w:rsid w:val="0010208B"/>
    <w:rsid w:val="001021C8"/>
    <w:rsid w:val="0010306F"/>
    <w:rsid w:val="001031FC"/>
    <w:rsid w:val="0010384A"/>
    <w:rsid w:val="00103D73"/>
    <w:rsid w:val="00103F0F"/>
    <w:rsid w:val="00104214"/>
    <w:rsid w:val="00104371"/>
    <w:rsid w:val="0010450F"/>
    <w:rsid w:val="00104574"/>
    <w:rsid w:val="00104B12"/>
    <w:rsid w:val="00104F66"/>
    <w:rsid w:val="001054A3"/>
    <w:rsid w:val="0010559C"/>
    <w:rsid w:val="00105C32"/>
    <w:rsid w:val="0010606F"/>
    <w:rsid w:val="0010632A"/>
    <w:rsid w:val="0010632E"/>
    <w:rsid w:val="00106632"/>
    <w:rsid w:val="00106A7E"/>
    <w:rsid w:val="00106A81"/>
    <w:rsid w:val="00106B89"/>
    <w:rsid w:val="00106CA2"/>
    <w:rsid w:val="00106E06"/>
    <w:rsid w:val="001108B2"/>
    <w:rsid w:val="00110A24"/>
    <w:rsid w:val="00110A62"/>
    <w:rsid w:val="00110B1B"/>
    <w:rsid w:val="00110B5D"/>
    <w:rsid w:val="0011105B"/>
    <w:rsid w:val="0011111B"/>
    <w:rsid w:val="00111391"/>
    <w:rsid w:val="00111483"/>
    <w:rsid w:val="00111881"/>
    <w:rsid w:val="00111886"/>
    <w:rsid w:val="00111CE1"/>
    <w:rsid w:val="0011246E"/>
    <w:rsid w:val="00112614"/>
    <w:rsid w:val="0011267E"/>
    <w:rsid w:val="0011271A"/>
    <w:rsid w:val="00112E38"/>
    <w:rsid w:val="00113117"/>
    <w:rsid w:val="001131AA"/>
    <w:rsid w:val="001134AD"/>
    <w:rsid w:val="001137CE"/>
    <w:rsid w:val="00113C0E"/>
    <w:rsid w:val="00113C4C"/>
    <w:rsid w:val="00113CDC"/>
    <w:rsid w:val="00113DD9"/>
    <w:rsid w:val="0011467A"/>
    <w:rsid w:val="00114751"/>
    <w:rsid w:val="0011484F"/>
    <w:rsid w:val="001148DA"/>
    <w:rsid w:val="00114D21"/>
    <w:rsid w:val="00114F21"/>
    <w:rsid w:val="00114F4E"/>
    <w:rsid w:val="00115310"/>
    <w:rsid w:val="001154AF"/>
    <w:rsid w:val="001156DF"/>
    <w:rsid w:val="00115E3D"/>
    <w:rsid w:val="00116E73"/>
    <w:rsid w:val="00116E90"/>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A36"/>
    <w:rsid w:val="00121E66"/>
    <w:rsid w:val="00122355"/>
    <w:rsid w:val="00122358"/>
    <w:rsid w:val="001226AD"/>
    <w:rsid w:val="001228CD"/>
    <w:rsid w:val="00122A3C"/>
    <w:rsid w:val="00122AE8"/>
    <w:rsid w:val="00122C72"/>
    <w:rsid w:val="001230A5"/>
    <w:rsid w:val="00123733"/>
    <w:rsid w:val="00123ACC"/>
    <w:rsid w:val="00123FDE"/>
    <w:rsid w:val="00124270"/>
    <w:rsid w:val="00124482"/>
    <w:rsid w:val="00124611"/>
    <w:rsid w:val="001246C4"/>
    <w:rsid w:val="00124797"/>
    <w:rsid w:val="00124C3D"/>
    <w:rsid w:val="00124CAE"/>
    <w:rsid w:val="00124D82"/>
    <w:rsid w:val="00124E8F"/>
    <w:rsid w:val="001250AF"/>
    <w:rsid w:val="001253D5"/>
    <w:rsid w:val="00125A6C"/>
    <w:rsid w:val="00125C50"/>
    <w:rsid w:val="00125EC8"/>
    <w:rsid w:val="00125F99"/>
    <w:rsid w:val="001262FB"/>
    <w:rsid w:val="001266B1"/>
    <w:rsid w:val="00126711"/>
    <w:rsid w:val="001269E0"/>
    <w:rsid w:val="001270B7"/>
    <w:rsid w:val="001271AA"/>
    <w:rsid w:val="00127385"/>
    <w:rsid w:val="00127410"/>
    <w:rsid w:val="0012741A"/>
    <w:rsid w:val="00127532"/>
    <w:rsid w:val="00127D30"/>
    <w:rsid w:val="00127EBC"/>
    <w:rsid w:val="00127F2F"/>
    <w:rsid w:val="001300CB"/>
    <w:rsid w:val="00131311"/>
    <w:rsid w:val="001313B7"/>
    <w:rsid w:val="00131408"/>
    <w:rsid w:val="001314EF"/>
    <w:rsid w:val="001315CE"/>
    <w:rsid w:val="0013248A"/>
    <w:rsid w:val="001325D7"/>
    <w:rsid w:val="00132744"/>
    <w:rsid w:val="00132777"/>
    <w:rsid w:val="00132C3A"/>
    <w:rsid w:val="00133220"/>
    <w:rsid w:val="00133770"/>
    <w:rsid w:val="001338C3"/>
    <w:rsid w:val="00133A11"/>
    <w:rsid w:val="00133A4B"/>
    <w:rsid w:val="00133A9C"/>
    <w:rsid w:val="00133AB2"/>
    <w:rsid w:val="00133E3D"/>
    <w:rsid w:val="00134345"/>
    <w:rsid w:val="0013436B"/>
    <w:rsid w:val="0013448B"/>
    <w:rsid w:val="001344D2"/>
    <w:rsid w:val="001346B4"/>
    <w:rsid w:val="00134898"/>
    <w:rsid w:val="00134E87"/>
    <w:rsid w:val="00135A18"/>
    <w:rsid w:val="00136666"/>
    <w:rsid w:val="00136CE3"/>
    <w:rsid w:val="00136D91"/>
    <w:rsid w:val="00136E44"/>
    <w:rsid w:val="00136EBF"/>
    <w:rsid w:val="001374EB"/>
    <w:rsid w:val="0013757A"/>
    <w:rsid w:val="001376E5"/>
    <w:rsid w:val="00137829"/>
    <w:rsid w:val="0013799D"/>
    <w:rsid w:val="0014002F"/>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1F1"/>
    <w:rsid w:val="00145711"/>
    <w:rsid w:val="0014576E"/>
    <w:rsid w:val="001457F6"/>
    <w:rsid w:val="001459D7"/>
    <w:rsid w:val="00145BB5"/>
    <w:rsid w:val="00146432"/>
    <w:rsid w:val="001464EA"/>
    <w:rsid w:val="00146AB7"/>
    <w:rsid w:val="00146CDE"/>
    <w:rsid w:val="0014701F"/>
    <w:rsid w:val="001470F1"/>
    <w:rsid w:val="001474AE"/>
    <w:rsid w:val="001474D5"/>
    <w:rsid w:val="00147B75"/>
    <w:rsid w:val="00147B9C"/>
    <w:rsid w:val="00147EC2"/>
    <w:rsid w:val="00150172"/>
    <w:rsid w:val="001501A0"/>
    <w:rsid w:val="00150B1D"/>
    <w:rsid w:val="00150BC2"/>
    <w:rsid w:val="00150C77"/>
    <w:rsid w:val="00151A5B"/>
    <w:rsid w:val="00151C40"/>
    <w:rsid w:val="00151DB1"/>
    <w:rsid w:val="00152022"/>
    <w:rsid w:val="001522A3"/>
    <w:rsid w:val="00152A5B"/>
    <w:rsid w:val="00152DA7"/>
    <w:rsid w:val="00152DD4"/>
    <w:rsid w:val="00152E6A"/>
    <w:rsid w:val="00152F06"/>
    <w:rsid w:val="00153334"/>
    <w:rsid w:val="00153551"/>
    <w:rsid w:val="0015375B"/>
    <w:rsid w:val="0015388E"/>
    <w:rsid w:val="00153E3A"/>
    <w:rsid w:val="00153FD1"/>
    <w:rsid w:val="00153FDB"/>
    <w:rsid w:val="001541A8"/>
    <w:rsid w:val="001544A7"/>
    <w:rsid w:val="00154503"/>
    <w:rsid w:val="0015452B"/>
    <w:rsid w:val="00154624"/>
    <w:rsid w:val="00154C0E"/>
    <w:rsid w:val="00154F44"/>
    <w:rsid w:val="00154FD3"/>
    <w:rsid w:val="001555C3"/>
    <w:rsid w:val="00155B6F"/>
    <w:rsid w:val="00155C5F"/>
    <w:rsid w:val="00155CDA"/>
    <w:rsid w:val="001562D9"/>
    <w:rsid w:val="0015661D"/>
    <w:rsid w:val="001568CE"/>
    <w:rsid w:val="00156A81"/>
    <w:rsid w:val="00156F4A"/>
    <w:rsid w:val="00157987"/>
    <w:rsid w:val="00157E61"/>
    <w:rsid w:val="00157E78"/>
    <w:rsid w:val="0016009A"/>
    <w:rsid w:val="00160122"/>
    <w:rsid w:val="001601C2"/>
    <w:rsid w:val="001603F9"/>
    <w:rsid w:val="00160ED7"/>
    <w:rsid w:val="001619E0"/>
    <w:rsid w:val="00161E60"/>
    <w:rsid w:val="0016283A"/>
    <w:rsid w:val="00162B86"/>
    <w:rsid w:val="00162E29"/>
    <w:rsid w:val="0016301C"/>
    <w:rsid w:val="0016310E"/>
    <w:rsid w:val="0016334C"/>
    <w:rsid w:val="00163481"/>
    <w:rsid w:val="00163536"/>
    <w:rsid w:val="001635A6"/>
    <w:rsid w:val="0016383F"/>
    <w:rsid w:val="00163E14"/>
    <w:rsid w:val="00164055"/>
    <w:rsid w:val="001647AF"/>
    <w:rsid w:val="00164B4C"/>
    <w:rsid w:val="00164D40"/>
    <w:rsid w:val="0016502A"/>
    <w:rsid w:val="0016509E"/>
    <w:rsid w:val="00165469"/>
    <w:rsid w:val="00165678"/>
    <w:rsid w:val="0016572F"/>
    <w:rsid w:val="00165754"/>
    <w:rsid w:val="0016579F"/>
    <w:rsid w:val="001658FA"/>
    <w:rsid w:val="00165D74"/>
    <w:rsid w:val="00166491"/>
    <w:rsid w:val="001664DC"/>
    <w:rsid w:val="001669D0"/>
    <w:rsid w:val="00166B17"/>
    <w:rsid w:val="00166F0E"/>
    <w:rsid w:val="00166FEF"/>
    <w:rsid w:val="00167413"/>
    <w:rsid w:val="00167623"/>
    <w:rsid w:val="001676F4"/>
    <w:rsid w:val="001677E6"/>
    <w:rsid w:val="00167865"/>
    <w:rsid w:val="00170486"/>
    <w:rsid w:val="00170713"/>
    <w:rsid w:val="00170F85"/>
    <w:rsid w:val="001715D8"/>
    <w:rsid w:val="00171EB1"/>
    <w:rsid w:val="00171FD1"/>
    <w:rsid w:val="00172031"/>
    <w:rsid w:val="00172284"/>
    <w:rsid w:val="00172DA4"/>
    <w:rsid w:val="001736B7"/>
    <w:rsid w:val="00173F6E"/>
    <w:rsid w:val="001748A0"/>
    <w:rsid w:val="001756B6"/>
    <w:rsid w:val="0017570D"/>
    <w:rsid w:val="00175826"/>
    <w:rsid w:val="0017584D"/>
    <w:rsid w:val="0017593D"/>
    <w:rsid w:val="00175B81"/>
    <w:rsid w:val="00175C26"/>
    <w:rsid w:val="00175E2D"/>
    <w:rsid w:val="00175F1E"/>
    <w:rsid w:val="00176238"/>
    <w:rsid w:val="00176368"/>
    <w:rsid w:val="00176676"/>
    <w:rsid w:val="00176A24"/>
    <w:rsid w:val="00176DBD"/>
    <w:rsid w:val="00176DF9"/>
    <w:rsid w:val="0017720A"/>
    <w:rsid w:val="00177415"/>
    <w:rsid w:val="00177598"/>
    <w:rsid w:val="00177AC3"/>
    <w:rsid w:val="00177B82"/>
    <w:rsid w:val="00180234"/>
    <w:rsid w:val="0018100C"/>
    <w:rsid w:val="001811ED"/>
    <w:rsid w:val="0018138B"/>
    <w:rsid w:val="0018157F"/>
    <w:rsid w:val="00182759"/>
    <w:rsid w:val="0018296A"/>
    <w:rsid w:val="00182986"/>
    <w:rsid w:val="00183265"/>
    <w:rsid w:val="00183BA1"/>
    <w:rsid w:val="00183DC3"/>
    <w:rsid w:val="00183F0D"/>
    <w:rsid w:val="0018400C"/>
    <w:rsid w:val="0018480B"/>
    <w:rsid w:val="001849FE"/>
    <w:rsid w:val="00184D8A"/>
    <w:rsid w:val="00184D96"/>
    <w:rsid w:val="00184FE9"/>
    <w:rsid w:val="00185004"/>
    <w:rsid w:val="001856A2"/>
    <w:rsid w:val="0018593D"/>
    <w:rsid w:val="00185D75"/>
    <w:rsid w:val="00185F4B"/>
    <w:rsid w:val="0018600C"/>
    <w:rsid w:val="0018608E"/>
    <w:rsid w:val="0018616D"/>
    <w:rsid w:val="00186387"/>
    <w:rsid w:val="00186ECA"/>
    <w:rsid w:val="00187062"/>
    <w:rsid w:val="00187203"/>
    <w:rsid w:val="00187485"/>
    <w:rsid w:val="00187860"/>
    <w:rsid w:val="00187A24"/>
    <w:rsid w:val="00187CA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58D"/>
    <w:rsid w:val="00194C55"/>
    <w:rsid w:val="00194CF5"/>
    <w:rsid w:val="00194E7F"/>
    <w:rsid w:val="0019502C"/>
    <w:rsid w:val="001950FF"/>
    <w:rsid w:val="001952E8"/>
    <w:rsid w:val="001953D3"/>
    <w:rsid w:val="00195610"/>
    <w:rsid w:val="00195EAE"/>
    <w:rsid w:val="00196016"/>
    <w:rsid w:val="00196165"/>
    <w:rsid w:val="00196393"/>
    <w:rsid w:val="00196667"/>
    <w:rsid w:val="001966C9"/>
    <w:rsid w:val="00197033"/>
    <w:rsid w:val="0019725F"/>
    <w:rsid w:val="00197717"/>
    <w:rsid w:val="001977C0"/>
    <w:rsid w:val="00197F7F"/>
    <w:rsid w:val="001A016B"/>
    <w:rsid w:val="001A0827"/>
    <w:rsid w:val="001A0926"/>
    <w:rsid w:val="001A0EF8"/>
    <w:rsid w:val="001A13E9"/>
    <w:rsid w:val="001A1414"/>
    <w:rsid w:val="001A150E"/>
    <w:rsid w:val="001A18D2"/>
    <w:rsid w:val="001A245B"/>
    <w:rsid w:val="001A25AC"/>
    <w:rsid w:val="001A2614"/>
    <w:rsid w:val="001A2867"/>
    <w:rsid w:val="001A2C36"/>
    <w:rsid w:val="001A37A6"/>
    <w:rsid w:val="001A4197"/>
    <w:rsid w:val="001A45A0"/>
    <w:rsid w:val="001A463B"/>
    <w:rsid w:val="001A4BB8"/>
    <w:rsid w:val="001A4C35"/>
    <w:rsid w:val="001A4DF0"/>
    <w:rsid w:val="001A4E59"/>
    <w:rsid w:val="001A50A5"/>
    <w:rsid w:val="001A548E"/>
    <w:rsid w:val="001A5625"/>
    <w:rsid w:val="001A58AE"/>
    <w:rsid w:val="001A58C4"/>
    <w:rsid w:val="001A59C0"/>
    <w:rsid w:val="001A5D06"/>
    <w:rsid w:val="001A5E71"/>
    <w:rsid w:val="001A66C9"/>
    <w:rsid w:val="001A69AA"/>
    <w:rsid w:val="001A6BBE"/>
    <w:rsid w:val="001A7467"/>
    <w:rsid w:val="001A74A5"/>
    <w:rsid w:val="001A7533"/>
    <w:rsid w:val="001A7616"/>
    <w:rsid w:val="001A788D"/>
    <w:rsid w:val="001A7B61"/>
    <w:rsid w:val="001A7F0C"/>
    <w:rsid w:val="001B025E"/>
    <w:rsid w:val="001B0299"/>
    <w:rsid w:val="001B032F"/>
    <w:rsid w:val="001B0693"/>
    <w:rsid w:val="001B0706"/>
    <w:rsid w:val="001B0807"/>
    <w:rsid w:val="001B0F9E"/>
    <w:rsid w:val="001B101F"/>
    <w:rsid w:val="001B136D"/>
    <w:rsid w:val="001B1442"/>
    <w:rsid w:val="001B1470"/>
    <w:rsid w:val="001B1A9F"/>
    <w:rsid w:val="001B1C97"/>
    <w:rsid w:val="001B1F30"/>
    <w:rsid w:val="001B2547"/>
    <w:rsid w:val="001B2BCC"/>
    <w:rsid w:val="001B36B4"/>
    <w:rsid w:val="001B38B7"/>
    <w:rsid w:val="001B39AE"/>
    <w:rsid w:val="001B3F7F"/>
    <w:rsid w:val="001B411F"/>
    <w:rsid w:val="001B4653"/>
    <w:rsid w:val="001B4905"/>
    <w:rsid w:val="001B4A22"/>
    <w:rsid w:val="001B4A40"/>
    <w:rsid w:val="001B5894"/>
    <w:rsid w:val="001B58BC"/>
    <w:rsid w:val="001B5E7A"/>
    <w:rsid w:val="001B6912"/>
    <w:rsid w:val="001B6A7C"/>
    <w:rsid w:val="001B758A"/>
    <w:rsid w:val="001B7723"/>
    <w:rsid w:val="001B7979"/>
    <w:rsid w:val="001B7BB5"/>
    <w:rsid w:val="001B7FBD"/>
    <w:rsid w:val="001C03D1"/>
    <w:rsid w:val="001C0AC9"/>
    <w:rsid w:val="001C0ECA"/>
    <w:rsid w:val="001C112E"/>
    <w:rsid w:val="001C1735"/>
    <w:rsid w:val="001C1769"/>
    <w:rsid w:val="001C1C28"/>
    <w:rsid w:val="001C1F64"/>
    <w:rsid w:val="001C1FED"/>
    <w:rsid w:val="001C2125"/>
    <w:rsid w:val="001C21A0"/>
    <w:rsid w:val="001C2301"/>
    <w:rsid w:val="001C2418"/>
    <w:rsid w:val="001C24BB"/>
    <w:rsid w:val="001C2A75"/>
    <w:rsid w:val="001C2AAB"/>
    <w:rsid w:val="001C2EBC"/>
    <w:rsid w:val="001C30DD"/>
    <w:rsid w:val="001C331B"/>
    <w:rsid w:val="001C33A5"/>
    <w:rsid w:val="001C3683"/>
    <w:rsid w:val="001C37E7"/>
    <w:rsid w:val="001C3BC0"/>
    <w:rsid w:val="001C414F"/>
    <w:rsid w:val="001C4284"/>
    <w:rsid w:val="001C4299"/>
    <w:rsid w:val="001C4335"/>
    <w:rsid w:val="001C43F5"/>
    <w:rsid w:val="001C44D3"/>
    <w:rsid w:val="001C4B27"/>
    <w:rsid w:val="001C4C9E"/>
    <w:rsid w:val="001C5239"/>
    <w:rsid w:val="001C5501"/>
    <w:rsid w:val="001C58FF"/>
    <w:rsid w:val="001C591F"/>
    <w:rsid w:val="001C5A30"/>
    <w:rsid w:val="001C5EC4"/>
    <w:rsid w:val="001C63D2"/>
    <w:rsid w:val="001C6526"/>
    <w:rsid w:val="001C6A87"/>
    <w:rsid w:val="001C6C49"/>
    <w:rsid w:val="001C6E3A"/>
    <w:rsid w:val="001C7078"/>
    <w:rsid w:val="001C709B"/>
    <w:rsid w:val="001C740F"/>
    <w:rsid w:val="001C7813"/>
    <w:rsid w:val="001D171C"/>
    <w:rsid w:val="001D1792"/>
    <w:rsid w:val="001D1D41"/>
    <w:rsid w:val="001D2030"/>
    <w:rsid w:val="001D24A6"/>
    <w:rsid w:val="001D24C9"/>
    <w:rsid w:val="001D2509"/>
    <w:rsid w:val="001D2DA8"/>
    <w:rsid w:val="001D3116"/>
    <w:rsid w:val="001D33C1"/>
    <w:rsid w:val="001D347F"/>
    <w:rsid w:val="001D3B9E"/>
    <w:rsid w:val="001D3E83"/>
    <w:rsid w:val="001D3F1E"/>
    <w:rsid w:val="001D3F6F"/>
    <w:rsid w:val="001D403B"/>
    <w:rsid w:val="001D4500"/>
    <w:rsid w:val="001D4644"/>
    <w:rsid w:val="001D4A29"/>
    <w:rsid w:val="001D4F9A"/>
    <w:rsid w:val="001D5114"/>
    <w:rsid w:val="001D55F2"/>
    <w:rsid w:val="001D5642"/>
    <w:rsid w:val="001D5C0F"/>
    <w:rsid w:val="001D5F7D"/>
    <w:rsid w:val="001D5FF6"/>
    <w:rsid w:val="001D62F4"/>
    <w:rsid w:val="001D6553"/>
    <w:rsid w:val="001D65FF"/>
    <w:rsid w:val="001D667E"/>
    <w:rsid w:val="001D686B"/>
    <w:rsid w:val="001D68CD"/>
    <w:rsid w:val="001D69FE"/>
    <w:rsid w:val="001D6B49"/>
    <w:rsid w:val="001D6D1D"/>
    <w:rsid w:val="001D70F5"/>
    <w:rsid w:val="001D729D"/>
    <w:rsid w:val="001D74DB"/>
    <w:rsid w:val="001D7B7B"/>
    <w:rsid w:val="001D7F42"/>
    <w:rsid w:val="001D7FF8"/>
    <w:rsid w:val="001E0190"/>
    <w:rsid w:val="001E0734"/>
    <w:rsid w:val="001E0ACF"/>
    <w:rsid w:val="001E0ADE"/>
    <w:rsid w:val="001E0E6A"/>
    <w:rsid w:val="001E1098"/>
    <w:rsid w:val="001E1994"/>
    <w:rsid w:val="001E1E96"/>
    <w:rsid w:val="001E1FF9"/>
    <w:rsid w:val="001E2256"/>
    <w:rsid w:val="001E24D4"/>
    <w:rsid w:val="001E25C4"/>
    <w:rsid w:val="001E2659"/>
    <w:rsid w:val="001E2A23"/>
    <w:rsid w:val="001E2CED"/>
    <w:rsid w:val="001E2E6F"/>
    <w:rsid w:val="001E34FD"/>
    <w:rsid w:val="001E3511"/>
    <w:rsid w:val="001E3642"/>
    <w:rsid w:val="001E3DBD"/>
    <w:rsid w:val="001E4751"/>
    <w:rsid w:val="001E4938"/>
    <w:rsid w:val="001E4CD8"/>
    <w:rsid w:val="001E4E09"/>
    <w:rsid w:val="001E4FB6"/>
    <w:rsid w:val="001E53A9"/>
    <w:rsid w:val="001E55D5"/>
    <w:rsid w:val="001E589C"/>
    <w:rsid w:val="001E607B"/>
    <w:rsid w:val="001E6920"/>
    <w:rsid w:val="001E693A"/>
    <w:rsid w:val="001E6EC8"/>
    <w:rsid w:val="001E736A"/>
    <w:rsid w:val="001E76B3"/>
    <w:rsid w:val="001E7905"/>
    <w:rsid w:val="001E7F2E"/>
    <w:rsid w:val="001F0190"/>
    <w:rsid w:val="001F05EF"/>
    <w:rsid w:val="001F0858"/>
    <w:rsid w:val="001F0883"/>
    <w:rsid w:val="001F08A4"/>
    <w:rsid w:val="001F0A0A"/>
    <w:rsid w:val="001F0B61"/>
    <w:rsid w:val="001F0DCF"/>
    <w:rsid w:val="001F11E2"/>
    <w:rsid w:val="001F141F"/>
    <w:rsid w:val="001F14F2"/>
    <w:rsid w:val="001F1BAB"/>
    <w:rsid w:val="001F1EEE"/>
    <w:rsid w:val="001F203C"/>
    <w:rsid w:val="001F2108"/>
    <w:rsid w:val="001F2241"/>
    <w:rsid w:val="001F23B7"/>
    <w:rsid w:val="001F2A4D"/>
    <w:rsid w:val="001F2BD3"/>
    <w:rsid w:val="001F2EA1"/>
    <w:rsid w:val="001F337E"/>
    <w:rsid w:val="001F353A"/>
    <w:rsid w:val="001F3603"/>
    <w:rsid w:val="001F369E"/>
    <w:rsid w:val="001F386B"/>
    <w:rsid w:val="001F3D89"/>
    <w:rsid w:val="001F4052"/>
    <w:rsid w:val="001F4435"/>
    <w:rsid w:val="001F4811"/>
    <w:rsid w:val="001F4851"/>
    <w:rsid w:val="001F4A2E"/>
    <w:rsid w:val="001F4B0C"/>
    <w:rsid w:val="001F4DB6"/>
    <w:rsid w:val="001F4FA9"/>
    <w:rsid w:val="001F548A"/>
    <w:rsid w:val="001F579C"/>
    <w:rsid w:val="001F58E7"/>
    <w:rsid w:val="001F5C40"/>
    <w:rsid w:val="001F5D92"/>
    <w:rsid w:val="001F5F13"/>
    <w:rsid w:val="001F668A"/>
    <w:rsid w:val="001F6AB6"/>
    <w:rsid w:val="001F6C7B"/>
    <w:rsid w:val="001F6D64"/>
    <w:rsid w:val="001F715F"/>
    <w:rsid w:val="001F765B"/>
    <w:rsid w:val="001F770A"/>
    <w:rsid w:val="001F7AFB"/>
    <w:rsid w:val="002004DB"/>
    <w:rsid w:val="00200508"/>
    <w:rsid w:val="00200A9D"/>
    <w:rsid w:val="00200B2E"/>
    <w:rsid w:val="00201161"/>
    <w:rsid w:val="00201162"/>
    <w:rsid w:val="00201324"/>
    <w:rsid w:val="00201715"/>
    <w:rsid w:val="002017E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47F9"/>
    <w:rsid w:val="00204D1B"/>
    <w:rsid w:val="00205553"/>
    <w:rsid w:val="00205683"/>
    <w:rsid w:val="0020587F"/>
    <w:rsid w:val="002059C8"/>
    <w:rsid w:val="00206005"/>
    <w:rsid w:val="0020665E"/>
    <w:rsid w:val="00206928"/>
    <w:rsid w:val="00206C16"/>
    <w:rsid w:val="00206E82"/>
    <w:rsid w:val="0020726F"/>
    <w:rsid w:val="002073CA"/>
    <w:rsid w:val="0020754E"/>
    <w:rsid w:val="002076FD"/>
    <w:rsid w:val="0020775A"/>
    <w:rsid w:val="0020777E"/>
    <w:rsid w:val="0020778C"/>
    <w:rsid w:val="00207D4E"/>
    <w:rsid w:val="00207ED2"/>
    <w:rsid w:val="00210372"/>
    <w:rsid w:val="00210464"/>
    <w:rsid w:val="002104A5"/>
    <w:rsid w:val="002104FF"/>
    <w:rsid w:val="00210516"/>
    <w:rsid w:val="00210D74"/>
    <w:rsid w:val="00210F01"/>
    <w:rsid w:val="00211046"/>
    <w:rsid w:val="002112B2"/>
    <w:rsid w:val="00211822"/>
    <w:rsid w:val="00211A6A"/>
    <w:rsid w:val="00211AE6"/>
    <w:rsid w:val="00211CA6"/>
    <w:rsid w:val="00211FE8"/>
    <w:rsid w:val="00212CB6"/>
    <w:rsid w:val="00212DA6"/>
    <w:rsid w:val="00213289"/>
    <w:rsid w:val="0021380A"/>
    <w:rsid w:val="002139D9"/>
    <w:rsid w:val="00213A54"/>
    <w:rsid w:val="00213B45"/>
    <w:rsid w:val="002145F1"/>
    <w:rsid w:val="002147CA"/>
    <w:rsid w:val="002149EE"/>
    <w:rsid w:val="00214AC6"/>
    <w:rsid w:val="002150E0"/>
    <w:rsid w:val="002154DF"/>
    <w:rsid w:val="002158A2"/>
    <w:rsid w:val="00215944"/>
    <w:rsid w:val="00215AA7"/>
    <w:rsid w:val="00215AEB"/>
    <w:rsid w:val="00215B7D"/>
    <w:rsid w:val="00215CE4"/>
    <w:rsid w:val="00215E20"/>
    <w:rsid w:val="00215F52"/>
    <w:rsid w:val="0021610D"/>
    <w:rsid w:val="00216458"/>
    <w:rsid w:val="002165C1"/>
    <w:rsid w:val="00216A37"/>
    <w:rsid w:val="00216A8E"/>
    <w:rsid w:val="00217367"/>
    <w:rsid w:val="00217538"/>
    <w:rsid w:val="00217563"/>
    <w:rsid w:val="0021773D"/>
    <w:rsid w:val="00217998"/>
    <w:rsid w:val="002179BD"/>
    <w:rsid w:val="00217DA5"/>
    <w:rsid w:val="00217EC2"/>
    <w:rsid w:val="00220268"/>
    <w:rsid w:val="00220B8F"/>
    <w:rsid w:val="00220EBB"/>
    <w:rsid w:val="00220ED6"/>
    <w:rsid w:val="00221747"/>
    <w:rsid w:val="0022193D"/>
    <w:rsid w:val="00221FB0"/>
    <w:rsid w:val="0022236B"/>
    <w:rsid w:val="00222411"/>
    <w:rsid w:val="0022253A"/>
    <w:rsid w:val="00222ACC"/>
    <w:rsid w:val="00222D23"/>
    <w:rsid w:val="002237CD"/>
    <w:rsid w:val="00223B9B"/>
    <w:rsid w:val="00223E41"/>
    <w:rsid w:val="00223EC7"/>
    <w:rsid w:val="002240AD"/>
    <w:rsid w:val="002241F7"/>
    <w:rsid w:val="00224234"/>
    <w:rsid w:val="002242F0"/>
    <w:rsid w:val="0022452B"/>
    <w:rsid w:val="00224BE8"/>
    <w:rsid w:val="00224EDC"/>
    <w:rsid w:val="00224F1D"/>
    <w:rsid w:val="00225468"/>
    <w:rsid w:val="00225CB2"/>
    <w:rsid w:val="002262A7"/>
    <w:rsid w:val="00226E78"/>
    <w:rsid w:val="0022721E"/>
    <w:rsid w:val="00227376"/>
    <w:rsid w:val="0022782D"/>
    <w:rsid w:val="00227B32"/>
    <w:rsid w:val="00227F55"/>
    <w:rsid w:val="0023007D"/>
    <w:rsid w:val="002302F5"/>
    <w:rsid w:val="00230478"/>
    <w:rsid w:val="0023084B"/>
    <w:rsid w:val="00231311"/>
    <w:rsid w:val="0023151E"/>
    <w:rsid w:val="00231979"/>
    <w:rsid w:val="0023219B"/>
    <w:rsid w:val="0023230E"/>
    <w:rsid w:val="00232543"/>
    <w:rsid w:val="00232669"/>
    <w:rsid w:val="0023282F"/>
    <w:rsid w:val="00232DCF"/>
    <w:rsid w:val="00232E2E"/>
    <w:rsid w:val="00232E42"/>
    <w:rsid w:val="00233827"/>
    <w:rsid w:val="002339A6"/>
    <w:rsid w:val="00233EB7"/>
    <w:rsid w:val="00233F42"/>
    <w:rsid w:val="00234272"/>
    <w:rsid w:val="0023443B"/>
    <w:rsid w:val="002347C3"/>
    <w:rsid w:val="00234809"/>
    <w:rsid w:val="00234856"/>
    <w:rsid w:val="00235450"/>
    <w:rsid w:val="002359C3"/>
    <w:rsid w:val="00235A0D"/>
    <w:rsid w:val="00235ABC"/>
    <w:rsid w:val="00235C2D"/>
    <w:rsid w:val="00235CBD"/>
    <w:rsid w:val="00236737"/>
    <w:rsid w:val="00236778"/>
    <w:rsid w:val="00236E1C"/>
    <w:rsid w:val="00236F25"/>
    <w:rsid w:val="0023749F"/>
    <w:rsid w:val="002374F6"/>
    <w:rsid w:val="002375F5"/>
    <w:rsid w:val="00237638"/>
    <w:rsid w:val="0023766E"/>
    <w:rsid w:val="002377C7"/>
    <w:rsid w:val="00237BD5"/>
    <w:rsid w:val="00237D72"/>
    <w:rsid w:val="00237ED4"/>
    <w:rsid w:val="00237EDD"/>
    <w:rsid w:val="00240237"/>
    <w:rsid w:val="00240675"/>
    <w:rsid w:val="002408BA"/>
    <w:rsid w:val="00240AE1"/>
    <w:rsid w:val="00240E3D"/>
    <w:rsid w:val="00240ED3"/>
    <w:rsid w:val="002412A2"/>
    <w:rsid w:val="00241740"/>
    <w:rsid w:val="00241810"/>
    <w:rsid w:val="00242AB5"/>
    <w:rsid w:val="00242CFC"/>
    <w:rsid w:val="00242E04"/>
    <w:rsid w:val="00242F00"/>
    <w:rsid w:val="002430F9"/>
    <w:rsid w:val="002432E0"/>
    <w:rsid w:val="0024332F"/>
    <w:rsid w:val="00243622"/>
    <w:rsid w:val="002436B2"/>
    <w:rsid w:val="00243B72"/>
    <w:rsid w:val="00243D2B"/>
    <w:rsid w:val="00243E8D"/>
    <w:rsid w:val="00244224"/>
    <w:rsid w:val="0024438A"/>
    <w:rsid w:val="00244B6B"/>
    <w:rsid w:val="00244E34"/>
    <w:rsid w:val="002454C8"/>
    <w:rsid w:val="00245790"/>
    <w:rsid w:val="00245971"/>
    <w:rsid w:val="00245CE9"/>
    <w:rsid w:val="00245E00"/>
    <w:rsid w:val="00246012"/>
    <w:rsid w:val="00246C78"/>
    <w:rsid w:val="00247B52"/>
    <w:rsid w:val="00247E49"/>
    <w:rsid w:val="00247EB2"/>
    <w:rsid w:val="002500DB"/>
    <w:rsid w:val="00250568"/>
    <w:rsid w:val="002507C7"/>
    <w:rsid w:val="002511AF"/>
    <w:rsid w:val="00251AF9"/>
    <w:rsid w:val="00251BF4"/>
    <w:rsid w:val="00252146"/>
    <w:rsid w:val="002525B9"/>
    <w:rsid w:val="00252B3D"/>
    <w:rsid w:val="00252BA5"/>
    <w:rsid w:val="00253077"/>
    <w:rsid w:val="00253368"/>
    <w:rsid w:val="0025373B"/>
    <w:rsid w:val="00253B55"/>
    <w:rsid w:val="00253DF7"/>
    <w:rsid w:val="002544FC"/>
    <w:rsid w:val="00254AB4"/>
    <w:rsid w:val="00254CA1"/>
    <w:rsid w:val="00254D73"/>
    <w:rsid w:val="00254DE3"/>
    <w:rsid w:val="0025505F"/>
    <w:rsid w:val="002550FF"/>
    <w:rsid w:val="0025523C"/>
    <w:rsid w:val="00255685"/>
    <w:rsid w:val="00255D7F"/>
    <w:rsid w:val="00255DD3"/>
    <w:rsid w:val="00255F2D"/>
    <w:rsid w:val="00255FF6"/>
    <w:rsid w:val="00256057"/>
    <w:rsid w:val="0025606E"/>
    <w:rsid w:val="002560F7"/>
    <w:rsid w:val="002568FE"/>
    <w:rsid w:val="00256AD0"/>
    <w:rsid w:val="00256C8A"/>
    <w:rsid w:val="0025775A"/>
    <w:rsid w:val="002578D4"/>
    <w:rsid w:val="002579C1"/>
    <w:rsid w:val="002579F0"/>
    <w:rsid w:val="00257DD7"/>
    <w:rsid w:val="00260351"/>
    <w:rsid w:val="002603A9"/>
    <w:rsid w:val="002604DA"/>
    <w:rsid w:val="00260781"/>
    <w:rsid w:val="00260992"/>
    <w:rsid w:val="00260A76"/>
    <w:rsid w:val="00260FC1"/>
    <w:rsid w:val="002611D2"/>
    <w:rsid w:val="002614DA"/>
    <w:rsid w:val="00261BDD"/>
    <w:rsid w:val="00261C21"/>
    <w:rsid w:val="00261C51"/>
    <w:rsid w:val="00261DCD"/>
    <w:rsid w:val="0026285F"/>
    <w:rsid w:val="00262A85"/>
    <w:rsid w:val="00262CF2"/>
    <w:rsid w:val="00262E05"/>
    <w:rsid w:val="00262E69"/>
    <w:rsid w:val="00263401"/>
    <w:rsid w:val="0026369F"/>
    <w:rsid w:val="002636AB"/>
    <w:rsid w:val="0026373B"/>
    <w:rsid w:val="00263BE7"/>
    <w:rsid w:val="00263C06"/>
    <w:rsid w:val="00264677"/>
    <w:rsid w:val="00264A62"/>
    <w:rsid w:val="00265045"/>
    <w:rsid w:val="00265096"/>
    <w:rsid w:val="0026517B"/>
    <w:rsid w:val="0026589E"/>
    <w:rsid w:val="002659C1"/>
    <w:rsid w:val="00266236"/>
    <w:rsid w:val="002662BA"/>
    <w:rsid w:val="00266EB3"/>
    <w:rsid w:val="002673B7"/>
    <w:rsid w:val="00267693"/>
    <w:rsid w:val="00267CB6"/>
    <w:rsid w:val="00267EF8"/>
    <w:rsid w:val="00270025"/>
    <w:rsid w:val="00270AC9"/>
    <w:rsid w:val="00271252"/>
    <w:rsid w:val="00271292"/>
    <w:rsid w:val="00271747"/>
    <w:rsid w:val="00271A99"/>
    <w:rsid w:val="00271B90"/>
    <w:rsid w:val="00271BC9"/>
    <w:rsid w:val="00272039"/>
    <w:rsid w:val="00272184"/>
    <w:rsid w:val="00272283"/>
    <w:rsid w:val="0027244F"/>
    <w:rsid w:val="00272BDE"/>
    <w:rsid w:val="0027300A"/>
    <w:rsid w:val="00273651"/>
    <w:rsid w:val="0027369B"/>
    <w:rsid w:val="0027393A"/>
    <w:rsid w:val="00273DB4"/>
    <w:rsid w:val="00273FD5"/>
    <w:rsid w:val="00273FDB"/>
    <w:rsid w:val="0027448D"/>
    <w:rsid w:val="00274790"/>
    <w:rsid w:val="0027492F"/>
    <w:rsid w:val="00274F3B"/>
    <w:rsid w:val="002753C1"/>
    <w:rsid w:val="00275624"/>
    <w:rsid w:val="0027562D"/>
    <w:rsid w:val="0027598E"/>
    <w:rsid w:val="00275B33"/>
    <w:rsid w:val="00275BCE"/>
    <w:rsid w:val="00275D0F"/>
    <w:rsid w:val="002760B0"/>
    <w:rsid w:val="0027632F"/>
    <w:rsid w:val="002766CD"/>
    <w:rsid w:val="0027678A"/>
    <w:rsid w:val="00276EC1"/>
    <w:rsid w:val="002770AD"/>
    <w:rsid w:val="00277171"/>
    <w:rsid w:val="002779C6"/>
    <w:rsid w:val="00277B3D"/>
    <w:rsid w:val="00277BAB"/>
    <w:rsid w:val="0028044C"/>
    <w:rsid w:val="0028048B"/>
    <w:rsid w:val="0028091B"/>
    <w:rsid w:val="00280D96"/>
    <w:rsid w:val="00280ED8"/>
    <w:rsid w:val="0028111A"/>
    <w:rsid w:val="002815F0"/>
    <w:rsid w:val="0028165D"/>
    <w:rsid w:val="002817B4"/>
    <w:rsid w:val="002817EC"/>
    <w:rsid w:val="00281A03"/>
    <w:rsid w:val="00281F5E"/>
    <w:rsid w:val="002825EF"/>
    <w:rsid w:val="00282A2C"/>
    <w:rsid w:val="00283592"/>
    <w:rsid w:val="0028363C"/>
    <w:rsid w:val="00283AC4"/>
    <w:rsid w:val="00283E4F"/>
    <w:rsid w:val="00283FA3"/>
    <w:rsid w:val="002842CF"/>
    <w:rsid w:val="002845AC"/>
    <w:rsid w:val="002846AC"/>
    <w:rsid w:val="00284B07"/>
    <w:rsid w:val="0028516B"/>
    <w:rsid w:val="0028537E"/>
    <w:rsid w:val="002858FB"/>
    <w:rsid w:val="00285927"/>
    <w:rsid w:val="00285A5B"/>
    <w:rsid w:val="00285C44"/>
    <w:rsid w:val="00285CEB"/>
    <w:rsid w:val="00285E55"/>
    <w:rsid w:val="00285E6C"/>
    <w:rsid w:val="00285F04"/>
    <w:rsid w:val="00286689"/>
    <w:rsid w:val="00286B06"/>
    <w:rsid w:val="00286C19"/>
    <w:rsid w:val="00287075"/>
    <w:rsid w:val="00287146"/>
    <w:rsid w:val="00287609"/>
    <w:rsid w:val="002878A6"/>
    <w:rsid w:val="00287BC2"/>
    <w:rsid w:val="00287BC3"/>
    <w:rsid w:val="00287D08"/>
    <w:rsid w:val="00290136"/>
    <w:rsid w:val="00290372"/>
    <w:rsid w:val="0029046B"/>
    <w:rsid w:val="002905D9"/>
    <w:rsid w:val="0029082A"/>
    <w:rsid w:val="00290935"/>
    <w:rsid w:val="002913D6"/>
    <w:rsid w:val="002914D3"/>
    <w:rsid w:val="00291BB4"/>
    <w:rsid w:val="00291E67"/>
    <w:rsid w:val="00291E9F"/>
    <w:rsid w:val="0029232F"/>
    <w:rsid w:val="002924FB"/>
    <w:rsid w:val="002925DE"/>
    <w:rsid w:val="00292C66"/>
    <w:rsid w:val="0029318B"/>
    <w:rsid w:val="00293463"/>
    <w:rsid w:val="00293680"/>
    <w:rsid w:val="00293EDC"/>
    <w:rsid w:val="002940DF"/>
    <w:rsid w:val="002942A8"/>
    <w:rsid w:val="0029457A"/>
    <w:rsid w:val="00294BC0"/>
    <w:rsid w:val="00294C3C"/>
    <w:rsid w:val="00294C41"/>
    <w:rsid w:val="00294E7B"/>
    <w:rsid w:val="0029505A"/>
    <w:rsid w:val="0029550E"/>
    <w:rsid w:val="002958B8"/>
    <w:rsid w:val="00295AA7"/>
    <w:rsid w:val="00295F12"/>
    <w:rsid w:val="002963F3"/>
    <w:rsid w:val="00296427"/>
    <w:rsid w:val="00296613"/>
    <w:rsid w:val="002972FC"/>
    <w:rsid w:val="002973C5"/>
    <w:rsid w:val="00297462"/>
    <w:rsid w:val="002975EB"/>
    <w:rsid w:val="00297CA9"/>
    <w:rsid w:val="00297E2C"/>
    <w:rsid w:val="00297EC6"/>
    <w:rsid w:val="002A0AED"/>
    <w:rsid w:val="002A13AD"/>
    <w:rsid w:val="002A21FE"/>
    <w:rsid w:val="002A2332"/>
    <w:rsid w:val="002A2754"/>
    <w:rsid w:val="002A289B"/>
    <w:rsid w:val="002A307B"/>
    <w:rsid w:val="002A314B"/>
    <w:rsid w:val="002A3648"/>
    <w:rsid w:val="002A36DE"/>
    <w:rsid w:val="002A3802"/>
    <w:rsid w:val="002A38F1"/>
    <w:rsid w:val="002A3DA4"/>
    <w:rsid w:val="002A4235"/>
    <w:rsid w:val="002A426C"/>
    <w:rsid w:val="002A4489"/>
    <w:rsid w:val="002A454D"/>
    <w:rsid w:val="002A4679"/>
    <w:rsid w:val="002A4B40"/>
    <w:rsid w:val="002A4CF9"/>
    <w:rsid w:val="002A4DF9"/>
    <w:rsid w:val="002A5358"/>
    <w:rsid w:val="002A5546"/>
    <w:rsid w:val="002A5823"/>
    <w:rsid w:val="002A5B92"/>
    <w:rsid w:val="002A5D8B"/>
    <w:rsid w:val="002A67CE"/>
    <w:rsid w:val="002A6829"/>
    <w:rsid w:val="002A6AD9"/>
    <w:rsid w:val="002A6C11"/>
    <w:rsid w:val="002A6C41"/>
    <w:rsid w:val="002A6CDD"/>
    <w:rsid w:val="002A6FC7"/>
    <w:rsid w:val="002A7217"/>
    <w:rsid w:val="002A74BD"/>
    <w:rsid w:val="002A783B"/>
    <w:rsid w:val="002A7AC5"/>
    <w:rsid w:val="002A7BED"/>
    <w:rsid w:val="002A7C10"/>
    <w:rsid w:val="002A7DF3"/>
    <w:rsid w:val="002B00B5"/>
    <w:rsid w:val="002B0CE2"/>
    <w:rsid w:val="002B0CFA"/>
    <w:rsid w:val="002B161E"/>
    <w:rsid w:val="002B171F"/>
    <w:rsid w:val="002B1B40"/>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4AC"/>
    <w:rsid w:val="002B4A2A"/>
    <w:rsid w:val="002B4CAF"/>
    <w:rsid w:val="002B4E32"/>
    <w:rsid w:val="002B509A"/>
    <w:rsid w:val="002B519C"/>
    <w:rsid w:val="002B553B"/>
    <w:rsid w:val="002B587D"/>
    <w:rsid w:val="002B58C3"/>
    <w:rsid w:val="002B5B0B"/>
    <w:rsid w:val="002B5D63"/>
    <w:rsid w:val="002B6A07"/>
    <w:rsid w:val="002B6AE7"/>
    <w:rsid w:val="002B6C6B"/>
    <w:rsid w:val="002B6C77"/>
    <w:rsid w:val="002B7092"/>
    <w:rsid w:val="002B72F5"/>
    <w:rsid w:val="002B737D"/>
    <w:rsid w:val="002B76BC"/>
    <w:rsid w:val="002B76F2"/>
    <w:rsid w:val="002B780E"/>
    <w:rsid w:val="002B78F7"/>
    <w:rsid w:val="002B7AF2"/>
    <w:rsid w:val="002B7D49"/>
    <w:rsid w:val="002B7D71"/>
    <w:rsid w:val="002C0193"/>
    <w:rsid w:val="002C043E"/>
    <w:rsid w:val="002C04C2"/>
    <w:rsid w:val="002C069D"/>
    <w:rsid w:val="002C09A2"/>
    <w:rsid w:val="002C0E17"/>
    <w:rsid w:val="002C13EA"/>
    <w:rsid w:val="002C1547"/>
    <w:rsid w:val="002C223F"/>
    <w:rsid w:val="002C25A0"/>
    <w:rsid w:val="002C2715"/>
    <w:rsid w:val="002C282D"/>
    <w:rsid w:val="002C296E"/>
    <w:rsid w:val="002C2E8E"/>
    <w:rsid w:val="002C2F53"/>
    <w:rsid w:val="002C321C"/>
    <w:rsid w:val="002C3227"/>
    <w:rsid w:val="002C3384"/>
    <w:rsid w:val="002C3560"/>
    <w:rsid w:val="002C35FF"/>
    <w:rsid w:val="002C3EFD"/>
    <w:rsid w:val="002C4183"/>
    <w:rsid w:val="002C423A"/>
    <w:rsid w:val="002C4496"/>
    <w:rsid w:val="002C4FEB"/>
    <w:rsid w:val="002C5102"/>
    <w:rsid w:val="002C5235"/>
    <w:rsid w:val="002C536C"/>
    <w:rsid w:val="002C5399"/>
    <w:rsid w:val="002C555C"/>
    <w:rsid w:val="002C5995"/>
    <w:rsid w:val="002C5DB1"/>
    <w:rsid w:val="002C5DEB"/>
    <w:rsid w:val="002C5F6C"/>
    <w:rsid w:val="002C601F"/>
    <w:rsid w:val="002C6482"/>
    <w:rsid w:val="002C6693"/>
    <w:rsid w:val="002C7188"/>
    <w:rsid w:val="002C729B"/>
    <w:rsid w:val="002C73EA"/>
    <w:rsid w:val="002C7615"/>
    <w:rsid w:val="002C7FEF"/>
    <w:rsid w:val="002D04B2"/>
    <w:rsid w:val="002D06AC"/>
    <w:rsid w:val="002D0864"/>
    <w:rsid w:val="002D09A4"/>
    <w:rsid w:val="002D0A8B"/>
    <w:rsid w:val="002D0EC6"/>
    <w:rsid w:val="002D1038"/>
    <w:rsid w:val="002D10F3"/>
    <w:rsid w:val="002D1D09"/>
    <w:rsid w:val="002D1D0F"/>
    <w:rsid w:val="002D1E0C"/>
    <w:rsid w:val="002D1EEC"/>
    <w:rsid w:val="002D1F56"/>
    <w:rsid w:val="002D1F5D"/>
    <w:rsid w:val="002D212B"/>
    <w:rsid w:val="002D237C"/>
    <w:rsid w:val="002D23E1"/>
    <w:rsid w:val="002D23FC"/>
    <w:rsid w:val="002D248B"/>
    <w:rsid w:val="002D26B2"/>
    <w:rsid w:val="002D273E"/>
    <w:rsid w:val="002D274E"/>
    <w:rsid w:val="002D27CA"/>
    <w:rsid w:val="002D2D63"/>
    <w:rsid w:val="002D3397"/>
    <w:rsid w:val="002D352E"/>
    <w:rsid w:val="002D3B57"/>
    <w:rsid w:val="002D3F88"/>
    <w:rsid w:val="002D4193"/>
    <w:rsid w:val="002D4531"/>
    <w:rsid w:val="002D47E6"/>
    <w:rsid w:val="002D486F"/>
    <w:rsid w:val="002D49B3"/>
    <w:rsid w:val="002D4B67"/>
    <w:rsid w:val="002D4C47"/>
    <w:rsid w:val="002D517F"/>
    <w:rsid w:val="002D5353"/>
    <w:rsid w:val="002D5398"/>
    <w:rsid w:val="002D5584"/>
    <w:rsid w:val="002D5767"/>
    <w:rsid w:val="002D5A0B"/>
    <w:rsid w:val="002D65F7"/>
    <w:rsid w:val="002D66F5"/>
    <w:rsid w:val="002D6A84"/>
    <w:rsid w:val="002D6AB1"/>
    <w:rsid w:val="002D6B9C"/>
    <w:rsid w:val="002D6C05"/>
    <w:rsid w:val="002D70B7"/>
    <w:rsid w:val="002D72F8"/>
    <w:rsid w:val="002D7C5A"/>
    <w:rsid w:val="002D7D51"/>
    <w:rsid w:val="002E0210"/>
    <w:rsid w:val="002E04EE"/>
    <w:rsid w:val="002E0666"/>
    <w:rsid w:val="002E0CE5"/>
    <w:rsid w:val="002E0F55"/>
    <w:rsid w:val="002E1460"/>
    <w:rsid w:val="002E18B5"/>
    <w:rsid w:val="002E18FF"/>
    <w:rsid w:val="002E2335"/>
    <w:rsid w:val="002E23C3"/>
    <w:rsid w:val="002E2FCE"/>
    <w:rsid w:val="002E3600"/>
    <w:rsid w:val="002E367D"/>
    <w:rsid w:val="002E37F7"/>
    <w:rsid w:val="002E3891"/>
    <w:rsid w:val="002E3909"/>
    <w:rsid w:val="002E3E90"/>
    <w:rsid w:val="002E3F9E"/>
    <w:rsid w:val="002E41F6"/>
    <w:rsid w:val="002E429F"/>
    <w:rsid w:val="002E42DB"/>
    <w:rsid w:val="002E479B"/>
    <w:rsid w:val="002E4943"/>
    <w:rsid w:val="002E49CB"/>
    <w:rsid w:val="002E4E56"/>
    <w:rsid w:val="002E52CC"/>
    <w:rsid w:val="002E5808"/>
    <w:rsid w:val="002E584F"/>
    <w:rsid w:val="002E58C5"/>
    <w:rsid w:val="002E5B9E"/>
    <w:rsid w:val="002E6466"/>
    <w:rsid w:val="002E6B7A"/>
    <w:rsid w:val="002E6DC0"/>
    <w:rsid w:val="002E6DEA"/>
    <w:rsid w:val="002E7001"/>
    <w:rsid w:val="002E76D6"/>
    <w:rsid w:val="002E7991"/>
    <w:rsid w:val="002E7A32"/>
    <w:rsid w:val="002E7D5D"/>
    <w:rsid w:val="002E7EE9"/>
    <w:rsid w:val="002F044D"/>
    <w:rsid w:val="002F0A6E"/>
    <w:rsid w:val="002F0BF5"/>
    <w:rsid w:val="002F0D71"/>
    <w:rsid w:val="002F1ECC"/>
    <w:rsid w:val="002F23B1"/>
    <w:rsid w:val="002F25E9"/>
    <w:rsid w:val="002F2E0D"/>
    <w:rsid w:val="002F34B8"/>
    <w:rsid w:val="002F3E23"/>
    <w:rsid w:val="002F4165"/>
    <w:rsid w:val="002F420F"/>
    <w:rsid w:val="002F44C2"/>
    <w:rsid w:val="002F4916"/>
    <w:rsid w:val="002F4B98"/>
    <w:rsid w:val="002F4FB6"/>
    <w:rsid w:val="002F57C5"/>
    <w:rsid w:val="002F57C9"/>
    <w:rsid w:val="002F5CA3"/>
    <w:rsid w:val="002F5DE3"/>
    <w:rsid w:val="002F6632"/>
    <w:rsid w:val="002F68E7"/>
    <w:rsid w:val="002F69D1"/>
    <w:rsid w:val="002F6A05"/>
    <w:rsid w:val="002F6C77"/>
    <w:rsid w:val="002F6C8D"/>
    <w:rsid w:val="002F71D3"/>
    <w:rsid w:val="002F7537"/>
    <w:rsid w:val="002F76E9"/>
    <w:rsid w:val="002F7E42"/>
    <w:rsid w:val="002F7F6A"/>
    <w:rsid w:val="0030006B"/>
    <w:rsid w:val="003001F5"/>
    <w:rsid w:val="00300224"/>
    <w:rsid w:val="003002D2"/>
    <w:rsid w:val="003003E2"/>
    <w:rsid w:val="00300640"/>
    <w:rsid w:val="00300778"/>
    <w:rsid w:val="00300B22"/>
    <w:rsid w:val="00300C6A"/>
    <w:rsid w:val="00301286"/>
    <w:rsid w:val="0030152A"/>
    <w:rsid w:val="0030153A"/>
    <w:rsid w:val="003015B7"/>
    <w:rsid w:val="003017BE"/>
    <w:rsid w:val="00301899"/>
    <w:rsid w:val="00301B40"/>
    <w:rsid w:val="00301C03"/>
    <w:rsid w:val="00301EAE"/>
    <w:rsid w:val="0030227E"/>
    <w:rsid w:val="00302572"/>
    <w:rsid w:val="003027A8"/>
    <w:rsid w:val="00302A79"/>
    <w:rsid w:val="00302C18"/>
    <w:rsid w:val="00302C1B"/>
    <w:rsid w:val="00302F04"/>
    <w:rsid w:val="00303164"/>
    <w:rsid w:val="00303661"/>
    <w:rsid w:val="0030388B"/>
    <w:rsid w:val="00303961"/>
    <w:rsid w:val="00303BD5"/>
    <w:rsid w:val="00303CCE"/>
    <w:rsid w:val="00303E3A"/>
    <w:rsid w:val="00303E4B"/>
    <w:rsid w:val="00303F93"/>
    <w:rsid w:val="00303FB2"/>
    <w:rsid w:val="003043D2"/>
    <w:rsid w:val="003044A7"/>
    <w:rsid w:val="00305AF5"/>
    <w:rsid w:val="00305BAD"/>
    <w:rsid w:val="00306030"/>
    <w:rsid w:val="00306780"/>
    <w:rsid w:val="00306796"/>
    <w:rsid w:val="00306B0C"/>
    <w:rsid w:val="00306C24"/>
    <w:rsid w:val="00307282"/>
    <w:rsid w:val="00307581"/>
    <w:rsid w:val="003078C0"/>
    <w:rsid w:val="00307B50"/>
    <w:rsid w:val="00307DE3"/>
    <w:rsid w:val="00307EE7"/>
    <w:rsid w:val="0031031B"/>
    <w:rsid w:val="003107B2"/>
    <w:rsid w:val="00310A6E"/>
    <w:rsid w:val="00310B72"/>
    <w:rsid w:val="00310BB6"/>
    <w:rsid w:val="00310DA5"/>
    <w:rsid w:val="00310F51"/>
    <w:rsid w:val="003114B3"/>
    <w:rsid w:val="00311A2F"/>
    <w:rsid w:val="00311AEC"/>
    <w:rsid w:val="00311C77"/>
    <w:rsid w:val="00311F5B"/>
    <w:rsid w:val="00312073"/>
    <w:rsid w:val="00312320"/>
    <w:rsid w:val="00312916"/>
    <w:rsid w:val="00312942"/>
    <w:rsid w:val="00312A03"/>
    <w:rsid w:val="00312A2E"/>
    <w:rsid w:val="00312A46"/>
    <w:rsid w:val="00313432"/>
    <w:rsid w:val="00313587"/>
    <w:rsid w:val="003139D1"/>
    <w:rsid w:val="00313AA4"/>
    <w:rsid w:val="00313DF3"/>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876"/>
    <w:rsid w:val="00317913"/>
    <w:rsid w:val="00317B03"/>
    <w:rsid w:val="00317B60"/>
    <w:rsid w:val="003200C4"/>
    <w:rsid w:val="0032080B"/>
    <w:rsid w:val="00320D1D"/>
    <w:rsid w:val="00320E0A"/>
    <w:rsid w:val="00320F11"/>
    <w:rsid w:val="00321131"/>
    <w:rsid w:val="00321137"/>
    <w:rsid w:val="003217EF"/>
    <w:rsid w:val="00321955"/>
    <w:rsid w:val="003227AA"/>
    <w:rsid w:val="003229CA"/>
    <w:rsid w:val="00323063"/>
    <w:rsid w:val="003234E6"/>
    <w:rsid w:val="00323730"/>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CC5"/>
    <w:rsid w:val="00327FD3"/>
    <w:rsid w:val="0033013A"/>
    <w:rsid w:val="00330302"/>
    <w:rsid w:val="00330504"/>
    <w:rsid w:val="00330A9E"/>
    <w:rsid w:val="00330F50"/>
    <w:rsid w:val="00331256"/>
    <w:rsid w:val="00331509"/>
    <w:rsid w:val="003316FD"/>
    <w:rsid w:val="00331705"/>
    <w:rsid w:val="00331860"/>
    <w:rsid w:val="003319CC"/>
    <w:rsid w:val="00331BFA"/>
    <w:rsid w:val="00331D77"/>
    <w:rsid w:val="00332131"/>
    <w:rsid w:val="0033220C"/>
    <w:rsid w:val="0033224C"/>
    <w:rsid w:val="00332539"/>
    <w:rsid w:val="003327A3"/>
    <w:rsid w:val="00332B70"/>
    <w:rsid w:val="00332CA3"/>
    <w:rsid w:val="00332CF8"/>
    <w:rsid w:val="003331F6"/>
    <w:rsid w:val="003334C7"/>
    <w:rsid w:val="003335F7"/>
    <w:rsid w:val="0033364B"/>
    <w:rsid w:val="003336C5"/>
    <w:rsid w:val="003342D6"/>
    <w:rsid w:val="00334389"/>
    <w:rsid w:val="00334614"/>
    <w:rsid w:val="00334747"/>
    <w:rsid w:val="00334955"/>
    <w:rsid w:val="00334BC7"/>
    <w:rsid w:val="00334ED7"/>
    <w:rsid w:val="00335218"/>
    <w:rsid w:val="00335480"/>
    <w:rsid w:val="00335A0C"/>
    <w:rsid w:val="00335C31"/>
    <w:rsid w:val="00335E10"/>
    <w:rsid w:val="00335E53"/>
    <w:rsid w:val="003363DA"/>
    <w:rsid w:val="003365F6"/>
    <w:rsid w:val="00336657"/>
    <w:rsid w:val="0033666E"/>
    <w:rsid w:val="0033678B"/>
    <w:rsid w:val="003368F1"/>
    <w:rsid w:val="00336A3D"/>
    <w:rsid w:val="00336F65"/>
    <w:rsid w:val="003370FB"/>
    <w:rsid w:val="00337980"/>
    <w:rsid w:val="00337989"/>
    <w:rsid w:val="00337B3B"/>
    <w:rsid w:val="003400D7"/>
    <w:rsid w:val="00340A53"/>
    <w:rsid w:val="00340C4D"/>
    <w:rsid w:val="00340F24"/>
    <w:rsid w:val="003413A9"/>
    <w:rsid w:val="0034163E"/>
    <w:rsid w:val="00341DE0"/>
    <w:rsid w:val="003420E0"/>
    <w:rsid w:val="00342173"/>
    <w:rsid w:val="00342444"/>
    <w:rsid w:val="003427B9"/>
    <w:rsid w:val="003428F3"/>
    <w:rsid w:val="00342C49"/>
    <w:rsid w:val="00342CAC"/>
    <w:rsid w:val="00342D06"/>
    <w:rsid w:val="0034318E"/>
    <w:rsid w:val="003433B9"/>
    <w:rsid w:val="00343B7B"/>
    <w:rsid w:val="00343FB7"/>
    <w:rsid w:val="003440FE"/>
    <w:rsid w:val="003446A9"/>
    <w:rsid w:val="00344C80"/>
    <w:rsid w:val="00344D5B"/>
    <w:rsid w:val="00344FFD"/>
    <w:rsid w:val="0034574D"/>
    <w:rsid w:val="00345B5F"/>
    <w:rsid w:val="00345C52"/>
    <w:rsid w:val="00345F3A"/>
    <w:rsid w:val="003468F1"/>
    <w:rsid w:val="00346B3F"/>
    <w:rsid w:val="00346F16"/>
    <w:rsid w:val="00346F99"/>
    <w:rsid w:val="0034750A"/>
    <w:rsid w:val="00347BA8"/>
    <w:rsid w:val="00350C48"/>
    <w:rsid w:val="00350E09"/>
    <w:rsid w:val="003511D3"/>
    <w:rsid w:val="0035184C"/>
    <w:rsid w:val="00351B24"/>
    <w:rsid w:val="00352130"/>
    <w:rsid w:val="00352196"/>
    <w:rsid w:val="00352289"/>
    <w:rsid w:val="003522F3"/>
    <w:rsid w:val="0035264E"/>
    <w:rsid w:val="003528A0"/>
    <w:rsid w:val="00352B71"/>
    <w:rsid w:val="00352C21"/>
    <w:rsid w:val="0035308C"/>
    <w:rsid w:val="00353573"/>
    <w:rsid w:val="00353707"/>
    <w:rsid w:val="00353F0A"/>
    <w:rsid w:val="00354841"/>
    <w:rsid w:val="00354EFD"/>
    <w:rsid w:val="003555CC"/>
    <w:rsid w:val="00355A58"/>
    <w:rsid w:val="00355B9C"/>
    <w:rsid w:val="00355C09"/>
    <w:rsid w:val="003561B4"/>
    <w:rsid w:val="0035746B"/>
    <w:rsid w:val="003574ED"/>
    <w:rsid w:val="0035760C"/>
    <w:rsid w:val="003576A7"/>
    <w:rsid w:val="003576FA"/>
    <w:rsid w:val="0036096A"/>
    <w:rsid w:val="00360B61"/>
    <w:rsid w:val="00360F3F"/>
    <w:rsid w:val="00360FD2"/>
    <w:rsid w:val="00361287"/>
    <w:rsid w:val="0036145D"/>
    <w:rsid w:val="00361831"/>
    <w:rsid w:val="00361AB9"/>
    <w:rsid w:val="00361CB1"/>
    <w:rsid w:val="00361F2F"/>
    <w:rsid w:val="00361FBC"/>
    <w:rsid w:val="003622D4"/>
    <w:rsid w:val="0036240E"/>
    <w:rsid w:val="0036289E"/>
    <w:rsid w:val="003628F9"/>
    <w:rsid w:val="00362D3F"/>
    <w:rsid w:val="00362E3A"/>
    <w:rsid w:val="003630B0"/>
    <w:rsid w:val="00363120"/>
    <w:rsid w:val="00363532"/>
    <w:rsid w:val="003636EA"/>
    <w:rsid w:val="00363763"/>
    <w:rsid w:val="0036380E"/>
    <w:rsid w:val="00363A4B"/>
    <w:rsid w:val="00363BBC"/>
    <w:rsid w:val="00364154"/>
    <w:rsid w:val="003648C8"/>
    <w:rsid w:val="003649FB"/>
    <w:rsid w:val="00364CA5"/>
    <w:rsid w:val="00364CEC"/>
    <w:rsid w:val="0036585B"/>
    <w:rsid w:val="00365D23"/>
    <w:rsid w:val="00366470"/>
    <w:rsid w:val="003664CB"/>
    <w:rsid w:val="003669E5"/>
    <w:rsid w:val="00366A49"/>
    <w:rsid w:val="0036741B"/>
    <w:rsid w:val="00367440"/>
    <w:rsid w:val="00367673"/>
    <w:rsid w:val="00370617"/>
    <w:rsid w:val="00370901"/>
    <w:rsid w:val="003709D8"/>
    <w:rsid w:val="00370A62"/>
    <w:rsid w:val="00370D02"/>
    <w:rsid w:val="00370E59"/>
    <w:rsid w:val="00371384"/>
    <w:rsid w:val="00371C1B"/>
    <w:rsid w:val="00371D63"/>
    <w:rsid w:val="003721FD"/>
    <w:rsid w:val="003728DE"/>
    <w:rsid w:val="0037296A"/>
    <w:rsid w:val="00372FA8"/>
    <w:rsid w:val="00373317"/>
    <w:rsid w:val="003733A1"/>
    <w:rsid w:val="0037344B"/>
    <w:rsid w:val="0037376E"/>
    <w:rsid w:val="0037377A"/>
    <w:rsid w:val="003737B1"/>
    <w:rsid w:val="00373994"/>
    <w:rsid w:val="00373A4D"/>
    <w:rsid w:val="00373D12"/>
    <w:rsid w:val="00374140"/>
    <w:rsid w:val="00374298"/>
    <w:rsid w:val="00374CB9"/>
    <w:rsid w:val="00374D76"/>
    <w:rsid w:val="0037511C"/>
    <w:rsid w:val="003751ED"/>
    <w:rsid w:val="003752C3"/>
    <w:rsid w:val="003752DA"/>
    <w:rsid w:val="003752E2"/>
    <w:rsid w:val="0037615F"/>
    <w:rsid w:val="00376233"/>
    <w:rsid w:val="00376300"/>
    <w:rsid w:val="003765AD"/>
    <w:rsid w:val="003770FB"/>
    <w:rsid w:val="00377171"/>
    <w:rsid w:val="003773AD"/>
    <w:rsid w:val="0037763B"/>
    <w:rsid w:val="00377690"/>
    <w:rsid w:val="00377A51"/>
    <w:rsid w:val="00377E6C"/>
    <w:rsid w:val="00377F1B"/>
    <w:rsid w:val="0038068E"/>
    <w:rsid w:val="003807EF"/>
    <w:rsid w:val="00380901"/>
    <w:rsid w:val="00380984"/>
    <w:rsid w:val="00380A99"/>
    <w:rsid w:val="00380BA7"/>
    <w:rsid w:val="003810BB"/>
    <w:rsid w:val="0038125D"/>
    <w:rsid w:val="00381327"/>
    <w:rsid w:val="00381337"/>
    <w:rsid w:val="00381B44"/>
    <w:rsid w:val="00381D36"/>
    <w:rsid w:val="00382150"/>
    <w:rsid w:val="00382225"/>
    <w:rsid w:val="003823DC"/>
    <w:rsid w:val="003824F5"/>
    <w:rsid w:val="00382C9E"/>
    <w:rsid w:val="0038300B"/>
    <w:rsid w:val="003832A8"/>
    <w:rsid w:val="00383388"/>
    <w:rsid w:val="003833EC"/>
    <w:rsid w:val="00383468"/>
    <w:rsid w:val="00383499"/>
    <w:rsid w:val="00383A02"/>
    <w:rsid w:val="00383A19"/>
    <w:rsid w:val="00383C8E"/>
    <w:rsid w:val="00383D60"/>
    <w:rsid w:val="00383FA3"/>
    <w:rsid w:val="0038400D"/>
    <w:rsid w:val="0038434D"/>
    <w:rsid w:val="003845A7"/>
    <w:rsid w:val="003846E5"/>
    <w:rsid w:val="003848BA"/>
    <w:rsid w:val="003852A6"/>
    <w:rsid w:val="003857BF"/>
    <w:rsid w:val="00385DC0"/>
    <w:rsid w:val="00386432"/>
    <w:rsid w:val="00386468"/>
    <w:rsid w:val="003866A9"/>
    <w:rsid w:val="003868F9"/>
    <w:rsid w:val="00386C52"/>
    <w:rsid w:val="00386CB8"/>
    <w:rsid w:val="00386DE5"/>
    <w:rsid w:val="003870F1"/>
    <w:rsid w:val="00387788"/>
    <w:rsid w:val="00387B23"/>
    <w:rsid w:val="00387F59"/>
    <w:rsid w:val="003900A1"/>
    <w:rsid w:val="003901B7"/>
    <w:rsid w:val="00390F45"/>
    <w:rsid w:val="00391137"/>
    <w:rsid w:val="0039132C"/>
    <w:rsid w:val="0039179C"/>
    <w:rsid w:val="00391E78"/>
    <w:rsid w:val="00391F27"/>
    <w:rsid w:val="003920B2"/>
    <w:rsid w:val="00392E40"/>
    <w:rsid w:val="0039303B"/>
    <w:rsid w:val="0039318E"/>
    <w:rsid w:val="003931C5"/>
    <w:rsid w:val="00393205"/>
    <w:rsid w:val="003936CD"/>
    <w:rsid w:val="003938BA"/>
    <w:rsid w:val="0039396D"/>
    <w:rsid w:val="00393CCA"/>
    <w:rsid w:val="00393EA9"/>
    <w:rsid w:val="00394109"/>
    <w:rsid w:val="003947B8"/>
    <w:rsid w:val="0039508F"/>
    <w:rsid w:val="00395181"/>
    <w:rsid w:val="00395D16"/>
    <w:rsid w:val="00395FFF"/>
    <w:rsid w:val="003960AD"/>
    <w:rsid w:val="003963F7"/>
    <w:rsid w:val="003964CC"/>
    <w:rsid w:val="0039659E"/>
    <w:rsid w:val="00396652"/>
    <w:rsid w:val="0039686E"/>
    <w:rsid w:val="0039708F"/>
    <w:rsid w:val="0039720E"/>
    <w:rsid w:val="003973A1"/>
    <w:rsid w:val="00397703"/>
    <w:rsid w:val="003977BC"/>
    <w:rsid w:val="0039796C"/>
    <w:rsid w:val="00397A20"/>
    <w:rsid w:val="00397E67"/>
    <w:rsid w:val="00397EFD"/>
    <w:rsid w:val="00397F27"/>
    <w:rsid w:val="003A0106"/>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2D7C"/>
    <w:rsid w:val="003A3121"/>
    <w:rsid w:val="003A34C6"/>
    <w:rsid w:val="003A37BF"/>
    <w:rsid w:val="003A3AE7"/>
    <w:rsid w:val="003A3B9B"/>
    <w:rsid w:val="003A444D"/>
    <w:rsid w:val="003A44E9"/>
    <w:rsid w:val="003A4505"/>
    <w:rsid w:val="003A4637"/>
    <w:rsid w:val="003A4821"/>
    <w:rsid w:val="003A4AAA"/>
    <w:rsid w:val="003A5096"/>
    <w:rsid w:val="003A5114"/>
    <w:rsid w:val="003A5365"/>
    <w:rsid w:val="003A546D"/>
    <w:rsid w:val="003A58BF"/>
    <w:rsid w:val="003A634F"/>
    <w:rsid w:val="003A64FA"/>
    <w:rsid w:val="003A6C67"/>
    <w:rsid w:val="003A6CE9"/>
    <w:rsid w:val="003A6D48"/>
    <w:rsid w:val="003A6E20"/>
    <w:rsid w:val="003A76D8"/>
    <w:rsid w:val="003A7910"/>
    <w:rsid w:val="003A79F1"/>
    <w:rsid w:val="003A7CF1"/>
    <w:rsid w:val="003A7D28"/>
    <w:rsid w:val="003A7D9F"/>
    <w:rsid w:val="003B02CD"/>
    <w:rsid w:val="003B0339"/>
    <w:rsid w:val="003B0406"/>
    <w:rsid w:val="003B061E"/>
    <w:rsid w:val="003B06BF"/>
    <w:rsid w:val="003B0724"/>
    <w:rsid w:val="003B117D"/>
    <w:rsid w:val="003B12B7"/>
    <w:rsid w:val="003B148C"/>
    <w:rsid w:val="003B1774"/>
    <w:rsid w:val="003B1DA3"/>
    <w:rsid w:val="003B27E0"/>
    <w:rsid w:val="003B2A1E"/>
    <w:rsid w:val="003B2E3A"/>
    <w:rsid w:val="003B3047"/>
    <w:rsid w:val="003B32F7"/>
    <w:rsid w:val="003B3734"/>
    <w:rsid w:val="003B3E59"/>
    <w:rsid w:val="003B430A"/>
    <w:rsid w:val="003B4465"/>
    <w:rsid w:val="003B47B2"/>
    <w:rsid w:val="003B482F"/>
    <w:rsid w:val="003B491E"/>
    <w:rsid w:val="003B4BE8"/>
    <w:rsid w:val="003B4E07"/>
    <w:rsid w:val="003B5119"/>
    <w:rsid w:val="003B53AB"/>
    <w:rsid w:val="003B53CC"/>
    <w:rsid w:val="003B5536"/>
    <w:rsid w:val="003B59A7"/>
    <w:rsid w:val="003B5AD3"/>
    <w:rsid w:val="003B5BB1"/>
    <w:rsid w:val="003B5C3E"/>
    <w:rsid w:val="003B5DE9"/>
    <w:rsid w:val="003B5FA4"/>
    <w:rsid w:val="003B61E9"/>
    <w:rsid w:val="003B61F7"/>
    <w:rsid w:val="003B6345"/>
    <w:rsid w:val="003B6539"/>
    <w:rsid w:val="003B6F54"/>
    <w:rsid w:val="003B712E"/>
    <w:rsid w:val="003B735C"/>
    <w:rsid w:val="003B7430"/>
    <w:rsid w:val="003B7EC7"/>
    <w:rsid w:val="003C0482"/>
    <w:rsid w:val="003C05CC"/>
    <w:rsid w:val="003C091E"/>
    <w:rsid w:val="003C09E7"/>
    <w:rsid w:val="003C0BED"/>
    <w:rsid w:val="003C0FB8"/>
    <w:rsid w:val="003C16C4"/>
    <w:rsid w:val="003C18AD"/>
    <w:rsid w:val="003C19C0"/>
    <w:rsid w:val="003C1CE0"/>
    <w:rsid w:val="003C20D3"/>
    <w:rsid w:val="003C217F"/>
    <w:rsid w:val="003C2217"/>
    <w:rsid w:val="003C2325"/>
    <w:rsid w:val="003C26BA"/>
    <w:rsid w:val="003C2AA7"/>
    <w:rsid w:val="003C2E9B"/>
    <w:rsid w:val="003C3368"/>
    <w:rsid w:val="003C38BD"/>
    <w:rsid w:val="003C3A14"/>
    <w:rsid w:val="003C3BC2"/>
    <w:rsid w:val="003C3BCD"/>
    <w:rsid w:val="003C3C33"/>
    <w:rsid w:val="003C3EDA"/>
    <w:rsid w:val="003C3F27"/>
    <w:rsid w:val="003C40F3"/>
    <w:rsid w:val="003C4209"/>
    <w:rsid w:val="003C474B"/>
    <w:rsid w:val="003C5099"/>
    <w:rsid w:val="003C50AA"/>
    <w:rsid w:val="003C510E"/>
    <w:rsid w:val="003C5429"/>
    <w:rsid w:val="003C5886"/>
    <w:rsid w:val="003C5AF6"/>
    <w:rsid w:val="003C5C56"/>
    <w:rsid w:val="003C62D6"/>
    <w:rsid w:val="003C6351"/>
    <w:rsid w:val="003C6568"/>
    <w:rsid w:val="003C673F"/>
    <w:rsid w:val="003C6B7E"/>
    <w:rsid w:val="003C70FF"/>
    <w:rsid w:val="003C71FE"/>
    <w:rsid w:val="003C7B87"/>
    <w:rsid w:val="003D0360"/>
    <w:rsid w:val="003D0CA7"/>
    <w:rsid w:val="003D111F"/>
    <w:rsid w:val="003D1288"/>
    <w:rsid w:val="003D12AE"/>
    <w:rsid w:val="003D142B"/>
    <w:rsid w:val="003D1E04"/>
    <w:rsid w:val="003D235F"/>
    <w:rsid w:val="003D24DF"/>
    <w:rsid w:val="003D25C4"/>
    <w:rsid w:val="003D25ED"/>
    <w:rsid w:val="003D264B"/>
    <w:rsid w:val="003D2C4D"/>
    <w:rsid w:val="003D3447"/>
    <w:rsid w:val="003D3468"/>
    <w:rsid w:val="003D3548"/>
    <w:rsid w:val="003D357E"/>
    <w:rsid w:val="003D3695"/>
    <w:rsid w:val="003D3F0D"/>
    <w:rsid w:val="003D4055"/>
    <w:rsid w:val="003D4483"/>
    <w:rsid w:val="003D44FE"/>
    <w:rsid w:val="003D46B3"/>
    <w:rsid w:val="003D4C0C"/>
    <w:rsid w:val="003D4C15"/>
    <w:rsid w:val="003D4DC8"/>
    <w:rsid w:val="003D545B"/>
    <w:rsid w:val="003D5476"/>
    <w:rsid w:val="003D5A45"/>
    <w:rsid w:val="003D5C98"/>
    <w:rsid w:val="003D5EA3"/>
    <w:rsid w:val="003D6113"/>
    <w:rsid w:val="003D623E"/>
    <w:rsid w:val="003D6245"/>
    <w:rsid w:val="003D6A16"/>
    <w:rsid w:val="003D6AA6"/>
    <w:rsid w:val="003D6B28"/>
    <w:rsid w:val="003D75A3"/>
    <w:rsid w:val="003D7644"/>
    <w:rsid w:val="003D76D7"/>
    <w:rsid w:val="003D7E4F"/>
    <w:rsid w:val="003D7ECF"/>
    <w:rsid w:val="003D7ED6"/>
    <w:rsid w:val="003D7EE9"/>
    <w:rsid w:val="003E016D"/>
    <w:rsid w:val="003E0AFF"/>
    <w:rsid w:val="003E0B36"/>
    <w:rsid w:val="003E0E29"/>
    <w:rsid w:val="003E106A"/>
    <w:rsid w:val="003E13A8"/>
    <w:rsid w:val="003E170F"/>
    <w:rsid w:val="003E1E9A"/>
    <w:rsid w:val="003E22D4"/>
    <w:rsid w:val="003E24BD"/>
    <w:rsid w:val="003E2C4B"/>
    <w:rsid w:val="003E2E29"/>
    <w:rsid w:val="003E313F"/>
    <w:rsid w:val="003E3225"/>
    <w:rsid w:val="003E3643"/>
    <w:rsid w:val="003E39F6"/>
    <w:rsid w:val="003E3A6B"/>
    <w:rsid w:val="003E3E59"/>
    <w:rsid w:val="003E4332"/>
    <w:rsid w:val="003E514F"/>
    <w:rsid w:val="003E5442"/>
    <w:rsid w:val="003E5675"/>
    <w:rsid w:val="003E5AAB"/>
    <w:rsid w:val="003E6066"/>
    <w:rsid w:val="003E60CA"/>
    <w:rsid w:val="003E61BF"/>
    <w:rsid w:val="003E6458"/>
    <w:rsid w:val="003E690B"/>
    <w:rsid w:val="003E6917"/>
    <w:rsid w:val="003E6A4C"/>
    <w:rsid w:val="003E6CA0"/>
    <w:rsid w:val="003E724B"/>
    <w:rsid w:val="003E7618"/>
    <w:rsid w:val="003E7784"/>
    <w:rsid w:val="003E7810"/>
    <w:rsid w:val="003E783F"/>
    <w:rsid w:val="003E7E24"/>
    <w:rsid w:val="003E7F3D"/>
    <w:rsid w:val="003F0499"/>
    <w:rsid w:val="003F0989"/>
    <w:rsid w:val="003F0B5B"/>
    <w:rsid w:val="003F0C86"/>
    <w:rsid w:val="003F0D25"/>
    <w:rsid w:val="003F1131"/>
    <w:rsid w:val="003F13AC"/>
    <w:rsid w:val="003F1523"/>
    <w:rsid w:val="003F168A"/>
    <w:rsid w:val="003F183B"/>
    <w:rsid w:val="003F1886"/>
    <w:rsid w:val="003F19DB"/>
    <w:rsid w:val="003F1A89"/>
    <w:rsid w:val="003F1C86"/>
    <w:rsid w:val="003F1EBE"/>
    <w:rsid w:val="003F2021"/>
    <w:rsid w:val="003F2379"/>
    <w:rsid w:val="003F2934"/>
    <w:rsid w:val="003F2D3A"/>
    <w:rsid w:val="003F2ECC"/>
    <w:rsid w:val="003F2EDD"/>
    <w:rsid w:val="003F339D"/>
    <w:rsid w:val="003F36B9"/>
    <w:rsid w:val="003F385A"/>
    <w:rsid w:val="003F3912"/>
    <w:rsid w:val="003F430E"/>
    <w:rsid w:val="003F44F5"/>
    <w:rsid w:val="003F4A93"/>
    <w:rsid w:val="003F4DE2"/>
    <w:rsid w:val="003F4E1B"/>
    <w:rsid w:val="003F4E79"/>
    <w:rsid w:val="003F524E"/>
    <w:rsid w:val="003F5644"/>
    <w:rsid w:val="003F5720"/>
    <w:rsid w:val="003F592F"/>
    <w:rsid w:val="003F5AAB"/>
    <w:rsid w:val="003F5C95"/>
    <w:rsid w:val="003F5E02"/>
    <w:rsid w:val="003F5FFD"/>
    <w:rsid w:val="003F6017"/>
    <w:rsid w:val="003F635B"/>
    <w:rsid w:val="003F63AF"/>
    <w:rsid w:val="003F6842"/>
    <w:rsid w:val="003F6B4D"/>
    <w:rsid w:val="003F6D01"/>
    <w:rsid w:val="003F6E4F"/>
    <w:rsid w:val="003F74BF"/>
    <w:rsid w:val="003F7913"/>
    <w:rsid w:val="003F7B68"/>
    <w:rsid w:val="003F7E66"/>
    <w:rsid w:val="004002A3"/>
    <w:rsid w:val="004002A8"/>
    <w:rsid w:val="00400503"/>
    <w:rsid w:val="00400760"/>
    <w:rsid w:val="00400876"/>
    <w:rsid w:val="00400A90"/>
    <w:rsid w:val="00400CF5"/>
    <w:rsid w:val="0040102D"/>
    <w:rsid w:val="004010B3"/>
    <w:rsid w:val="00401465"/>
    <w:rsid w:val="00401E9C"/>
    <w:rsid w:val="00402188"/>
    <w:rsid w:val="00402397"/>
    <w:rsid w:val="0040281F"/>
    <w:rsid w:val="00402AAA"/>
    <w:rsid w:val="00402F90"/>
    <w:rsid w:val="00403185"/>
    <w:rsid w:val="00403856"/>
    <w:rsid w:val="00404681"/>
    <w:rsid w:val="00404943"/>
    <w:rsid w:val="00404F28"/>
    <w:rsid w:val="00405163"/>
    <w:rsid w:val="004053B7"/>
    <w:rsid w:val="00405498"/>
    <w:rsid w:val="0040572F"/>
    <w:rsid w:val="004059C5"/>
    <w:rsid w:val="00405BA7"/>
    <w:rsid w:val="00405BAA"/>
    <w:rsid w:val="00406135"/>
    <w:rsid w:val="004062FF"/>
    <w:rsid w:val="0040631B"/>
    <w:rsid w:val="00406554"/>
    <w:rsid w:val="00406619"/>
    <w:rsid w:val="004066D2"/>
    <w:rsid w:val="00406799"/>
    <w:rsid w:val="004068A4"/>
    <w:rsid w:val="00406C2B"/>
    <w:rsid w:val="00406E30"/>
    <w:rsid w:val="004070DD"/>
    <w:rsid w:val="004072DB"/>
    <w:rsid w:val="0040753A"/>
    <w:rsid w:val="0040757B"/>
    <w:rsid w:val="004077EE"/>
    <w:rsid w:val="00407A8B"/>
    <w:rsid w:val="00407B7B"/>
    <w:rsid w:val="00407C9B"/>
    <w:rsid w:val="00407D20"/>
    <w:rsid w:val="0041001A"/>
    <w:rsid w:val="0041048E"/>
    <w:rsid w:val="00410504"/>
    <w:rsid w:val="0041093B"/>
    <w:rsid w:val="00410947"/>
    <w:rsid w:val="00410A0F"/>
    <w:rsid w:val="00410AE0"/>
    <w:rsid w:val="00410BB0"/>
    <w:rsid w:val="00410E71"/>
    <w:rsid w:val="004113E2"/>
    <w:rsid w:val="0041166A"/>
    <w:rsid w:val="00411F52"/>
    <w:rsid w:val="00412083"/>
    <w:rsid w:val="00412223"/>
    <w:rsid w:val="00412245"/>
    <w:rsid w:val="004122D4"/>
    <w:rsid w:val="0041287F"/>
    <w:rsid w:val="00412DE8"/>
    <w:rsid w:val="00413316"/>
    <w:rsid w:val="004133CE"/>
    <w:rsid w:val="004134DF"/>
    <w:rsid w:val="0041360B"/>
    <w:rsid w:val="004143E5"/>
    <w:rsid w:val="00414455"/>
    <w:rsid w:val="0041469A"/>
    <w:rsid w:val="0041497A"/>
    <w:rsid w:val="00414EC9"/>
    <w:rsid w:val="0041518B"/>
    <w:rsid w:val="0041571E"/>
    <w:rsid w:val="00415C01"/>
    <w:rsid w:val="00415FBA"/>
    <w:rsid w:val="004162D7"/>
    <w:rsid w:val="004166A0"/>
    <w:rsid w:val="0041692C"/>
    <w:rsid w:val="00416A93"/>
    <w:rsid w:val="00416B73"/>
    <w:rsid w:val="00416BD8"/>
    <w:rsid w:val="00416CEA"/>
    <w:rsid w:val="00417326"/>
    <w:rsid w:val="004179D0"/>
    <w:rsid w:val="00417A6D"/>
    <w:rsid w:val="004200B0"/>
    <w:rsid w:val="0042017F"/>
    <w:rsid w:val="00420664"/>
    <w:rsid w:val="00420A87"/>
    <w:rsid w:val="00420B15"/>
    <w:rsid w:val="00420C24"/>
    <w:rsid w:val="00420DCE"/>
    <w:rsid w:val="00420E1C"/>
    <w:rsid w:val="00420E5E"/>
    <w:rsid w:val="00420FD8"/>
    <w:rsid w:val="004212F0"/>
    <w:rsid w:val="00421799"/>
    <w:rsid w:val="0042191F"/>
    <w:rsid w:val="00421931"/>
    <w:rsid w:val="00421F78"/>
    <w:rsid w:val="00422267"/>
    <w:rsid w:val="0042227F"/>
    <w:rsid w:val="004223B6"/>
    <w:rsid w:val="00422E51"/>
    <w:rsid w:val="0042317C"/>
    <w:rsid w:val="00423925"/>
    <w:rsid w:val="00423C13"/>
    <w:rsid w:val="00423F52"/>
    <w:rsid w:val="00423FEB"/>
    <w:rsid w:val="0042459C"/>
    <w:rsid w:val="00424A25"/>
    <w:rsid w:val="004250A5"/>
    <w:rsid w:val="00425272"/>
    <w:rsid w:val="00425CF9"/>
    <w:rsid w:val="00425FF4"/>
    <w:rsid w:val="0042629F"/>
    <w:rsid w:val="00426930"/>
    <w:rsid w:val="004269D5"/>
    <w:rsid w:val="0042703B"/>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97B"/>
    <w:rsid w:val="00431F16"/>
    <w:rsid w:val="00432296"/>
    <w:rsid w:val="00433610"/>
    <w:rsid w:val="0043383B"/>
    <w:rsid w:val="0043384A"/>
    <w:rsid w:val="004339B7"/>
    <w:rsid w:val="00433C3F"/>
    <w:rsid w:val="00433CB8"/>
    <w:rsid w:val="00433EF9"/>
    <w:rsid w:val="00433F44"/>
    <w:rsid w:val="00433F6B"/>
    <w:rsid w:val="0043401C"/>
    <w:rsid w:val="004344D0"/>
    <w:rsid w:val="0043497B"/>
    <w:rsid w:val="00434B0F"/>
    <w:rsid w:val="00434B3F"/>
    <w:rsid w:val="00434B87"/>
    <w:rsid w:val="004352F3"/>
    <w:rsid w:val="0043533B"/>
    <w:rsid w:val="004355EA"/>
    <w:rsid w:val="004356E2"/>
    <w:rsid w:val="00435D9E"/>
    <w:rsid w:val="00436000"/>
    <w:rsid w:val="00436104"/>
    <w:rsid w:val="004361BB"/>
    <w:rsid w:val="00436277"/>
    <w:rsid w:val="00436A6D"/>
    <w:rsid w:val="00436BD5"/>
    <w:rsid w:val="00436FF9"/>
    <w:rsid w:val="004373A7"/>
    <w:rsid w:val="004374CC"/>
    <w:rsid w:val="004375C5"/>
    <w:rsid w:val="0043764E"/>
    <w:rsid w:val="00437913"/>
    <w:rsid w:val="00437960"/>
    <w:rsid w:val="00437972"/>
    <w:rsid w:val="004379D8"/>
    <w:rsid w:val="00437A5E"/>
    <w:rsid w:val="004400F1"/>
    <w:rsid w:val="0044019A"/>
    <w:rsid w:val="004403B8"/>
    <w:rsid w:val="004406EB"/>
    <w:rsid w:val="00440734"/>
    <w:rsid w:val="00440870"/>
    <w:rsid w:val="0044108D"/>
    <w:rsid w:val="00441569"/>
    <w:rsid w:val="00441A0D"/>
    <w:rsid w:val="00441B87"/>
    <w:rsid w:val="004422DF"/>
    <w:rsid w:val="00442BAA"/>
    <w:rsid w:val="00442D95"/>
    <w:rsid w:val="00442FB4"/>
    <w:rsid w:val="004430B1"/>
    <w:rsid w:val="00443176"/>
    <w:rsid w:val="00443310"/>
    <w:rsid w:val="0044354C"/>
    <w:rsid w:val="0044367E"/>
    <w:rsid w:val="00443B4B"/>
    <w:rsid w:val="00444411"/>
    <w:rsid w:val="004454C2"/>
    <w:rsid w:val="00445CA0"/>
    <w:rsid w:val="00445EBE"/>
    <w:rsid w:val="00446176"/>
    <w:rsid w:val="0044618B"/>
    <w:rsid w:val="004462CB"/>
    <w:rsid w:val="00446390"/>
    <w:rsid w:val="004464A2"/>
    <w:rsid w:val="00446895"/>
    <w:rsid w:val="00446920"/>
    <w:rsid w:val="00446A98"/>
    <w:rsid w:val="00446CF6"/>
    <w:rsid w:val="00447351"/>
    <w:rsid w:val="00447B50"/>
    <w:rsid w:val="00447BD5"/>
    <w:rsid w:val="00447C55"/>
    <w:rsid w:val="00447D2B"/>
    <w:rsid w:val="0045004D"/>
    <w:rsid w:val="00450BFC"/>
    <w:rsid w:val="00450C2B"/>
    <w:rsid w:val="00450E1B"/>
    <w:rsid w:val="004512D8"/>
    <w:rsid w:val="0045130B"/>
    <w:rsid w:val="0045153F"/>
    <w:rsid w:val="00451B45"/>
    <w:rsid w:val="00451D03"/>
    <w:rsid w:val="00451DF6"/>
    <w:rsid w:val="00451DFE"/>
    <w:rsid w:val="00452268"/>
    <w:rsid w:val="0045230A"/>
    <w:rsid w:val="00452AEA"/>
    <w:rsid w:val="00452D17"/>
    <w:rsid w:val="00452E0B"/>
    <w:rsid w:val="00453648"/>
    <w:rsid w:val="00453663"/>
    <w:rsid w:val="004538BB"/>
    <w:rsid w:val="0045399E"/>
    <w:rsid w:val="00453ADC"/>
    <w:rsid w:val="00453F26"/>
    <w:rsid w:val="0045400B"/>
    <w:rsid w:val="0045406B"/>
    <w:rsid w:val="0045421D"/>
    <w:rsid w:val="0045426D"/>
    <w:rsid w:val="004548CC"/>
    <w:rsid w:val="00454DCE"/>
    <w:rsid w:val="0045510B"/>
    <w:rsid w:val="00455385"/>
    <w:rsid w:val="004556CC"/>
    <w:rsid w:val="004556E1"/>
    <w:rsid w:val="0045598B"/>
    <w:rsid w:val="00455A7E"/>
    <w:rsid w:val="00455BCE"/>
    <w:rsid w:val="004561E6"/>
    <w:rsid w:val="0045626E"/>
    <w:rsid w:val="0045701C"/>
    <w:rsid w:val="00457135"/>
    <w:rsid w:val="0045714E"/>
    <w:rsid w:val="0045724E"/>
    <w:rsid w:val="00457598"/>
    <w:rsid w:val="004575A6"/>
    <w:rsid w:val="004576B7"/>
    <w:rsid w:val="004578A8"/>
    <w:rsid w:val="00457D70"/>
    <w:rsid w:val="00457E4C"/>
    <w:rsid w:val="004606CB"/>
    <w:rsid w:val="0046109E"/>
    <w:rsid w:val="00461293"/>
    <w:rsid w:val="004613ED"/>
    <w:rsid w:val="004614C6"/>
    <w:rsid w:val="004615D2"/>
    <w:rsid w:val="004621F0"/>
    <w:rsid w:val="004623BF"/>
    <w:rsid w:val="0046278F"/>
    <w:rsid w:val="004627AB"/>
    <w:rsid w:val="0046283F"/>
    <w:rsid w:val="00462D7C"/>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54D"/>
    <w:rsid w:val="0046668A"/>
    <w:rsid w:val="0046684C"/>
    <w:rsid w:val="004668C7"/>
    <w:rsid w:val="00466A37"/>
    <w:rsid w:val="00466D58"/>
    <w:rsid w:val="00466E27"/>
    <w:rsid w:val="004674B9"/>
    <w:rsid w:val="00467584"/>
    <w:rsid w:val="00467962"/>
    <w:rsid w:val="004679EA"/>
    <w:rsid w:val="00467FA5"/>
    <w:rsid w:val="0047031A"/>
    <w:rsid w:val="00470D63"/>
    <w:rsid w:val="0047117A"/>
    <w:rsid w:val="00471473"/>
    <w:rsid w:val="00471478"/>
    <w:rsid w:val="00471496"/>
    <w:rsid w:val="0047188C"/>
    <w:rsid w:val="00471D90"/>
    <w:rsid w:val="00472154"/>
    <w:rsid w:val="004723B2"/>
    <w:rsid w:val="0047291F"/>
    <w:rsid w:val="00472D29"/>
    <w:rsid w:val="00473915"/>
    <w:rsid w:val="004740CE"/>
    <w:rsid w:val="004741F7"/>
    <w:rsid w:val="004741FF"/>
    <w:rsid w:val="0047431D"/>
    <w:rsid w:val="00474492"/>
    <w:rsid w:val="00474706"/>
    <w:rsid w:val="00474924"/>
    <w:rsid w:val="004749BC"/>
    <w:rsid w:val="00474AB4"/>
    <w:rsid w:val="00474C65"/>
    <w:rsid w:val="0047533C"/>
    <w:rsid w:val="00475575"/>
    <w:rsid w:val="00475DC7"/>
    <w:rsid w:val="00475E92"/>
    <w:rsid w:val="00476187"/>
    <w:rsid w:val="00476190"/>
    <w:rsid w:val="004761D5"/>
    <w:rsid w:val="00476419"/>
    <w:rsid w:val="00476590"/>
    <w:rsid w:val="00476D9E"/>
    <w:rsid w:val="00477146"/>
    <w:rsid w:val="004772B4"/>
    <w:rsid w:val="004778C7"/>
    <w:rsid w:val="00477A42"/>
    <w:rsid w:val="00477F79"/>
    <w:rsid w:val="0048018C"/>
    <w:rsid w:val="00480627"/>
    <w:rsid w:val="0048066C"/>
    <w:rsid w:val="0048087A"/>
    <w:rsid w:val="00480A83"/>
    <w:rsid w:val="00480A9E"/>
    <w:rsid w:val="00480DA7"/>
    <w:rsid w:val="00480FAC"/>
    <w:rsid w:val="00480FAE"/>
    <w:rsid w:val="00481281"/>
    <w:rsid w:val="0048154D"/>
    <w:rsid w:val="0048157D"/>
    <w:rsid w:val="0048179C"/>
    <w:rsid w:val="004817D3"/>
    <w:rsid w:val="00481A57"/>
    <w:rsid w:val="00481B3C"/>
    <w:rsid w:val="004825B9"/>
    <w:rsid w:val="00482A70"/>
    <w:rsid w:val="00482C15"/>
    <w:rsid w:val="00482D1F"/>
    <w:rsid w:val="00482D46"/>
    <w:rsid w:val="00482E29"/>
    <w:rsid w:val="00482F65"/>
    <w:rsid w:val="004831D6"/>
    <w:rsid w:val="004831DE"/>
    <w:rsid w:val="0048328C"/>
    <w:rsid w:val="00483326"/>
    <w:rsid w:val="004834A7"/>
    <w:rsid w:val="00483A44"/>
    <w:rsid w:val="00483A51"/>
    <w:rsid w:val="00483B71"/>
    <w:rsid w:val="00483D92"/>
    <w:rsid w:val="00483DA3"/>
    <w:rsid w:val="00483F2D"/>
    <w:rsid w:val="00483FCE"/>
    <w:rsid w:val="0048408A"/>
    <w:rsid w:val="00484156"/>
    <w:rsid w:val="004842EB"/>
    <w:rsid w:val="00484746"/>
    <w:rsid w:val="0048481F"/>
    <w:rsid w:val="004853AD"/>
    <w:rsid w:val="00485533"/>
    <w:rsid w:val="0048558F"/>
    <w:rsid w:val="00485759"/>
    <w:rsid w:val="0048591B"/>
    <w:rsid w:val="00485B41"/>
    <w:rsid w:val="00485BCA"/>
    <w:rsid w:val="00485D2C"/>
    <w:rsid w:val="00485DBF"/>
    <w:rsid w:val="00486379"/>
    <w:rsid w:val="0048677F"/>
    <w:rsid w:val="00486AF4"/>
    <w:rsid w:val="00486B9D"/>
    <w:rsid w:val="00486F4D"/>
    <w:rsid w:val="00487851"/>
    <w:rsid w:val="004879AF"/>
    <w:rsid w:val="004879B6"/>
    <w:rsid w:val="00487C2D"/>
    <w:rsid w:val="00487EC0"/>
    <w:rsid w:val="00487EC7"/>
    <w:rsid w:val="00490B6F"/>
    <w:rsid w:val="00490F9B"/>
    <w:rsid w:val="00491465"/>
    <w:rsid w:val="0049165E"/>
    <w:rsid w:val="00491A11"/>
    <w:rsid w:val="00491C2A"/>
    <w:rsid w:val="00492134"/>
    <w:rsid w:val="00492187"/>
    <w:rsid w:val="004922A5"/>
    <w:rsid w:val="004925EC"/>
    <w:rsid w:val="00492BF1"/>
    <w:rsid w:val="00492C0D"/>
    <w:rsid w:val="00492CD9"/>
    <w:rsid w:val="00492FF2"/>
    <w:rsid w:val="0049393F"/>
    <w:rsid w:val="00493B7D"/>
    <w:rsid w:val="0049412F"/>
    <w:rsid w:val="00494637"/>
    <w:rsid w:val="0049473E"/>
    <w:rsid w:val="004948DB"/>
    <w:rsid w:val="0049493E"/>
    <w:rsid w:val="00494B65"/>
    <w:rsid w:val="00494FE7"/>
    <w:rsid w:val="004956B2"/>
    <w:rsid w:val="00495863"/>
    <w:rsid w:val="0049587E"/>
    <w:rsid w:val="00495986"/>
    <w:rsid w:val="00496446"/>
    <w:rsid w:val="00496465"/>
    <w:rsid w:val="00496562"/>
    <w:rsid w:val="00496982"/>
    <w:rsid w:val="00496C3E"/>
    <w:rsid w:val="00496FDC"/>
    <w:rsid w:val="0049713E"/>
    <w:rsid w:val="00497A05"/>
    <w:rsid w:val="004A0535"/>
    <w:rsid w:val="004A0717"/>
    <w:rsid w:val="004A07E7"/>
    <w:rsid w:val="004A0A78"/>
    <w:rsid w:val="004A0D32"/>
    <w:rsid w:val="004A0E8E"/>
    <w:rsid w:val="004A0EBD"/>
    <w:rsid w:val="004A142F"/>
    <w:rsid w:val="004A200E"/>
    <w:rsid w:val="004A2164"/>
    <w:rsid w:val="004A2515"/>
    <w:rsid w:val="004A2B54"/>
    <w:rsid w:val="004A2E41"/>
    <w:rsid w:val="004A30FA"/>
    <w:rsid w:val="004A324F"/>
    <w:rsid w:val="004A35BE"/>
    <w:rsid w:val="004A39FD"/>
    <w:rsid w:val="004A3A4E"/>
    <w:rsid w:val="004A3BCB"/>
    <w:rsid w:val="004A40CB"/>
    <w:rsid w:val="004A4208"/>
    <w:rsid w:val="004A45E4"/>
    <w:rsid w:val="004A4A85"/>
    <w:rsid w:val="004A4D43"/>
    <w:rsid w:val="004A5164"/>
    <w:rsid w:val="004A5391"/>
    <w:rsid w:val="004A5619"/>
    <w:rsid w:val="004A56C7"/>
    <w:rsid w:val="004A5897"/>
    <w:rsid w:val="004A593E"/>
    <w:rsid w:val="004A5A28"/>
    <w:rsid w:val="004A5B3B"/>
    <w:rsid w:val="004A5D61"/>
    <w:rsid w:val="004A6186"/>
    <w:rsid w:val="004A650C"/>
    <w:rsid w:val="004A69C8"/>
    <w:rsid w:val="004A6C97"/>
    <w:rsid w:val="004A79D7"/>
    <w:rsid w:val="004A7AA8"/>
    <w:rsid w:val="004A7F1B"/>
    <w:rsid w:val="004A7F29"/>
    <w:rsid w:val="004B012F"/>
    <w:rsid w:val="004B0796"/>
    <w:rsid w:val="004B09F7"/>
    <w:rsid w:val="004B0E07"/>
    <w:rsid w:val="004B0E1F"/>
    <w:rsid w:val="004B10EC"/>
    <w:rsid w:val="004B1212"/>
    <w:rsid w:val="004B12CF"/>
    <w:rsid w:val="004B141F"/>
    <w:rsid w:val="004B1491"/>
    <w:rsid w:val="004B16BA"/>
    <w:rsid w:val="004B1B9C"/>
    <w:rsid w:val="004B1E8C"/>
    <w:rsid w:val="004B2333"/>
    <w:rsid w:val="004B286C"/>
    <w:rsid w:val="004B2B3F"/>
    <w:rsid w:val="004B366D"/>
    <w:rsid w:val="004B3987"/>
    <w:rsid w:val="004B3A5A"/>
    <w:rsid w:val="004B3A9B"/>
    <w:rsid w:val="004B3C6B"/>
    <w:rsid w:val="004B3CF8"/>
    <w:rsid w:val="004B3E9A"/>
    <w:rsid w:val="004B441C"/>
    <w:rsid w:val="004B44C5"/>
    <w:rsid w:val="004B4593"/>
    <w:rsid w:val="004B4B80"/>
    <w:rsid w:val="004B55DC"/>
    <w:rsid w:val="004B6D89"/>
    <w:rsid w:val="004B6E3B"/>
    <w:rsid w:val="004B7901"/>
    <w:rsid w:val="004B7FA5"/>
    <w:rsid w:val="004C0258"/>
    <w:rsid w:val="004C0479"/>
    <w:rsid w:val="004C053D"/>
    <w:rsid w:val="004C0A38"/>
    <w:rsid w:val="004C0B10"/>
    <w:rsid w:val="004C1076"/>
    <w:rsid w:val="004C112B"/>
    <w:rsid w:val="004C12BA"/>
    <w:rsid w:val="004C1649"/>
    <w:rsid w:val="004C16FD"/>
    <w:rsid w:val="004C1730"/>
    <w:rsid w:val="004C1A1C"/>
    <w:rsid w:val="004C1AD1"/>
    <w:rsid w:val="004C1DBC"/>
    <w:rsid w:val="004C1F31"/>
    <w:rsid w:val="004C1FB0"/>
    <w:rsid w:val="004C234B"/>
    <w:rsid w:val="004C2710"/>
    <w:rsid w:val="004C2DA5"/>
    <w:rsid w:val="004C2DC7"/>
    <w:rsid w:val="004C37B2"/>
    <w:rsid w:val="004C398D"/>
    <w:rsid w:val="004C3ACD"/>
    <w:rsid w:val="004C3C46"/>
    <w:rsid w:val="004C402B"/>
    <w:rsid w:val="004C417C"/>
    <w:rsid w:val="004C4781"/>
    <w:rsid w:val="004C48BC"/>
    <w:rsid w:val="004C49D5"/>
    <w:rsid w:val="004C4C8A"/>
    <w:rsid w:val="004C4EE4"/>
    <w:rsid w:val="004C5315"/>
    <w:rsid w:val="004C5593"/>
    <w:rsid w:val="004C577C"/>
    <w:rsid w:val="004C581E"/>
    <w:rsid w:val="004C5974"/>
    <w:rsid w:val="004C5BCA"/>
    <w:rsid w:val="004C5CEB"/>
    <w:rsid w:val="004C6147"/>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60D"/>
    <w:rsid w:val="004D1E13"/>
    <w:rsid w:val="004D228C"/>
    <w:rsid w:val="004D2591"/>
    <w:rsid w:val="004D2824"/>
    <w:rsid w:val="004D2B7A"/>
    <w:rsid w:val="004D2F0B"/>
    <w:rsid w:val="004D36AE"/>
    <w:rsid w:val="004D3A4B"/>
    <w:rsid w:val="004D4063"/>
    <w:rsid w:val="004D4140"/>
    <w:rsid w:val="004D4FFA"/>
    <w:rsid w:val="004D514B"/>
    <w:rsid w:val="004D528E"/>
    <w:rsid w:val="004D55FF"/>
    <w:rsid w:val="004D5760"/>
    <w:rsid w:val="004D5A45"/>
    <w:rsid w:val="004D5B4D"/>
    <w:rsid w:val="004D5BFF"/>
    <w:rsid w:val="004D5E60"/>
    <w:rsid w:val="004D6506"/>
    <w:rsid w:val="004D6748"/>
    <w:rsid w:val="004D6C28"/>
    <w:rsid w:val="004D6DFF"/>
    <w:rsid w:val="004D6FAF"/>
    <w:rsid w:val="004D70A6"/>
    <w:rsid w:val="004D7FA5"/>
    <w:rsid w:val="004E0044"/>
    <w:rsid w:val="004E033D"/>
    <w:rsid w:val="004E0F6C"/>
    <w:rsid w:val="004E12DF"/>
    <w:rsid w:val="004E1600"/>
    <w:rsid w:val="004E1603"/>
    <w:rsid w:val="004E1964"/>
    <w:rsid w:val="004E1BB8"/>
    <w:rsid w:val="004E1C8E"/>
    <w:rsid w:val="004E1D08"/>
    <w:rsid w:val="004E1D14"/>
    <w:rsid w:val="004E1F2E"/>
    <w:rsid w:val="004E2125"/>
    <w:rsid w:val="004E2475"/>
    <w:rsid w:val="004E2566"/>
    <w:rsid w:val="004E2AB6"/>
    <w:rsid w:val="004E313A"/>
    <w:rsid w:val="004E3846"/>
    <w:rsid w:val="004E3C09"/>
    <w:rsid w:val="004E3CC5"/>
    <w:rsid w:val="004E3F91"/>
    <w:rsid w:val="004E4644"/>
    <w:rsid w:val="004E4B5E"/>
    <w:rsid w:val="004E52B6"/>
    <w:rsid w:val="004E53E9"/>
    <w:rsid w:val="004E565A"/>
    <w:rsid w:val="004E6424"/>
    <w:rsid w:val="004E6426"/>
    <w:rsid w:val="004E657B"/>
    <w:rsid w:val="004E6F7C"/>
    <w:rsid w:val="004E6FCC"/>
    <w:rsid w:val="004E7865"/>
    <w:rsid w:val="004E7C88"/>
    <w:rsid w:val="004E7CCE"/>
    <w:rsid w:val="004E7D7C"/>
    <w:rsid w:val="004E7F3B"/>
    <w:rsid w:val="004F049C"/>
    <w:rsid w:val="004F07F4"/>
    <w:rsid w:val="004F091D"/>
    <w:rsid w:val="004F0A66"/>
    <w:rsid w:val="004F0C25"/>
    <w:rsid w:val="004F0C58"/>
    <w:rsid w:val="004F0D15"/>
    <w:rsid w:val="004F0DD8"/>
    <w:rsid w:val="004F1002"/>
    <w:rsid w:val="004F11A9"/>
    <w:rsid w:val="004F1382"/>
    <w:rsid w:val="004F1760"/>
    <w:rsid w:val="004F1B1E"/>
    <w:rsid w:val="004F1C29"/>
    <w:rsid w:val="004F1E25"/>
    <w:rsid w:val="004F22BB"/>
    <w:rsid w:val="004F240B"/>
    <w:rsid w:val="004F278A"/>
    <w:rsid w:val="004F2FF0"/>
    <w:rsid w:val="004F35E0"/>
    <w:rsid w:val="004F35EE"/>
    <w:rsid w:val="004F3A12"/>
    <w:rsid w:val="004F3D42"/>
    <w:rsid w:val="004F40B3"/>
    <w:rsid w:val="004F4196"/>
    <w:rsid w:val="004F43A1"/>
    <w:rsid w:val="004F4995"/>
    <w:rsid w:val="004F4F1A"/>
    <w:rsid w:val="004F5160"/>
    <w:rsid w:val="004F5671"/>
    <w:rsid w:val="004F56BB"/>
    <w:rsid w:val="004F5AC4"/>
    <w:rsid w:val="004F5D45"/>
    <w:rsid w:val="004F6035"/>
    <w:rsid w:val="004F6690"/>
    <w:rsid w:val="004F698A"/>
    <w:rsid w:val="004F6BF1"/>
    <w:rsid w:val="004F6D90"/>
    <w:rsid w:val="004F6F43"/>
    <w:rsid w:val="004F6F5E"/>
    <w:rsid w:val="004F735F"/>
    <w:rsid w:val="004F739E"/>
    <w:rsid w:val="004F74CA"/>
    <w:rsid w:val="004F772E"/>
    <w:rsid w:val="004F7787"/>
    <w:rsid w:val="004F79B1"/>
    <w:rsid w:val="004F7CC3"/>
    <w:rsid w:val="004F7D13"/>
    <w:rsid w:val="004F7D83"/>
    <w:rsid w:val="004F7EDF"/>
    <w:rsid w:val="005000C3"/>
    <w:rsid w:val="00500110"/>
    <w:rsid w:val="00500799"/>
    <w:rsid w:val="005008F2"/>
    <w:rsid w:val="00500DE8"/>
    <w:rsid w:val="00501064"/>
    <w:rsid w:val="005014FC"/>
    <w:rsid w:val="005019B5"/>
    <w:rsid w:val="005019C0"/>
    <w:rsid w:val="00501A66"/>
    <w:rsid w:val="0050225A"/>
    <w:rsid w:val="00502929"/>
    <w:rsid w:val="005029C3"/>
    <w:rsid w:val="00502B79"/>
    <w:rsid w:val="00502D81"/>
    <w:rsid w:val="00502D90"/>
    <w:rsid w:val="00502E1D"/>
    <w:rsid w:val="00502F97"/>
    <w:rsid w:val="00503352"/>
    <w:rsid w:val="005033D8"/>
    <w:rsid w:val="00503662"/>
    <w:rsid w:val="00503886"/>
    <w:rsid w:val="00503B12"/>
    <w:rsid w:val="00503BB6"/>
    <w:rsid w:val="00503BD5"/>
    <w:rsid w:val="00503CF7"/>
    <w:rsid w:val="00503F00"/>
    <w:rsid w:val="005042D3"/>
    <w:rsid w:val="00504A6A"/>
    <w:rsid w:val="00505460"/>
    <w:rsid w:val="00505CAD"/>
    <w:rsid w:val="00505CE1"/>
    <w:rsid w:val="00505D78"/>
    <w:rsid w:val="00506058"/>
    <w:rsid w:val="00506259"/>
    <w:rsid w:val="005062DD"/>
    <w:rsid w:val="005064D9"/>
    <w:rsid w:val="00506A1F"/>
    <w:rsid w:val="00506AB7"/>
    <w:rsid w:val="00506F7D"/>
    <w:rsid w:val="005071A3"/>
    <w:rsid w:val="005077C6"/>
    <w:rsid w:val="00507CFB"/>
    <w:rsid w:val="00507E4F"/>
    <w:rsid w:val="00510245"/>
    <w:rsid w:val="00510336"/>
    <w:rsid w:val="0051067C"/>
    <w:rsid w:val="00510830"/>
    <w:rsid w:val="00510833"/>
    <w:rsid w:val="0051089A"/>
    <w:rsid w:val="005108DA"/>
    <w:rsid w:val="005108EF"/>
    <w:rsid w:val="00510A01"/>
    <w:rsid w:val="00510D82"/>
    <w:rsid w:val="00511120"/>
    <w:rsid w:val="00511156"/>
    <w:rsid w:val="0051118C"/>
    <w:rsid w:val="00511334"/>
    <w:rsid w:val="0051138B"/>
    <w:rsid w:val="00511A66"/>
    <w:rsid w:val="00511F96"/>
    <w:rsid w:val="00512229"/>
    <w:rsid w:val="00512721"/>
    <w:rsid w:val="00512DFB"/>
    <w:rsid w:val="00512E08"/>
    <w:rsid w:val="0051304F"/>
    <w:rsid w:val="005133F4"/>
    <w:rsid w:val="005135E4"/>
    <w:rsid w:val="00513EDA"/>
    <w:rsid w:val="00513F6B"/>
    <w:rsid w:val="00514250"/>
    <w:rsid w:val="005142A8"/>
    <w:rsid w:val="00514425"/>
    <w:rsid w:val="00514E2D"/>
    <w:rsid w:val="00514ECF"/>
    <w:rsid w:val="0051546D"/>
    <w:rsid w:val="00515B23"/>
    <w:rsid w:val="00515C39"/>
    <w:rsid w:val="00516381"/>
    <w:rsid w:val="00516487"/>
    <w:rsid w:val="00516C58"/>
    <w:rsid w:val="005172D3"/>
    <w:rsid w:val="005173C0"/>
    <w:rsid w:val="00517471"/>
    <w:rsid w:val="0052012B"/>
    <w:rsid w:val="00520415"/>
    <w:rsid w:val="005204AE"/>
    <w:rsid w:val="00520A59"/>
    <w:rsid w:val="00520FC1"/>
    <w:rsid w:val="00521232"/>
    <w:rsid w:val="00521244"/>
    <w:rsid w:val="005212C4"/>
    <w:rsid w:val="005212DC"/>
    <w:rsid w:val="00521344"/>
    <w:rsid w:val="0052196C"/>
    <w:rsid w:val="005219CA"/>
    <w:rsid w:val="00521BFD"/>
    <w:rsid w:val="00521DB5"/>
    <w:rsid w:val="00522198"/>
    <w:rsid w:val="0052239B"/>
    <w:rsid w:val="00522B13"/>
    <w:rsid w:val="00522B30"/>
    <w:rsid w:val="00522C03"/>
    <w:rsid w:val="00522DCE"/>
    <w:rsid w:val="00522EF7"/>
    <w:rsid w:val="005232B3"/>
    <w:rsid w:val="005233A5"/>
    <w:rsid w:val="00523BC3"/>
    <w:rsid w:val="00523C38"/>
    <w:rsid w:val="005241D7"/>
    <w:rsid w:val="0052438E"/>
    <w:rsid w:val="00524F30"/>
    <w:rsid w:val="00524FBC"/>
    <w:rsid w:val="00525210"/>
    <w:rsid w:val="00525B0A"/>
    <w:rsid w:val="0052622F"/>
    <w:rsid w:val="0052624A"/>
    <w:rsid w:val="00526266"/>
    <w:rsid w:val="00526423"/>
    <w:rsid w:val="00526493"/>
    <w:rsid w:val="00526A07"/>
    <w:rsid w:val="00526A2E"/>
    <w:rsid w:val="00526EBE"/>
    <w:rsid w:val="00526F6C"/>
    <w:rsid w:val="00527730"/>
    <w:rsid w:val="005302CE"/>
    <w:rsid w:val="005305FB"/>
    <w:rsid w:val="00530BC0"/>
    <w:rsid w:val="005310CB"/>
    <w:rsid w:val="005310F3"/>
    <w:rsid w:val="0053160A"/>
    <w:rsid w:val="00531614"/>
    <w:rsid w:val="005319CA"/>
    <w:rsid w:val="00531A3D"/>
    <w:rsid w:val="00531DE9"/>
    <w:rsid w:val="00531F4B"/>
    <w:rsid w:val="0053272A"/>
    <w:rsid w:val="0053349A"/>
    <w:rsid w:val="005334AF"/>
    <w:rsid w:val="005336D9"/>
    <w:rsid w:val="00533DD7"/>
    <w:rsid w:val="00534175"/>
    <w:rsid w:val="00534207"/>
    <w:rsid w:val="0053426F"/>
    <w:rsid w:val="00534527"/>
    <w:rsid w:val="0053497F"/>
    <w:rsid w:val="00534DA3"/>
    <w:rsid w:val="00534DD6"/>
    <w:rsid w:val="0053544B"/>
    <w:rsid w:val="00535B5E"/>
    <w:rsid w:val="00535E1F"/>
    <w:rsid w:val="00536346"/>
    <w:rsid w:val="0053665B"/>
    <w:rsid w:val="00536848"/>
    <w:rsid w:val="00536B82"/>
    <w:rsid w:val="00536BED"/>
    <w:rsid w:val="00536DA1"/>
    <w:rsid w:val="00536F84"/>
    <w:rsid w:val="00537024"/>
    <w:rsid w:val="0053708A"/>
    <w:rsid w:val="00537261"/>
    <w:rsid w:val="0053770A"/>
    <w:rsid w:val="005379C2"/>
    <w:rsid w:val="005379E1"/>
    <w:rsid w:val="00537E54"/>
    <w:rsid w:val="00537E60"/>
    <w:rsid w:val="0054010B"/>
    <w:rsid w:val="00540195"/>
    <w:rsid w:val="005402B2"/>
    <w:rsid w:val="005402EA"/>
    <w:rsid w:val="00540758"/>
    <w:rsid w:val="00540776"/>
    <w:rsid w:val="005407D4"/>
    <w:rsid w:val="00541124"/>
    <w:rsid w:val="005413F0"/>
    <w:rsid w:val="005414E2"/>
    <w:rsid w:val="00541602"/>
    <w:rsid w:val="0054160D"/>
    <w:rsid w:val="005416A2"/>
    <w:rsid w:val="00541D2B"/>
    <w:rsid w:val="00541EB7"/>
    <w:rsid w:val="00542945"/>
    <w:rsid w:val="005429B3"/>
    <w:rsid w:val="00542AD5"/>
    <w:rsid w:val="00542B3F"/>
    <w:rsid w:val="00542C27"/>
    <w:rsid w:val="00542EDE"/>
    <w:rsid w:val="0054341E"/>
    <w:rsid w:val="005435F7"/>
    <w:rsid w:val="005438CD"/>
    <w:rsid w:val="00543FC2"/>
    <w:rsid w:val="00543FD6"/>
    <w:rsid w:val="00544088"/>
    <w:rsid w:val="0054433B"/>
    <w:rsid w:val="00544AD7"/>
    <w:rsid w:val="00544BA6"/>
    <w:rsid w:val="00544EC9"/>
    <w:rsid w:val="005452DF"/>
    <w:rsid w:val="0054585E"/>
    <w:rsid w:val="005459B9"/>
    <w:rsid w:val="00545B76"/>
    <w:rsid w:val="00545D82"/>
    <w:rsid w:val="00546073"/>
    <w:rsid w:val="0054736B"/>
    <w:rsid w:val="005474A7"/>
    <w:rsid w:val="005474F3"/>
    <w:rsid w:val="005478BB"/>
    <w:rsid w:val="005478C3"/>
    <w:rsid w:val="00547BC4"/>
    <w:rsid w:val="00550BBB"/>
    <w:rsid w:val="00550BE8"/>
    <w:rsid w:val="00550C69"/>
    <w:rsid w:val="00551607"/>
    <w:rsid w:val="00551BAC"/>
    <w:rsid w:val="00551FC2"/>
    <w:rsid w:val="00552423"/>
    <w:rsid w:val="005534BB"/>
    <w:rsid w:val="00553651"/>
    <w:rsid w:val="0055365C"/>
    <w:rsid w:val="00553668"/>
    <w:rsid w:val="00553ADF"/>
    <w:rsid w:val="00553D10"/>
    <w:rsid w:val="005541D4"/>
    <w:rsid w:val="00554A10"/>
    <w:rsid w:val="005550AC"/>
    <w:rsid w:val="005552C7"/>
    <w:rsid w:val="005565AB"/>
    <w:rsid w:val="0055679C"/>
    <w:rsid w:val="00556A21"/>
    <w:rsid w:val="00556C8E"/>
    <w:rsid w:val="00556E29"/>
    <w:rsid w:val="00556EE7"/>
    <w:rsid w:val="00556EFB"/>
    <w:rsid w:val="00560288"/>
    <w:rsid w:val="0056060F"/>
    <w:rsid w:val="005606D0"/>
    <w:rsid w:val="005613E8"/>
    <w:rsid w:val="005614D2"/>
    <w:rsid w:val="0056158C"/>
    <w:rsid w:val="00561622"/>
    <w:rsid w:val="00561816"/>
    <w:rsid w:val="005619B2"/>
    <w:rsid w:val="00561C27"/>
    <w:rsid w:val="0056225F"/>
    <w:rsid w:val="00562414"/>
    <w:rsid w:val="00562417"/>
    <w:rsid w:val="0056255F"/>
    <w:rsid w:val="0056269B"/>
    <w:rsid w:val="00562958"/>
    <w:rsid w:val="0056298E"/>
    <w:rsid w:val="00562BE8"/>
    <w:rsid w:val="00562C8B"/>
    <w:rsid w:val="00563627"/>
    <w:rsid w:val="0056396A"/>
    <w:rsid w:val="00563A07"/>
    <w:rsid w:val="00563DAA"/>
    <w:rsid w:val="005641CA"/>
    <w:rsid w:val="00564478"/>
    <w:rsid w:val="0056457D"/>
    <w:rsid w:val="005647F9"/>
    <w:rsid w:val="00564CE1"/>
    <w:rsid w:val="00565127"/>
    <w:rsid w:val="00565F98"/>
    <w:rsid w:val="00566671"/>
    <w:rsid w:val="00566DAC"/>
    <w:rsid w:val="00566FEA"/>
    <w:rsid w:val="005673A2"/>
    <w:rsid w:val="005673D8"/>
    <w:rsid w:val="0056758C"/>
    <w:rsid w:val="00567661"/>
    <w:rsid w:val="005676F5"/>
    <w:rsid w:val="00567C79"/>
    <w:rsid w:val="00567EB7"/>
    <w:rsid w:val="00567EBA"/>
    <w:rsid w:val="00570012"/>
    <w:rsid w:val="00570018"/>
    <w:rsid w:val="005704B3"/>
    <w:rsid w:val="005705A3"/>
    <w:rsid w:val="00570679"/>
    <w:rsid w:val="005710F9"/>
    <w:rsid w:val="005715BD"/>
    <w:rsid w:val="00571B6B"/>
    <w:rsid w:val="00572227"/>
    <w:rsid w:val="00572C10"/>
    <w:rsid w:val="00572D77"/>
    <w:rsid w:val="00572FD2"/>
    <w:rsid w:val="005735B8"/>
    <w:rsid w:val="005735BB"/>
    <w:rsid w:val="00573ABC"/>
    <w:rsid w:val="00573EC6"/>
    <w:rsid w:val="005740BA"/>
    <w:rsid w:val="005746CB"/>
    <w:rsid w:val="005746FD"/>
    <w:rsid w:val="00574A48"/>
    <w:rsid w:val="00574A5F"/>
    <w:rsid w:val="00574C1C"/>
    <w:rsid w:val="00574E66"/>
    <w:rsid w:val="005750EE"/>
    <w:rsid w:val="00575769"/>
    <w:rsid w:val="005759A1"/>
    <w:rsid w:val="00575CFA"/>
    <w:rsid w:val="00575FB3"/>
    <w:rsid w:val="005760F7"/>
    <w:rsid w:val="00576192"/>
    <w:rsid w:val="00576194"/>
    <w:rsid w:val="005761FD"/>
    <w:rsid w:val="005769D6"/>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8B4"/>
    <w:rsid w:val="00581978"/>
    <w:rsid w:val="00581A3F"/>
    <w:rsid w:val="00581FFE"/>
    <w:rsid w:val="0058204D"/>
    <w:rsid w:val="0058252A"/>
    <w:rsid w:val="00582630"/>
    <w:rsid w:val="00582B72"/>
    <w:rsid w:val="00582C5B"/>
    <w:rsid w:val="00582E93"/>
    <w:rsid w:val="00582EE0"/>
    <w:rsid w:val="00582FAD"/>
    <w:rsid w:val="00583129"/>
    <w:rsid w:val="005831EE"/>
    <w:rsid w:val="005835F6"/>
    <w:rsid w:val="00583D40"/>
    <w:rsid w:val="00583E2B"/>
    <w:rsid w:val="00583E96"/>
    <w:rsid w:val="005840D6"/>
    <w:rsid w:val="005842D8"/>
    <w:rsid w:val="00584465"/>
    <w:rsid w:val="00584B8F"/>
    <w:rsid w:val="00584E1A"/>
    <w:rsid w:val="00584E40"/>
    <w:rsid w:val="00584ECF"/>
    <w:rsid w:val="00584FAD"/>
    <w:rsid w:val="0058551B"/>
    <w:rsid w:val="00585C73"/>
    <w:rsid w:val="00586526"/>
    <w:rsid w:val="005867AE"/>
    <w:rsid w:val="00586FF8"/>
    <w:rsid w:val="00587A9A"/>
    <w:rsid w:val="00587F6A"/>
    <w:rsid w:val="00587FAB"/>
    <w:rsid w:val="00590143"/>
    <w:rsid w:val="005901A1"/>
    <w:rsid w:val="0059071B"/>
    <w:rsid w:val="00590903"/>
    <w:rsid w:val="00590B1F"/>
    <w:rsid w:val="00590B89"/>
    <w:rsid w:val="00591001"/>
    <w:rsid w:val="00591309"/>
    <w:rsid w:val="00591420"/>
    <w:rsid w:val="005915F9"/>
    <w:rsid w:val="00591645"/>
    <w:rsid w:val="005918A4"/>
    <w:rsid w:val="00591CE2"/>
    <w:rsid w:val="005922AA"/>
    <w:rsid w:val="00592D66"/>
    <w:rsid w:val="00592E31"/>
    <w:rsid w:val="00592E64"/>
    <w:rsid w:val="00593021"/>
    <w:rsid w:val="005930BC"/>
    <w:rsid w:val="005938B8"/>
    <w:rsid w:val="00593CA9"/>
    <w:rsid w:val="00594595"/>
    <w:rsid w:val="00594764"/>
    <w:rsid w:val="00594774"/>
    <w:rsid w:val="0059485F"/>
    <w:rsid w:val="005949B0"/>
    <w:rsid w:val="005953F1"/>
    <w:rsid w:val="00595627"/>
    <w:rsid w:val="0059563D"/>
    <w:rsid w:val="0059590E"/>
    <w:rsid w:val="0059613A"/>
    <w:rsid w:val="0059627F"/>
    <w:rsid w:val="005966C2"/>
    <w:rsid w:val="005970D5"/>
    <w:rsid w:val="0059717E"/>
    <w:rsid w:val="00597359"/>
    <w:rsid w:val="00597828"/>
    <w:rsid w:val="00597A34"/>
    <w:rsid w:val="00597ACD"/>
    <w:rsid w:val="00597C8C"/>
    <w:rsid w:val="00597D3A"/>
    <w:rsid w:val="005A02B2"/>
    <w:rsid w:val="005A0352"/>
    <w:rsid w:val="005A04E8"/>
    <w:rsid w:val="005A04F9"/>
    <w:rsid w:val="005A0BD9"/>
    <w:rsid w:val="005A1360"/>
    <w:rsid w:val="005A1526"/>
    <w:rsid w:val="005A15BB"/>
    <w:rsid w:val="005A15E6"/>
    <w:rsid w:val="005A177C"/>
    <w:rsid w:val="005A1991"/>
    <w:rsid w:val="005A19AB"/>
    <w:rsid w:val="005A1C96"/>
    <w:rsid w:val="005A21FA"/>
    <w:rsid w:val="005A24B9"/>
    <w:rsid w:val="005A274F"/>
    <w:rsid w:val="005A2951"/>
    <w:rsid w:val="005A2A5D"/>
    <w:rsid w:val="005A2CB7"/>
    <w:rsid w:val="005A3174"/>
    <w:rsid w:val="005A4144"/>
    <w:rsid w:val="005A42D6"/>
    <w:rsid w:val="005A445D"/>
    <w:rsid w:val="005A44BF"/>
    <w:rsid w:val="005A44DD"/>
    <w:rsid w:val="005A4E7B"/>
    <w:rsid w:val="005A4E82"/>
    <w:rsid w:val="005A5248"/>
    <w:rsid w:val="005A5B85"/>
    <w:rsid w:val="005A7264"/>
    <w:rsid w:val="005A74DB"/>
    <w:rsid w:val="005A74EC"/>
    <w:rsid w:val="005A78C7"/>
    <w:rsid w:val="005A7C6B"/>
    <w:rsid w:val="005A7E99"/>
    <w:rsid w:val="005A7F9C"/>
    <w:rsid w:val="005B07F8"/>
    <w:rsid w:val="005B0981"/>
    <w:rsid w:val="005B10F1"/>
    <w:rsid w:val="005B1133"/>
    <w:rsid w:val="005B1263"/>
    <w:rsid w:val="005B1771"/>
    <w:rsid w:val="005B18AD"/>
    <w:rsid w:val="005B1C39"/>
    <w:rsid w:val="005B1DA4"/>
    <w:rsid w:val="005B1DE1"/>
    <w:rsid w:val="005B2177"/>
    <w:rsid w:val="005B22B6"/>
    <w:rsid w:val="005B2DEA"/>
    <w:rsid w:val="005B31FE"/>
    <w:rsid w:val="005B3497"/>
    <w:rsid w:val="005B3C1F"/>
    <w:rsid w:val="005B3CA8"/>
    <w:rsid w:val="005B3D17"/>
    <w:rsid w:val="005B3DA2"/>
    <w:rsid w:val="005B3DB0"/>
    <w:rsid w:val="005B4201"/>
    <w:rsid w:val="005B45D0"/>
    <w:rsid w:val="005B4997"/>
    <w:rsid w:val="005B4CFC"/>
    <w:rsid w:val="005B50CC"/>
    <w:rsid w:val="005B515B"/>
    <w:rsid w:val="005B5324"/>
    <w:rsid w:val="005B544F"/>
    <w:rsid w:val="005B54E0"/>
    <w:rsid w:val="005B57B5"/>
    <w:rsid w:val="005B587D"/>
    <w:rsid w:val="005B590E"/>
    <w:rsid w:val="005B5AB8"/>
    <w:rsid w:val="005B6242"/>
    <w:rsid w:val="005B6BDB"/>
    <w:rsid w:val="005B6CE4"/>
    <w:rsid w:val="005B6E2E"/>
    <w:rsid w:val="005B6F7A"/>
    <w:rsid w:val="005B7044"/>
    <w:rsid w:val="005B7246"/>
    <w:rsid w:val="005B72B3"/>
    <w:rsid w:val="005B7339"/>
    <w:rsid w:val="005B79F9"/>
    <w:rsid w:val="005B7A66"/>
    <w:rsid w:val="005B7A92"/>
    <w:rsid w:val="005B7CB8"/>
    <w:rsid w:val="005B7EFC"/>
    <w:rsid w:val="005C0642"/>
    <w:rsid w:val="005C07A1"/>
    <w:rsid w:val="005C0B62"/>
    <w:rsid w:val="005C0D26"/>
    <w:rsid w:val="005C0FC8"/>
    <w:rsid w:val="005C104B"/>
    <w:rsid w:val="005C1CB8"/>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555"/>
    <w:rsid w:val="005C6825"/>
    <w:rsid w:val="005C6B54"/>
    <w:rsid w:val="005C6B73"/>
    <w:rsid w:val="005C6BE2"/>
    <w:rsid w:val="005C70D9"/>
    <w:rsid w:val="005C77B0"/>
    <w:rsid w:val="005C79BD"/>
    <w:rsid w:val="005C7A7A"/>
    <w:rsid w:val="005C7BEF"/>
    <w:rsid w:val="005C7D3F"/>
    <w:rsid w:val="005D0397"/>
    <w:rsid w:val="005D0565"/>
    <w:rsid w:val="005D071D"/>
    <w:rsid w:val="005D0744"/>
    <w:rsid w:val="005D0816"/>
    <w:rsid w:val="005D09B8"/>
    <w:rsid w:val="005D0A3A"/>
    <w:rsid w:val="005D0DE1"/>
    <w:rsid w:val="005D0E1C"/>
    <w:rsid w:val="005D1075"/>
    <w:rsid w:val="005D1248"/>
    <w:rsid w:val="005D1255"/>
    <w:rsid w:val="005D12C4"/>
    <w:rsid w:val="005D141F"/>
    <w:rsid w:val="005D1494"/>
    <w:rsid w:val="005D1BEA"/>
    <w:rsid w:val="005D1C5E"/>
    <w:rsid w:val="005D2102"/>
    <w:rsid w:val="005D2885"/>
    <w:rsid w:val="005D395A"/>
    <w:rsid w:val="005D4274"/>
    <w:rsid w:val="005D452E"/>
    <w:rsid w:val="005D46AF"/>
    <w:rsid w:val="005D48A2"/>
    <w:rsid w:val="005D497A"/>
    <w:rsid w:val="005D4AA8"/>
    <w:rsid w:val="005D4B0D"/>
    <w:rsid w:val="005D597B"/>
    <w:rsid w:val="005D62B3"/>
    <w:rsid w:val="005D6794"/>
    <w:rsid w:val="005D6CC9"/>
    <w:rsid w:val="005D764B"/>
    <w:rsid w:val="005D773B"/>
    <w:rsid w:val="005D7C4C"/>
    <w:rsid w:val="005E0160"/>
    <w:rsid w:val="005E03CB"/>
    <w:rsid w:val="005E0821"/>
    <w:rsid w:val="005E0A98"/>
    <w:rsid w:val="005E104B"/>
    <w:rsid w:val="005E109D"/>
    <w:rsid w:val="005E16A4"/>
    <w:rsid w:val="005E16C9"/>
    <w:rsid w:val="005E1961"/>
    <w:rsid w:val="005E1B5B"/>
    <w:rsid w:val="005E20ED"/>
    <w:rsid w:val="005E2204"/>
    <w:rsid w:val="005E25C1"/>
    <w:rsid w:val="005E2661"/>
    <w:rsid w:val="005E28F5"/>
    <w:rsid w:val="005E2AED"/>
    <w:rsid w:val="005E2F47"/>
    <w:rsid w:val="005E3167"/>
    <w:rsid w:val="005E36CC"/>
    <w:rsid w:val="005E3CB4"/>
    <w:rsid w:val="005E3E05"/>
    <w:rsid w:val="005E43AE"/>
    <w:rsid w:val="005E462C"/>
    <w:rsid w:val="005E4816"/>
    <w:rsid w:val="005E4BFD"/>
    <w:rsid w:val="005E52F3"/>
    <w:rsid w:val="005E5351"/>
    <w:rsid w:val="005E542C"/>
    <w:rsid w:val="005E571E"/>
    <w:rsid w:val="005E59CF"/>
    <w:rsid w:val="005E5D7E"/>
    <w:rsid w:val="005E651B"/>
    <w:rsid w:val="005E6629"/>
    <w:rsid w:val="005E66A8"/>
    <w:rsid w:val="005E6A00"/>
    <w:rsid w:val="005E6DD2"/>
    <w:rsid w:val="005E7180"/>
    <w:rsid w:val="005E74A0"/>
    <w:rsid w:val="005E7A6C"/>
    <w:rsid w:val="005E7A97"/>
    <w:rsid w:val="005E7D9F"/>
    <w:rsid w:val="005E7E2C"/>
    <w:rsid w:val="005E7ECE"/>
    <w:rsid w:val="005E7FAB"/>
    <w:rsid w:val="005F00F6"/>
    <w:rsid w:val="005F0996"/>
    <w:rsid w:val="005F0BB2"/>
    <w:rsid w:val="005F0C5A"/>
    <w:rsid w:val="005F0D01"/>
    <w:rsid w:val="005F106A"/>
    <w:rsid w:val="005F11B3"/>
    <w:rsid w:val="005F17EC"/>
    <w:rsid w:val="005F1B40"/>
    <w:rsid w:val="005F1F06"/>
    <w:rsid w:val="005F2030"/>
    <w:rsid w:val="005F2068"/>
    <w:rsid w:val="005F2104"/>
    <w:rsid w:val="005F2738"/>
    <w:rsid w:val="005F2852"/>
    <w:rsid w:val="005F2CD9"/>
    <w:rsid w:val="005F2DD4"/>
    <w:rsid w:val="005F36AE"/>
    <w:rsid w:val="005F3A7A"/>
    <w:rsid w:val="005F40BB"/>
    <w:rsid w:val="005F4C33"/>
    <w:rsid w:val="005F4CC2"/>
    <w:rsid w:val="005F4FED"/>
    <w:rsid w:val="005F551C"/>
    <w:rsid w:val="005F599A"/>
    <w:rsid w:val="005F5CE7"/>
    <w:rsid w:val="005F5F36"/>
    <w:rsid w:val="005F618D"/>
    <w:rsid w:val="005F6A62"/>
    <w:rsid w:val="005F6BFB"/>
    <w:rsid w:val="005F6F53"/>
    <w:rsid w:val="005F73D0"/>
    <w:rsid w:val="005F7770"/>
    <w:rsid w:val="005F7844"/>
    <w:rsid w:val="005F7C8F"/>
    <w:rsid w:val="00600088"/>
    <w:rsid w:val="0060043D"/>
    <w:rsid w:val="0060058E"/>
    <w:rsid w:val="006008D1"/>
    <w:rsid w:val="006009A8"/>
    <w:rsid w:val="00600A7A"/>
    <w:rsid w:val="0060128F"/>
    <w:rsid w:val="00601536"/>
    <w:rsid w:val="00601ECC"/>
    <w:rsid w:val="006021D2"/>
    <w:rsid w:val="006023D9"/>
    <w:rsid w:val="0060245C"/>
    <w:rsid w:val="0060269A"/>
    <w:rsid w:val="00602739"/>
    <w:rsid w:val="00602895"/>
    <w:rsid w:val="00602916"/>
    <w:rsid w:val="00602979"/>
    <w:rsid w:val="00603085"/>
    <w:rsid w:val="00603830"/>
    <w:rsid w:val="0060397A"/>
    <w:rsid w:val="006039C8"/>
    <w:rsid w:val="006040D0"/>
    <w:rsid w:val="00604691"/>
    <w:rsid w:val="00604976"/>
    <w:rsid w:val="00604A64"/>
    <w:rsid w:val="00604F9B"/>
    <w:rsid w:val="00605AFA"/>
    <w:rsid w:val="00605B53"/>
    <w:rsid w:val="00605F62"/>
    <w:rsid w:val="00606402"/>
    <w:rsid w:val="00606440"/>
    <w:rsid w:val="00606505"/>
    <w:rsid w:val="0060655A"/>
    <w:rsid w:val="00606818"/>
    <w:rsid w:val="00606951"/>
    <w:rsid w:val="00606C82"/>
    <w:rsid w:val="00606CC0"/>
    <w:rsid w:val="00606CDD"/>
    <w:rsid w:val="006071AD"/>
    <w:rsid w:val="006072AD"/>
    <w:rsid w:val="00607702"/>
    <w:rsid w:val="0060793A"/>
    <w:rsid w:val="00610620"/>
    <w:rsid w:val="00610945"/>
    <w:rsid w:val="0061110A"/>
    <w:rsid w:val="006112CD"/>
    <w:rsid w:val="00611709"/>
    <w:rsid w:val="00611A84"/>
    <w:rsid w:val="00611AEA"/>
    <w:rsid w:val="00611B10"/>
    <w:rsid w:val="00611D72"/>
    <w:rsid w:val="00611ED0"/>
    <w:rsid w:val="0061200E"/>
    <w:rsid w:val="0061201A"/>
    <w:rsid w:val="0061201F"/>
    <w:rsid w:val="006120DB"/>
    <w:rsid w:val="00612230"/>
    <w:rsid w:val="00612611"/>
    <w:rsid w:val="006127F2"/>
    <w:rsid w:val="00612DE6"/>
    <w:rsid w:val="00612EAE"/>
    <w:rsid w:val="006136C4"/>
    <w:rsid w:val="00613A36"/>
    <w:rsid w:val="00614254"/>
    <w:rsid w:val="00614317"/>
    <w:rsid w:val="0061433C"/>
    <w:rsid w:val="006143BD"/>
    <w:rsid w:val="0061440E"/>
    <w:rsid w:val="0061445B"/>
    <w:rsid w:val="00614C53"/>
    <w:rsid w:val="00615263"/>
    <w:rsid w:val="0061593F"/>
    <w:rsid w:val="0061599C"/>
    <w:rsid w:val="00615AD4"/>
    <w:rsid w:val="00615CDB"/>
    <w:rsid w:val="00615CFE"/>
    <w:rsid w:val="0061619C"/>
    <w:rsid w:val="00616BFE"/>
    <w:rsid w:val="00617567"/>
    <w:rsid w:val="0061769A"/>
    <w:rsid w:val="00617C5A"/>
    <w:rsid w:val="00617D36"/>
    <w:rsid w:val="00617DB9"/>
    <w:rsid w:val="00617FA5"/>
    <w:rsid w:val="00620A75"/>
    <w:rsid w:val="00621089"/>
    <w:rsid w:val="00621407"/>
    <w:rsid w:val="00621757"/>
    <w:rsid w:val="00621D27"/>
    <w:rsid w:val="00621D30"/>
    <w:rsid w:val="0062235D"/>
    <w:rsid w:val="00622686"/>
    <w:rsid w:val="006229CB"/>
    <w:rsid w:val="00622B92"/>
    <w:rsid w:val="00622CC0"/>
    <w:rsid w:val="00622E33"/>
    <w:rsid w:val="00622FC5"/>
    <w:rsid w:val="00623C20"/>
    <w:rsid w:val="00624240"/>
    <w:rsid w:val="006243D6"/>
    <w:rsid w:val="00624A25"/>
    <w:rsid w:val="00624CA4"/>
    <w:rsid w:val="00624FB0"/>
    <w:rsid w:val="006254B4"/>
    <w:rsid w:val="006254FD"/>
    <w:rsid w:val="00625B09"/>
    <w:rsid w:val="006262CF"/>
    <w:rsid w:val="006266D4"/>
    <w:rsid w:val="006266E1"/>
    <w:rsid w:val="006266FA"/>
    <w:rsid w:val="00627067"/>
    <w:rsid w:val="0062728C"/>
    <w:rsid w:val="006276A6"/>
    <w:rsid w:val="006276BF"/>
    <w:rsid w:val="00630162"/>
    <w:rsid w:val="0063016A"/>
    <w:rsid w:val="006302E0"/>
    <w:rsid w:val="00630451"/>
    <w:rsid w:val="00630767"/>
    <w:rsid w:val="006307CD"/>
    <w:rsid w:val="00630DEE"/>
    <w:rsid w:val="00630E39"/>
    <w:rsid w:val="0063103F"/>
    <w:rsid w:val="0063133D"/>
    <w:rsid w:val="00631925"/>
    <w:rsid w:val="00631D9A"/>
    <w:rsid w:val="00632240"/>
    <w:rsid w:val="006326EA"/>
    <w:rsid w:val="006330C8"/>
    <w:rsid w:val="006331BD"/>
    <w:rsid w:val="00633361"/>
    <w:rsid w:val="00633D4A"/>
    <w:rsid w:val="00634481"/>
    <w:rsid w:val="00634813"/>
    <w:rsid w:val="00634968"/>
    <w:rsid w:val="00634E22"/>
    <w:rsid w:val="006357F6"/>
    <w:rsid w:val="00635893"/>
    <w:rsid w:val="00635A9E"/>
    <w:rsid w:val="00635C17"/>
    <w:rsid w:val="00635FEF"/>
    <w:rsid w:val="00636354"/>
    <w:rsid w:val="00636447"/>
    <w:rsid w:val="00636A17"/>
    <w:rsid w:val="00636A98"/>
    <w:rsid w:val="00636C13"/>
    <w:rsid w:val="0063703B"/>
    <w:rsid w:val="0063742E"/>
    <w:rsid w:val="0063754C"/>
    <w:rsid w:val="00637806"/>
    <w:rsid w:val="006378C4"/>
    <w:rsid w:val="00637A46"/>
    <w:rsid w:val="00637DBE"/>
    <w:rsid w:val="006404DC"/>
    <w:rsid w:val="00640E50"/>
    <w:rsid w:val="00640EC7"/>
    <w:rsid w:val="00641975"/>
    <w:rsid w:val="00641FE4"/>
    <w:rsid w:val="006421A8"/>
    <w:rsid w:val="00642290"/>
    <w:rsid w:val="006423EC"/>
    <w:rsid w:val="00642B49"/>
    <w:rsid w:val="00642E73"/>
    <w:rsid w:val="006430E4"/>
    <w:rsid w:val="00643276"/>
    <w:rsid w:val="00643449"/>
    <w:rsid w:val="006434C5"/>
    <w:rsid w:val="006434FB"/>
    <w:rsid w:val="00643C4D"/>
    <w:rsid w:val="00643F19"/>
    <w:rsid w:val="00644027"/>
    <w:rsid w:val="0064428A"/>
    <w:rsid w:val="00644375"/>
    <w:rsid w:val="006444A0"/>
    <w:rsid w:val="006445F9"/>
    <w:rsid w:val="0064481A"/>
    <w:rsid w:val="00644C3A"/>
    <w:rsid w:val="00644D13"/>
    <w:rsid w:val="00645089"/>
    <w:rsid w:val="00645553"/>
    <w:rsid w:val="00645637"/>
    <w:rsid w:val="0064565A"/>
    <w:rsid w:val="006457E9"/>
    <w:rsid w:val="0064591A"/>
    <w:rsid w:val="00645A8E"/>
    <w:rsid w:val="00645D07"/>
    <w:rsid w:val="00645E86"/>
    <w:rsid w:val="0064612F"/>
    <w:rsid w:val="00646A31"/>
    <w:rsid w:val="00646E63"/>
    <w:rsid w:val="006471DB"/>
    <w:rsid w:val="00647400"/>
    <w:rsid w:val="0064759D"/>
    <w:rsid w:val="00647777"/>
    <w:rsid w:val="006478EB"/>
    <w:rsid w:val="00647AB3"/>
    <w:rsid w:val="00647AD8"/>
    <w:rsid w:val="00647BD8"/>
    <w:rsid w:val="00647D7C"/>
    <w:rsid w:val="00647D86"/>
    <w:rsid w:val="00647F59"/>
    <w:rsid w:val="006502F4"/>
    <w:rsid w:val="00650342"/>
    <w:rsid w:val="00650640"/>
    <w:rsid w:val="00650696"/>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79F"/>
    <w:rsid w:val="00654C98"/>
    <w:rsid w:val="00654F06"/>
    <w:rsid w:val="00655501"/>
    <w:rsid w:val="006556BA"/>
    <w:rsid w:val="00655BFD"/>
    <w:rsid w:val="00655D72"/>
    <w:rsid w:val="00655E3E"/>
    <w:rsid w:val="00655F1F"/>
    <w:rsid w:val="00655F4D"/>
    <w:rsid w:val="00656718"/>
    <w:rsid w:val="006567A3"/>
    <w:rsid w:val="00656BAC"/>
    <w:rsid w:val="00656CC0"/>
    <w:rsid w:val="00656F9C"/>
    <w:rsid w:val="00657A05"/>
    <w:rsid w:val="00657A41"/>
    <w:rsid w:val="00657D57"/>
    <w:rsid w:val="006603A8"/>
    <w:rsid w:val="006603BD"/>
    <w:rsid w:val="006604C6"/>
    <w:rsid w:val="00660830"/>
    <w:rsid w:val="00660AE9"/>
    <w:rsid w:val="00661178"/>
    <w:rsid w:val="006614FF"/>
    <w:rsid w:val="0066157F"/>
    <w:rsid w:val="0066180C"/>
    <w:rsid w:val="00661C62"/>
    <w:rsid w:val="00661D3E"/>
    <w:rsid w:val="0066220E"/>
    <w:rsid w:val="00662307"/>
    <w:rsid w:val="006623B5"/>
    <w:rsid w:val="0066247E"/>
    <w:rsid w:val="0066283C"/>
    <w:rsid w:val="006628C1"/>
    <w:rsid w:val="00662EA3"/>
    <w:rsid w:val="006637E3"/>
    <w:rsid w:val="006638C7"/>
    <w:rsid w:val="00663A39"/>
    <w:rsid w:val="00664914"/>
    <w:rsid w:val="00664A4F"/>
    <w:rsid w:val="00664BDD"/>
    <w:rsid w:val="00664BF0"/>
    <w:rsid w:val="00664C0B"/>
    <w:rsid w:val="006652B9"/>
    <w:rsid w:val="00665A3C"/>
    <w:rsid w:val="00665B6C"/>
    <w:rsid w:val="00665D0D"/>
    <w:rsid w:val="00665E16"/>
    <w:rsid w:val="00665ED7"/>
    <w:rsid w:val="006662EB"/>
    <w:rsid w:val="006669FB"/>
    <w:rsid w:val="00666DFB"/>
    <w:rsid w:val="0066734B"/>
    <w:rsid w:val="0066740E"/>
    <w:rsid w:val="00667990"/>
    <w:rsid w:val="006679B3"/>
    <w:rsid w:val="0067011C"/>
    <w:rsid w:val="00670563"/>
    <w:rsid w:val="00670C77"/>
    <w:rsid w:val="00670F64"/>
    <w:rsid w:val="00671260"/>
    <w:rsid w:val="006712C2"/>
    <w:rsid w:val="00671492"/>
    <w:rsid w:val="006717E1"/>
    <w:rsid w:val="00671D16"/>
    <w:rsid w:val="00671D89"/>
    <w:rsid w:val="00671FFF"/>
    <w:rsid w:val="00672399"/>
    <w:rsid w:val="0067295F"/>
    <w:rsid w:val="00672B27"/>
    <w:rsid w:val="00672BB1"/>
    <w:rsid w:val="00672D08"/>
    <w:rsid w:val="00672F0B"/>
    <w:rsid w:val="00673478"/>
    <w:rsid w:val="00673B0F"/>
    <w:rsid w:val="00673B43"/>
    <w:rsid w:val="00673F70"/>
    <w:rsid w:val="006746BC"/>
    <w:rsid w:val="00674720"/>
    <w:rsid w:val="00674C30"/>
    <w:rsid w:val="00674D72"/>
    <w:rsid w:val="00675195"/>
    <w:rsid w:val="00675203"/>
    <w:rsid w:val="00675E8D"/>
    <w:rsid w:val="006760A1"/>
    <w:rsid w:val="006761F4"/>
    <w:rsid w:val="00676B02"/>
    <w:rsid w:val="00676DDD"/>
    <w:rsid w:val="00676DF7"/>
    <w:rsid w:val="006770D4"/>
    <w:rsid w:val="00677359"/>
    <w:rsid w:val="006773B8"/>
    <w:rsid w:val="006773E8"/>
    <w:rsid w:val="00677CFC"/>
    <w:rsid w:val="00677D3D"/>
    <w:rsid w:val="00677DE9"/>
    <w:rsid w:val="006809CE"/>
    <w:rsid w:val="00680CBA"/>
    <w:rsid w:val="006811BA"/>
    <w:rsid w:val="00681396"/>
    <w:rsid w:val="006813EB"/>
    <w:rsid w:val="00681603"/>
    <w:rsid w:val="006817C4"/>
    <w:rsid w:val="006819A9"/>
    <w:rsid w:val="00681A8B"/>
    <w:rsid w:val="00681E17"/>
    <w:rsid w:val="00682292"/>
    <w:rsid w:val="00682478"/>
    <w:rsid w:val="006829E9"/>
    <w:rsid w:val="00682A59"/>
    <w:rsid w:val="00682BD8"/>
    <w:rsid w:val="00682F76"/>
    <w:rsid w:val="0068306F"/>
    <w:rsid w:val="0068323C"/>
    <w:rsid w:val="006832BC"/>
    <w:rsid w:val="0068345F"/>
    <w:rsid w:val="00683AD9"/>
    <w:rsid w:val="00683AEE"/>
    <w:rsid w:val="00683D2E"/>
    <w:rsid w:val="00683E28"/>
    <w:rsid w:val="0068458E"/>
    <w:rsid w:val="00684637"/>
    <w:rsid w:val="006848E7"/>
    <w:rsid w:val="006850FB"/>
    <w:rsid w:val="006852CE"/>
    <w:rsid w:val="00685470"/>
    <w:rsid w:val="00685B39"/>
    <w:rsid w:val="00686113"/>
    <w:rsid w:val="006865E0"/>
    <w:rsid w:val="0068664E"/>
    <w:rsid w:val="00686997"/>
    <w:rsid w:val="00686BA7"/>
    <w:rsid w:val="00686BAD"/>
    <w:rsid w:val="00686C6D"/>
    <w:rsid w:val="00686D61"/>
    <w:rsid w:val="00687233"/>
    <w:rsid w:val="006873BE"/>
    <w:rsid w:val="006876AA"/>
    <w:rsid w:val="00687D26"/>
    <w:rsid w:val="00687D45"/>
    <w:rsid w:val="006903C0"/>
    <w:rsid w:val="0069052A"/>
    <w:rsid w:val="006909B7"/>
    <w:rsid w:val="00690BA0"/>
    <w:rsid w:val="00691231"/>
    <w:rsid w:val="00691664"/>
    <w:rsid w:val="0069186E"/>
    <w:rsid w:val="00691B50"/>
    <w:rsid w:val="00691BD2"/>
    <w:rsid w:val="0069210E"/>
    <w:rsid w:val="00692877"/>
    <w:rsid w:val="00692A61"/>
    <w:rsid w:val="006930DF"/>
    <w:rsid w:val="00693285"/>
    <w:rsid w:val="006934CF"/>
    <w:rsid w:val="00693963"/>
    <w:rsid w:val="00693ACB"/>
    <w:rsid w:val="00693C50"/>
    <w:rsid w:val="006945EA"/>
    <w:rsid w:val="006947BD"/>
    <w:rsid w:val="006947C5"/>
    <w:rsid w:val="006947E2"/>
    <w:rsid w:val="00694A77"/>
    <w:rsid w:val="00694D4F"/>
    <w:rsid w:val="00694EFB"/>
    <w:rsid w:val="00695385"/>
    <w:rsid w:val="0069540B"/>
    <w:rsid w:val="006955CD"/>
    <w:rsid w:val="00696530"/>
    <w:rsid w:val="006967A1"/>
    <w:rsid w:val="00696D1D"/>
    <w:rsid w:val="0069749C"/>
    <w:rsid w:val="006979E4"/>
    <w:rsid w:val="00697AB9"/>
    <w:rsid w:val="00697EA6"/>
    <w:rsid w:val="006A0032"/>
    <w:rsid w:val="006A0425"/>
    <w:rsid w:val="006A0443"/>
    <w:rsid w:val="006A0FAB"/>
    <w:rsid w:val="006A14B6"/>
    <w:rsid w:val="006A1A20"/>
    <w:rsid w:val="006A1FD4"/>
    <w:rsid w:val="006A2763"/>
    <w:rsid w:val="006A27CB"/>
    <w:rsid w:val="006A2881"/>
    <w:rsid w:val="006A2C35"/>
    <w:rsid w:val="006A2DEE"/>
    <w:rsid w:val="006A3071"/>
    <w:rsid w:val="006A3398"/>
    <w:rsid w:val="006A36AD"/>
    <w:rsid w:val="006A3701"/>
    <w:rsid w:val="006A396B"/>
    <w:rsid w:val="006A39F5"/>
    <w:rsid w:val="006A3A4C"/>
    <w:rsid w:val="006A3A96"/>
    <w:rsid w:val="006A4025"/>
    <w:rsid w:val="006A407B"/>
    <w:rsid w:val="006A40D7"/>
    <w:rsid w:val="006A4700"/>
    <w:rsid w:val="006A4C45"/>
    <w:rsid w:val="006A4D08"/>
    <w:rsid w:val="006A4D41"/>
    <w:rsid w:val="006A5275"/>
    <w:rsid w:val="006A5ECE"/>
    <w:rsid w:val="006A62A4"/>
    <w:rsid w:val="006A66B0"/>
    <w:rsid w:val="006A6A19"/>
    <w:rsid w:val="006A73C4"/>
    <w:rsid w:val="006A7BC9"/>
    <w:rsid w:val="006A7F69"/>
    <w:rsid w:val="006B00A9"/>
    <w:rsid w:val="006B0264"/>
    <w:rsid w:val="006B04EB"/>
    <w:rsid w:val="006B05D3"/>
    <w:rsid w:val="006B0F4B"/>
    <w:rsid w:val="006B13BB"/>
    <w:rsid w:val="006B14EB"/>
    <w:rsid w:val="006B16AB"/>
    <w:rsid w:val="006B1876"/>
    <w:rsid w:val="006B1B43"/>
    <w:rsid w:val="006B1C34"/>
    <w:rsid w:val="006B20E1"/>
    <w:rsid w:val="006B2BC1"/>
    <w:rsid w:val="006B2C90"/>
    <w:rsid w:val="006B30E7"/>
    <w:rsid w:val="006B3157"/>
    <w:rsid w:val="006B35BB"/>
    <w:rsid w:val="006B36E4"/>
    <w:rsid w:val="006B3A15"/>
    <w:rsid w:val="006B41FB"/>
    <w:rsid w:val="006B421B"/>
    <w:rsid w:val="006B4566"/>
    <w:rsid w:val="006B460D"/>
    <w:rsid w:val="006B460E"/>
    <w:rsid w:val="006B46AE"/>
    <w:rsid w:val="006B47DA"/>
    <w:rsid w:val="006B4996"/>
    <w:rsid w:val="006B4E36"/>
    <w:rsid w:val="006B550D"/>
    <w:rsid w:val="006B5CB2"/>
    <w:rsid w:val="006B5E4F"/>
    <w:rsid w:val="006B62DD"/>
    <w:rsid w:val="006B62E9"/>
    <w:rsid w:val="006B64EF"/>
    <w:rsid w:val="006B65FF"/>
    <w:rsid w:val="006B66D7"/>
    <w:rsid w:val="006B6D7C"/>
    <w:rsid w:val="006B70FB"/>
    <w:rsid w:val="006B7163"/>
    <w:rsid w:val="006B7177"/>
    <w:rsid w:val="006B71DF"/>
    <w:rsid w:val="006B7260"/>
    <w:rsid w:val="006B77B4"/>
    <w:rsid w:val="006B7AC7"/>
    <w:rsid w:val="006B7AEE"/>
    <w:rsid w:val="006C04FB"/>
    <w:rsid w:val="006C08AE"/>
    <w:rsid w:val="006C0BAF"/>
    <w:rsid w:val="006C0C3D"/>
    <w:rsid w:val="006C1350"/>
    <w:rsid w:val="006C1380"/>
    <w:rsid w:val="006C1465"/>
    <w:rsid w:val="006C15C1"/>
    <w:rsid w:val="006C162F"/>
    <w:rsid w:val="006C16EE"/>
    <w:rsid w:val="006C1C93"/>
    <w:rsid w:val="006C2390"/>
    <w:rsid w:val="006C2524"/>
    <w:rsid w:val="006C2583"/>
    <w:rsid w:val="006C25BF"/>
    <w:rsid w:val="006C26A7"/>
    <w:rsid w:val="006C2851"/>
    <w:rsid w:val="006C2913"/>
    <w:rsid w:val="006C2AA5"/>
    <w:rsid w:val="006C2CEA"/>
    <w:rsid w:val="006C30E6"/>
    <w:rsid w:val="006C3273"/>
    <w:rsid w:val="006C3B7C"/>
    <w:rsid w:val="006C3D2F"/>
    <w:rsid w:val="006C3F94"/>
    <w:rsid w:val="006C451B"/>
    <w:rsid w:val="006C457A"/>
    <w:rsid w:val="006C45E9"/>
    <w:rsid w:val="006C4C35"/>
    <w:rsid w:val="006C4C76"/>
    <w:rsid w:val="006C4D9C"/>
    <w:rsid w:val="006C4E92"/>
    <w:rsid w:val="006C52DE"/>
    <w:rsid w:val="006C55AB"/>
    <w:rsid w:val="006C577B"/>
    <w:rsid w:val="006C59EE"/>
    <w:rsid w:val="006C5DF4"/>
    <w:rsid w:val="006C660C"/>
    <w:rsid w:val="006C66D5"/>
    <w:rsid w:val="006C68CD"/>
    <w:rsid w:val="006C6C86"/>
    <w:rsid w:val="006C71AB"/>
    <w:rsid w:val="006C7425"/>
    <w:rsid w:val="006D0399"/>
    <w:rsid w:val="006D040B"/>
    <w:rsid w:val="006D0741"/>
    <w:rsid w:val="006D0A00"/>
    <w:rsid w:val="006D0A6F"/>
    <w:rsid w:val="006D0E5A"/>
    <w:rsid w:val="006D0EC4"/>
    <w:rsid w:val="006D10E8"/>
    <w:rsid w:val="006D119C"/>
    <w:rsid w:val="006D1DA4"/>
    <w:rsid w:val="006D1F88"/>
    <w:rsid w:val="006D2216"/>
    <w:rsid w:val="006D27E6"/>
    <w:rsid w:val="006D2A33"/>
    <w:rsid w:val="006D2EB2"/>
    <w:rsid w:val="006D3267"/>
    <w:rsid w:val="006D3574"/>
    <w:rsid w:val="006D3855"/>
    <w:rsid w:val="006D398E"/>
    <w:rsid w:val="006D3E6B"/>
    <w:rsid w:val="006D4369"/>
    <w:rsid w:val="006D4804"/>
    <w:rsid w:val="006D53E4"/>
    <w:rsid w:val="006D555D"/>
    <w:rsid w:val="006D576A"/>
    <w:rsid w:val="006D58B9"/>
    <w:rsid w:val="006D5B8A"/>
    <w:rsid w:val="006D6720"/>
    <w:rsid w:val="006D6905"/>
    <w:rsid w:val="006D6ABD"/>
    <w:rsid w:val="006D6C20"/>
    <w:rsid w:val="006D6D63"/>
    <w:rsid w:val="006D71A0"/>
    <w:rsid w:val="006D7233"/>
    <w:rsid w:val="006D756A"/>
    <w:rsid w:val="006D757A"/>
    <w:rsid w:val="006D77DD"/>
    <w:rsid w:val="006D7C46"/>
    <w:rsid w:val="006E0006"/>
    <w:rsid w:val="006E01B1"/>
    <w:rsid w:val="006E035D"/>
    <w:rsid w:val="006E03A2"/>
    <w:rsid w:val="006E083A"/>
    <w:rsid w:val="006E0857"/>
    <w:rsid w:val="006E0861"/>
    <w:rsid w:val="006E08D1"/>
    <w:rsid w:val="006E0970"/>
    <w:rsid w:val="006E0F43"/>
    <w:rsid w:val="006E102D"/>
    <w:rsid w:val="006E10BA"/>
    <w:rsid w:val="006E11DA"/>
    <w:rsid w:val="006E1305"/>
    <w:rsid w:val="006E18BB"/>
    <w:rsid w:val="006E20FA"/>
    <w:rsid w:val="006E2242"/>
    <w:rsid w:val="006E227F"/>
    <w:rsid w:val="006E262F"/>
    <w:rsid w:val="006E2643"/>
    <w:rsid w:val="006E29C7"/>
    <w:rsid w:val="006E2A46"/>
    <w:rsid w:val="006E2A62"/>
    <w:rsid w:val="006E2EFA"/>
    <w:rsid w:val="006E3ACC"/>
    <w:rsid w:val="006E3DCD"/>
    <w:rsid w:val="006E3F7A"/>
    <w:rsid w:val="006E4056"/>
    <w:rsid w:val="006E4181"/>
    <w:rsid w:val="006E443A"/>
    <w:rsid w:val="006E4474"/>
    <w:rsid w:val="006E4856"/>
    <w:rsid w:val="006E4B87"/>
    <w:rsid w:val="006E4D73"/>
    <w:rsid w:val="006E50C6"/>
    <w:rsid w:val="006E5453"/>
    <w:rsid w:val="006E5475"/>
    <w:rsid w:val="006E5932"/>
    <w:rsid w:val="006E5FC9"/>
    <w:rsid w:val="006E6038"/>
    <w:rsid w:val="006E6C8C"/>
    <w:rsid w:val="006E6D0D"/>
    <w:rsid w:val="006E7019"/>
    <w:rsid w:val="006E711E"/>
    <w:rsid w:val="006E71FE"/>
    <w:rsid w:val="006E721E"/>
    <w:rsid w:val="006E77E2"/>
    <w:rsid w:val="006E7867"/>
    <w:rsid w:val="006E7900"/>
    <w:rsid w:val="006E7AF6"/>
    <w:rsid w:val="006E7D6C"/>
    <w:rsid w:val="006F04C8"/>
    <w:rsid w:val="006F06E8"/>
    <w:rsid w:val="006F08C0"/>
    <w:rsid w:val="006F08EF"/>
    <w:rsid w:val="006F0AA8"/>
    <w:rsid w:val="006F0D9F"/>
    <w:rsid w:val="006F0ED7"/>
    <w:rsid w:val="006F0FD3"/>
    <w:rsid w:val="006F17CE"/>
    <w:rsid w:val="006F1955"/>
    <w:rsid w:val="006F1C41"/>
    <w:rsid w:val="006F1E76"/>
    <w:rsid w:val="006F1EAD"/>
    <w:rsid w:val="006F1FA6"/>
    <w:rsid w:val="006F231D"/>
    <w:rsid w:val="006F2493"/>
    <w:rsid w:val="006F277E"/>
    <w:rsid w:val="006F2852"/>
    <w:rsid w:val="006F2D32"/>
    <w:rsid w:val="006F2F98"/>
    <w:rsid w:val="006F31D9"/>
    <w:rsid w:val="006F345F"/>
    <w:rsid w:val="006F34A5"/>
    <w:rsid w:val="006F34BB"/>
    <w:rsid w:val="006F3881"/>
    <w:rsid w:val="006F3B0E"/>
    <w:rsid w:val="006F3D39"/>
    <w:rsid w:val="006F404A"/>
    <w:rsid w:val="006F4752"/>
    <w:rsid w:val="006F480D"/>
    <w:rsid w:val="006F4DE0"/>
    <w:rsid w:val="006F4FC1"/>
    <w:rsid w:val="006F5154"/>
    <w:rsid w:val="006F536D"/>
    <w:rsid w:val="006F55BB"/>
    <w:rsid w:val="006F56E3"/>
    <w:rsid w:val="006F58AF"/>
    <w:rsid w:val="006F5EBE"/>
    <w:rsid w:val="006F6271"/>
    <w:rsid w:val="006F64D1"/>
    <w:rsid w:val="006F650B"/>
    <w:rsid w:val="006F650C"/>
    <w:rsid w:val="006F65F8"/>
    <w:rsid w:val="006F67D9"/>
    <w:rsid w:val="006F6977"/>
    <w:rsid w:val="006F6F86"/>
    <w:rsid w:val="006F747F"/>
    <w:rsid w:val="006F74DD"/>
    <w:rsid w:val="006F7968"/>
    <w:rsid w:val="0070005F"/>
    <w:rsid w:val="00700C18"/>
    <w:rsid w:val="007010C5"/>
    <w:rsid w:val="007011AB"/>
    <w:rsid w:val="00701595"/>
    <w:rsid w:val="00701762"/>
    <w:rsid w:val="00701BC0"/>
    <w:rsid w:val="00701D41"/>
    <w:rsid w:val="00701F5E"/>
    <w:rsid w:val="0070230F"/>
    <w:rsid w:val="007023F5"/>
    <w:rsid w:val="0070279A"/>
    <w:rsid w:val="007029D9"/>
    <w:rsid w:val="00702B73"/>
    <w:rsid w:val="00702D28"/>
    <w:rsid w:val="00702DDC"/>
    <w:rsid w:val="00703986"/>
    <w:rsid w:val="00703AF1"/>
    <w:rsid w:val="00703B0C"/>
    <w:rsid w:val="00703BC5"/>
    <w:rsid w:val="00703C66"/>
    <w:rsid w:val="00704255"/>
    <w:rsid w:val="0070433A"/>
    <w:rsid w:val="00704C93"/>
    <w:rsid w:val="00704D0F"/>
    <w:rsid w:val="00705752"/>
    <w:rsid w:val="00705929"/>
    <w:rsid w:val="007059EF"/>
    <w:rsid w:val="00705F93"/>
    <w:rsid w:val="00706039"/>
    <w:rsid w:val="00706288"/>
    <w:rsid w:val="00706347"/>
    <w:rsid w:val="0070663E"/>
    <w:rsid w:val="00706747"/>
    <w:rsid w:val="00706F9F"/>
    <w:rsid w:val="007070EE"/>
    <w:rsid w:val="00707264"/>
    <w:rsid w:val="00707373"/>
    <w:rsid w:val="00707B50"/>
    <w:rsid w:val="00710AFF"/>
    <w:rsid w:val="00710BBE"/>
    <w:rsid w:val="00710F0C"/>
    <w:rsid w:val="00710F66"/>
    <w:rsid w:val="0071108E"/>
    <w:rsid w:val="007110B1"/>
    <w:rsid w:val="007112FA"/>
    <w:rsid w:val="00711346"/>
    <w:rsid w:val="007114A6"/>
    <w:rsid w:val="0071172A"/>
    <w:rsid w:val="0071198A"/>
    <w:rsid w:val="00711AA9"/>
    <w:rsid w:val="00711F73"/>
    <w:rsid w:val="007120C9"/>
    <w:rsid w:val="0071240E"/>
    <w:rsid w:val="0071253A"/>
    <w:rsid w:val="0071329F"/>
    <w:rsid w:val="00713906"/>
    <w:rsid w:val="0071398A"/>
    <w:rsid w:val="00713B45"/>
    <w:rsid w:val="00713FAD"/>
    <w:rsid w:val="00714AE7"/>
    <w:rsid w:val="00714D99"/>
    <w:rsid w:val="00714FD3"/>
    <w:rsid w:val="0071518E"/>
    <w:rsid w:val="00715229"/>
    <w:rsid w:val="0071530E"/>
    <w:rsid w:val="00715656"/>
    <w:rsid w:val="0071581E"/>
    <w:rsid w:val="00715952"/>
    <w:rsid w:val="00715EE8"/>
    <w:rsid w:val="00716199"/>
    <w:rsid w:val="00716626"/>
    <w:rsid w:val="00716795"/>
    <w:rsid w:val="007169A1"/>
    <w:rsid w:val="00716CA0"/>
    <w:rsid w:val="007172B7"/>
    <w:rsid w:val="007178CC"/>
    <w:rsid w:val="00717B97"/>
    <w:rsid w:val="00720040"/>
    <w:rsid w:val="00720154"/>
    <w:rsid w:val="007202E0"/>
    <w:rsid w:val="007209C2"/>
    <w:rsid w:val="00720B21"/>
    <w:rsid w:val="00720B9D"/>
    <w:rsid w:val="00720CF3"/>
    <w:rsid w:val="00720D32"/>
    <w:rsid w:val="00720D3D"/>
    <w:rsid w:val="007219AA"/>
    <w:rsid w:val="007219FD"/>
    <w:rsid w:val="00721A9C"/>
    <w:rsid w:val="00722123"/>
    <w:rsid w:val="0072212E"/>
    <w:rsid w:val="007221FA"/>
    <w:rsid w:val="0072239F"/>
    <w:rsid w:val="0072260B"/>
    <w:rsid w:val="00722A0A"/>
    <w:rsid w:val="00722EB3"/>
    <w:rsid w:val="007230EC"/>
    <w:rsid w:val="00723379"/>
    <w:rsid w:val="007233BF"/>
    <w:rsid w:val="00723629"/>
    <w:rsid w:val="0072368F"/>
    <w:rsid w:val="007239D7"/>
    <w:rsid w:val="00723CAA"/>
    <w:rsid w:val="007244C5"/>
    <w:rsid w:val="00724536"/>
    <w:rsid w:val="00724EC7"/>
    <w:rsid w:val="007253F3"/>
    <w:rsid w:val="007255CB"/>
    <w:rsid w:val="00725BC7"/>
    <w:rsid w:val="007261D2"/>
    <w:rsid w:val="00726742"/>
    <w:rsid w:val="00726A4B"/>
    <w:rsid w:val="00726B19"/>
    <w:rsid w:val="00726B50"/>
    <w:rsid w:val="00726B90"/>
    <w:rsid w:val="00726E5A"/>
    <w:rsid w:val="00727294"/>
    <w:rsid w:val="00727346"/>
    <w:rsid w:val="0072763A"/>
    <w:rsid w:val="0072771D"/>
    <w:rsid w:val="00727AA6"/>
    <w:rsid w:val="00727BF4"/>
    <w:rsid w:val="00727D59"/>
    <w:rsid w:val="007307B0"/>
    <w:rsid w:val="00730C61"/>
    <w:rsid w:val="00730EFF"/>
    <w:rsid w:val="007312FD"/>
    <w:rsid w:val="00731798"/>
    <w:rsid w:val="00731D4B"/>
    <w:rsid w:val="007322F9"/>
    <w:rsid w:val="00732B3E"/>
    <w:rsid w:val="00732B4D"/>
    <w:rsid w:val="00732D34"/>
    <w:rsid w:val="0073302E"/>
    <w:rsid w:val="007331FD"/>
    <w:rsid w:val="007334AC"/>
    <w:rsid w:val="00733881"/>
    <w:rsid w:val="00733AA2"/>
    <w:rsid w:val="00733BAD"/>
    <w:rsid w:val="00733CAD"/>
    <w:rsid w:val="00733DB9"/>
    <w:rsid w:val="00733DE8"/>
    <w:rsid w:val="00733FAF"/>
    <w:rsid w:val="00734617"/>
    <w:rsid w:val="007346AC"/>
    <w:rsid w:val="007347E0"/>
    <w:rsid w:val="00734915"/>
    <w:rsid w:val="00734B53"/>
    <w:rsid w:val="00734F51"/>
    <w:rsid w:val="007354D4"/>
    <w:rsid w:val="00735711"/>
    <w:rsid w:val="007359DA"/>
    <w:rsid w:val="00735B6D"/>
    <w:rsid w:val="00735C7A"/>
    <w:rsid w:val="00735CBD"/>
    <w:rsid w:val="00736637"/>
    <w:rsid w:val="00736748"/>
    <w:rsid w:val="00737041"/>
    <w:rsid w:val="00737046"/>
    <w:rsid w:val="007370B4"/>
    <w:rsid w:val="0073737D"/>
    <w:rsid w:val="00737D06"/>
    <w:rsid w:val="0074026B"/>
    <w:rsid w:val="007402C4"/>
    <w:rsid w:val="007402EF"/>
    <w:rsid w:val="007408FA"/>
    <w:rsid w:val="007408FC"/>
    <w:rsid w:val="0074145A"/>
    <w:rsid w:val="00741475"/>
    <w:rsid w:val="007418C9"/>
    <w:rsid w:val="00741AA0"/>
    <w:rsid w:val="00741B02"/>
    <w:rsid w:val="00741FE3"/>
    <w:rsid w:val="007420BB"/>
    <w:rsid w:val="0074211D"/>
    <w:rsid w:val="007423AB"/>
    <w:rsid w:val="00742476"/>
    <w:rsid w:val="0074259F"/>
    <w:rsid w:val="0074286B"/>
    <w:rsid w:val="00742974"/>
    <w:rsid w:val="00742A8A"/>
    <w:rsid w:val="00742E83"/>
    <w:rsid w:val="007431B2"/>
    <w:rsid w:val="00743779"/>
    <w:rsid w:val="00743BFB"/>
    <w:rsid w:val="00743C5A"/>
    <w:rsid w:val="00743E88"/>
    <w:rsid w:val="007444C1"/>
    <w:rsid w:val="007444F7"/>
    <w:rsid w:val="0074479B"/>
    <w:rsid w:val="007447E2"/>
    <w:rsid w:val="0074545B"/>
    <w:rsid w:val="007455AE"/>
    <w:rsid w:val="00745643"/>
    <w:rsid w:val="007458C6"/>
    <w:rsid w:val="007459A9"/>
    <w:rsid w:val="00745DFB"/>
    <w:rsid w:val="00745F4D"/>
    <w:rsid w:val="00746166"/>
    <w:rsid w:val="00746362"/>
    <w:rsid w:val="00746592"/>
    <w:rsid w:val="00746748"/>
    <w:rsid w:val="00747147"/>
    <w:rsid w:val="007474E3"/>
    <w:rsid w:val="007477CB"/>
    <w:rsid w:val="0075075D"/>
    <w:rsid w:val="00750760"/>
    <w:rsid w:val="00750D2B"/>
    <w:rsid w:val="00750DDB"/>
    <w:rsid w:val="00750F60"/>
    <w:rsid w:val="00750FCA"/>
    <w:rsid w:val="0075100A"/>
    <w:rsid w:val="00751992"/>
    <w:rsid w:val="00751AE9"/>
    <w:rsid w:val="00752085"/>
    <w:rsid w:val="007525FC"/>
    <w:rsid w:val="00752726"/>
    <w:rsid w:val="0075295B"/>
    <w:rsid w:val="0075328B"/>
    <w:rsid w:val="00753414"/>
    <w:rsid w:val="0075357D"/>
    <w:rsid w:val="007535AA"/>
    <w:rsid w:val="007535DA"/>
    <w:rsid w:val="0075373B"/>
    <w:rsid w:val="00753E07"/>
    <w:rsid w:val="00753FA3"/>
    <w:rsid w:val="0075489E"/>
    <w:rsid w:val="00754BEB"/>
    <w:rsid w:val="00754D6D"/>
    <w:rsid w:val="00754F62"/>
    <w:rsid w:val="007554D1"/>
    <w:rsid w:val="00755955"/>
    <w:rsid w:val="00755B35"/>
    <w:rsid w:val="00755CC8"/>
    <w:rsid w:val="00755DEC"/>
    <w:rsid w:val="00755F55"/>
    <w:rsid w:val="00756497"/>
    <w:rsid w:val="00756552"/>
    <w:rsid w:val="00756F57"/>
    <w:rsid w:val="00756FFA"/>
    <w:rsid w:val="007579AE"/>
    <w:rsid w:val="007579E2"/>
    <w:rsid w:val="0076031A"/>
    <w:rsid w:val="00760416"/>
    <w:rsid w:val="00760543"/>
    <w:rsid w:val="00760556"/>
    <w:rsid w:val="007608FB"/>
    <w:rsid w:val="00760950"/>
    <w:rsid w:val="0076096D"/>
    <w:rsid w:val="00760F2F"/>
    <w:rsid w:val="007611B8"/>
    <w:rsid w:val="00761233"/>
    <w:rsid w:val="0076126B"/>
    <w:rsid w:val="007612B3"/>
    <w:rsid w:val="007616A6"/>
    <w:rsid w:val="00761940"/>
    <w:rsid w:val="007619C9"/>
    <w:rsid w:val="00761AFD"/>
    <w:rsid w:val="00762040"/>
    <w:rsid w:val="00762267"/>
    <w:rsid w:val="0076264F"/>
    <w:rsid w:val="00762AC6"/>
    <w:rsid w:val="00762ADF"/>
    <w:rsid w:val="00762B47"/>
    <w:rsid w:val="00762D06"/>
    <w:rsid w:val="00762D0E"/>
    <w:rsid w:val="00763D99"/>
    <w:rsid w:val="0076407E"/>
    <w:rsid w:val="00764110"/>
    <w:rsid w:val="00764456"/>
    <w:rsid w:val="007648A8"/>
    <w:rsid w:val="00764E15"/>
    <w:rsid w:val="00765855"/>
    <w:rsid w:val="00765F41"/>
    <w:rsid w:val="00765F49"/>
    <w:rsid w:val="007660F9"/>
    <w:rsid w:val="007663CE"/>
    <w:rsid w:val="007666E5"/>
    <w:rsid w:val="007667D3"/>
    <w:rsid w:val="007667D9"/>
    <w:rsid w:val="00766982"/>
    <w:rsid w:val="00767205"/>
    <w:rsid w:val="007673BD"/>
    <w:rsid w:val="007673EA"/>
    <w:rsid w:val="0076773C"/>
    <w:rsid w:val="00767852"/>
    <w:rsid w:val="00767D34"/>
    <w:rsid w:val="00767EFA"/>
    <w:rsid w:val="0077067E"/>
    <w:rsid w:val="007706AC"/>
    <w:rsid w:val="00770D11"/>
    <w:rsid w:val="007712BF"/>
    <w:rsid w:val="00771594"/>
    <w:rsid w:val="0077170E"/>
    <w:rsid w:val="0077186C"/>
    <w:rsid w:val="00771F80"/>
    <w:rsid w:val="0077215A"/>
    <w:rsid w:val="0077220B"/>
    <w:rsid w:val="0077239D"/>
    <w:rsid w:val="00772910"/>
    <w:rsid w:val="00772A08"/>
    <w:rsid w:val="00772A17"/>
    <w:rsid w:val="00772AD6"/>
    <w:rsid w:val="00772BA3"/>
    <w:rsid w:val="00772C6B"/>
    <w:rsid w:val="007730FF"/>
    <w:rsid w:val="007731EA"/>
    <w:rsid w:val="00773376"/>
    <w:rsid w:val="0077367F"/>
    <w:rsid w:val="0077392D"/>
    <w:rsid w:val="00773C98"/>
    <w:rsid w:val="00773E3E"/>
    <w:rsid w:val="007740E7"/>
    <w:rsid w:val="00774EEB"/>
    <w:rsid w:val="0077528E"/>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65A"/>
    <w:rsid w:val="00780E0F"/>
    <w:rsid w:val="00780E50"/>
    <w:rsid w:val="007812DE"/>
    <w:rsid w:val="00781566"/>
    <w:rsid w:val="00781795"/>
    <w:rsid w:val="00781A63"/>
    <w:rsid w:val="00781D40"/>
    <w:rsid w:val="007820C9"/>
    <w:rsid w:val="0078243F"/>
    <w:rsid w:val="0078248E"/>
    <w:rsid w:val="00782632"/>
    <w:rsid w:val="0078329D"/>
    <w:rsid w:val="007832C4"/>
    <w:rsid w:val="00783690"/>
    <w:rsid w:val="00783801"/>
    <w:rsid w:val="007838B7"/>
    <w:rsid w:val="007838D6"/>
    <w:rsid w:val="007839A7"/>
    <w:rsid w:val="00783C09"/>
    <w:rsid w:val="00783F49"/>
    <w:rsid w:val="00784270"/>
    <w:rsid w:val="007843D0"/>
    <w:rsid w:val="007843F4"/>
    <w:rsid w:val="007849A0"/>
    <w:rsid w:val="00784A45"/>
    <w:rsid w:val="00784B91"/>
    <w:rsid w:val="00785089"/>
    <w:rsid w:val="007850E0"/>
    <w:rsid w:val="007851E1"/>
    <w:rsid w:val="00785300"/>
    <w:rsid w:val="0078568D"/>
    <w:rsid w:val="00785938"/>
    <w:rsid w:val="00785A12"/>
    <w:rsid w:val="00785AA2"/>
    <w:rsid w:val="00785AEE"/>
    <w:rsid w:val="00785FCA"/>
    <w:rsid w:val="00786086"/>
    <w:rsid w:val="007860F7"/>
    <w:rsid w:val="007861EC"/>
    <w:rsid w:val="00786379"/>
    <w:rsid w:val="00786479"/>
    <w:rsid w:val="007864F2"/>
    <w:rsid w:val="00786862"/>
    <w:rsid w:val="00786B21"/>
    <w:rsid w:val="00786B25"/>
    <w:rsid w:val="0078757E"/>
    <w:rsid w:val="007875DF"/>
    <w:rsid w:val="00787867"/>
    <w:rsid w:val="007879D1"/>
    <w:rsid w:val="00787AC4"/>
    <w:rsid w:val="00787C50"/>
    <w:rsid w:val="00787FD6"/>
    <w:rsid w:val="0079025C"/>
    <w:rsid w:val="0079048F"/>
    <w:rsid w:val="00790660"/>
    <w:rsid w:val="007908CF"/>
    <w:rsid w:val="00790B01"/>
    <w:rsid w:val="00790C4F"/>
    <w:rsid w:val="00790E9E"/>
    <w:rsid w:val="00790FAA"/>
    <w:rsid w:val="00791401"/>
    <w:rsid w:val="0079159D"/>
    <w:rsid w:val="00791D93"/>
    <w:rsid w:val="00791FC1"/>
    <w:rsid w:val="00792161"/>
    <w:rsid w:val="0079245C"/>
    <w:rsid w:val="007925C9"/>
    <w:rsid w:val="00792757"/>
    <w:rsid w:val="0079279B"/>
    <w:rsid w:val="00792A52"/>
    <w:rsid w:val="00792BEF"/>
    <w:rsid w:val="00792E00"/>
    <w:rsid w:val="00793018"/>
    <w:rsid w:val="00793107"/>
    <w:rsid w:val="007933F8"/>
    <w:rsid w:val="00793602"/>
    <w:rsid w:val="007939F0"/>
    <w:rsid w:val="007943AF"/>
    <w:rsid w:val="007947CB"/>
    <w:rsid w:val="00794808"/>
    <w:rsid w:val="007949BD"/>
    <w:rsid w:val="0079521E"/>
    <w:rsid w:val="00795366"/>
    <w:rsid w:val="00795609"/>
    <w:rsid w:val="00795621"/>
    <w:rsid w:val="0079581E"/>
    <w:rsid w:val="00795BA3"/>
    <w:rsid w:val="00795C30"/>
    <w:rsid w:val="00795EC4"/>
    <w:rsid w:val="0079646E"/>
    <w:rsid w:val="00796522"/>
    <w:rsid w:val="00796595"/>
    <w:rsid w:val="0079687A"/>
    <w:rsid w:val="00796C23"/>
    <w:rsid w:val="00796C84"/>
    <w:rsid w:val="00796EA4"/>
    <w:rsid w:val="00797148"/>
    <w:rsid w:val="00797272"/>
    <w:rsid w:val="00797BC5"/>
    <w:rsid w:val="00797D2E"/>
    <w:rsid w:val="007A01A6"/>
    <w:rsid w:val="007A05FD"/>
    <w:rsid w:val="007A09E6"/>
    <w:rsid w:val="007A0E99"/>
    <w:rsid w:val="007A1097"/>
    <w:rsid w:val="007A132B"/>
    <w:rsid w:val="007A146A"/>
    <w:rsid w:val="007A1571"/>
    <w:rsid w:val="007A1A56"/>
    <w:rsid w:val="007A1B49"/>
    <w:rsid w:val="007A22B8"/>
    <w:rsid w:val="007A2603"/>
    <w:rsid w:val="007A26BA"/>
    <w:rsid w:val="007A2C14"/>
    <w:rsid w:val="007A2C47"/>
    <w:rsid w:val="007A3485"/>
    <w:rsid w:val="007A3798"/>
    <w:rsid w:val="007A38DD"/>
    <w:rsid w:val="007A3903"/>
    <w:rsid w:val="007A3B3F"/>
    <w:rsid w:val="007A402E"/>
    <w:rsid w:val="007A424F"/>
    <w:rsid w:val="007A47C6"/>
    <w:rsid w:val="007A4B65"/>
    <w:rsid w:val="007A4BA3"/>
    <w:rsid w:val="007A4C6F"/>
    <w:rsid w:val="007A4DE7"/>
    <w:rsid w:val="007A4E1C"/>
    <w:rsid w:val="007A58F0"/>
    <w:rsid w:val="007A5951"/>
    <w:rsid w:val="007A5E1C"/>
    <w:rsid w:val="007A5ED5"/>
    <w:rsid w:val="007A63BF"/>
    <w:rsid w:val="007A6488"/>
    <w:rsid w:val="007A64AC"/>
    <w:rsid w:val="007A67C8"/>
    <w:rsid w:val="007A6BB4"/>
    <w:rsid w:val="007A71E7"/>
    <w:rsid w:val="007A7414"/>
    <w:rsid w:val="007A766B"/>
    <w:rsid w:val="007A769D"/>
    <w:rsid w:val="007A7A5E"/>
    <w:rsid w:val="007A7DED"/>
    <w:rsid w:val="007A7DF2"/>
    <w:rsid w:val="007B00D1"/>
    <w:rsid w:val="007B0B6E"/>
    <w:rsid w:val="007B0F02"/>
    <w:rsid w:val="007B1164"/>
    <w:rsid w:val="007B140D"/>
    <w:rsid w:val="007B197C"/>
    <w:rsid w:val="007B1C95"/>
    <w:rsid w:val="007B1F76"/>
    <w:rsid w:val="007B269C"/>
    <w:rsid w:val="007B27B4"/>
    <w:rsid w:val="007B2802"/>
    <w:rsid w:val="007B2AC7"/>
    <w:rsid w:val="007B2D80"/>
    <w:rsid w:val="007B3314"/>
    <w:rsid w:val="007B3668"/>
    <w:rsid w:val="007B384D"/>
    <w:rsid w:val="007B3BA0"/>
    <w:rsid w:val="007B3E3F"/>
    <w:rsid w:val="007B4062"/>
    <w:rsid w:val="007B4113"/>
    <w:rsid w:val="007B4148"/>
    <w:rsid w:val="007B431B"/>
    <w:rsid w:val="007B4412"/>
    <w:rsid w:val="007B47D4"/>
    <w:rsid w:val="007B4823"/>
    <w:rsid w:val="007B4E95"/>
    <w:rsid w:val="007B4EC0"/>
    <w:rsid w:val="007B5135"/>
    <w:rsid w:val="007B5174"/>
    <w:rsid w:val="007B51F1"/>
    <w:rsid w:val="007B541D"/>
    <w:rsid w:val="007B5837"/>
    <w:rsid w:val="007B5BC4"/>
    <w:rsid w:val="007B608C"/>
    <w:rsid w:val="007B6223"/>
    <w:rsid w:val="007B6535"/>
    <w:rsid w:val="007B6996"/>
    <w:rsid w:val="007B6D2E"/>
    <w:rsid w:val="007B6D7A"/>
    <w:rsid w:val="007B6D8F"/>
    <w:rsid w:val="007B74C4"/>
    <w:rsid w:val="007B7559"/>
    <w:rsid w:val="007B75ED"/>
    <w:rsid w:val="007B76C3"/>
    <w:rsid w:val="007B76F2"/>
    <w:rsid w:val="007B79DD"/>
    <w:rsid w:val="007B7A2B"/>
    <w:rsid w:val="007B7D58"/>
    <w:rsid w:val="007C06F0"/>
    <w:rsid w:val="007C11ED"/>
    <w:rsid w:val="007C1490"/>
    <w:rsid w:val="007C177D"/>
    <w:rsid w:val="007C1A65"/>
    <w:rsid w:val="007C20A4"/>
    <w:rsid w:val="007C2272"/>
    <w:rsid w:val="007C22CA"/>
    <w:rsid w:val="007C263F"/>
    <w:rsid w:val="007C2698"/>
    <w:rsid w:val="007C27BC"/>
    <w:rsid w:val="007C2A32"/>
    <w:rsid w:val="007C2A69"/>
    <w:rsid w:val="007C2CCA"/>
    <w:rsid w:val="007C2DE0"/>
    <w:rsid w:val="007C2F02"/>
    <w:rsid w:val="007C30CE"/>
    <w:rsid w:val="007C3122"/>
    <w:rsid w:val="007C33A4"/>
    <w:rsid w:val="007C348B"/>
    <w:rsid w:val="007C3580"/>
    <w:rsid w:val="007C35E5"/>
    <w:rsid w:val="007C364B"/>
    <w:rsid w:val="007C36CA"/>
    <w:rsid w:val="007C3926"/>
    <w:rsid w:val="007C3BDD"/>
    <w:rsid w:val="007C3D95"/>
    <w:rsid w:val="007C4181"/>
    <w:rsid w:val="007C472A"/>
    <w:rsid w:val="007C477E"/>
    <w:rsid w:val="007C47C5"/>
    <w:rsid w:val="007C4BCE"/>
    <w:rsid w:val="007C4DBB"/>
    <w:rsid w:val="007C4EA8"/>
    <w:rsid w:val="007C518E"/>
    <w:rsid w:val="007C5400"/>
    <w:rsid w:val="007C5554"/>
    <w:rsid w:val="007C57D5"/>
    <w:rsid w:val="007C5FC7"/>
    <w:rsid w:val="007C5FFD"/>
    <w:rsid w:val="007C6706"/>
    <w:rsid w:val="007C6777"/>
    <w:rsid w:val="007C68A2"/>
    <w:rsid w:val="007C6AA2"/>
    <w:rsid w:val="007C6C51"/>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1ECC"/>
    <w:rsid w:val="007D2187"/>
    <w:rsid w:val="007D229D"/>
    <w:rsid w:val="007D2572"/>
    <w:rsid w:val="007D25BC"/>
    <w:rsid w:val="007D29CE"/>
    <w:rsid w:val="007D2CC0"/>
    <w:rsid w:val="007D2F8D"/>
    <w:rsid w:val="007D45FF"/>
    <w:rsid w:val="007D4AB6"/>
    <w:rsid w:val="007D4B22"/>
    <w:rsid w:val="007D4E91"/>
    <w:rsid w:val="007D50FD"/>
    <w:rsid w:val="007D5363"/>
    <w:rsid w:val="007D5449"/>
    <w:rsid w:val="007D547F"/>
    <w:rsid w:val="007D5534"/>
    <w:rsid w:val="007D5758"/>
    <w:rsid w:val="007D5923"/>
    <w:rsid w:val="007D5A97"/>
    <w:rsid w:val="007D5BE7"/>
    <w:rsid w:val="007D5C33"/>
    <w:rsid w:val="007D605B"/>
    <w:rsid w:val="007D6D11"/>
    <w:rsid w:val="007D7D7F"/>
    <w:rsid w:val="007D7DE0"/>
    <w:rsid w:val="007D7FEE"/>
    <w:rsid w:val="007E0104"/>
    <w:rsid w:val="007E08CF"/>
    <w:rsid w:val="007E0AF4"/>
    <w:rsid w:val="007E0B6F"/>
    <w:rsid w:val="007E0DC6"/>
    <w:rsid w:val="007E102D"/>
    <w:rsid w:val="007E16CC"/>
    <w:rsid w:val="007E1820"/>
    <w:rsid w:val="007E1919"/>
    <w:rsid w:val="007E1B14"/>
    <w:rsid w:val="007E1C6B"/>
    <w:rsid w:val="007E22DB"/>
    <w:rsid w:val="007E22F1"/>
    <w:rsid w:val="007E2398"/>
    <w:rsid w:val="007E24AF"/>
    <w:rsid w:val="007E2558"/>
    <w:rsid w:val="007E267E"/>
    <w:rsid w:val="007E2959"/>
    <w:rsid w:val="007E2CB4"/>
    <w:rsid w:val="007E35F2"/>
    <w:rsid w:val="007E3890"/>
    <w:rsid w:val="007E3BC8"/>
    <w:rsid w:val="007E3D20"/>
    <w:rsid w:val="007E3D2B"/>
    <w:rsid w:val="007E3EE5"/>
    <w:rsid w:val="007E3F5A"/>
    <w:rsid w:val="007E4F5C"/>
    <w:rsid w:val="007E5278"/>
    <w:rsid w:val="007E536E"/>
    <w:rsid w:val="007E5BFC"/>
    <w:rsid w:val="007E5C43"/>
    <w:rsid w:val="007E5DAB"/>
    <w:rsid w:val="007E5F8D"/>
    <w:rsid w:val="007E63F9"/>
    <w:rsid w:val="007E679C"/>
    <w:rsid w:val="007E6818"/>
    <w:rsid w:val="007E6819"/>
    <w:rsid w:val="007E6AB3"/>
    <w:rsid w:val="007E6E71"/>
    <w:rsid w:val="007E6F77"/>
    <w:rsid w:val="007E7268"/>
    <w:rsid w:val="007E7B22"/>
    <w:rsid w:val="007E7E4B"/>
    <w:rsid w:val="007E7F34"/>
    <w:rsid w:val="007F10C2"/>
    <w:rsid w:val="007F1A6B"/>
    <w:rsid w:val="007F1BE5"/>
    <w:rsid w:val="007F1D7C"/>
    <w:rsid w:val="007F2545"/>
    <w:rsid w:val="007F26D5"/>
    <w:rsid w:val="007F297D"/>
    <w:rsid w:val="007F2ACF"/>
    <w:rsid w:val="007F2BA6"/>
    <w:rsid w:val="007F3088"/>
    <w:rsid w:val="007F32C9"/>
    <w:rsid w:val="007F35A0"/>
    <w:rsid w:val="007F36BE"/>
    <w:rsid w:val="007F37E6"/>
    <w:rsid w:val="007F4070"/>
    <w:rsid w:val="007F4249"/>
    <w:rsid w:val="007F4643"/>
    <w:rsid w:val="007F4C28"/>
    <w:rsid w:val="007F500D"/>
    <w:rsid w:val="007F52F1"/>
    <w:rsid w:val="007F595E"/>
    <w:rsid w:val="007F5B9D"/>
    <w:rsid w:val="007F5CEC"/>
    <w:rsid w:val="007F5E2A"/>
    <w:rsid w:val="007F66D7"/>
    <w:rsid w:val="007F68B8"/>
    <w:rsid w:val="007F6F7A"/>
    <w:rsid w:val="007F7420"/>
    <w:rsid w:val="007F7426"/>
    <w:rsid w:val="007F75BE"/>
    <w:rsid w:val="007F7730"/>
    <w:rsid w:val="007F7B44"/>
    <w:rsid w:val="007F7B5C"/>
    <w:rsid w:val="007F7FB2"/>
    <w:rsid w:val="008000C5"/>
    <w:rsid w:val="00800745"/>
    <w:rsid w:val="0080079F"/>
    <w:rsid w:val="00801411"/>
    <w:rsid w:val="00801416"/>
    <w:rsid w:val="00801F39"/>
    <w:rsid w:val="00802595"/>
    <w:rsid w:val="00802698"/>
    <w:rsid w:val="00802711"/>
    <w:rsid w:val="00802A6A"/>
    <w:rsid w:val="00803081"/>
    <w:rsid w:val="008037C4"/>
    <w:rsid w:val="0080394D"/>
    <w:rsid w:val="00803A76"/>
    <w:rsid w:val="00803E7F"/>
    <w:rsid w:val="00804202"/>
    <w:rsid w:val="00804266"/>
    <w:rsid w:val="0080475D"/>
    <w:rsid w:val="008049A7"/>
    <w:rsid w:val="00804B47"/>
    <w:rsid w:val="00805563"/>
    <w:rsid w:val="00805D15"/>
    <w:rsid w:val="00805E38"/>
    <w:rsid w:val="008062DB"/>
    <w:rsid w:val="0080638B"/>
    <w:rsid w:val="00807076"/>
    <w:rsid w:val="0080709E"/>
    <w:rsid w:val="0080764C"/>
    <w:rsid w:val="00807662"/>
    <w:rsid w:val="008077DB"/>
    <w:rsid w:val="00807809"/>
    <w:rsid w:val="008078C4"/>
    <w:rsid w:val="00807AA5"/>
    <w:rsid w:val="00807B69"/>
    <w:rsid w:val="00807EA8"/>
    <w:rsid w:val="00807FD2"/>
    <w:rsid w:val="008102DA"/>
    <w:rsid w:val="00810394"/>
    <w:rsid w:val="0081053C"/>
    <w:rsid w:val="00810583"/>
    <w:rsid w:val="00810594"/>
    <w:rsid w:val="00810B9B"/>
    <w:rsid w:val="00810C40"/>
    <w:rsid w:val="00810C97"/>
    <w:rsid w:val="00810DB7"/>
    <w:rsid w:val="00810DF4"/>
    <w:rsid w:val="0081130A"/>
    <w:rsid w:val="008113A3"/>
    <w:rsid w:val="0081141B"/>
    <w:rsid w:val="0081146F"/>
    <w:rsid w:val="008114B8"/>
    <w:rsid w:val="00811B46"/>
    <w:rsid w:val="00811BE4"/>
    <w:rsid w:val="00812379"/>
    <w:rsid w:val="00812471"/>
    <w:rsid w:val="008125FD"/>
    <w:rsid w:val="00812815"/>
    <w:rsid w:val="00812942"/>
    <w:rsid w:val="00812A2A"/>
    <w:rsid w:val="00812F0D"/>
    <w:rsid w:val="008130E7"/>
    <w:rsid w:val="008134CB"/>
    <w:rsid w:val="0081365B"/>
    <w:rsid w:val="00813897"/>
    <w:rsid w:val="0081389B"/>
    <w:rsid w:val="00813B7A"/>
    <w:rsid w:val="00813D7D"/>
    <w:rsid w:val="008141F0"/>
    <w:rsid w:val="008143F4"/>
    <w:rsid w:val="008144C5"/>
    <w:rsid w:val="00814F46"/>
    <w:rsid w:val="008150F0"/>
    <w:rsid w:val="0081521B"/>
    <w:rsid w:val="00815478"/>
    <w:rsid w:val="00815479"/>
    <w:rsid w:val="008154B9"/>
    <w:rsid w:val="00815776"/>
    <w:rsid w:val="00815A24"/>
    <w:rsid w:val="00815A44"/>
    <w:rsid w:val="00815A5C"/>
    <w:rsid w:val="00815BDC"/>
    <w:rsid w:val="00816E7C"/>
    <w:rsid w:val="00817013"/>
    <w:rsid w:val="00817873"/>
    <w:rsid w:val="00817A03"/>
    <w:rsid w:val="00820148"/>
    <w:rsid w:val="00820451"/>
    <w:rsid w:val="008207F6"/>
    <w:rsid w:val="00820CF6"/>
    <w:rsid w:val="00820F1C"/>
    <w:rsid w:val="00821262"/>
    <w:rsid w:val="008212DD"/>
    <w:rsid w:val="00821C7D"/>
    <w:rsid w:val="00821EEC"/>
    <w:rsid w:val="008220DA"/>
    <w:rsid w:val="008226F0"/>
    <w:rsid w:val="008227BC"/>
    <w:rsid w:val="00822859"/>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A8C"/>
    <w:rsid w:val="00830B7E"/>
    <w:rsid w:val="0083118D"/>
    <w:rsid w:val="008313B0"/>
    <w:rsid w:val="00831538"/>
    <w:rsid w:val="00831670"/>
    <w:rsid w:val="00831A6B"/>
    <w:rsid w:val="00831F08"/>
    <w:rsid w:val="00831F50"/>
    <w:rsid w:val="0083212F"/>
    <w:rsid w:val="008321FA"/>
    <w:rsid w:val="008329DB"/>
    <w:rsid w:val="0083307D"/>
    <w:rsid w:val="008332B4"/>
    <w:rsid w:val="008333B4"/>
    <w:rsid w:val="008334B7"/>
    <w:rsid w:val="008336FF"/>
    <w:rsid w:val="00833B87"/>
    <w:rsid w:val="00833DD1"/>
    <w:rsid w:val="00834526"/>
    <w:rsid w:val="00834719"/>
    <w:rsid w:val="008352BE"/>
    <w:rsid w:val="0083594F"/>
    <w:rsid w:val="00835ED2"/>
    <w:rsid w:val="0083644E"/>
    <w:rsid w:val="00836702"/>
    <w:rsid w:val="0083680B"/>
    <w:rsid w:val="00836A4F"/>
    <w:rsid w:val="00836DDA"/>
    <w:rsid w:val="00836EF0"/>
    <w:rsid w:val="008370A9"/>
    <w:rsid w:val="0083775B"/>
    <w:rsid w:val="00837F96"/>
    <w:rsid w:val="008404EE"/>
    <w:rsid w:val="00840A9B"/>
    <w:rsid w:val="00840D81"/>
    <w:rsid w:val="00840DFB"/>
    <w:rsid w:val="00840EEC"/>
    <w:rsid w:val="008411FB"/>
    <w:rsid w:val="00841202"/>
    <w:rsid w:val="00841303"/>
    <w:rsid w:val="0084145C"/>
    <w:rsid w:val="008419D7"/>
    <w:rsid w:val="00841F95"/>
    <w:rsid w:val="00842269"/>
    <w:rsid w:val="008423CE"/>
    <w:rsid w:val="0084291E"/>
    <w:rsid w:val="00842A94"/>
    <w:rsid w:val="00842D21"/>
    <w:rsid w:val="00842F95"/>
    <w:rsid w:val="00843072"/>
    <w:rsid w:val="008432D3"/>
    <w:rsid w:val="008436A2"/>
    <w:rsid w:val="0084390F"/>
    <w:rsid w:val="00843E91"/>
    <w:rsid w:val="008445F6"/>
    <w:rsid w:val="00844875"/>
    <w:rsid w:val="008448E9"/>
    <w:rsid w:val="00844B28"/>
    <w:rsid w:val="00844B85"/>
    <w:rsid w:val="00845010"/>
    <w:rsid w:val="0084503F"/>
    <w:rsid w:val="0084589F"/>
    <w:rsid w:val="00845A5E"/>
    <w:rsid w:val="0084612F"/>
    <w:rsid w:val="0084645D"/>
    <w:rsid w:val="0084654E"/>
    <w:rsid w:val="00846560"/>
    <w:rsid w:val="00846CDC"/>
    <w:rsid w:val="00846F12"/>
    <w:rsid w:val="00846F26"/>
    <w:rsid w:val="00847067"/>
    <w:rsid w:val="008472C8"/>
    <w:rsid w:val="00847833"/>
    <w:rsid w:val="00847A28"/>
    <w:rsid w:val="00847DD4"/>
    <w:rsid w:val="00850090"/>
    <w:rsid w:val="008500A9"/>
    <w:rsid w:val="00850A6C"/>
    <w:rsid w:val="00850DE6"/>
    <w:rsid w:val="00850F54"/>
    <w:rsid w:val="00851215"/>
    <w:rsid w:val="0085146F"/>
    <w:rsid w:val="00851935"/>
    <w:rsid w:val="00851EAC"/>
    <w:rsid w:val="0085205A"/>
    <w:rsid w:val="0085232C"/>
    <w:rsid w:val="00852345"/>
    <w:rsid w:val="00852C4A"/>
    <w:rsid w:val="00852C8B"/>
    <w:rsid w:val="00852CBA"/>
    <w:rsid w:val="00853053"/>
    <w:rsid w:val="0085362D"/>
    <w:rsid w:val="008536DA"/>
    <w:rsid w:val="008538DB"/>
    <w:rsid w:val="00853987"/>
    <w:rsid w:val="00853B58"/>
    <w:rsid w:val="00853B92"/>
    <w:rsid w:val="00854775"/>
    <w:rsid w:val="00854A92"/>
    <w:rsid w:val="00854AFC"/>
    <w:rsid w:val="00854BC0"/>
    <w:rsid w:val="00854E25"/>
    <w:rsid w:val="0085590F"/>
    <w:rsid w:val="00855D27"/>
    <w:rsid w:val="00855F47"/>
    <w:rsid w:val="008565F1"/>
    <w:rsid w:val="00856840"/>
    <w:rsid w:val="00856B69"/>
    <w:rsid w:val="00856C79"/>
    <w:rsid w:val="00856DFB"/>
    <w:rsid w:val="00857751"/>
    <w:rsid w:val="008577AF"/>
    <w:rsid w:val="008579A6"/>
    <w:rsid w:val="0086000C"/>
    <w:rsid w:val="008601F2"/>
    <w:rsid w:val="008602BB"/>
    <w:rsid w:val="00860302"/>
    <w:rsid w:val="00860EA0"/>
    <w:rsid w:val="00860FAB"/>
    <w:rsid w:val="00861101"/>
    <w:rsid w:val="00861311"/>
    <w:rsid w:val="00861AF5"/>
    <w:rsid w:val="00862322"/>
    <w:rsid w:val="0086233C"/>
    <w:rsid w:val="008625DA"/>
    <w:rsid w:val="00862AA4"/>
    <w:rsid w:val="008637EB"/>
    <w:rsid w:val="00863896"/>
    <w:rsid w:val="008638D3"/>
    <w:rsid w:val="00863AA4"/>
    <w:rsid w:val="00863B8B"/>
    <w:rsid w:val="008641E8"/>
    <w:rsid w:val="0086429F"/>
    <w:rsid w:val="00864302"/>
    <w:rsid w:val="00864309"/>
    <w:rsid w:val="0086451D"/>
    <w:rsid w:val="00864733"/>
    <w:rsid w:val="0086483B"/>
    <w:rsid w:val="00864AFD"/>
    <w:rsid w:val="00864D11"/>
    <w:rsid w:val="00864DAF"/>
    <w:rsid w:val="00864E4E"/>
    <w:rsid w:val="00864E93"/>
    <w:rsid w:val="00865097"/>
    <w:rsid w:val="00865099"/>
    <w:rsid w:val="008652B7"/>
    <w:rsid w:val="00865535"/>
    <w:rsid w:val="00865EE9"/>
    <w:rsid w:val="00866227"/>
    <w:rsid w:val="0086636C"/>
    <w:rsid w:val="00866511"/>
    <w:rsid w:val="008666A0"/>
    <w:rsid w:val="008666CC"/>
    <w:rsid w:val="00866873"/>
    <w:rsid w:val="00866B22"/>
    <w:rsid w:val="00866C7C"/>
    <w:rsid w:val="00866FD1"/>
    <w:rsid w:val="00867115"/>
    <w:rsid w:val="008671AA"/>
    <w:rsid w:val="00867457"/>
    <w:rsid w:val="00867573"/>
    <w:rsid w:val="00867831"/>
    <w:rsid w:val="00867877"/>
    <w:rsid w:val="008678D0"/>
    <w:rsid w:val="00867908"/>
    <w:rsid w:val="00867C4E"/>
    <w:rsid w:val="00867C64"/>
    <w:rsid w:val="008704DF"/>
    <w:rsid w:val="00870765"/>
    <w:rsid w:val="00870F09"/>
    <w:rsid w:val="00870F1D"/>
    <w:rsid w:val="008715CB"/>
    <w:rsid w:val="00871622"/>
    <w:rsid w:val="00871AF5"/>
    <w:rsid w:val="008721A0"/>
    <w:rsid w:val="008727CD"/>
    <w:rsid w:val="008727D8"/>
    <w:rsid w:val="00872ABD"/>
    <w:rsid w:val="00872B1F"/>
    <w:rsid w:val="00872E97"/>
    <w:rsid w:val="008730AA"/>
    <w:rsid w:val="00873290"/>
    <w:rsid w:val="008732E8"/>
    <w:rsid w:val="008732FF"/>
    <w:rsid w:val="00873328"/>
    <w:rsid w:val="0087348D"/>
    <w:rsid w:val="008734DB"/>
    <w:rsid w:val="00873992"/>
    <w:rsid w:val="00873EB9"/>
    <w:rsid w:val="008740BC"/>
    <w:rsid w:val="008742AF"/>
    <w:rsid w:val="008746EE"/>
    <w:rsid w:val="00874B42"/>
    <w:rsid w:val="00874BAD"/>
    <w:rsid w:val="00874C58"/>
    <w:rsid w:val="00874D8C"/>
    <w:rsid w:val="008759AC"/>
    <w:rsid w:val="00875A2E"/>
    <w:rsid w:val="00875CD3"/>
    <w:rsid w:val="0087650C"/>
    <w:rsid w:val="00876521"/>
    <w:rsid w:val="008766AC"/>
    <w:rsid w:val="00876BC7"/>
    <w:rsid w:val="00876EAC"/>
    <w:rsid w:val="00877790"/>
    <w:rsid w:val="00877975"/>
    <w:rsid w:val="008804DD"/>
    <w:rsid w:val="00880672"/>
    <w:rsid w:val="00880758"/>
    <w:rsid w:val="00880F6C"/>
    <w:rsid w:val="008811B0"/>
    <w:rsid w:val="008814CC"/>
    <w:rsid w:val="00881C82"/>
    <w:rsid w:val="00881F0A"/>
    <w:rsid w:val="00882890"/>
    <w:rsid w:val="00882A32"/>
    <w:rsid w:val="00883406"/>
    <w:rsid w:val="00883F73"/>
    <w:rsid w:val="0088426E"/>
    <w:rsid w:val="00884348"/>
    <w:rsid w:val="0088457F"/>
    <w:rsid w:val="00884D24"/>
    <w:rsid w:val="00884D2F"/>
    <w:rsid w:val="00884DA4"/>
    <w:rsid w:val="00885159"/>
    <w:rsid w:val="00885267"/>
    <w:rsid w:val="0088535B"/>
    <w:rsid w:val="008854C4"/>
    <w:rsid w:val="008858A3"/>
    <w:rsid w:val="00885968"/>
    <w:rsid w:val="00885BBF"/>
    <w:rsid w:val="008861D3"/>
    <w:rsid w:val="00886B0B"/>
    <w:rsid w:val="00886B6E"/>
    <w:rsid w:val="00886BDE"/>
    <w:rsid w:val="00886E96"/>
    <w:rsid w:val="00887CC1"/>
    <w:rsid w:val="00887D0A"/>
    <w:rsid w:val="00887E64"/>
    <w:rsid w:val="0089016D"/>
    <w:rsid w:val="0089049E"/>
    <w:rsid w:val="00890838"/>
    <w:rsid w:val="0089091A"/>
    <w:rsid w:val="00891064"/>
    <w:rsid w:val="00891463"/>
    <w:rsid w:val="00891916"/>
    <w:rsid w:val="00891CB9"/>
    <w:rsid w:val="00891CBC"/>
    <w:rsid w:val="00891FB0"/>
    <w:rsid w:val="00892055"/>
    <w:rsid w:val="0089215E"/>
    <w:rsid w:val="008924C4"/>
    <w:rsid w:val="0089267F"/>
    <w:rsid w:val="0089285A"/>
    <w:rsid w:val="00892864"/>
    <w:rsid w:val="00892A95"/>
    <w:rsid w:val="00892B6F"/>
    <w:rsid w:val="00892F57"/>
    <w:rsid w:val="00893106"/>
    <w:rsid w:val="008933FC"/>
    <w:rsid w:val="008934CA"/>
    <w:rsid w:val="00893540"/>
    <w:rsid w:val="00893E62"/>
    <w:rsid w:val="0089400A"/>
    <w:rsid w:val="008948B8"/>
    <w:rsid w:val="00895015"/>
    <w:rsid w:val="0089550A"/>
    <w:rsid w:val="00895DD3"/>
    <w:rsid w:val="00896414"/>
    <w:rsid w:val="00896758"/>
    <w:rsid w:val="0089774E"/>
    <w:rsid w:val="00897819"/>
    <w:rsid w:val="008978A8"/>
    <w:rsid w:val="00897A8F"/>
    <w:rsid w:val="00897CF1"/>
    <w:rsid w:val="00897E3F"/>
    <w:rsid w:val="00897E51"/>
    <w:rsid w:val="00897EE1"/>
    <w:rsid w:val="008A01EF"/>
    <w:rsid w:val="008A02A2"/>
    <w:rsid w:val="008A0394"/>
    <w:rsid w:val="008A061C"/>
    <w:rsid w:val="008A0964"/>
    <w:rsid w:val="008A0AED"/>
    <w:rsid w:val="008A0C32"/>
    <w:rsid w:val="008A0D6A"/>
    <w:rsid w:val="008A0EF7"/>
    <w:rsid w:val="008A1066"/>
    <w:rsid w:val="008A11B0"/>
    <w:rsid w:val="008A125A"/>
    <w:rsid w:val="008A125C"/>
    <w:rsid w:val="008A12C6"/>
    <w:rsid w:val="008A19D3"/>
    <w:rsid w:val="008A2952"/>
    <w:rsid w:val="008A300B"/>
    <w:rsid w:val="008A3042"/>
    <w:rsid w:val="008A31E8"/>
    <w:rsid w:val="008A31F7"/>
    <w:rsid w:val="008A3337"/>
    <w:rsid w:val="008A3450"/>
    <w:rsid w:val="008A383C"/>
    <w:rsid w:val="008A38F2"/>
    <w:rsid w:val="008A3B88"/>
    <w:rsid w:val="008A4229"/>
    <w:rsid w:val="008A431B"/>
    <w:rsid w:val="008A43D8"/>
    <w:rsid w:val="008A44B6"/>
    <w:rsid w:val="008A45EF"/>
    <w:rsid w:val="008A4612"/>
    <w:rsid w:val="008A475A"/>
    <w:rsid w:val="008A4977"/>
    <w:rsid w:val="008A5077"/>
    <w:rsid w:val="008A5178"/>
    <w:rsid w:val="008A5216"/>
    <w:rsid w:val="008A53E6"/>
    <w:rsid w:val="008A5BEF"/>
    <w:rsid w:val="008A5C16"/>
    <w:rsid w:val="008A5F87"/>
    <w:rsid w:val="008A615E"/>
    <w:rsid w:val="008A6370"/>
    <w:rsid w:val="008A6926"/>
    <w:rsid w:val="008A698C"/>
    <w:rsid w:val="008A6A68"/>
    <w:rsid w:val="008A6A80"/>
    <w:rsid w:val="008A759D"/>
    <w:rsid w:val="008A79F0"/>
    <w:rsid w:val="008A7C31"/>
    <w:rsid w:val="008B04E4"/>
    <w:rsid w:val="008B0618"/>
    <w:rsid w:val="008B08AD"/>
    <w:rsid w:val="008B0C16"/>
    <w:rsid w:val="008B12AF"/>
    <w:rsid w:val="008B140D"/>
    <w:rsid w:val="008B1836"/>
    <w:rsid w:val="008B1A1D"/>
    <w:rsid w:val="008B1B28"/>
    <w:rsid w:val="008B1F30"/>
    <w:rsid w:val="008B1F69"/>
    <w:rsid w:val="008B1FC0"/>
    <w:rsid w:val="008B1FE2"/>
    <w:rsid w:val="008B2035"/>
    <w:rsid w:val="008B208C"/>
    <w:rsid w:val="008B20F9"/>
    <w:rsid w:val="008B2488"/>
    <w:rsid w:val="008B26C4"/>
    <w:rsid w:val="008B2782"/>
    <w:rsid w:val="008B3154"/>
    <w:rsid w:val="008B3EB8"/>
    <w:rsid w:val="008B43D4"/>
    <w:rsid w:val="008B4600"/>
    <w:rsid w:val="008B4650"/>
    <w:rsid w:val="008B494C"/>
    <w:rsid w:val="008B4D0A"/>
    <w:rsid w:val="008B4D8B"/>
    <w:rsid w:val="008B4FF4"/>
    <w:rsid w:val="008B52B9"/>
    <w:rsid w:val="008B5351"/>
    <w:rsid w:val="008B58F8"/>
    <w:rsid w:val="008B5BFA"/>
    <w:rsid w:val="008B61AB"/>
    <w:rsid w:val="008B629A"/>
    <w:rsid w:val="008B6359"/>
    <w:rsid w:val="008B64BF"/>
    <w:rsid w:val="008B65D8"/>
    <w:rsid w:val="008B65F2"/>
    <w:rsid w:val="008B6A4C"/>
    <w:rsid w:val="008B6F4B"/>
    <w:rsid w:val="008B7302"/>
    <w:rsid w:val="008B7A75"/>
    <w:rsid w:val="008B7E14"/>
    <w:rsid w:val="008B7EEF"/>
    <w:rsid w:val="008C01E9"/>
    <w:rsid w:val="008C036B"/>
    <w:rsid w:val="008C06D4"/>
    <w:rsid w:val="008C07A4"/>
    <w:rsid w:val="008C07EB"/>
    <w:rsid w:val="008C0821"/>
    <w:rsid w:val="008C0A56"/>
    <w:rsid w:val="008C0DDC"/>
    <w:rsid w:val="008C0E2F"/>
    <w:rsid w:val="008C13B2"/>
    <w:rsid w:val="008C17E1"/>
    <w:rsid w:val="008C18B2"/>
    <w:rsid w:val="008C1B5C"/>
    <w:rsid w:val="008C20C8"/>
    <w:rsid w:val="008C21A6"/>
    <w:rsid w:val="008C27BC"/>
    <w:rsid w:val="008C29ED"/>
    <w:rsid w:val="008C2B05"/>
    <w:rsid w:val="008C2B8E"/>
    <w:rsid w:val="008C2D6D"/>
    <w:rsid w:val="008C2E6A"/>
    <w:rsid w:val="008C33C3"/>
    <w:rsid w:val="008C39C5"/>
    <w:rsid w:val="008C3C16"/>
    <w:rsid w:val="008C3C77"/>
    <w:rsid w:val="008C4536"/>
    <w:rsid w:val="008C4692"/>
    <w:rsid w:val="008C4F83"/>
    <w:rsid w:val="008C4FA6"/>
    <w:rsid w:val="008C4FB4"/>
    <w:rsid w:val="008C513F"/>
    <w:rsid w:val="008C51E3"/>
    <w:rsid w:val="008C5778"/>
    <w:rsid w:val="008C5947"/>
    <w:rsid w:val="008C5AF6"/>
    <w:rsid w:val="008C5B6C"/>
    <w:rsid w:val="008C5E9A"/>
    <w:rsid w:val="008C6168"/>
    <w:rsid w:val="008C6491"/>
    <w:rsid w:val="008C650B"/>
    <w:rsid w:val="008C66C7"/>
    <w:rsid w:val="008C7AD4"/>
    <w:rsid w:val="008C7B4F"/>
    <w:rsid w:val="008C7EC0"/>
    <w:rsid w:val="008D024D"/>
    <w:rsid w:val="008D0359"/>
    <w:rsid w:val="008D0497"/>
    <w:rsid w:val="008D0562"/>
    <w:rsid w:val="008D07B8"/>
    <w:rsid w:val="008D0A50"/>
    <w:rsid w:val="008D0F76"/>
    <w:rsid w:val="008D1098"/>
    <w:rsid w:val="008D165F"/>
    <w:rsid w:val="008D19A7"/>
    <w:rsid w:val="008D1A16"/>
    <w:rsid w:val="008D1C99"/>
    <w:rsid w:val="008D1CB7"/>
    <w:rsid w:val="008D21A3"/>
    <w:rsid w:val="008D2349"/>
    <w:rsid w:val="008D239A"/>
    <w:rsid w:val="008D26CC"/>
    <w:rsid w:val="008D2E0F"/>
    <w:rsid w:val="008D30FD"/>
    <w:rsid w:val="008D3196"/>
    <w:rsid w:val="008D3324"/>
    <w:rsid w:val="008D3406"/>
    <w:rsid w:val="008D3726"/>
    <w:rsid w:val="008D3B30"/>
    <w:rsid w:val="008D3D69"/>
    <w:rsid w:val="008D4368"/>
    <w:rsid w:val="008D44FD"/>
    <w:rsid w:val="008D4A26"/>
    <w:rsid w:val="008D53EE"/>
    <w:rsid w:val="008D5511"/>
    <w:rsid w:val="008D5930"/>
    <w:rsid w:val="008D59B8"/>
    <w:rsid w:val="008D5E4D"/>
    <w:rsid w:val="008D6084"/>
    <w:rsid w:val="008D6611"/>
    <w:rsid w:val="008D662A"/>
    <w:rsid w:val="008D6740"/>
    <w:rsid w:val="008D6C18"/>
    <w:rsid w:val="008D6D9B"/>
    <w:rsid w:val="008D6E00"/>
    <w:rsid w:val="008D6E68"/>
    <w:rsid w:val="008D72E6"/>
    <w:rsid w:val="008D72F7"/>
    <w:rsid w:val="008D77F5"/>
    <w:rsid w:val="008D7C5A"/>
    <w:rsid w:val="008D7E6D"/>
    <w:rsid w:val="008D7F16"/>
    <w:rsid w:val="008E00D0"/>
    <w:rsid w:val="008E023F"/>
    <w:rsid w:val="008E051A"/>
    <w:rsid w:val="008E155C"/>
    <w:rsid w:val="008E1A1F"/>
    <w:rsid w:val="008E1A29"/>
    <w:rsid w:val="008E1A54"/>
    <w:rsid w:val="008E1A64"/>
    <w:rsid w:val="008E1D0D"/>
    <w:rsid w:val="008E1E73"/>
    <w:rsid w:val="008E1ED6"/>
    <w:rsid w:val="008E1FE4"/>
    <w:rsid w:val="008E2797"/>
    <w:rsid w:val="008E2910"/>
    <w:rsid w:val="008E2C0F"/>
    <w:rsid w:val="008E2CCE"/>
    <w:rsid w:val="008E2E92"/>
    <w:rsid w:val="008E3389"/>
    <w:rsid w:val="008E3457"/>
    <w:rsid w:val="008E3558"/>
    <w:rsid w:val="008E35BF"/>
    <w:rsid w:val="008E3730"/>
    <w:rsid w:val="008E3756"/>
    <w:rsid w:val="008E46FA"/>
    <w:rsid w:val="008E5187"/>
    <w:rsid w:val="008E55E1"/>
    <w:rsid w:val="008E5D9B"/>
    <w:rsid w:val="008E638A"/>
    <w:rsid w:val="008E66A4"/>
    <w:rsid w:val="008E670B"/>
    <w:rsid w:val="008E6A3D"/>
    <w:rsid w:val="008E6B33"/>
    <w:rsid w:val="008E6D8A"/>
    <w:rsid w:val="008E77A1"/>
    <w:rsid w:val="008E78E9"/>
    <w:rsid w:val="008E7BAC"/>
    <w:rsid w:val="008E7C9D"/>
    <w:rsid w:val="008E7EDA"/>
    <w:rsid w:val="008F0340"/>
    <w:rsid w:val="008F0554"/>
    <w:rsid w:val="008F06A2"/>
    <w:rsid w:val="008F083A"/>
    <w:rsid w:val="008F0B33"/>
    <w:rsid w:val="008F0CD7"/>
    <w:rsid w:val="008F0D5D"/>
    <w:rsid w:val="008F10CE"/>
    <w:rsid w:val="008F15EA"/>
    <w:rsid w:val="008F16D5"/>
    <w:rsid w:val="008F22A0"/>
    <w:rsid w:val="008F27C7"/>
    <w:rsid w:val="008F286B"/>
    <w:rsid w:val="008F2AD2"/>
    <w:rsid w:val="008F2C0E"/>
    <w:rsid w:val="008F2F02"/>
    <w:rsid w:val="008F3543"/>
    <w:rsid w:val="008F3AD8"/>
    <w:rsid w:val="008F3DCC"/>
    <w:rsid w:val="008F471A"/>
    <w:rsid w:val="008F4775"/>
    <w:rsid w:val="008F4787"/>
    <w:rsid w:val="008F4AF2"/>
    <w:rsid w:val="008F4C6F"/>
    <w:rsid w:val="008F4D3D"/>
    <w:rsid w:val="008F4E79"/>
    <w:rsid w:val="008F4E88"/>
    <w:rsid w:val="008F50A6"/>
    <w:rsid w:val="008F51FC"/>
    <w:rsid w:val="008F5280"/>
    <w:rsid w:val="008F5A1D"/>
    <w:rsid w:val="008F5CA9"/>
    <w:rsid w:val="008F6243"/>
    <w:rsid w:val="008F64A9"/>
    <w:rsid w:val="008F6737"/>
    <w:rsid w:val="008F677C"/>
    <w:rsid w:val="008F68C6"/>
    <w:rsid w:val="008F6979"/>
    <w:rsid w:val="008F6E57"/>
    <w:rsid w:val="008F71DC"/>
    <w:rsid w:val="008F7250"/>
    <w:rsid w:val="008F7297"/>
    <w:rsid w:val="008F7302"/>
    <w:rsid w:val="008F759F"/>
    <w:rsid w:val="008F7FF9"/>
    <w:rsid w:val="009001F7"/>
    <w:rsid w:val="0090044F"/>
    <w:rsid w:val="00900985"/>
    <w:rsid w:val="00900D1F"/>
    <w:rsid w:val="00900F90"/>
    <w:rsid w:val="00901348"/>
    <w:rsid w:val="0090177D"/>
    <w:rsid w:val="00901A42"/>
    <w:rsid w:val="00901CD1"/>
    <w:rsid w:val="00901D90"/>
    <w:rsid w:val="00902562"/>
    <w:rsid w:val="009026C9"/>
    <w:rsid w:val="00902DB3"/>
    <w:rsid w:val="009031E8"/>
    <w:rsid w:val="00903731"/>
    <w:rsid w:val="00903B1A"/>
    <w:rsid w:val="00903EF2"/>
    <w:rsid w:val="009040A5"/>
    <w:rsid w:val="009040AA"/>
    <w:rsid w:val="0090427E"/>
    <w:rsid w:val="00904F14"/>
    <w:rsid w:val="00905031"/>
    <w:rsid w:val="009050BB"/>
    <w:rsid w:val="009051C1"/>
    <w:rsid w:val="009052C0"/>
    <w:rsid w:val="0090567B"/>
    <w:rsid w:val="00905730"/>
    <w:rsid w:val="00905777"/>
    <w:rsid w:val="00905BEE"/>
    <w:rsid w:val="00906496"/>
    <w:rsid w:val="0090692F"/>
    <w:rsid w:val="00906C3D"/>
    <w:rsid w:val="00907194"/>
    <w:rsid w:val="00907749"/>
    <w:rsid w:val="00907A52"/>
    <w:rsid w:val="00910589"/>
    <w:rsid w:val="00910716"/>
    <w:rsid w:val="00910751"/>
    <w:rsid w:val="00910990"/>
    <w:rsid w:val="00910BA9"/>
    <w:rsid w:val="00910CDA"/>
    <w:rsid w:val="009116AD"/>
    <w:rsid w:val="009116DB"/>
    <w:rsid w:val="0091198C"/>
    <w:rsid w:val="00911A16"/>
    <w:rsid w:val="00911B2D"/>
    <w:rsid w:val="00911B70"/>
    <w:rsid w:val="00911D99"/>
    <w:rsid w:val="00912015"/>
    <w:rsid w:val="00912881"/>
    <w:rsid w:val="00912AD2"/>
    <w:rsid w:val="00912B89"/>
    <w:rsid w:val="00912D89"/>
    <w:rsid w:val="009131EE"/>
    <w:rsid w:val="009133EF"/>
    <w:rsid w:val="0091398B"/>
    <w:rsid w:val="00913AD8"/>
    <w:rsid w:val="00914130"/>
    <w:rsid w:val="0091506F"/>
    <w:rsid w:val="009152CB"/>
    <w:rsid w:val="00915474"/>
    <w:rsid w:val="0091580F"/>
    <w:rsid w:val="009158DF"/>
    <w:rsid w:val="009159B5"/>
    <w:rsid w:val="00916382"/>
    <w:rsid w:val="00916905"/>
    <w:rsid w:val="00916B0C"/>
    <w:rsid w:val="00916BCF"/>
    <w:rsid w:val="00917018"/>
    <w:rsid w:val="0091707E"/>
    <w:rsid w:val="009170D3"/>
    <w:rsid w:val="00917241"/>
    <w:rsid w:val="0091727B"/>
    <w:rsid w:val="0091745D"/>
    <w:rsid w:val="00917676"/>
    <w:rsid w:val="00917B5E"/>
    <w:rsid w:val="00917EB0"/>
    <w:rsid w:val="009204F8"/>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3BA6"/>
    <w:rsid w:val="009241E5"/>
    <w:rsid w:val="009247D8"/>
    <w:rsid w:val="00924BB6"/>
    <w:rsid w:val="00924D79"/>
    <w:rsid w:val="00924DFE"/>
    <w:rsid w:val="0092531C"/>
    <w:rsid w:val="0092540F"/>
    <w:rsid w:val="009255EB"/>
    <w:rsid w:val="00925652"/>
    <w:rsid w:val="00925DD7"/>
    <w:rsid w:val="00925EA0"/>
    <w:rsid w:val="009260F5"/>
    <w:rsid w:val="00926150"/>
    <w:rsid w:val="00926221"/>
    <w:rsid w:val="009264FB"/>
    <w:rsid w:val="00926B1B"/>
    <w:rsid w:val="00926B40"/>
    <w:rsid w:val="00926CB2"/>
    <w:rsid w:val="00926EF0"/>
    <w:rsid w:val="00927A7F"/>
    <w:rsid w:val="00927C36"/>
    <w:rsid w:val="00930297"/>
    <w:rsid w:val="00930413"/>
    <w:rsid w:val="009304ED"/>
    <w:rsid w:val="0093064D"/>
    <w:rsid w:val="00930C4E"/>
    <w:rsid w:val="00930CD3"/>
    <w:rsid w:val="00930EED"/>
    <w:rsid w:val="009316BE"/>
    <w:rsid w:val="009316C7"/>
    <w:rsid w:val="0093183F"/>
    <w:rsid w:val="00931850"/>
    <w:rsid w:val="0093220A"/>
    <w:rsid w:val="00932326"/>
    <w:rsid w:val="0093234A"/>
    <w:rsid w:val="009329EE"/>
    <w:rsid w:val="00932B0C"/>
    <w:rsid w:val="00932DED"/>
    <w:rsid w:val="009331A0"/>
    <w:rsid w:val="009331EA"/>
    <w:rsid w:val="009335E2"/>
    <w:rsid w:val="009336CF"/>
    <w:rsid w:val="00933732"/>
    <w:rsid w:val="009337C6"/>
    <w:rsid w:val="00933BEE"/>
    <w:rsid w:val="00933CC2"/>
    <w:rsid w:val="00933ECF"/>
    <w:rsid w:val="00934640"/>
    <w:rsid w:val="009347B4"/>
    <w:rsid w:val="00934BA3"/>
    <w:rsid w:val="00934CEA"/>
    <w:rsid w:val="00934E7D"/>
    <w:rsid w:val="00934EB8"/>
    <w:rsid w:val="00935830"/>
    <w:rsid w:val="00935A91"/>
    <w:rsid w:val="00935FC5"/>
    <w:rsid w:val="009363B5"/>
    <w:rsid w:val="00936502"/>
    <w:rsid w:val="00936592"/>
    <w:rsid w:val="009368A6"/>
    <w:rsid w:val="00936A6C"/>
    <w:rsid w:val="00936BF1"/>
    <w:rsid w:val="00937229"/>
    <w:rsid w:val="009372FC"/>
    <w:rsid w:val="0093741E"/>
    <w:rsid w:val="009376D1"/>
    <w:rsid w:val="009401D3"/>
    <w:rsid w:val="009404AB"/>
    <w:rsid w:val="00940597"/>
    <w:rsid w:val="00940702"/>
    <w:rsid w:val="009407C5"/>
    <w:rsid w:val="00940A91"/>
    <w:rsid w:val="00940AF7"/>
    <w:rsid w:val="009410F0"/>
    <w:rsid w:val="0094155E"/>
    <w:rsid w:val="009415E4"/>
    <w:rsid w:val="00941868"/>
    <w:rsid w:val="00941B9F"/>
    <w:rsid w:val="00942003"/>
    <w:rsid w:val="0094228A"/>
    <w:rsid w:val="0094266F"/>
    <w:rsid w:val="00942702"/>
    <w:rsid w:val="0094274D"/>
    <w:rsid w:val="0094287B"/>
    <w:rsid w:val="00942F07"/>
    <w:rsid w:val="00942F3B"/>
    <w:rsid w:val="00942FA6"/>
    <w:rsid w:val="00943105"/>
    <w:rsid w:val="00943EF8"/>
    <w:rsid w:val="00943FAD"/>
    <w:rsid w:val="00944072"/>
    <w:rsid w:val="009445E0"/>
    <w:rsid w:val="00944CDE"/>
    <w:rsid w:val="00944F33"/>
    <w:rsid w:val="00944FA0"/>
    <w:rsid w:val="0094513E"/>
    <w:rsid w:val="009451CC"/>
    <w:rsid w:val="0094554E"/>
    <w:rsid w:val="00945E56"/>
    <w:rsid w:val="0094643C"/>
    <w:rsid w:val="0094690E"/>
    <w:rsid w:val="0094707D"/>
    <w:rsid w:val="009472D7"/>
    <w:rsid w:val="00947B3D"/>
    <w:rsid w:val="009503BB"/>
    <w:rsid w:val="00950475"/>
    <w:rsid w:val="0095055C"/>
    <w:rsid w:val="009506E1"/>
    <w:rsid w:val="009506F2"/>
    <w:rsid w:val="00950766"/>
    <w:rsid w:val="00950923"/>
    <w:rsid w:val="00950BEC"/>
    <w:rsid w:val="009510E7"/>
    <w:rsid w:val="0095142B"/>
    <w:rsid w:val="00951434"/>
    <w:rsid w:val="00951494"/>
    <w:rsid w:val="00951782"/>
    <w:rsid w:val="009517F4"/>
    <w:rsid w:val="00951CE6"/>
    <w:rsid w:val="00951D98"/>
    <w:rsid w:val="009522DF"/>
    <w:rsid w:val="009523EA"/>
    <w:rsid w:val="0095266F"/>
    <w:rsid w:val="009526E1"/>
    <w:rsid w:val="00952820"/>
    <w:rsid w:val="00953144"/>
    <w:rsid w:val="009536CB"/>
    <w:rsid w:val="009537C8"/>
    <w:rsid w:val="00953E5B"/>
    <w:rsid w:val="00953E72"/>
    <w:rsid w:val="00953F59"/>
    <w:rsid w:val="00954751"/>
    <w:rsid w:val="00954AD6"/>
    <w:rsid w:val="00954CD6"/>
    <w:rsid w:val="00954D1C"/>
    <w:rsid w:val="00954D43"/>
    <w:rsid w:val="00954E80"/>
    <w:rsid w:val="00954ED4"/>
    <w:rsid w:val="00955576"/>
    <w:rsid w:val="009557CE"/>
    <w:rsid w:val="009558CB"/>
    <w:rsid w:val="0095591B"/>
    <w:rsid w:val="00955B25"/>
    <w:rsid w:val="00955B2B"/>
    <w:rsid w:val="00955BB6"/>
    <w:rsid w:val="00955DFD"/>
    <w:rsid w:val="0095609C"/>
    <w:rsid w:val="00956357"/>
    <w:rsid w:val="0095655D"/>
    <w:rsid w:val="00956D8F"/>
    <w:rsid w:val="009570F3"/>
    <w:rsid w:val="0095733A"/>
    <w:rsid w:val="00957483"/>
    <w:rsid w:val="009574A1"/>
    <w:rsid w:val="0095767B"/>
    <w:rsid w:val="0095771C"/>
    <w:rsid w:val="00957C33"/>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7A2"/>
    <w:rsid w:val="00962839"/>
    <w:rsid w:val="0096287B"/>
    <w:rsid w:val="009628F7"/>
    <w:rsid w:val="0096323A"/>
    <w:rsid w:val="009637FD"/>
    <w:rsid w:val="00963962"/>
    <w:rsid w:val="00963DD1"/>
    <w:rsid w:val="0096411E"/>
    <w:rsid w:val="0096416C"/>
    <w:rsid w:val="00965352"/>
    <w:rsid w:val="0096535C"/>
    <w:rsid w:val="00965488"/>
    <w:rsid w:val="00965706"/>
    <w:rsid w:val="009658AB"/>
    <w:rsid w:val="00965BD5"/>
    <w:rsid w:val="00965C39"/>
    <w:rsid w:val="00965CE0"/>
    <w:rsid w:val="00965E31"/>
    <w:rsid w:val="009669D6"/>
    <w:rsid w:val="00966A50"/>
    <w:rsid w:val="00966CA6"/>
    <w:rsid w:val="00966ED7"/>
    <w:rsid w:val="00967077"/>
    <w:rsid w:val="00967594"/>
    <w:rsid w:val="00967ADB"/>
    <w:rsid w:val="00967CBE"/>
    <w:rsid w:val="00967FBD"/>
    <w:rsid w:val="0097010A"/>
    <w:rsid w:val="009706D4"/>
    <w:rsid w:val="00970B6A"/>
    <w:rsid w:val="00970CC4"/>
    <w:rsid w:val="00970D7B"/>
    <w:rsid w:val="00970FC5"/>
    <w:rsid w:val="00971403"/>
    <w:rsid w:val="00971ADE"/>
    <w:rsid w:val="00971B17"/>
    <w:rsid w:val="00972956"/>
    <w:rsid w:val="00972B1E"/>
    <w:rsid w:val="00972B93"/>
    <w:rsid w:val="00972C5B"/>
    <w:rsid w:val="00972F49"/>
    <w:rsid w:val="00973700"/>
    <w:rsid w:val="00973960"/>
    <w:rsid w:val="009739ED"/>
    <w:rsid w:val="00973AB1"/>
    <w:rsid w:val="00973C50"/>
    <w:rsid w:val="00973EAD"/>
    <w:rsid w:val="00973FE9"/>
    <w:rsid w:val="00973FF9"/>
    <w:rsid w:val="0097449A"/>
    <w:rsid w:val="0097539B"/>
    <w:rsid w:val="00975C91"/>
    <w:rsid w:val="00975D53"/>
    <w:rsid w:val="00975D72"/>
    <w:rsid w:val="00976B89"/>
    <w:rsid w:val="00976D0B"/>
    <w:rsid w:val="00977318"/>
    <w:rsid w:val="00977460"/>
    <w:rsid w:val="0097757C"/>
    <w:rsid w:val="0098053B"/>
    <w:rsid w:val="00980630"/>
    <w:rsid w:val="009807C6"/>
    <w:rsid w:val="0098084D"/>
    <w:rsid w:val="00980ACA"/>
    <w:rsid w:val="00980F14"/>
    <w:rsid w:val="0098125C"/>
    <w:rsid w:val="0098146B"/>
    <w:rsid w:val="00981877"/>
    <w:rsid w:val="00981981"/>
    <w:rsid w:val="00981E0E"/>
    <w:rsid w:val="0098230A"/>
    <w:rsid w:val="0098237B"/>
    <w:rsid w:val="009828BD"/>
    <w:rsid w:val="009829FD"/>
    <w:rsid w:val="00982A6F"/>
    <w:rsid w:val="00982F90"/>
    <w:rsid w:val="00983497"/>
    <w:rsid w:val="009835F4"/>
    <w:rsid w:val="00983984"/>
    <w:rsid w:val="00983BA8"/>
    <w:rsid w:val="00983C3B"/>
    <w:rsid w:val="00984468"/>
    <w:rsid w:val="0098474D"/>
    <w:rsid w:val="00984A02"/>
    <w:rsid w:val="00984DC5"/>
    <w:rsid w:val="00984DFF"/>
    <w:rsid w:val="0098555E"/>
    <w:rsid w:val="009855A8"/>
    <w:rsid w:val="009856E1"/>
    <w:rsid w:val="009857FB"/>
    <w:rsid w:val="00986423"/>
    <w:rsid w:val="009866B2"/>
    <w:rsid w:val="00986D0E"/>
    <w:rsid w:val="00986E15"/>
    <w:rsid w:val="009871C5"/>
    <w:rsid w:val="00987366"/>
    <w:rsid w:val="0098742C"/>
    <w:rsid w:val="0098765F"/>
    <w:rsid w:val="00987688"/>
    <w:rsid w:val="00987958"/>
    <w:rsid w:val="00987A47"/>
    <w:rsid w:val="00987DFA"/>
    <w:rsid w:val="009900E6"/>
    <w:rsid w:val="009908D9"/>
    <w:rsid w:val="00990B6D"/>
    <w:rsid w:val="00990CB5"/>
    <w:rsid w:val="00990DDE"/>
    <w:rsid w:val="00991123"/>
    <w:rsid w:val="0099117B"/>
    <w:rsid w:val="0099141E"/>
    <w:rsid w:val="00991550"/>
    <w:rsid w:val="0099181B"/>
    <w:rsid w:val="00991995"/>
    <w:rsid w:val="00991D1E"/>
    <w:rsid w:val="00991DD3"/>
    <w:rsid w:val="0099204D"/>
    <w:rsid w:val="009920EC"/>
    <w:rsid w:val="0099236E"/>
    <w:rsid w:val="00992965"/>
    <w:rsid w:val="00993756"/>
    <w:rsid w:val="00993ACA"/>
    <w:rsid w:val="00993C1A"/>
    <w:rsid w:val="00993DAE"/>
    <w:rsid w:val="00993EB5"/>
    <w:rsid w:val="009942BA"/>
    <w:rsid w:val="009943F6"/>
    <w:rsid w:val="0099462D"/>
    <w:rsid w:val="0099475E"/>
    <w:rsid w:val="00994A76"/>
    <w:rsid w:val="00994EAF"/>
    <w:rsid w:val="00995139"/>
    <w:rsid w:val="009953FE"/>
    <w:rsid w:val="009959E3"/>
    <w:rsid w:val="0099603B"/>
    <w:rsid w:val="0099633F"/>
    <w:rsid w:val="00996446"/>
    <w:rsid w:val="00996A93"/>
    <w:rsid w:val="00996ACA"/>
    <w:rsid w:val="00996C87"/>
    <w:rsid w:val="00997040"/>
    <w:rsid w:val="00997122"/>
    <w:rsid w:val="0099721E"/>
    <w:rsid w:val="00997271"/>
    <w:rsid w:val="00997461"/>
    <w:rsid w:val="00997A4A"/>
    <w:rsid w:val="009A0022"/>
    <w:rsid w:val="009A06E2"/>
    <w:rsid w:val="009A083C"/>
    <w:rsid w:val="009A08DA"/>
    <w:rsid w:val="009A0B18"/>
    <w:rsid w:val="009A0B30"/>
    <w:rsid w:val="009A0B77"/>
    <w:rsid w:val="009A0CA7"/>
    <w:rsid w:val="009A0FBA"/>
    <w:rsid w:val="009A1781"/>
    <w:rsid w:val="009A1DFB"/>
    <w:rsid w:val="009A1E37"/>
    <w:rsid w:val="009A1E5E"/>
    <w:rsid w:val="009A1FC6"/>
    <w:rsid w:val="009A2131"/>
    <w:rsid w:val="009A2189"/>
    <w:rsid w:val="009A228A"/>
    <w:rsid w:val="009A253C"/>
    <w:rsid w:val="009A2627"/>
    <w:rsid w:val="009A279C"/>
    <w:rsid w:val="009A28F9"/>
    <w:rsid w:val="009A2E7A"/>
    <w:rsid w:val="009A2F7F"/>
    <w:rsid w:val="009A347B"/>
    <w:rsid w:val="009A38A6"/>
    <w:rsid w:val="009A39B3"/>
    <w:rsid w:val="009A3A46"/>
    <w:rsid w:val="009A3CAD"/>
    <w:rsid w:val="009A4A48"/>
    <w:rsid w:val="009A5178"/>
    <w:rsid w:val="009A52A7"/>
    <w:rsid w:val="009A5451"/>
    <w:rsid w:val="009A5522"/>
    <w:rsid w:val="009A59F2"/>
    <w:rsid w:val="009A5D79"/>
    <w:rsid w:val="009A608A"/>
    <w:rsid w:val="009A62E0"/>
    <w:rsid w:val="009A6354"/>
    <w:rsid w:val="009A64BF"/>
    <w:rsid w:val="009A6518"/>
    <w:rsid w:val="009A69D0"/>
    <w:rsid w:val="009A6BD5"/>
    <w:rsid w:val="009A6DE2"/>
    <w:rsid w:val="009A6E4C"/>
    <w:rsid w:val="009A74C3"/>
    <w:rsid w:val="009A7D1C"/>
    <w:rsid w:val="009B0097"/>
    <w:rsid w:val="009B0198"/>
    <w:rsid w:val="009B0580"/>
    <w:rsid w:val="009B0701"/>
    <w:rsid w:val="009B0714"/>
    <w:rsid w:val="009B0ED2"/>
    <w:rsid w:val="009B0F6A"/>
    <w:rsid w:val="009B129D"/>
    <w:rsid w:val="009B1335"/>
    <w:rsid w:val="009B14D7"/>
    <w:rsid w:val="009B1665"/>
    <w:rsid w:val="009B18A0"/>
    <w:rsid w:val="009B1A67"/>
    <w:rsid w:val="009B1ABA"/>
    <w:rsid w:val="009B241F"/>
    <w:rsid w:val="009B27B5"/>
    <w:rsid w:val="009B2DC5"/>
    <w:rsid w:val="009B31D6"/>
    <w:rsid w:val="009B385E"/>
    <w:rsid w:val="009B3AE9"/>
    <w:rsid w:val="009B3D0F"/>
    <w:rsid w:val="009B417E"/>
    <w:rsid w:val="009B4456"/>
    <w:rsid w:val="009B4E07"/>
    <w:rsid w:val="009B5C61"/>
    <w:rsid w:val="009B5CA5"/>
    <w:rsid w:val="009B5EB0"/>
    <w:rsid w:val="009B5F86"/>
    <w:rsid w:val="009B649A"/>
    <w:rsid w:val="009B68A3"/>
    <w:rsid w:val="009B69D6"/>
    <w:rsid w:val="009B6AAC"/>
    <w:rsid w:val="009B6F45"/>
    <w:rsid w:val="009B6F5B"/>
    <w:rsid w:val="009B702A"/>
    <w:rsid w:val="009B722D"/>
    <w:rsid w:val="009B7936"/>
    <w:rsid w:val="009C0045"/>
    <w:rsid w:val="009C00A4"/>
    <w:rsid w:val="009C01F0"/>
    <w:rsid w:val="009C0292"/>
    <w:rsid w:val="009C0303"/>
    <w:rsid w:val="009C0693"/>
    <w:rsid w:val="009C0715"/>
    <w:rsid w:val="009C0D17"/>
    <w:rsid w:val="009C0E41"/>
    <w:rsid w:val="009C127F"/>
    <w:rsid w:val="009C18BB"/>
    <w:rsid w:val="009C1904"/>
    <w:rsid w:val="009C1AD8"/>
    <w:rsid w:val="009C1DA9"/>
    <w:rsid w:val="009C1E7C"/>
    <w:rsid w:val="009C1FBF"/>
    <w:rsid w:val="009C1FD9"/>
    <w:rsid w:val="009C21E0"/>
    <w:rsid w:val="009C231A"/>
    <w:rsid w:val="009C256D"/>
    <w:rsid w:val="009C3555"/>
    <w:rsid w:val="009C3562"/>
    <w:rsid w:val="009C3736"/>
    <w:rsid w:val="009C379A"/>
    <w:rsid w:val="009C37C7"/>
    <w:rsid w:val="009C38A5"/>
    <w:rsid w:val="009C3936"/>
    <w:rsid w:val="009C41F9"/>
    <w:rsid w:val="009C4698"/>
    <w:rsid w:val="009C473C"/>
    <w:rsid w:val="009C4D48"/>
    <w:rsid w:val="009C4F42"/>
    <w:rsid w:val="009C51DE"/>
    <w:rsid w:val="009C5224"/>
    <w:rsid w:val="009C5419"/>
    <w:rsid w:val="009C5448"/>
    <w:rsid w:val="009C577C"/>
    <w:rsid w:val="009C5BEB"/>
    <w:rsid w:val="009C5CF0"/>
    <w:rsid w:val="009C5E27"/>
    <w:rsid w:val="009C64FA"/>
    <w:rsid w:val="009C6C1D"/>
    <w:rsid w:val="009C6EDB"/>
    <w:rsid w:val="009C743A"/>
    <w:rsid w:val="009C76E4"/>
    <w:rsid w:val="009C79A8"/>
    <w:rsid w:val="009C7BA4"/>
    <w:rsid w:val="009C7CE6"/>
    <w:rsid w:val="009D046D"/>
    <w:rsid w:val="009D071A"/>
    <w:rsid w:val="009D0AFD"/>
    <w:rsid w:val="009D0D5A"/>
    <w:rsid w:val="009D0E38"/>
    <w:rsid w:val="009D0E99"/>
    <w:rsid w:val="009D0F0E"/>
    <w:rsid w:val="009D0F7A"/>
    <w:rsid w:val="009D1640"/>
    <w:rsid w:val="009D1A2B"/>
    <w:rsid w:val="009D1B1A"/>
    <w:rsid w:val="009D244A"/>
    <w:rsid w:val="009D2505"/>
    <w:rsid w:val="009D2720"/>
    <w:rsid w:val="009D27D6"/>
    <w:rsid w:val="009D2A17"/>
    <w:rsid w:val="009D3554"/>
    <w:rsid w:val="009D3697"/>
    <w:rsid w:val="009D3B7B"/>
    <w:rsid w:val="009D3D58"/>
    <w:rsid w:val="009D4157"/>
    <w:rsid w:val="009D434D"/>
    <w:rsid w:val="009D4394"/>
    <w:rsid w:val="009D45AE"/>
    <w:rsid w:val="009D45B2"/>
    <w:rsid w:val="009D4EBA"/>
    <w:rsid w:val="009D50B3"/>
    <w:rsid w:val="009D53C5"/>
    <w:rsid w:val="009D54A0"/>
    <w:rsid w:val="009D5581"/>
    <w:rsid w:val="009D5AA8"/>
    <w:rsid w:val="009D5B21"/>
    <w:rsid w:val="009D691C"/>
    <w:rsid w:val="009D6B60"/>
    <w:rsid w:val="009D6F6C"/>
    <w:rsid w:val="009D756C"/>
    <w:rsid w:val="009D7C0D"/>
    <w:rsid w:val="009D7D08"/>
    <w:rsid w:val="009D7E58"/>
    <w:rsid w:val="009E0728"/>
    <w:rsid w:val="009E082A"/>
    <w:rsid w:val="009E0B37"/>
    <w:rsid w:val="009E0B61"/>
    <w:rsid w:val="009E0BF0"/>
    <w:rsid w:val="009E0C93"/>
    <w:rsid w:val="009E0F8F"/>
    <w:rsid w:val="009E1066"/>
    <w:rsid w:val="009E13E5"/>
    <w:rsid w:val="009E14D3"/>
    <w:rsid w:val="009E1629"/>
    <w:rsid w:val="009E1853"/>
    <w:rsid w:val="009E1CCF"/>
    <w:rsid w:val="009E1EAC"/>
    <w:rsid w:val="009E2834"/>
    <w:rsid w:val="009E2AED"/>
    <w:rsid w:val="009E2E04"/>
    <w:rsid w:val="009E2F3B"/>
    <w:rsid w:val="009E3169"/>
    <w:rsid w:val="009E3419"/>
    <w:rsid w:val="009E3528"/>
    <w:rsid w:val="009E3813"/>
    <w:rsid w:val="009E3B07"/>
    <w:rsid w:val="009E3BBC"/>
    <w:rsid w:val="009E3C3B"/>
    <w:rsid w:val="009E3C78"/>
    <w:rsid w:val="009E4848"/>
    <w:rsid w:val="009E4D3F"/>
    <w:rsid w:val="009E4E71"/>
    <w:rsid w:val="009E4F96"/>
    <w:rsid w:val="009E520E"/>
    <w:rsid w:val="009E54A0"/>
    <w:rsid w:val="009E5513"/>
    <w:rsid w:val="009E5749"/>
    <w:rsid w:val="009E5A1A"/>
    <w:rsid w:val="009E5D41"/>
    <w:rsid w:val="009E6606"/>
    <w:rsid w:val="009E681A"/>
    <w:rsid w:val="009E6F7C"/>
    <w:rsid w:val="009E7150"/>
    <w:rsid w:val="009E765C"/>
    <w:rsid w:val="009E76AC"/>
    <w:rsid w:val="009E775C"/>
    <w:rsid w:val="009E77D2"/>
    <w:rsid w:val="009E7E77"/>
    <w:rsid w:val="009E7F99"/>
    <w:rsid w:val="009F03BF"/>
    <w:rsid w:val="009F08E5"/>
    <w:rsid w:val="009F0BC3"/>
    <w:rsid w:val="009F0E2A"/>
    <w:rsid w:val="009F0F39"/>
    <w:rsid w:val="009F12E1"/>
    <w:rsid w:val="009F1401"/>
    <w:rsid w:val="009F1416"/>
    <w:rsid w:val="009F1986"/>
    <w:rsid w:val="009F20AA"/>
    <w:rsid w:val="009F24FC"/>
    <w:rsid w:val="009F2507"/>
    <w:rsid w:val="009F26D5"/>
    <w:rsid w:val="009F26F4"/>
    <w:rsid w:val="009F28C7"/>
    <w:rsid w:val="009F2912"/>
    <w:rsid w:val="009F30F1"/>
    <w:rsid w:val="009F3325"/>
    <w:rsid w:val="009F3538"/>
    <w:rsid w:val="009F3846"/>
    <w:rsid w:val="009F3C77"/>
    <w:rsid w:val="009F3D7D"/>
    <w:rsid w:val="009F3EBC"/>
    <w:rsid w:val="009F40DE"/>
    <w:rsid w:val="009F4174"/>
    <w:rsid w:val="009F4633"/>
    <w:rsid w:val="009F4A7C"/>
    <w:rsid w:val="009F4EA8"/>
    <w:rsid w:val="009F55AF"/>
    <w:rsid w:val="009F576A"/>
    <w:rsid w:val="009F5AD9"/>
    <w:rsid w:val="009F5C44"/>
    <w:rsid w:val="009F5CF0"/>
    <w:rsid w:val="009F5E97"/>
    <w:rsid w:val="009F61A9"/>
    <w:rsid w:val="009F62BF"/>
    <w:rsid w:val="009F6572"/>
    <w:rsid w:val="009F68BB"/>
    <w:rsid w:val="009F69FA"/>
    <w:rsid w:val="009F6BF2"/>
    <w:rsid w:val="009F6F55"/>
    <w:rsid w:val="009F710C"/>
    <w:rsid w:val="009F71DE"/>
    <w:rsid w:val="009F7316"/>
    <w:rsid w:val="009F7423"/>
    <w:rsid w:val="009F7B97"/>
    <w:rsid w:val="00A00531"/>
    <w:rsid w:val="00A00580"/>
    <w:rsid w:val="00A00C99"/>
    <w:rsid w:val="00A014C6"/>
    <w:rsid w:val="00A01635"/>
    <w:rsid w:val="00A022DC"/>
    <w:rsid w:val="00A025B3"/>
    <w:rsid w:val="00A0276E"/>
    <w:rsid w:val="00A028C3"/>
    <w:rsid w:val="00A0310E"/>
    <w:rsid w:val="00A03112"/>
    <w:rsid w:val="00A0311F"/>
    <w:rsid w:val="00A03822"/>
    <w:rsid w:val="00A03965"/>
    <w:rsid w:val="00A03DD6"/>
    <w:rsid w:val="00A0424C"/>
    <w:rsid w:val="00A04486"/>
    <w:rsid w:val="00A049CA"/>
    <w:rsid w:val="00A04A55"/>
    <w:rsid w:val="00A050F0"/>
    <w:rsid w:val="00A05269"/>
    <w:rsid w:val="00A053CC"/>
    <w:rsid w:val="00A0540D"/>
    <w:rsid w:val="00A05F57"/>
    <w:rsid w:val="00A06A21"/>
    <w:rsid w:val="00A06AB1"/>
    <w:rsid w:val="00A07034"/>
    <w:rsid w:val="00A07207"/>
    <w:rsid w:val="00A073F0"/>
    <w:rsid w:val="00A07F76"/>
    <w:rsid w:val="00A10084"/>
    <w:rsid w:val="00A10656"/>
    <w:rsid w:val="00A10897"/>
    <w:rsid w:val="00A10C8A"/>
    <w:rsid w:val="00A11126"/>
    <w:rsid w:val="00A1115F"/>
    <w:rsid w:val="00A11C70"/>
    <w:rsid w:val="00A11F87"/>
    <w:rsid w:val="00A124A0"/>
    <w:rsid w:val="00A128AF"/>
    <w:rsid w:val="00A12996"/>
    <w:rsid w:val="00A12A4F"/>
    <w:rsid w:val="00A12A98"/>
    <w:rsid w:val="00A1315E"/>
    <w:rsid w:val="00A137B1"/>
    <w:rsid w:val="00A139AC"/>
    <w:rsid w:val="00A13AA8"/>
    <w:rsid w:val="00A13CE0"/>
    <w:rsid w:val="00A1416B"/>
    <w:rsid w:val="00A1431F"/>
    <w:rsid w:val="00A14B4E"/>
    <w:rsid w:val="00A14C73"/>
    <w:rsid w:val="00A154B7"/>
    <w:rsid w:val="00A15676"/>
    <w:rsid w:val="00A1575D"/>
    <w:rsid w:val="00A157AE"/>
    <w:rsid w:val="00A159CE"/>
    <w:rsid w:val="00A15FDE"/>
    <w:rsid w:val="00A16110"/>
    <w:rsid w:val="00A16714"/>
    <w:rsid w:val="00A16AB7"/>
    <w:rsid w:val="00A16B92"/>
    <w:rsid w:val="00A16FE4"/>
    <w:rsid w:val="00A1747D"/>
    <w:rsid w:val="00A17AB7"/>
    <w:rsid w:val="00A17CDF"/>
    <w:rsid w:val="00A17DD5"/>
    <w:rsid w:val="00A2057E"/>
    <w:rsid w:val="00A206D6"/>
    <w:rsid w:val="00A208AA"/>
    <w:rsid w:val="00A20FFB"/>
    <w:rsid w:val="00A2103D"/>
    <w:rsid w:val="00A21346"/>
    <w:rsid w:val="00A2167F"/>
    <w:rsid w:val="00A21910"/>
    <w:rsid w:val="00A219F9"/>
    <w:rsid w:val="00A21F9F"/>
    <w:rsid w:val="00A22514"/>
    <w:rsid w:val="00A22569"/>
    <w:rsid w:val="00A226A1"/>
    <w:rsid w:val="00A229D0"/>
    <w:rsid w:val="00A22B57"/>
    <w:rsid w:val="00A232F4"/>
    <w:rsid w:val="00A23383"/>
    <w:rsid w:val="00A2342A"/>
    <w:rsid w:val="00A2376F"/>
    <w:rsid w:val="00A2416F"/>
    <w:rsid w:val="00A241A6"/>
    <w:rsid w:val="00A2431B"/>
    <w:rsid w:val="00A246E5"/>
    <w:rsid w:val="00A2472D"/>
    <w:rsid w:val="00A247FD"/>
    <w:rsid w:val="00A24DD7"/>
    <w:rsid w:val="00A24E69"/>
    <w:rsid w:val="00A24F5C"/>
    <w:rsid w:val="00A2512F"/>
    <w:rsid w:val="00A2520C"/>
    <w:rsid w:val="00A253C6"/>
    <w:rsid w:val="00A253D5"/>
    <w:rsid w:val="00A25844"/>
    <w:rsid w:val="00A25A01"/>
    <w:rsid w:val="00A25B4B"/>
    <w:rsid w:val="00A25FF6"/>
    <w:rsid w:val="00A26073"/>
    <w:rsid w:val="00A260D7"/>
    <w:rsid w:val="00A26164"/>
    <w:rsid w:val="00A262BB"/>
    <w:rsid w:val="00A26603"/>
    <w:rsid w:val="00A269D4"/>
    <w:rsid w:val="00A26AF5"/>
    <w:rsid w:val="00A26BCA"/>
    <w:rsid w:val="00A26E4A"/>
    <w:rsid w:val="00A275DF"/>
    <w:rsid w:val="00A278A4"/>
    <w:rsid w:val="00A27A41"/>
    <w:rsid w:val="00A27DEC"/>
    <w:rsid w:val="00A3009A"/>
    <w:rsid w:val="00A30321"/>
    <w:rsid w:val="00A3084E"/>
    <w:rsid w:val="00A30995"/>
    <w:rsid w:val="00A30ABB"/>
    <w:rsid w:val="00A30E7E"/>
    <w:rsid w:val="00A311E7"/>
    <w:rsid w:val="00A3137B"/>
    <w:rsid w:val="00A31534"/>
    <w:rsid w:val="00A3198D"/>
    <w:rsid w:val="00A319B9"/>
    <w:rsid w:val="00A31BA7"/>
    <w:rsid w:val="00A31FF7"/>
    <w:rsid w:val="00A32357"/>
    <w:rsid w:val="00A324D5"/>
    <w:rsid w:val="00A3254C"/>
    <w:rsid w:val="00A3277A"/>
    <w:rsid w:val="00A32A46"/>
    <w:rsid w:val="00A32FDE"/>
    <w:rsid w:val="00A3341F"/>
    <w:rsid w:val="00A33AF9"/>
    <w:rsid w:val="00A33B2D"/>
    <w:rsid w:val="00A33BC4"/>
    <w:rsid w:val="00A33F26"/>
    <w:rsid w:val="00A34385"/>
    <w:rsid w:val="00A3438C"/>
    <w:rsid w:val="00A3439C"/>
    <w:rsid w:val="00A345DB"/>
    <w:rsid w:val="00A34864"/>
    <w:rsid w:val="00A348E4"/>
    <w:rsid w:val="00A3513A"/>
    <w:rsid w:val="00A357B2"/>
    <w:rsid w:val="00A357C3"/>
    <w:rsid w:val="00A35966"/>
    <w:rsid w:val="00A359E3"/>
    <w:rsid w:val="00A35B40"/>
    <w:rsid w:val="00A35B83"/>
    <w:rsid w:val="00A35CF8"/>
    <w:rsid w:val="00A35E11"/>
    <w:rsid w:val="00A35EDB"/>
    <w:rsid w:val="00A366B4"/>
    <w:rsid w:val="00A36A5A"/>
    <w:rsid w:val="00A36B36"/>
    <w:rsid w:val="00A36C52"/>
    <w:rsid w:val="00A36EC4"/>
    <w:rsid w:val="00A36EEB"/>
    <w:rsid w:val="00A36FD3"/>
    <w:rsid w:val="00A373E0"/>
    <w:rsid w:val="00A37C6C"/>
    <w:rsid w:val="00A40257"/>
    <w:rsid w:val="00A40621"/>
    <w:rsid w:val="00A4067F"/>
    <w:rsid w:val="00A4075B"/>
    <w:rsid w:val="00A40952"/>
    <w:rsid w:val="00A4098A"/>
    <w:rsid w:val="00A40ADC"/>
    <w:rsid w:val="00A40BE2"/>
    <w:rsid w:val="00A40CF6"/>
    <w:rsid w:val="00A40E37"/>
    <w:rsid w:val="00A410A3"/>
    <w:rsid w:val="00A41907"/>
    <w:rsid w:val="00A41996"/>
    <w:rsid w:val="00A41AE6"/>
    <w:rsid w:val="00A41C3C"/>
    <w:rsid w:val="00A42B8E"/>
    <w:rsid w:val="00A42DAA"/>
    <w:rsid w:val="00A42DF0"/>
    <w:rsid w:val="00A43557"/>
    <w:rsid w:val="00A4361D"/>
    <w:rsid w:val="00A436C4"/>
    <w:rsid w:val="00A4399E"/>
    <w:rsid w:val="00A43AC9"/>
    <w:rsid w:val="00A440FC"/>
    <w:rsid w:val="00A44135"/>
    <w:rsid w:val="00A4418B"/>
    <w:rsid w:val="00A442F4"/>
    <w:rsid w:val="00A4454A"/>
    <w:rsid w:val="00A44B1D"/>
    <w:rsid w:val="00A44E9B"/>
    <w:rsid w:val="00A45099"/>
    <w:rsid w:val="00A45858"/>
    <w:rsid w:val="00A45D29"/>
    <w:rsid w:val="00A45EA1"/>
    <w:rsid w:val="00A45FF5"/>
    <w:rsid w:val="00A4684E"/>
    <w:rsid w:val="00A46D12"/>
    <w:rsid w:val="00A46D28"/>
    <w:rsid w:val="00A46D59"/>
    <w:rsid w:val="00A472EE"/>
    <w:rsid w:val="00A4778B"/>
    <w:rsid w:val="00A477B0"/>
    <w:rsid w:val="00A479BA"/>
    <w:rsid w:val="00A47E7F"/>
    <w:rsid w:val="00A5011A"/>
    <w:rsid w:val="00A503C6"/>
    <w:rsid w:val="00A504F2"/>
    <w:rsid w:val="00A505EE"/>
    <w:rsid w:val="00A50BC8"/>
    <w:rsid w:val="00A51361"/>
    <w:rsid w:val="00A51872"/>
    <w:rsid w:val="00A51A9F"/>
    <w:rsid w:val="00A51B8A"/>
    <w:rsid w:val="00A52470"/>
    <w:rsid w:val="00A5290F"/>
    <w:rsid w:val="00A52E7D"/>
    <w:rsid w:val="00A53095"/>
    <w:rsid w:val="00A530D4"/>
    <w:rsid w:val="00A5321D"/>
    <w:rsid w:val="00A53583"/>
    <w:rsid w:val="00A53CEB"/>
    <w:rsid w:val="00A53E52"/>
    <w:rsid w:val="00A53EAB"/>
    <w:rsid w:val="00A54248"/>
    <w:rsid w:val="00A54895"/>
    <w:rsid w:val="00A54972"/>
    <w:rsid w:val="00A54C4A"/>
    <w:rsid w:val="00A54E45"/>
    <w:rsid w:val="00A55099"/>
    <w:rsid w:val="00A551BD"/>
    <w:rsid w:val="00A553C8"/>
    <w:rsid w:val="00A55740"/>
    <w:rsid w:val="00A5581C"/>
    <w:rsid w:val="00A5585F"/>
    <w:rsid w:val="00A55F09"/>
    <w:rsid w:val="00A562C4"/>
    <w:rsid w:val="00A566FD"/>
    <w:rsid w:val="00A56AB2"/>
    <w:rsid w:val="00A56B1E"/>
    <w:rsid w:val="00A56E27"/>
    <w:rsid w:val="00A56E85"/>
    <w:rsid w:val="00A57420"/>
    <w:rsid w:val="00A577F3"/>
    <w:rsid w:val="00A57929"/>
    <w:rsid w:val="00A57B08"/>
    <w:rsid w:val="00A57B78"/>
    <w:rsid w:val="00A601E7"/>
    <w:rsid w:val="00A6046E"/>
    <w:rsid w:val="00A60ADB"/>
    <w:rsid w:val="00A60C8E"/>
    <w:rsid w:val="00A60CB7"/>
    <w:rsid w:val="00A6114A"/>
    <w:rsid w:val="00A613D9"/>
    <w:rsid w:val="00A61413"/>
    <w:rsid w:val="00A61530"/>
    <w:rsid w:val="00A61580"/>
    <w:rsid w:val="00A61787"/>
    <w:rsid w:val="00A617F4"/>
    <w:rsid w:val="00A61AF3"/>
    <w:rsid w:val="00A61B2C"/>
    <w:rsid w:val="00A61B60"/>
    <w:rsid w:val="00A61B81"/>
    <w:rsid w:val="00A61DDD"/>
    <w:rsid w:val="00A62650"/>
    <w:rsid w:val="00A62811"/>
    <w:rsid w:val="00A6312D"/>
    <w:rsid w:val="00A631C8"/>
    <w:rsid w:val="00A63325"/>
    <w:rsid w:val="00A63E8C"/>
    <w:rsid w:val="00A63EEE"/>
    <w:rsid w:val="00A64417"/>
    <w:rsid w:val="00A646C8"/>
    <w:rsid w:val="00A648B0"/>
    <w:rsid w:val="00A649E1"/>
    <w:rsid w:val="00A64C9F"/>
    <w:rsid w:val="00A6500B"/>
    <w:rsid w:val="00A653F3"/>
    <w:rsid w:val="00A659AC"/>
    <w:rsid w:val="00A665C7"/>
    <w:rsid w:val="00A66C93"/>
    <w:rsid w:val="00A66F00"/>
    <w:rsid w:val="00A670D8"/>
    <w:rsid w:val="00A67702"/>
    <w:rsid w:val="00A67A10"/>
    <w:rsid w:val="00A67E3F"/>
    <w:rsid w:val="00A7021A"/>
    <w:rsid w:val="00A70381"/>
    <w:rsid w:val="00A7063F"/>
    <w:rsid w:val="00A70687"/>
    <w:rsid w:val="00A70ECB"/>
    <w:rsid w:val="00A70F74"/>
    <w:rsid w:val="00A712F7"/>
    <w:rsid w:val="00A71437"/>
    <w:rsid w:val="00A7235A"/>
    <w:rsid w:val="00A724E7"/>
    <w:rsid w:val="00A72531"/>
    <w:rsid w:val="00A72862"/>
    <w:rsid w:val="00A7303D"/>
    <w:rsid w:val="00A73291"/>
    <w:rsid w:val="00A7334C"/>
    <w:rsid w:val="00A73467"/>
    <w:rsid w:val="00A73707"/>
    <w:rsid w:val="00A73809"/>
    <w:rsid w:val="00A73A43"/>
    <w:rsid w:val="00A73A85"/>
    <w:rsid w:val="00A73CFF"/>
    <w:rsid w:val="00A73D3B"/>
    <w:rsid w:val="00A73E27"/>
    <w:rsid w:val="00A7415E"/>
    <w:rsid w:val="00A74252"/>
    <w:rsid w:val="00A75219"/>
    <w:rsid w:val="00A75345"/>
    <w:rsid w:val="00A7545C"/>
    <w:rsid w:val="00A7547A"/>
    <w:rsid w:val="00A754ED"/>
    <w:rsid w:val="00A756AD"/>
    <w:rsid w:val="00A7575E"/>
    <w:rsid w:val="00A75C7D"/>
    <w:rsid w:val="00A7645D"/>
    <w:rsid w:val="00A7655A"/>
    <w:rsid w:val="00A76EC8"/>
    <w:rsid w:val="00A774B8"/>
    <w:rsid w:val="00A775A3"/>
    <w:rsid w:val="00A778AF"/>
    <w:rsid w:val="00A77C0D"/>
    <w:rsid w:val="00A77CBD"/>
    <w:rsid w:val="00A77F07"/>
    <w:rsid w:val="00A77FED"/>
    <w:rsid w:val="00A8050C"/>
    <w:rsid w:val="00A807DC"/>
    <w:rsid w:val="00A80817"/>
    <w:rsid w:val="00A809BE"/>
    <w:rsid w:val="00A80B1C"/>
    <w:rsid w:val="00A80BF2"/>
    <w:rsid w:val="00A80E34"/>
    <w:rsid w:val="00A813B4"/>
    <w:rsid w:val="00A813DA"/>
    <w:rsid w:val="00A814E9"/>
    <w:rsid w:val="00A818C4"/>
    <w:rsid w:val="00A81BF1"/>
    <w:rsid w:val="00A822B2"/>
    <w:rsid w:val="00A8262B"/>
    <w:rsid w:val="00A82E32"/>
    <w:rsid w:val="00A82E84"/>
    <w:rsid w:val="00A83517"/>
    <w:rsid w:val="00A8379A"/>
    <w:rsid w:val="00A83818"/>
    <w:rsid w:val="00A83C31"/>
    <w:rsid w:val="00A83CE5"/>
    <w:rsid w:val="00A83D10"/>
    <w:rsid w:val="00A83D67"/>
    <w:rsid w:val="00A83EBD"/>
    <w:rsid w:val="00A842B9"/>
    <w:rsid w:val="00A84461"/>
    <w:rsid w:val="00A84AB7"/>
    <w:rsid w:val="00A84B7F"/>
    <w:rsid w:val="00A84FBB"/>
    <w:rsid w:val="00A85143"/>
    <w:rsid w:val="00A85F86"/>
    <w:rsid w:val="00A86220"/>
    <w:rsid w:val="00A86289"/>
    <w:rsid w:val="00A8674C"/>
    <w:rsid w:val="00A86B00"/>
    <w:rsid w:val="00A87080"/>
    <w:rsid w:val="00A87122"/>
    <w:rsid w:val="00A87421"/>
    <w:rsid w:val="00A8747A"/>
    <w:rsid w:val="00A876D0"/>
    <w:rsid w:val="00A87B67"/>
    <w:rsid w:val="00A87CE5"/>
    <w:rsid w:val="00A9000D"/>
    <w:rsid w:val="00A90052"/>
    <w:rsid w:val="00A900C4"/>
    <w:rsid w:val="00A901DF"/>
    <w:rsid w:val="00A907F7"/>
    <w:rsid w:val="00A909B6"/>
    <w:rsid w:val="00A90B68"/>
    <w:rsid w:val="00A90D4E"/>
    <w:rsid w:val="00A90F91"/>
    <w:rsid w:val="00A910DA"/>
    <w:rsid w:val="00A91384"/>
    <w:rsid w:val="00A914F4"/>
    <w:rsid w:val="00A915DE"/>
    <w:rsid w:val="00A919D6"/>
    <w:rsid w:val="00A91DA2"/>
    <w:rsid w:val="00A92200"/>
    <w:rsid w:val="00A93263"/>
    <w:rsid w:val="00A93932"/>
    <w:rsid w:val="00A93E28"/>
    <w:rsid w:val="00A93F4B"/>
    <w:rsid w:val="00A93FC2"/>
    <w:rsid w:val="00A942BA"/>
    <w:rsid w:val="00A949D2"/>
    <w:rsid w:val="00A9559C"/>
    <w:rsid w:val="00A955CE"/>
    <w:rsid w:val="00A95B1D"/>
    <w:rsid w:val="00A95DD5"/>
    <w:rsid w:val="00A95E03"/>
    <w:rsid w:val="00A961F8"/>
    <w:rsid w:val="00A96471"/>
    <w:rsid w:val="00A964D5"/>
    <w:rsid w:val="00A965C8"/>
    <w:rsid w:val="00A96A4E"/>
    <w:rsid w:val="00A96FF0"/>
    <w:rsid w:val="00A97593"/>
    <w:rsid w:val="00A977A0"/>
    <w:rsid w:val="00A97923"/>
    <w:rsid w:val="00A97C74"/>
    <w:rsid w:val="00A97CA5"/>
    <w:rsid w:val="00A97D4C"/>
    <w:rsid w:val="00AA02EC"/>
    <w:rsid w:val="00AA06C5"/>
    <w:rsid w:val="00AA094A"/>
    <w:rsid w:val="00AA0B93"/>
    <w:rsid w:val="00AA0CF5"/>
    <w:rsid w:val="00AA12CB"/>
    <w:rsid w:val="00AA1548"/>
    <w:rsid w:val="00AA16A3"/>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C81"/>
    <w:rsid w:val="00AA3DD9"/>
    <w:rsid w:val="00AA3E1D"/>
    <w:rsid w:val="00AA4173"/>
    <w:rsid w:val="00AA4186"/>
    <w:rsid w:val="00AA4306"/>
    <w:rsid w:val="00AA432B"/>
    <w:rsid w:val="00AA43E8"/>
    <w:rsid w:val="00AA44B1"/>
    <w:rsid w:val="00AA4A49"/>
    <w:rsid w:val="00AA4BE4"/>
    <w:rsid w:val="00AA5084"/>
    <w:rsid w:val="00AA51C5"/>
    <w:rsid w:val="00AA58B9"/>
    <w:rsid w:val="00AA5BE3"/>
    <w:rsid w:val="00AA6224"/>
    <w:rsid w:val="00AA63C9"/>
    <w:rsid w:val="00AA66E0"/>
    <w:rsid w:val="00AA68B3"/>
    <w:rsid w:val="00AA6991"/>
    <w:rsid w:val="00AA6C49"/>
    <w:rsid w:val="00AA6C65"/>
    <w:rsid w:val="00AA70C0"/>
    <w:rsid w:val="00AA741E"/>
    <w:rsid w:val="00AA7790"/>
    <w:rsid w:val="00AA7C65"/>
    <w:rsid w:val="00AA7D10"/>
    <w:rsid w:val="00AA7F0D"/>
    <w:rsid w:val="00AB14B9"/>
    <w:rsid w:val="00AB225D"/>
    <w:rsid w:val="00AB2526"/>
    <w:rsid w:val="00AB2532"/>
    <w:rsid w:val="00AB275F"/>
    <w:rsid w:val="00AB27EA"/>
    <w:rsid w:val="00AB2EB2"/>
    <w:rsid w:val="00AB325D"/>
    <w:rsid w:val="00AB3846"/>
    <w:rsid w:val="00AB3877"/>
    <w:rsid w:val="00AB3BD5"/>
    <w:rsid w:val="00AB3C21"/>
    <w:rsid w:val="00AB3C26"/>
    <w:rsid w:val="00AB3E25"/>
    <w:rsid w:val="00AB4154"/>
    <w:rsid w:val="00AB4171"/>
    <w:rsid w:val="00AB48D3"/>
    <w:rsid w:val="00AB4979"/>
    <w:rsid w:val="00AB4A5C"/>
    <w:rsid w:val="00AB4BFA"/>
    <w:rsid w:val="00AB4E57"/>
    <w:rsid w:val="00AB52DB"/>
    <w:rsid w:val="00AB5365"/>
    <w:rsid w:val="00AB53A2"/>
    <w:rsid w:val="00AB577F"/>
    <w:rsid w:val="00AB5AAB"/>
    <w:rsid w:val="00AB5C7E"/>
    <w:rsid w:val="00AB62DB"/>
    <w:rsid w:val="00AB644B"/>
    <w:rsid w:val="00AB6775"/>
    <w:rsid w:val="00AB75FC"/>
    <w:rsid w:val="00AB77B7"/>
    <w:rsid w:val="00AB780B"/>
    <w:rsid w:val="00AB7F96"/>
    <w:rsid w:val="00AC0148"/>
    <w:rsid w:val="00AC0287"/>
    <w:rsid w:val="00AC0A16"/>
    <w:rsid w:val="00AC138D"/>
    <w:rsid w:val="00AC17A3"/>
    <w:rsid w:val="00AC19F7"/>
    <w:rsid w:val="00AC1FFA"/>
    <w:rsid w:val="00AC2145"/>
    <w:rsid w:val="00AC22F9"/>
    <w:rsid w:val="00AC28FE"/>
    <w:rsid w:val="00AC297B"/>
    <w:rsid w:val="00AC3645"/>
    <w:rsid w:val="00AC3862"/>
    <w:rsid w:val="00AC4123"/>
    <w:rsid w:val="00AC429A"/>
    <w:rsid w:val="00AC42A3"/>
    <w:rsid w:val="00AC451A"/>
    <w:rsid w:val="00AC478F"/>
    <w:rsid w:val="00AC4BCB"/>
    <w:rsid w:val="00AC4C2C"/>
    <w:rsid w:val="00AC4DE1"/>
    <w:rsid w:val="00AC4E2D"/>
    <w:rsid w:val="00AC537D"/>
    <w:rsid w:val="00AC552C"/>
    <w:rsid w:val="00AC560D"/>
    <w:rsid w:val="00AC5B4D"/>
    <w:rsid w:val="00AC5B6A"/>
    <w:rsid w:val="00AC652C"/>
    <w:rsid w:val="00AC6554"/>
    <w:rsid w:val="00AC68D7"/>
    <w:rsid w:val="00AC6B78"/>
    <w:rsid w:val="00AC6D0B"/>
    <w:rsid w:val="00AC6D19"/>
    <w:rsid w:val="00AC70C0"/>
    <w:rsid w:val="00AC7E5F"/>
    <w:rsid w:val="00AD02B7"/>
    <w:rsid w:val="00AD03D6"/>
    <w:rsid w:val="00AD04F5"/>
    <w:rsid w:val="00AD0593"/>
    <w:rsid w:val="00AD05B0"/>
    <w:rsid w:val="00AD0B66"/>
    <w:rsid w:val="00AD12A0"/>
    <w:rsid w:val="00AD135F"/>
    <w:rsid w:val="00AD16FF"/>
    <w:rsid w:val="00AD1831"/>
    <w:rsid w:val="00AD18EE"/>
    <w:rsid w:val="00AD19B5"/>
    <w:rsid w:val="00AD2747"/>
    <w:rsid w:val="00AD2C5E"/>
    <w:rsid w:val="00AD2C62"/>
    <w:rsid w:val="00AD3037"/>
    <w:rsid w:val="00AD3097"/>
    <w:rsid w:val="00AD3296"/>
    <w:rsid w:val="00AD33BC"/>
    <w:rsid w:val="00AD391C"/>
    <w:rsid w:val="00AD3BE3"/>
    <w:rsid w:val="00AD49FA"/>
    <w:rsid w:val="00AD4A41"/>
    <w:rsid w:val="00AD4C26"/>
    <w:rsid w:val="00AD52BD"/>
    <w:rsid w:val="00AD5570"/>
    <w:rsid w:val="00AD5C61"/>
    <w:rsid w:val="00AD5C65"/>
    <w:rsid w:val="00AD5CA6"/>
    <w:rsid w:val="00AD5DB5"/>
    <w:rsid w:val="00AD67D6"/>
    <w:rsid w:val="00AD6B3E"/>
    <w:rsid w:val="00AD70E2"/>
    <w:rsid w:val="00AD7588"/>
    <w:rsid w:val="00AD765A"/>
    <w:rsid w:val="00AD7813"/>
    <w:rsid w:val="00AD7C28"/>
    <w:rsid w:val="00AD7C88"/>
    <w:rsid w:val="00AE011A"/>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2E9"/>
    <w:rsid w:val="00AE443D"/>
    <w:rsid w:val="00AE4CD3"/>
    <w:rsid w:val="00AE4F2B"/>
    <w:rsid w:val="00AE53B1"/>
    <w:rsid w:val="00AE5A7C"/>
    <w:rsid w:val="00AE5D22"/>
    <w:rsid w:val="00AE6090"/>
    <w:rsid w:val="00AE6236"/>
    <w:rsid w:val="00AE6583"/>
    <w:rsid w:val="00AE6630"/>
    <w:rsid w:val="00AE6724"/>
    <w:rsid w:val="00AE6BCD"/>
    <w:rsid w:val="00AE6F98"/>
    <w:rsid w:val="00AE6FA0"/>
    <w:rsid w:val="00AE710C"/>
    <w:rsid w:val="00AE7375"/>
    <w:rsid w:val="00AE76F3"/>
    <w:rsid w:val="00AE77D6"/>
    <w:rsid w:val="00AF0002"/>
    <w:rsid w:val="00AF0481"/>
    <w:rsid w:val="00AF0AEB"/>
    <w:rsid w:val="00AF0C58"/>
    <w:rsid w:val="00AF1079"/>
    <w:rsid w:val="00AF1D5E"/>
    <w:rsid w:val="00AF203B"/>
    <w:rsid w:val="00AF2484"/>
    <w:rsid w:val="00AF25EC"/>
    <w:rsid w:val="00AF2B75"/>
    <w:rsid w:val="00AF2BC0"/>
    <w:rsid w:val="00AF3B8D"/>
    <w:rsid w:val="00AF4328"/>
    <w:rsid w:val="00AF49EA"/>
    <w:rsid w:val="00AF4F20"/>
    <w:rsid w:val="00AF4F66"/>
    <w:rsid w:val="00AF5513"/>
    <w:rsid w:val="00AF5647"/>
    <w:rsid w:val="00AF56B7"/>
    <w:rsid w:val="00AF5AFE"/>
    <w:rsid w:val="00AF666D"/>
    <w:rsid w:val="00AF6804"/>
    <w:rsid w:val="00AF6AA5"/>
    <w:rsid w:val="00AF6AB0"/>
    <w:rsid w:val="00AF6D25"/>
    <w:rsid w:val="00AF6DE2"/>
    <w:rsid w:val="00AF7179"/>
    <w:rsid w:val="00AF7210"/>
    <w:rsid w:val="00AF7582"/>
    <w:rsid w:val="00AF7E48"/>
    <w:rsid w:val="00B00433"/>
    <w:rsid w:val="00B00AFA"/>
    <w:rsid w:val="00B017D8"/>
    <w:rsid w:val="00B01A56"/>
    <w:rsid w:val="00B01E99"/>
    <w:rsid w:val="00B02035"/>
    <w:rsid w:val="00B025A5"/>
    <w:rsid w:val="00B02BEA"/>
    <w:rsid w:val="00B03625"/>
    <w:rsid w:val="00B036AD"/>
    <w:rsid w:val="00B0383E"/>
    <w:rsid w:val="00B03852"/>
    <w:rsid w:val="00B039F4"/>
    <w:rsid w:val="00B03AB7"/>
    <w:rsid w:val="00B03B76"/>
    <w:rsid w:val="00B03C53"/>
    <w:rsid w:val="00B03CC6"/>
    <w:rsid w:val="00B03D2C"/>
    <w:rsid w:val="00B03D71"/>
    <w:rsid w:val="00B0442A"/>
    <w:rsid w:val="00B04A66"/>
    <w:rsid w:val="00B04CE4"/>
    <w:rsid w:val="00B04FF3"/>
    <w:rsid w:val="00B05AD9"/>
    <w:rsid w:val="00B05FAD"/>
    <w:rsid w:val="00B06117"/>
    <w:rsid w:val="00B06119"/>
    <w:rsid w:val="00B06278"/>
    <w:rsid w:val="00B069A8"/>
    <w:rsid w:val="00B06ADB"/>
    <w:rsid w:val="00B06CC6"/>
    <w:rsid w:val="00B06E1B"/>
    <w:rsid w:val="00B070B9"/>
    <w:rsid w:val="00B075AD"/>
    <w:rsid w:val="00B0787B"/>
    <w:rsid w:val="00B07891"/>
    <w:rsid w:val="00B07980"/>
    <w:rsid w:val="00B07B63"/>
    <w:rsid w:val="00B07DA6"/>
    <w:rsid w:val="00B07DD7"/>
    <w:rsid w:val="00B101B0"/>
    <w:rsid w:val="00B105B2"/>
    <w:rsid w:val="00B10795"/>
    <w:rsid w:val="00B10956"/>
    <w:rsid w:val="00B10A73"/>
    <w:rsid w:val="00B10E0B"/>
    <w:rsid w:val="00B117DB"/>
    <w:rsid w:val="00B11876"/>
    <w:rsid w:val="00B11D56"/>
    <w:rsid w:val="00B11FE2"/>
    <w:rsid w:val="00B120C0"/>
    <w:rsid w:val="00B12401"/>
    <w:rsid w:val="00B12412"/>
    <w:rsid w:val="00B124BB"/>
    <w:rsid w:val="00B12647"/>
    <w:rsid w:val="00B1287F"/>
    <w:rsid w:val="00B12922"/>
    <w:rsid w:val="00B12A93"/>
    <w:rsid w:val="00B12BBF"/>
    <w:rsid w:val="00B12F5A"/>
    <w:rsid w:val="00B12FD0"/>
    <w:rsid w:val="00B1390F"/>
    <w:rsid w:val="00B1392B"/>
    <w:rsid w:val="00B13AF4"/>
    <w:rsid w:val="00B13F63"/>
    <w:rsid w:val="00B14196"/>
    <w:rsid w:val="00B1486B"/>
    <w:rsid w:val="00B1487F"/>
    <w:rsid w:val="00B14921"/>
    <w:rsid w:val="00B14E80"/>
    <w:rsid w:val="00B1501A"/>
    <w:rsid w:val="00B151D8"/>
    <w:rsid w:val="00B15683"/>
    <w:rsid w:val="00B158D7"/>
    <w:rsid w:val="00B15B7C"/>
    <w:rsid w:val="00B15C7C"/>
    <w:rsid w:val="00B15EDE"/>
    <w:rsid w:val="00B160BA"/>
    <w:rsid w:val="00B1651F"/>
    <w:rsid w:val="00B166D4"/>
    <w:rsid w:val="00B16745"/>
    <w:rsid w:val="00B1710B"/>
    <w:rsid w:val="00B175E1"/>
    <w:rsid w:val="00B175E2"/>
    <w:rsid w:val="00B17922"/>
    <w:rsid w:val="00B179BB"/>
    <w:rsid w:val="00B206CE"/>
    <w:rsid w:val="00B2086C"/>
    <w:rsid w:val="00B20D55"/>
    <w:rsid w:val="00B20DA0"/>
    <w:rsid w:val="00B20DB6"/>
    <w:rsid w:val="00B21156"/>
    <w:rsid w:val="00B21420"/>
    <w:rsid w:val="00B2149A"/>
    <w:rsid w:val="00B2158E"/>
    <w:rsid w:val="00B21FAC"/>
    <w:rsid w:val="00B2231F"/>
    <w:rsid w:val="00B22370"/>
    <w:rsid w:val="00B223DF"/>
    <w:rsid w:val="00B22493"/>
    <w:rsid w:val="00B224A8"/>
    <w:rsid w:val="00B2285E"/>
    <w:rsid w:val="00B229BB"/>
    <w:rsid w:val="00B229C9"/>
    <w:rsid w:val="00B22C57"/>
    <w:rsid w:val="00B22F42"/>
    <w:rsid w:val="00B23142"/>
    <w:rsid w:val="00B234D5"/>
    <w:rsid w:val="00B23513"/>
    <w:rsid w:val="00B2360C"/>
    <w:rsid w:val="00B23832"/>
    <w:rsid w:val="00B23C99"/>
    <w:rsid w:val="00B23EFF"/>
    <w:rsid w:val="00B23F08"/>
    <w:rsid w:val="00B245CF"/>
    <w:rsid w:val="00B24765"/>
    <w:rsid w:val="00B247AD"/>
    <w:rsid w:val="00B24FBC"/>
    <w:rsid w:val="00B2513A"/>
    <w:rsid w:val="00B25AB2"/>
    <w:rsid w:val="00B26305"/>
    <w:rsid w:val="00B26A62"/>
    <w:rsid w:val="00B26AD4"/>
    <w:rsid w:val="00B26E98"/>
    <w:rsid w:val="00B26F77"/>
    <w:rsid w:val="00B27011"/>
    <w:rsid w:val="00B270F6"/>
    <w:rsid w:val="00B27526"/>
    <w:rsid w:val="00B27582"/>
    <w:rsid w:val="00B2767E"/>
    <w:rsid w:val="00B27891"/>
    <w:rsid w:val="00B27922"/>
    <w:rsid w:val="00B27A95"/>
    <w:rsid w:val="00B27ACE"/>
    <w:rsid w:val="00B30238"/>
    <w:rsid w:val="00B3044D"/>
    <w:rsid w:val="00B3050B"/>
    <w:rsid w:val="00B307F2"/>
    <w:rsid w:val="00B3082A"/>
    <w:rsid w:val="00B30A60"/>
    <w:rsid w:val="00B30B20"/>
    <w:rsid w:val="00B30EA5"/>
    <w:rsid w:val="00B3107C"/>
    <w:rsid w:val="00B314D1"/>
    <w:rsid w:val="00B31748"/>
    <w:rsid w:val="00B31C36"/>
    <w:rsid w:val="00B31D68"/>
    <w:rsid w:val="00B31F3C"/>
    <w:rsid w:val="00B32C2F"/>
    <w:rsid w:val="00B32CFB"/>
    <w:rsid w:val="00B3304C"/>
    <w:rsid w:val="00B33139"/>
    <w:rsid w:val="00B332A3"/>
    <w:rsid w:val="00B334CF"/>
    <w:rsid w:val="00B336C5"/>
    <w:rsid w:val="00B33B3A"/>
    <w:rsid w:val="00B33D84"/>
    <w:rsid w:val="00B34227"/>
    <w:rsid w:val="00B3429A"/>
    <w:rsid w:val="00B3450B"/>
    <w:rsid w:val="00B34D96"/>
    <w:rsid w:val="00B353BF"/>
    <w:rsid w:val="00B3554D"/>
    <w:rsid w:val="00B35C30"/>
    <w:rsid w:val="00B36423"/>
    <w:rsid w:val="00B3655F"/>
    <w:rsid w:val="00B36620"/>
    <w:rsid w:val="00B36FC7"/>
    <w:rsid w:val="00B37033"/>
    <w:rsid w:val="00B370F3"/>
    <w:rsid w:val="00B37258"/>
    <w:rsid w:val="00B37B74"/>
    <w:rsid w:val="00B37BA4"/>
    <w:rsid w:val="00B402BD"/>
    <w:rsid w:val="00B4072C"/>
    <w:rsid w:val="00B40866"/>
    <w:rsid w:val="00B4095A"/>
    <w:rsid w:val="00B40BBE"/>
    <w:rsid w:val="00B40CAF"/>
    <w:rsid w:val="00B40D0B"/>
    <w:rsid w:val="00B40D2F"/>
    <w:rsid w:val="00B412A9"/>
    <w:rsid w:val="00B4139F"/>
    <w:rsid w:val="00B421F5"/>
    <w:rsid w:val="00B429BA"/>
    <w:rsid w:val="00B42D85"/>
    <w:rsid w:val="00B42E79"/>
    <w:rsid w:val="00B42F0C"/>
    <w:rsid w:val="00B431B5"/>
    <w:rsid w:val="00B433DE"/>
    <w:rsid w:val="00B4369C"/>
    <w:rsid w:val="00B437BB"/>
    <w:rsid w:val="00B44444"/>
    <w:rsid w:val="00B44518"/>
    <w:rsid w:val="00B44A2B"/>
    <w:rsid w:val="00B4516E"/>
    <w:rsid w:val="00B45389"/>
    <w:rsid w:val="00B4538E"/>
    <w:rsid w:val="00B457E2"/>
    <w:rsid w:val="00B458C2"/>
    <w:rsid w:val="00B45EC0"/>
    <w:rsid w:val="00B4649C"/>
    <w:rsid w:val="00B4689B"/>
    <w:rsid w:val="00B4690A"/>
    <w:rsid w:val="00B46E9D"/>
    <w:rsid w:val="00B47140"/>
    <w:rsid w:val="00B4717F"/>
    <w:rsid w:val="00B4780B"/>
    <w:rsid w:val="00B47AF6"/>
    <w:rsid w:val="00B50B43"/>
    <w:rsid w:val="00B50F32"/>
    <w:rsid w:val="00B512C9"/>
    <w:rsid w:val="00B52051"/>
    <w:rsid w:val="00B5215F"/>
    <w:rsid w:val="00B5221E"/>
    <w:rsid w:val="00B5248C"/>
    <w:rsid w:val="00B526A3"/>
    <w:rsid w:val="00B52A70"/>
    <w:rsid w:val="00B52D73"/>
    <w:rsid w:val="00B53063"/>
    <w:rsid w:val="00B533C7"/>
    <w:rsid w:val="00B5361C"/>
    <w:rsid w:val="00B53682"/>
    <w:rsid w:val="00B538B9"/>
    <w:rsid w:val="00B53EE2"/>
    <w:rsid w:val="00B53F10"/>
    <w:rsid w:val="00B54457"/>
    <w:rsid w:val="00B54531"/>
    <w:rsid w:val="00B547F6"/>
    <w:rsid w:val="00B54A7A"/>
    <w:rsid w:val="00B54FAF"/>
    <w:rsid w:val="00B55189"/>
    <w:rsid w:val="00B55347"/>
    <w:rsid w:val="00B55530"/>
    <w:rsid w:val="00B55A37"/>
    <w:rsid w:val="00B55E1C"/>
    <w:rsid w:val="00B5604E"/>
    <w:rsid w:val="00B56271"/>
    <w:rsid w:val="00B56CB8"/>
    <w:rsid w:val="00B56D3B"/>
    <w:rsid w:val="00B56E85"/>
    <w:rsid w:val="00B56FB8"/>
    <w:rsid w:val="00B57474"/>
    <w:rsid w:val="00B574A0"/>
    <w:rsid w:val="00B574F8"/>
    <w:rsid w:val="00B57901"/>
    <w:rsid w:val="00B57B00"/>
    <w:rsid w:val="00B57BDF"/>
    <w:rsid w:val="00B57E69"/>
    <w:rsid w:val="00B601AA"/>
    <w:rsid w:val="00B60C53"/>
    <w:rsid w:val="00B60DC1"/>
    <w:rsid w:val="00B60F9D"/>
    <w:rsid w:val="00B61B16"/>
    <w:rsid w:val="00B61F39"/>
    <w:rsid w:val="00B62003"/>
    <w:rsid w:val="00B62110"/>
    <w:rsid w:val="00B62425"/>
    <w:rsid w:val="00B6262A"/>
    <w:rsid w:val="00B62A80"/>
    <w:rsid w:val="00B62B14"/>
    <w:rsid w:val="00B62BAF"/>
    <w:rsid w:val="00B63B96"/>
    <w:rsid w:val="00B63D55"/>
    <w:rsid w:val="00B63EF8"/>
    <w:rsid w:val="00B63F44"/>
    <w:rsid w:val="00B6404F"/>
    <w:rsid w:val="00B64C3E"/>
    <w:rsid w:val="00B64CD9"/>
    <w:rsid w:val="00B65160"/>
    <w:rsid w:val="00B6549C"/>
    <w:rsid w:val="00B6553F"/>
    <w:rsid w:val="00B655ED"/>
    <w:rsid w:val="00B6561B"/>
    <w:rsid w:val="00B6566B"/>
    <w:rsid w:val="00B65C8D"/>
    <w:rsid w:val="00B65DA8"/>
    <w:rsid w:val="00B65EFE"/>
    <w:rsid w:val="00B66B57"/>
    <w:rsid w:val="00B66B90"/>
    <w:rsid w:val="00B670BF"/>
    <w:rsid w:val="00B670E1"/>
    <w:rsid w:val="00B67417"/>
    <w:rsid w:val="00B674B6"/>
    <w:rsid w:val="00B6750E"/>
    <w:rsid w:val="00B67A58"/>
    <w:rsid w:val="00B7023B"/>
    <w:rsid w:val="00B702FF"/>
    <w:rsid w:val="00B70436"/>
    <w:rsid w:val="00B70562"/>
    <w:rsid w:val="00B70D3B"/>
    <w:rsid w:val="00B71320"/>
    <w:rsid w:val="00B71373"/>
    <w:rsid w:val="00B71A99"/>
    <w:rsid w:val="00B71B3E"/>
    <w:rsid w:val="00B71BB3"/>
    <w:rsid w:val="00B71E46"/>
    <w:rsid w:val="00B71F5B"/>
    <w:rsid w:val="00B7207F"/>
    <w:rsid w:val="00B720A4"/>
    <w:rsid w:val="00B7210F"/>
    <w:rsid w:val="00B72791"/>
    <w:rsid w:val="00B72D0C"/>
    <w:rsid w:val="00B730F8"/>
    <w:rsid w:val="00B73397"/>
    <w:rsid w:val="00B7377D"/>
    <w:rsid w:val="00B737DB"/>
    <w:rsid w:val="00B739CC"/>
    <w:rsid w:val="00B73B9E"/>
    <w:rsid w:val="00B73BF8"/>
    <w:rsid w:val="00B740EF"/>
    <w:rsid w:val="00B7451A"/>
    <w:rsid w:val="00B745EE"/>
    <w:rsid w:val="00B74861"/>
    <w:rsid w:val="00B74B2A"/>
    <w:rsid w:val="00B74B7C"/>
    <w:rsid w:val="00B75123"/>
    <w:rsid w:val="00B75247"/>
    <w:rsid w:val="00B7562B"/>
    <w:rsid w:val="00B75A06"/>
    <w:rsid w:val="00B75B80"/>
    <w:rsid w:val="00B75C14"/>
    <w:rsid w:val="00B75D1F"/>
    <w:rsid w:val="00B76499"/>
    <w:rsid w:val="00B765CC"/>
    <w:rsid w:val="00B76A62"/>
    <w:rsid w:val="00B76D5E"/>
    <w:rsid w:val="00B76EB2"/>
    <w:rsid w:val="00B76FAE"/>
    <w:rsid w:val="00B7732A"/>
    <w:rsid w:val="00B77603"/>
    <w:rsid w:val="00B77AAD"/>
    <w:rsid w:val="00B77C75"/>
    <w:rsid w:val="00B77F09"/>
    <w:rsid w:val="00B8027E"/>
    <w:rsid w:val="00B80545"/>
    <w:rsid w:val="00B80BE4"/>
    <w:rsid w:val="00B80CD3"/>
    <w:rsid w:val="00B81AA9"/>
    <w:rsid w:val="00B81E71"/>
    <w:rsid w:val="00B81EC8"/>
    <w:rsid w:val="00B82061"/>
    <w:rsid w:val="00B8248A"/>
    <w:rsid w:val="00B8254F"/>
    <w:rsid w:val="00B82555"/>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87CB6"/>
    <w:rsid w:val="00B902C1"/>
    <w:rsid w:val="00B90768"/>
    <w:rsid w:val="00B90893"/>
    <w:rsid w:val="00B9168D"/>
    <w:rsid w:val="00B9172A"/>
    <w:rsid w:val="00B91993"/>
    <w:rsid w:val="00B91CAC"/>
    <w:rsid w:val="00B92224"/>
    <w:rsid w:val="00B927B5"/>
    <w:rsid w:val="00B92A23"/>
    <w:rsid w:val="00B92BF0"/>
    <w:rsid w:val="00B9359C"/>
    <w:rsid w:val="00B93856"/>
    <w:rsid w:val="00B93B79"/>
    <w:rsid w:val="00B93D1A"/>
    <w:rsid w:val="00B93E1B"/>
    <w:rsid w:val="00B93FEB"/>
    <w:rsid w:val="00B942BD"/>
    <w:rsid w:val="00B94515"/>
    <w:rsid w:val="00B94A33"/>
    <w:rsid w:val="00B94E99"/>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8C8"/>
    <w:rsid w:val="00BA0E6D"/>
    <w:rsid w:val="00BA1061"/>
    <w:rsid w:val="00BA12BF"/>
    <w:rsid w:val="00BA1490"/>
    <w:rsid w:val="00BA156B"/>
    <w:rsid w:val="00BA1605"/>
    <w:rsid w:val="00BA208B"/>
    <w:rsid w:val="00BA287A"/>
    <w:rsid w:val="00BA2A44"/>
    <w:rsid w:val="00BA2C13"/>
    <w:rsid w:val="00BA2DDF"/>
    <w:rsid w:val="00BA2E9C"/>
    <w:rsid w:val="00BA3616"/>
    <w:rsid w:val="00BA364E"/>
    <w:rsid w:val="00BA3AA5"/>
    <w:rsid w:val="00BA3B7E"/>
    <w:rsid w:val="00BA3C11"/>
    <w:rsid w:val="00BA4241"/>
    <w:rsid w:val="00BA4391"/>
    <w:rsid w:val="00BA43C5"/>
    <w:rsid w:val="00BA4E19"/>
    <w:rsid w:val="00BA4EBC"/>
    <w:rsid w:val="00BA4FB0"/>
    <w:rsid w:val="00BA51E6"/>
    <w:rsid w:val="00BA54D2"/>
    <w:rsid w:val="00BA581B"/>
    <w:rsid w:val="00BA58A1"/>
    <w:rsid w:val="00BA58C2"/>
    <w:rsid w:val="00BA5D66"/>
    <w:rsid w:val="00BA655E"/>
    <w:rsid w:val="00BA711A"/>
    <w:rsid w:val="00BA7507"/>
    <w:rsid w:val="00BA7B4C"/>
    <w:rsid w:val="00BA7BF6"/>
    <w:rsid w:val="00BA7D2F"/>
    <w:rsid w:val="00BA7FD3"/>
    <w:rsid w:val="00BB03B6"/>
    <w:rsid w:val="00BB06D7"/>
    <w:rsid w:val="00BB09F9"/>
    <w:rsid w:val="00BB0B0D"/>
    <w:rsid w:val="00BB122A"/>
    <w:rsid w:val="00BB1304"/>
    <w:rsid w:val="00BB15B8"/>
    <w:rsid w:val="00BB1A1A"/>
    <w:rsid w:val="00BB1B50"/>
    <w:rsid w:val="00BB1C51"/>
    <w:rsid w:val="00BB1C6C"/>
    <w:rsid w:val="00BB1CF5"/>
    <w:rsid w:val="00BB1F66"/>
    <w:rsid w:val="00BB225C"/>
    <w:rsid w:val="00BB2277"/>
    <w:rsid w:val="00BB2767"/>
    <w:rsid w:val="00BB2992"/>
    <w:rsid w:val="00BB2DB2"/>
    <w:rsid w:val="00BB318E"/>
    <w:rsid w:val="00BB32F5"/>
    <w:rsid w:val="00BB35F3"/>
    <w:rsid w:val="00BB369F"/>
    <w:rsid w:val="00BB36C7"/>
    <w:rsid w:val="00BB3830"/>
    <w:rsid w:val="00BB3C7B"/>
    <w:rsid w:val="00BB4405"/>
    <w:rsid w:val="00BB450E"/>
    <w:rsid w:val="00BB4B4F"/>
    <w:rsid w:val="00BB5913"/>
    <w:rsid w:val="00BB5B40"/>
    <w:rsid w:val="00BB5B68"/>
    <w:rsid w:val="00BB5B8A"/>
    <w:rsid w:val="00BB6023"/>
    <w:rsid w:val="00BB6801"/>
    <w:rsid w:val="00BB6DCE"/>
    <w:rsid w:val="00BB766C"/>
    <w:rsid w:val="00BB7EEF"/>
    <w:rsid w:val="00BC0244"/>
    <w:rsid w:val="00BC0602"/>
    <w:rsid w:val="00BC0DC9"/>
    <w:rsid w:val="00BC0FB0"/>
    <w:rsid w:val="00BC1479"/>
    <w:rsid w:val="00BC148A"/>
    <w:rsid w:val="00BC15AE"/>
    <w:rsid w:val="00BC15FC"/>
    <w:rsid w:val="00BC1BF9"/>
    <w:rsid w:val="00BC1F14"/>
    <w:rsid w:val="00BC2134"/>
    <w:rsid w:val="00BC2C8D"/>
    <w:rsid w:val="00BC2D89"/>
    <w:rsid w:val="00BC381F"/>
    <w:rsid w:val="00BC3C04"/>
    <w:rsid w:val="00BC3F46"/>
    <w:rsid w:val="00BC3F84"/>
    <w:rsid w:val="00BC4020"/>
    <w:rsid w:val="00BC40D2"/>
    <w:rsid w:val="00BC43B7"/>
    <w:rsid w:val="00BC4598"/>
    <w:rsid w:val="00BC49CD"/>
    <w:rsid w:val="00BC4D9C"/>
    <w:rsid w:val="00BC5478"/>
    <w:rsid w:val="00BC54EF"/>
    <w:rsid w:val="00BC5557"/>
    <w:rsid w:val="00BC559A"/>
    <w:rsid w:val="00BC575C"/>
    <w:rsid w:val="00BC5780"/>
    <w:rsid w:val="00BC5D9E"/>
    <w:rsid w:val="00BC5DFA"/>
    <w:rsid w:val="00BC5E39"/>
    <w:rsid w:val="00BC5EC4"/>
    <w:rsid w:val="00BC60F7"/>
    <w:rsid w:val="00BC62FE"/>
    <w:rsid w:val="00BC6D72"/>
    <w:rsid w:val="00BC712D"/>
    <w:rsid w:val="00BC7173"/>
    <w:rsid w:val="00BC71BC"/>
    <w:rsid w:val="00BC7202"/>
    <w:rsid w:val="00BC7888"/>
    <w:rsid w:val="00BC79AE"/>
    <w:rsid w:val="00BC79F4"/>
    <w:rsid w:val="00BC7B71"/>
    <w:rsid w:val="00BC7C79"/>
    <w:rsid w:val="00BC7E9C"/>
    <w:rsid w:val="00BD027C"/>
    <w:rsid w:val="00BD02C5"/>
    <w:rsid w:val="00BD0318"/>
    <w:rsid w:val="00BD052E"/>
    <w:rsid w:val="00BD0578"/>
    <w:rsid w:val="00BD087D"/>
    <w:rsid w:val="00BD0992"/>
    <w:rsid w:val="00BD0B35"/>
    <w:rsid w:val="00BD0D53"/>
    <w:rsid w:val="00BD150E"/>
    <w:rsid w:val="00BD154F"/>
    <w:rsid w:val="00BD16A2"/>
    <w:rsid w:val="00BD19B4"/>
    <w:rsid w:val="00BD1ADF"/>
    <w:rsid w:val="00BD1B1A"/>
    <w:rsid w:val="00BD1ED5"/>
    <w:rsid w:val="00BD1F97"/>
    <w:rsid w:val="00BD20D2"/>
    <w:rsid w:val="00BD212A"/>
    <w:rsid w:val="00BD225E"/>
    <w:rsid w:val="00BD22E1"/>
    <w:rsid w:val="00BD23E9"/>
    <w:rsid w:val="00BD2570"/>
    <w:rsid w:val="00BD25BF"/>
    <w:rsid w:val="00BD292E"/>
    <w:rsid w:val="00BD2AF3"/>
    <w:rsid w:val="00BD31A7"/>
    <w:rsid w:val="00BD34BB"/>
    <w:rsid w:val="00BD356A"/>
    <w:rsid w:val="00BD36AC"/>
    <w:rsid w:val="00BD3A14"/>
    <w:rsid w:val="00BD3C01"/>
    <w:rsid w:val="00BD41E1"/>
    <w:rsid w:val="00BD476F"/>
    <w:rsid w:val="00BD484E"/>
    <w:rsid w:val="00BD4BC3"/>
    <w:rsid w:val="00BD4C55"/>
    <w:rsid w:val="00BD4CC0"/>
    <w:rsid w:val="00BD4F6D"/>
    <w:rsid w:val="00BD4FE9"/>
    <w:rsid w:val="00BD5111"/>
    <w:rsid w:val="00BD59B9"/>
    <w:rsid w:val="00BD59EE"/>
    <w:rsid w:val="00BD5AD4"/>
    <w:rsid w:val="00BD5B3B"/>
    <w:rsid w:val="00BD5C63"/>
    <w:rsid w:val="00BD5D9F"/>
    <w:rsid w:val="00BD5F8E"/>
    <w:rsid w:val="00BD5FCA"/>
    <w:rsid w:val="00BD64F1"/>
    <w:rsid w:val="00BD6514"/>
    <w:rsid w:val="00BD653D"/>
    <w:rsid w:val="00BD6855"/>
    <w:rsid w:val="00BD6B4B"/>
    <w:rsid w:val="00BD6D85"/>
    <w:rsid w:val="00BD6DEA"/>
    <w:rsid w:val="00BD6E2B"/>
    <w:rsid w:val="00BD7BED"/>
    <w:rsid w:val="00BD7C73"/>
    <w:rsid w:val="00BD7F77"/>
    <w:rsid w:val="00BE01AD"/>
    <w:rsid w:val="00BE01B8"/>
    <w:rsid w:val="00BE04A5"/>
    <w:rsid w:val="00BE091F"/>
    <w:rsid w:val="00BE0A86"/>
    <w:rsid w:val="00BE0BE3"/>
    <w:rsid w:val="00BE0BEA"/>
    <w:rsid w:val="00BE1950"/>
    <w:rsid w:val="00BE2571"/>
    <w:rsid w:val="00BE2751"/>
    <w:rsid w:val="00BE2793"/>
    <w:rsid w:val="00BE27D3"/>
    <w:rsid w:val="00BE28E7"/>
    <w:rsid w:val="00BE2AFB"/>
    <w:rsid w:val="00BE2E5C"/>
    <w:rsid w:val="00BE34B4"/>
    <w:rsid w:val="00BE36CC"/>
    <w:rsid w:val="00BE3794"/>
    <w:rsid w:val="00BE3813"/>
    <w:rsid w:val="00BE393E"/>
    <w:rsid w:val="00BE3C93"/>
    <w:rsid w:val="00BE3CD3"/>
    <w:rsid w:val="00BE3E27"/>
    <w:rsid w:val="00BE426A"/>
    <w:rsid w:val="00BE4301"/>
    <w:rsid w:val="00BE520A"/>
    <w:rsid w:val="00BE5406"/>
    <w:rsid w:val="00BE575E"/>
    <w:rsid w:val="00BE5BF2"/>
    <w:rsid w:val="00BE5D07"/>
    <w:rsid w:val="00BE5E94"/>
    <w:rsid w:val="00BE5EC0"/>
    <w:rsid w:val="00BE64AA"/>
    <w:rsid w:val="00BE652F"/>
    <w:rsid w:val="00BE6801"/>
    <w:rsid w:val="00BE69BB"/>
    <w:rsid w:val="00BE6DB8"/>
    <w:rsid w:val="00BE6DDD"/>
    <w:rsid w:val="00BE6DFC"/>
    <w:rsid w:val="00BE7094"/>
    <w:rsid w:val="00BE7160"/>
    <w:rsid w:val="00BE7455"/>
    <w:rsid w:val="00BE75C2"/>
    <w:rsid w:val="00BE780B"/>
    <w:rsid w:val="00BF01F9"/>
    <w:rsid w:val="00BF03E3"/>
    <w:rsid w:val="00BF0A04"/>
    <w:rsid w:val="00BF0A20"/>
    <w:rsid w:val="00BF0C82"/>
    <w:rsid w:val="00BF0D9D"/>
    <w:rsid w:val="00BF0F71"/>
    <w:rsid w:val="00BF128A"/>
    <w:rsid w:val="00BF162E"/>
    <w:rsid w:val="00BF191E"/>
    <w:rsid w:val="00BF19E2"/>
    <w:rsid w:val="00BF1D66"/>
    <w:rsid w:val="00BF1E7D"/>
    <w:rsid w:val="00BF1F2E"/>
    <w:rsid w:val="00BF203C"/>
    <w:rsid w:val="00BF22B6"/>
    <w:rsid w:val="00BF23DD"/>
    <w:rsid w:val="00BF264D"/>
    <w:rsid w:val="00BF28C3"/>
    <w:rsid w:val="00BF2AC5"/>
    <w:rsid w:val="00BF2B62"/>
    <w:rsid w:val="00BF2BAA"/>
    <w:rsid w:val="00BF2CCE"/>
    <w:rsid w:val="00BF2E18"/>
    <w:rsid w:val="00BF2F5D"/>
    <w:rsid w:val="00BF35B1"/>
    <w:rsid w:val="00BF3903"/>
    <w:rsid w:val="00BF3A0B"/>
    <w:rsid w:val="00BF3BC0"/>
    <w:rsid w:val="00BF432D"/>
    <w:rsid w:val="00BF44D4"/>
    <w:rsid w:val="00BF499D"/>
    <w:rsid w:val="00BF4B54"/>
    <w:rsid w:val="00BF4D9D"/>
    <w:rsid w:val="00BF4DA4"/>
    <w:rsid w:val="00BF5778"/>
    <w:rsid w:val="00BF57DE"/>
    <w:rsid w:val="00BF5D87"/>
    <w:rsid w:val="00BF5E1E"/>
    <w:rsid w:val="00BF5ECF"/>
    <w:rsid w:val="00BF65CD"/>
    <w:rsid w:val="00BF730C"/>
    <w:rsid w:val="00BF74AD"/>
    <w:rsid w:val="00BF7568"/>
    <w:rsid w:val="00BF759E"/>
    <w:rsid w:val="00BF7E75"/>
    <w:rsid w:val="00BF7F62"/>
    <w:rsid w:val="00C00A4F"/>
    <w:rsid w:val="00C01033"/>
    <w:rsid w:val="00C012F5"/>
    <w:rsid w:val="00C014C4"/>
    <w:rsid w:val="00C017FB"/>
    <w:rsid w:val="00C01A4B"/>
    <w:rsid w:val="00C01A8D"/>
    <w:rsid w:val="00C0216A"/>
    <w:rsid w:val="00C0287D"/>
    <w:rsid w:val="00C039BB"/>
    <w:rsid w:val="00C03A78"/>
    <w:rsid w:val="00C03D86"/>
    <w:rsid w:val="00C03E57"/>
    <w:rsid w:val="00C03FE2"/>
    <w:rsid w:val="00C04074"/>
    <w:rsid w:val="00C041F5"/>
    <w:rsid w:val="00C04246"/>
    <w:rsid w:val="00C047B0"/>
    <w:rsid w:val="00C0483E"/>
    <w:rsid w:val="00C04C50"/>
    <w:rsid w:val="00C04C97"/>
    <w:rsid w:val="00C04DEA"/>
    <w:rsid w:val="00C04EEE"/>
    <w:rsid w:val="00C050EB"/>
    <w:rsid w:val="00C0597C"/>
    <w:rsid w:val="00C05B57"/>
    <w:rsid w:val="00C05B94"/>
    <w:rsid w:val="00C05C59"/>
    <w:rsid w:val="00C05D3A"/>
    <w:rsid w:val="00C06105"/>
    <w:rsid w:val="00C0649A"/>
    <w:rsid w:val="00C06879"/>
    <w:rsid w:val="00C06B28"/>
    <w:rsid w:val="00C06BC8"/>
    <w:rsid w:val="00C06CCA"/>
    <w:rsid w:val="00C070BF"/>
    <w:rsid w:val="00C07364"/>
    <w:rsid w:val="00C073C0"/>
    <w:rsid w:val="00C07BA7"/>
    <w:rsid w:val="00C07EB0"/>
    <w:rsid w:val="00C07EFB"/>
    <w:rsid w:val="00C101EC"/>
    <w:rsid w:val="00C10568"/>
    <w:rsid w:val="00C1090A"/>
    <w:rsid w:val="00C109A6"/>
    <w:rsid w:val="00C10DA9"/>
    <w:rsid w:val="00C11023"/>
    <w:rsid w:val="00C11036"/>
    <w:rsid w:val="00C111ED"/>
    <w:rsid w:val="00C11813"/>
    <w:rsid w:val="00C11859"/>
    <w:rsid w:val="00C11C9D"/>
    <w:rsid w:val="00C12492"/>
    <w:rsid w:val="00C127BA"/>
    <w:rsid w:val="00C12D88"/>
    <w:rsid w:val="00C12DE9"/>
    <w:rsid w:val="00C1322C"/>
    <w:rsid w:val="00C132C8"/>
    <w:rsid w:val="00C1346B"/>
    <w:rsid w:val="00C134BA"/>
    <w:rsid w:val="00C1400F"/>
    <w:rsid w:val="00C140F7"/>
    <w:rsid w:val="00C14361"/>
    <w:rsid w:val="00C14484"/>
    <w:rsid w:val="00C14669"/>
    <w:rsid w:val="00C146B2"/>
    <w:rsid w:val="00C14DD9"/>
    <w:rsid w:val="00C14F36"/>
    <w:rsid w:val="00C150EB"/>
    <w:rsid w:val="00C15A13"/>
    <w:rsid w:val="00C15D91"/>
    <w:rsid w:val="00C15DF5"/>
    <w:rsid w:val="00C162AA"/>
    <w:rsid w:val="00C162BC"/>
    <w:rsid w:val="00C16533"/>
    <w:rsid w:val="00C165B7"/>
    <w:rsid w:val="00C16607"/>
    <w:rsid w:val="00C1677A"/>
    <w:rsid w:val="00C167F8"/>
    <w:rsid w:val="00C170C0"/>
    <w:rsid w:val="00C17955"/>
    <w:rsid w:val="00C17BE6"/>
    <w:rsid w:val="00C17E34"/>
    <w:rsid w:val="00C17E3D"/>
    <w:rsid w:val="00C201BD"/>
    <w:rsid w:val="00C20550"/>
    <w:rsid w:val="00C20636"/>
    <w:rsid w:val="00C20641"/>
    <w:rsid w:val="00C206A4"/>
    <w:rsid w:val="00C20842"/>
    <w:rsid w:val="00C20A13"/>
    <w:rsid w:val="00C20C40"/>
    <w:rsid w:val="00C2103F"/>
    <w:rsid w:val="00C210A6"/>
    <w:rsid w:val="00C21105"/>
    <w:rsid w:val="00C21280"/>
    <w:rsid w:val="00C214A7"/>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1DA"/>
    <w:rsid w:val="00C30679"/>
    <w:rsid w:val="00C30987"/>
    <w:rsid w:val="00C30AFA"/>
    <w:rsid w:val="00C30B58"/>
    <w:rsid w:val="00C30D8E"/>
    <w:rsid w:val="00C30DEB"/>
    <w:rsid w:val="00C30E89"/>
    <w:rsid w:val="00C312E1"/>
    <w:rsid w:val="00C31358"/>
    <w:rsid w:val="00C31439"/>
    <w:rsid w:val="00C31C12"/>
    <w:rsid w:val="00C31E6E"/>
    <w:rsid w:val="00C324FF"/>
    <w:rsid w:val="00C32704"/>
    <w:rsid w:val="00C32789"/>
    <w:rsid w:val="00C32969"/>
    <w:rsid w:val="00C32A12"/>
    <w:rsid w:val="00C32AF1"/>
    <w:rsid w:val="00C3322C"/>
    <w:rsid w:val="00C3344C"/>
    <w:rsid w:val="00C3392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1C4"/>
    <w:rsid w:val="00C37BB6"/>
    <w:rsid w:val="00C37C8D"/>
    <w:rsid w:val="00C37D0B"/>
    <w:rsid w:val="00C37DBE"/>
    <w:rsid w:val="00C37E2B"/>
    <w:rsid w:val="00C4027A"/>
    <w:rsid w:val="00C4097C"/>
    <w:rsid w:val="00C40BD7"/>
    <w:rsid w:val="00C40EFB"/>
    <w:rsid w:val="00C40FD6"/>
    <w:rsid w:val="00C41864"/>
    <w:rsid w:val="00C41CD3"/>
    <w:rsid w:val="00C4238C"/>
    <w:rsid w:val="00C42B7C"/>
    <w:rsid w:val="00C42CCE"/>
    <w:rsid w:val="00C42D07"/>
    <w:rsid w:val="00C433D1"/>
    <w:rsid w:val="00C434B3"/>
    <w:rsid w:val="00C4364B"/>
    <w:rsid w:val="00C43C5C"/>
    <w:rsid w:val="00C43E12"/>
    <w:rsid w:val="00C44143"/>
    <w:rsid w:val="00C443F2"/>
    <w:rsid w:val="00C448BB"/>
    <w:rsid w:val="00C4494F"/>
    <w:rsid w:val="00C44A4D"/>
    <w:rsid w:val="00C44AEC"/>
    <w:rsid w:val="00C44DEE"/>
    <w:rsid w:val="00C44E9F"/>
    <w:rsid w:val="00C450A2"/>
    <w:rsid w:val="00C4516D"/>
    <w:rsid w:val="00C455E7"/>
    <w:rsid w:val="00C4577D"/>
    <w:rsid w:val="00C45EDF"/>
    <w:rsid w:val="00C46284"/>
    <w:rsid w:val="00C463A8"/>
    <w:rsid w:val="00C46590"/>
    <w:rsid w:val="00C46DE1"/>
    <w:rsid w:val="00C46F79"/>
    <w:rsid w:val="00C46FC9"/>
    <w:rsid w:val="00C474A3"/>
    <w:rsid w:val="00C47BCF"/>
    <w:rsid w:val="00C509E0"/>
    <w:rsid w:val="00C50D8C"/>
    <w:rsid w:val="00C51011"/>
    <w:rsid w:val="00C51174"/>
    <w:rsid w:val="00C515D3"/>
    <w:rsid w:val="00C51B84"/>
    <w:rsid w:val="00C51CC8"/>
    <w:rsid w:val="00C52067"/>
    <w:rsid w:val="00C52634"/>
    <w:rsid w:val="00C5280F"/>
    <w:rsid w:val="00C52994"/>
    <w:rsid w:val="00C52B31"/>
    <w:rsid w:val="00C5304D"/>
    <w:rsid w:val="00C532A1"/>
    <w:rsid w:val="00C537ED"/>
    <w:rsid w:val="00C53AA8"/>
    <w:rsid w:val="00C5431F"/>
    <w:rsid w:val="00C5456C"/>
    <w:rsid w:val="00C54994"/>
    <w:rsid w:val="00C54DE2"/>
    <w:rsid w:val="00C5546B"/>
    <w:rsid w:val="00C55609"/>
    <w:rsid w:val="00C557C0"/>
    <w:rsid w:val="00C56020"/>
    <w:rsid w:val="00C5623E"/>
    <w:rsid w:val="00C565FD"/>
    <w:rsid w:val="00C575DC"/>
    <w:rsid w:val="00C57818"/>
    <w:rsid w:val="00C579C8"/>
    <w:rsid w:val="00C57C36"/>
    <w:rsid w:val="00C57DF0"/>
    <w:rsid w:val="00C6039F"/>
    <w:rsid w:val="00C60451"/>
    <w:rsid w:val="00C60670"/>
    <w:rsid w:val="00C60737"/>
    <w:rsid w:val="00C607BC"/>
    <w:rsid w:val="00C609CE"/>
    <w:rsid w:val="00C61257"/>
    <w:rsid w:val="00C6136E"/>
    <w:rsid w:val="00C617D8"/>
    <w:rsid w:val="00C61968"/>
    <w:rsid w:val="00C61B60"/>
    <w:rsid w:val="00C61FFB"/>
    <w:rsid w:val="00C62F7A"/>
    <w:rsid w:val="00C6361D"/>
    <w:rsid w:val="00C63817"/>
    <w:rsid w:val="00C63B82"/>
    <w:rsid w:val="00C63B87"/>
    <w:rsid w:val="00C63BB3"/>
    <w:rsid w:val="00C63C0B"/>
    <w:rsid w:val="00C63DE5"/>
    <w:rsid w:val="00C64021"/>
    <w:rsid w:val="00C6414E"/>
    <w:rsid w:val="00C642B6"/>
    <w:rsid w:val="00C6476A"/>
    <w:rsid w:val="00C6479D"/>
    <w:rsid w:val="00C64EA9"/>
    <w:rsid w:val="00C65140"/>
    <w:rsid w:val="00C652F1"/>
    <w:rsid w:val="00C65B11"/>
    <w:rsid w:val="00C65D22"/>
    <w:rsid w:val="00C65E23"/>
    <w:rsid w:val="00C65F25"/>
    <w:rsid w:val="00C6660B"/>
    <w:rsid w:val="00C666DD"/>
    <w:rsid w:val="00C66CF0"/>
    <w:rsid w:val="00C67029"/>
    <w:rsid w:val="00C6714B"/>
    <w:rsid w:val="00C675F8"/>
    <w:rsid w:val="00C678DC"/>
    <w:rsid w:val="00C67C2A"/>
    <w:rsid w:val="00C67C61"/>
    <w:rsid w:val="00C67D18"/>
    <w:rsid w:val="00C67E56"/>
    <w:rsid w:val="00C701F5"/>
    <w:rsid w:val="00C70382"/>
    <w:rsid w:val="00C705E4"/>
    <w:rsid w:val="00C70786"/>
    <w:rsid w:val="00C7081B"/>
    <w:rsid w:val="00C70B89"/>
    <w:rsid w:val="00C70FF3"/>
    <w:rsid w:val="00C710A1"/>
    <w:rsid w:val="00C715E0"/>
    <w:rsid w:val="00C718D1"/>
    <w:rsid w:val="00C719C9"/>
    <w:rsid w:val="00C72A55"/>
    <w:rsid w:val="00C72D39"/>
    <w:rsid w:val="00C72E75"/>
    <w:rsid w:val="00C734A5"/>
    <w:rsid w:val="00C73707"/>
    <w:rsid w:val="00C7376F"/>
    <w:rsid w:val="00C73B96"/>
    <w:rsid w:val="00C73C80"/>
    <w:rsid w:val="00C73DC6"/>
    <w:rsid w:val="00C73FD8"/>
    <w:rsid w:val="00C74020"/>
    <w:rsid w:val="00C74A5B"/>
    <w:rsid w:val="00C74D6F"/>
    <w:rsid w:val="00C74DCA"/>
    <w:rsid w:val="00C74F1F"/>
    <w:rsid w:val="00C756C4"/>
    <w:rsid w:val="00C75827"/>
    <w:rsid w:val="00C75A98"/>
    <w:rsid w:val="00C75B01"/>
    <w:rsid w:val="00C75BFB"/>
    <w:rsid w:val="00C75E0F"/>
    <w:rsid w:val="00C76228"/>
    <w:rsid w:val="00C762BE"/>
    <w:rsid w:val="00C763B6"/>
    <w:rsid w:val="00C7658F"/>
    <w:rsid w:val="00C765D7"/>
    <w:rsid w:val="00C766E2"/>
    <w:rsid w:val="00C76EEC"/>
    <w:rsid w:val="00C7768B"/>
    <w:rsid w:val="00C77B9A"/>
    <w:rsid w:val="00C77DD1"/>
    <w:rsid w:val="00C80416"/>
    <w:rsid w:val="00C80980"/>
    <w:rsid w:val="00C80C33"/>
    <w:rsid w:val="00C80F2F"/>
    <w:rsid w:val="00C81609"/>
    <w:rsid w:val="00C8203F"/>
    <w:rsid w:val="00C82336"/>
    <w:rsid w:val="00C82B87"/>
    <w:rsid w:val="00C82C61"/>
    <w:rsid w:val="00C82CFE"/>
    <w:rsid w:val="00C8378D"/>
    <w:rsid w:val="00C83B22"/>
    <w:rsid w:val="00C83B5D"/>
    <w:rsid w:val="00C84411"/>
    <w:rsid w:val="00C84434"/>
    <w:rsid w:val="00C845B7"/>
    <w:rsid w:val="00C84C0C"/>
    <w:rsid w:val="00C85864"/>
    <w:rsid w:val="00C858A1"/>
    <w:rsid w:val="00C85E0C"/>
    <w:rsid w:val="00C8600E"/>
    <w:rsid w:val="00C86505"/>
    <w:rsid w:val="00C86F92"/>
    <w:rsid w:val="00C87216"/>
    <w:rsid w:val="00C8742E"/>
    <w:rsid w:val="00C87484"/>
    <w:rsid w:val="00C874D1"/>
    <w:rsid w:val="00C876B5"/>
    <w:rsid w:val="00C87FFB"/>
    <w:rsid w:val="00C90189"/>
    <w:rsid w:val="00C902AA"/>
    <w:rsid w:val="00C904DF"/>
    <w:rsid w:val="00C9058E"/>
    <w:rsid w:val="00C90596"/>
    <w:rsid w:val="00C907D9"/>
    <w:rsid w:val="00C909AB"/>
    <w:rsid w:val="00C910F5"/>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DFD"/>
    <w:rsid w:val="00C94FBE"/>
    <w:rsid w:val="00C95433"/>
    <w:rsid w:val="00C955D1"/>
    <w:rsid w:val="00C95AB8"/>
    <w:rsid w:val="00C95F0C"/>
    <w:rsid w:val="00C96891"/>
    <w:rsid w:val="00C96993"/>
    <w:rsid w:val="00C96D6C"/>
    <w:rsid w:val="00C96ED9"/>
    <w:rsid w:val="00C96EE5"/>
    <w:rsid w:val="00C97601"/>
    <w:rsid w:val="00C97657"/>
    <w:rsid w:val="00C97C97"/>
    <w:rsid w:val="00CA008D"/>
    <w:rsid w:val="00CA03FD"/>
    <w:rsid w:val="00CA042A"/>
    <w:rsid w:val="00CA06DB"/>
    <w:rsid w:val="00CA1166"/>
    <w:rsid w:val="00CA14E2"/>
    <w:rsid w:val="00CA1566"/>
    <w:rsid w:val="00CA1759"/>
    <w:rsid w:val="00CA18A7"/>
    <w:rsid w:val="00CA1A2F"/>
    <w:rsid w:val="00CA1C75"/>
    <w:rsid w:val="00CA1D01"/>
    <w:rsid w:val="00CA1DB7"/>
    <w:rsid w:val="00CA1F0E"/>
    <w:rsid w:val="00CA2A66"/>
    <w:rsid w:val="00CA2AD6"/>
    <w:rsid w:val="00CA2BF4"/>
    <w:rsid w:val="00CA2FBC"/>
    <w:rsid w:val="00CA3229"/>
    <w:rsid w:val="00CA3416"/>
    <w:rsid w:val="00CA34F9"/>
    <w:rsid w:val="00CA36DB"/>
    <w:rsid w:val="00CA3997"/>
    <w:rsid w:val="00CA3F48"/>
    <w:rsid w:val="00CA4545"/>
    <w:rsid w:val="00CA4884"/>
    <w:rsid w:val="00CA4D5B"/>
    <w:rsid w:val="00CA5745"/>
    <w:rsid w:val="00CA59B8"/>
    <w:rsid w:val="00CA5B1A"/>
    <w:rsid w:val="00CA6653"/>
    <w:rsid w:val="00CA6EE9"/>
    <w:rsid w:val="00CA6F4B"/>
    <w:rsid w:val="00CA70C8"/>
    <w:rsid w:val="00CA762A"/>
    <w:rsid w:val="00CA77E7"/>
    <w:rsid w:val="00CA7DD7"/>
    <w:rsid w:val="00CA7FBB"/>
    <w:rsid w:val="00CB0597"/>
    <w:rsid w:val="00CB0687"/>
    <w:rsid w:val="00CB08DC"/>
    <w:rsid w:val="00CB0DC3"/>
    <w:rsid w:val="00CB1167"/>
    <w:rsid w:val="00CB15E4"/>
    <w:rsid w:val="00CB1691"/>
    <w:rsid w:val="00CB1C0C"/>
    <w:rsid w:val="00CB1C2D"/>
    <w:rsid w:val="00CB1CA5"/>
    <w:rsid w:val="00CB1CC6"/>
    <w:rsid w:val="00CB1FB7"/>
    <w:rsid w:val="00CB236E"/>
    <w:rsid w:val="00CB2443"/>
    <w:rsid w:val="00CB2579"/>
    <w:rsid w:val="00CB28E8"/>
    <w:rsid w:val="00CB2D02"/>
    <w:rsid w:val="00CB2D0D"/>
    <w:rsid w:val="00CB326B"/>
    <w:rsid w:val="00CB33B9"/>
    <w:rsid w:val="00CB394D"/>
    <w:rsid w:val="00CB395E"/>
    <w:rsid w:val="00CB3A8F"/>
    <w:rsid w:val="00CB3B92"/>
    <w:rsid w:val="00CB4229"/>
    <w:rsid w:val="00CB43FE"/>
    <w:rsid w:val="00CB45F8"/>
    <w:rsid w:val="00CB49D5"/>
    <w:rsid w:val="00CB4A05"/>
    <w:rsid w:val="00CB4E5A"/>
    <w:rsid w:val="00CB4F6D"/>
    <w:rsid w:val="00CB5131"/>
    <w:rsid w:val="00CB5179"/>
    <w:rsid w:val="00CB568D"/>
    <w:rsid w:val="00CB5968"/>
    <w:rsid w:val="00CB630D"/>
    <w:rsid w:val="00CB6A4F"/>
    <w:rsid w:val="00CB6AFC"/>
    <w:rsid w:val="00CB72A3"/>
    <w:rsid w:val="00CB74C3"/>
    <w:rsid w:val="00CB77DC"/>
    <w:rsid w:val="00CB78B7"/>
    <w:rsid w:val="00CB7E6A"/>
    <w:rsid w:val="00CB7ECA"/>
    <w:rsid w:val="00CB7F5E"/>
    <w:rsid w:val="00CC0119"/>
    <w:rsid w:val="00CC091C"/>
    <w:rsid w:val="00CC0AC6"/>
    <w:rsid w:val="00CC0B00"/>
    <w:rsid w:val="00CC0E68"/>
    <w:rsid w:val="00CC10BA"/>
    <w:rsid w:val="00CC11E1"/>
    <w:rsid w:val="00CC1266"/>
    <w:rsid w:val="00CC18C6"/>
    <w:rsid w:val="00CC1AFD"/>
    <w:rsid w:val="00CC24B3"/>
    <w:rsid w:val="00CC28DB"/>
    <w:rsid w:val="00CC29B3"/>
    <w:rsid w:val="00CC2BDE"/>
    <w:rsid w:val="00CC2F9B"/>
    <w:rsid w:val="00CC31EC"/>
    <w:rsid w:val="00CC38BA"/>
    <w:rsid w:val="00CC3CFB"/>
    <w:rsid w:val="00CC43B2"/>
    <w:rsid w:val="00CC4D9D"/>
    <w:rsid w:val="00CC54F6"/>
    <w:rsid w:val="00CC5A45"/>
    <w:rsid w:val="00CC5BE8"/>
    <w:rsid w:val="00CC64E4"/>
    <w:rsid w:val="00CC65DB"/>
    <w:rsid w:val="00CC673D"/>
    <w:rsid w:val="00CC67B6"/>
    <w:rsid w:val="00CC67D4"/>
    <w:rsid w:val="00CC6E76"/>
    <w:rsid w:val="00CC731B"/>
    <w:rsid w:val="00CC74D3"/>
    <w:rsid w:val="00CC7676"/>
    <w:rsid w:val="00CC7832"/>
    <w:rsid w:val="00CC7B75"/>
    <w:rsid w:val="00CC7BC7"/>
    <w:rsid w:val="00CC7E21"/>
    <w:rsid w:val="00CC7FEC"/>
    <w:rsid w:val="00CD02E6"/>
    <w:rsid w:val="00CD102F"/>
    <w:rsid w:val="00CD1112"/>
    <w:rsid w:val="00CD1134"/>
    <w:rsid w:val="00CD1A91"/>
    <w:rsid w:val="00CD1F29"/>
    <w:rsid w:val="00CD2779"/>
    <w:rsid w:val="00CD2924"/>
    <w:rsid w:val="00CD2DA4"/>
    <w:rsid w:val="00CD2E4B"/>
    <w:rsid w:val="00CD3328"/>
    <w:rsid w:val="00CD3CE5"/>
    <w:rsid w:val="00CD3CEB"/>
    <w:rsid w:val="00CD420A"/>
    <w:rsid w:val="00CD427E"/>
    <w:rsid w:val="00CD428F"/>
    <w:rsid w:val="00CD42BB"/>
    <w:rsid w:val="00CD42D7"/>
    <w:rsid w:val="00CD47B8"/>
    <w:rsid w:val="00CD490E"/>
    <w:rsid w:val="00CD4964"/>
    <w:rsid w:val="00CD5230"/>
    <w:rsid w:val="00CD5284"/>
    <w:rsid w:val="00CD5946"/>
    <w:rsid w:val="00CD5BD2"/>
    <w:rsid w:val="00CD5BFB"/>
    <w:rsid w:val="00CD5F91"/>
    <w:rsid w:val="00CD6279"/>
    <w:rsid w:val="00CD63DA"/>
    <w:rsid w:val="00CD6A39"/>
    <w:rsid w:val="00CD6B96"/>
    <w:rsid w:val="00CD6CA0"/>
    <w:rsid w:val="00CD7156"/>
    <w:rsid w:val="00CD7185"/>
    <w:rsid w:val="00CD71C6"/>
    <w:rsid w:val="00CD73DE"/>
    <w:rsid w:val="00CE035E"/>
    <w:rsid w:val="00CE058E"/>
    <w:rsid w:val="00CE0A0B"/>
    <w:rsid w:val="00CE0C01"/>
    <w:rsid w:val="00CE0F1A"/>
    <w:rsid w:val="00CE0F33"/>
    <w:rsid w:val="00CE0F58"/>
    <w:rsid w:val="00CE1328"/>
    <w:rsid w:val="00CE1BBC"/>
    <w:rsid w:val="00CE1CBE"/>
    <w:rsid w:val="00CE1D3C"/>
    <w:rsid w:val="00CE1F5A"/>
    <w:rsid w:val="00CE209D"/>
    <w:rsid w:val="00CE2447"/>
    <w:rsid w:val="00CE270B"/>
    <w:rsid w:val="00CE272F"/>
    <w:rsid w:val="00CE277A"/>
    <w:rsid w:val="00CE27FE"/>
    <w:rsid w:val="00CE2D7F"/>
    <w:rsid w:val="00CE3400"/>
    <w:rsid w:val="00CE38F8"/>
    <w:rsid w:val="00CE39D3"/>
    <w:rsid w:val="00CE3C63"/>
    <w:rsid w:val="00CE3E24"/>
    <w:rsid w:val="00CE3F14"/>
    <w:rsid w:val="00CE4059"/>
    <w:rsid w:val="00CE4184"/>
    <w:rsid w:val="00CE44DC"/>
    <w:rsid w:val="00CE453E"/>
    <w:rsid w:val="00CE4A76"/>
    <w:rsid w:val="00CE4A97"/>
    <w:rsid w:val="00CE4F88"/>
    <w:rsid w:val="00CE577E"/>
    <w:rsid w:val="00CE5F7A"/>
    <w:rsid w:val="00CE61A8"/>
    <w:rsid w:val="00CE61B6"/>
    <w:rsid w:val="00CE63C1"/>
    <w:rsid w:val="00CE6E54"/>
    <w:rsid w:val="00CE6F2A"/>
    <w:rsid w:val="00CE713D"/>
    <w:rsid w:val="00CE7795"/>
    <w:rsid w:val="00CE7BD0"/>
    <w:rsid w:val="00CE7D75"/>
    <w:rsid w:val="00CE7E48"/>
    <w:rsid w:val="00CE7EDB"/>
    <w:rsid w:val="00CF0247"/>
    <w:rsid w:val="00CF024C"/>
    <w:rsid w:val="00CF036F"/>
    <w:rsid w:val="00CF046A"/>
    <w:rsid w:val="00CF063E"/>
    <w:rsid w:val="00CF065E"/>
    <w:rsid w:val="00CF0A32"/>
    <w:rsid w:val="00CF0F2D"/>
    <w:rsid w:val="00CF12E0"/>
    <w:rsid w:val="00CF1F26"/>
    <w:rsid w:val="00CF1F40"/>
    <w:rsid w:val="00CF24DF"/>
    <w:rsid w:val="00CF26A1"/>
    <w:rsid w:val="00CF2886"/>
    <w:rsid w:val="00CF2A9D"/>
    <w:rsid w:val="00CF2ABF"/>
    <w:rsid w:val="00CF2EBB"/>
    <w:rsid w:val="00CF3444"/>
    <w:rsid w:val="00CF3659"/>
    <w:rsid w:val="00CF3F6E"/>
    <w:rsid w:val="00CF4C20"/>
    <w:rsid w:val="00CF4DB3"/>
    <w:rsid w:val="00CF5159"/>
    <w:rsid w:val="00CF51B9"/>
    <w:rsid w:val="00CF5289"/>
    <w:rsid w:val="00CF57B2"/>
    <w:rsid w:val="00CF5C7A"/>
    <w:rsid w:val="00CF603F"/>
    <w:rsid w:val="00CF6483"/>
    <w:rsid w:val="00CF67DF"/>
    <w:rsid w:val="00CF68B1"/>
    <w:rsid w:val="00CF6922"/>
    <w:rsid w:val="00CF6BF1"/>
    <w:rsid w:val="00CF6C3D"/>
    <w:rsid w:val="00CF6C84"/>
    <w:rsid w:val="00CF6D14"/>
    <w:rsid w:val="00CF6D33"/>
    <w:rsid w:val="00CF6D76"/>
    <w:rsid w:val="00CF73A4"/>
    <w:rsid w:val="00CF764C"/>
    <w:rsid w:val="00CF7728"/>
    <w:rsid w:val="00CF7747"/>
    <w:rsid w:val="00CF7A36"/>
    <w:rsid w:val="00CF7C80"/>
    <w:rsid w:val="00D001DC"/>
    <w:rsid w:val="00D00689"/>
    <w:rsid w:val="00D00C59"/>
    <w:rsid w:val="00D0103D"/>
    <w:rsid w:val="00D0125E"/>
    <w:rsid w:val="00D0138C"/>
    <w:rsid w:val="00D01545"/>
    <w:rsid w:val="00D01557"/>
    <w:rsid w:val="00D01806"/>
    <w:rsid w:val="00D018FD"/>
    <w:rsid w:val="00D01B4F"/>
    <w:rsid w:val="00D01F71"/>
    <w:rsid w:val="00D02183"/>
    <w:rsid w:val="00D02410"/>
    <w:rsid w:val="00D026E7"/>
    <w:rsid w:val="00D0293F"/>
    <w:rsid w:val="00D02A35"/>
    <w:rsid w:val="00D02A71"/>
    <w:rsid w:val="00D02F06"/>
    <w:rsid w:val="00D030D5"/>
    <w:rsid w:val="00D033CA"/>
    <w:rsid w:val="00D039FC"/>
    <w:rsid w:val="00D03CD1"/>
    <w:rsid w:val="00D03D23"/>
    <w:rsid w:val="00D0452E"/>
    <w:rsid w:val="00D05416"/>
    <w:rsid w:val="00D05502"/>
    <w:rsid w:val="00D05599"/>
    <w:rsid w:val="00D056C0"/>
    <w:rsid w:val="00D05892"/>
    <w:rsid w:val="00D058A3"/>
    <w:rsid w:val="00D05C75"/>
    <w:rsid w:val="00D05F26"/>
    <w:rsid w:val="00D06063"/>
    <w:rsid w:val="00D06084"/>
    <w:rsid w:val="00D06131"/>
    <w:rsid w:val="00D0633D"/>
    <w:rsid w:val="00D06849"/>
    <w:rsid w:val="00D06B6D"/>
    <w:rsid w:val="00D06F5E"/>
    <w:rsid w:val="00D07283"/>
    <w:rsid w:val="00D0732A"/>
    <w:rsid w:val="00D07346"/>
    <w:rsid w:val="00D07793"/>
    <w:rsid w:val="00D078B3"/>
    <w:rsid w:val="00D07954"/>
    <w:rsid w:val="00D079D2"/>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C0"/>
    <w:rsid w:val="00D11BDF"/>
    <w:rsid w:val="00D12175"/>
    <w:rsid w:val="00D12359"/>
    <w:rsid w:val="00D124E5"/>
    <w:rsid w:val="00D12ACC"/>
    <w:rsid w:val="00D12BC8"/>
    <w:rsid w:val="00D12EBB"/>
    <w:rsid w:val="00D13044"/>
    <w:rsid w:val="00D13526"/>
    <w:rsid w:val="00D13655"/>
    <w:rsid w:val="00D13749"/>
    <w:rsid w:val="00D14121"/>
    <w:rsid w:val="00D14A4E"/>
    <w:rsid w:val="00D14D48"/>
    <w:rsid w:val="00D14E24"/>
    <w:rsid w:val="00D14E43"/>
    <w:rsid w:val="00D14EE7"/>
    <w:rsid w:val="00D14F29"/>
    <w:rsid w:val="00D14F40"/>
    <w:rsid w:val="00D15210"/>
    <w:rsid w:val="00D15362"/>
    <w:rsid w:val="00D16623"/>
    <w:rsid w:val="00D16776"/>
    <w:rsid w:val="00D16A40"/>
    <w:rsid w:val="00D16DC4"/>
    <w:rsid w:val="00D16DEC"/>
    <w:rsid w:val="00D16E03"/>
    <w:rsid w:val="00D1715D"/>
    <w:rsid w:val="00D175A9"/>
    <w:rsid w:val="00D175F2"/>
    <w:rsid w:val="00D17F9A"/>
    <w:rsid w:val="00D2011A"/>
    <w:rsid w:val="00D205C9"/>
    <w:rsid w:val="00D206B8"/>
    <w:rsid w:val="00D2073F"/>
    <w:rsid w:val="00D20BB8"/>
    <w:rsid w:val="00D214E7"/>
    <w:rsid w:val="00D21CA0"/>
    <w:rsid w:val="00D21CD3"/>
    <w:rsid w:val="00D21E8A"/>
    <w:rsid w:val="00D2267C"/>
    <w:rsid w:val="00D22895"/>
    <w:rsid w:val="00D22D8B"/>
    <w:rsid w:val="00D23005"/>
    <w:rsid w:val="00D2333E"/>
    <w:rsid w:val="00D23D0E"/>
    <w:rsid w:val="00D24149"/>
    <w:rsid w:val="00D24D9F"/>
    <w:rsid w:val="00D254C7"/>
    <w:rsid w:val="00D25604"/>
    <w:rsid w:val="00D25B8C"/>
    <w:rsid w:val="00D26191"/>
    <w:rsid w:val="00D26691"/>
    <w:rsid w:val="00D26A9D"/>
    <w:rsid w:val="00D26FC2"/>
    <w:rsid w:val="00D26FE4"/>
    <w:rsid w:val="00D270B3"/>
    <w:rsid w:val="00D27135"/>
    <w:rsid w:val="00D2725B"/>
    <w:rsid w:val="00D279C8"/>
    <w:rsid w:val="00D30DFC"/>
    <w:rsid w:val="00D31B99"/>
    <w:rsid w:val="00D31BC5"/>
    <w:rsid w:val="00D31D2C"/>
    <w:rsid w:val="00D3264A"/>
    <w:rsid w:val="00D32A6E"/>
    <w:rsid w:val="00D32E8E"/>
    <w:rsid w:val="00D33050"/>
    <w:rsid w:val="00D33354"/>
    <w:rsid w:val="00D33742"/>
    <w:rsid w:val="00D33BB9"/>
    <w:rsid w:val="00D33F14"/>
    <w:rsid w:val="00D34079"/>
    <w:rsid w:val="00D34502"/>
    <w:rsid w:val="00D34734"/>
    <w:rsid w:val="00D34820"/>
    <w:rsid w:val="00D3542A"/>
    <w:rsid w:val="00D35677"/>
    <w:rsid w:val="00D35990"/>
    <w:rsid w:val="00D359AE"/>
    <w:rsid w:val="00D35F5A"/>
    <w:rsid w:val="00D3614C"/>
    <w:rsid w:val="00D3635B"/>
    <w:rsid w:val="00D3659C"/>
    <w:rsid w:val="00D3697A"/>
    <w:rsid w:val="00D3702A"/>
    <w:rsid w:val="00D370E5"/>
    <w:rsid w:val="00D37164"/>
    <w:rsid w:val="00D37530"/>
    <w:rsid w:val="00D37659"/>
    <w:rsid w:val="00D377D6"/>
    <w:rsid w:val="00D379F3"/>
    <w:rsid w:val="00D37D9C"/>
    <w:rsid w:val="00D402C9"/>
    <w:rsid w:val="00D403E0"/>
    <w:rsid w:val="00D40641"/>
    <w:rsid w:val="00D40820"/>
    <w:rsid w:val="00D40DB3"/>
    <w:rsid w:val="00D40DF5"/>
    <w:rsid w:val="00D41003"/>
    <w:rsid w:val="00D411AE"/>
    <w:rsid w:val="00D412FD"/>
    <w:rsid w:val="00D41403"/>
    <w:rsid w:val="00D41678"/>
    <w:rsid w:val="00D41FB8"/>
    <w:rsid w:val="00D42003"/>
    <w:rsid w:val="00D42ABF"/>
    <w:rsid w:val="00D42E52"/>
    <w:rsid w:val="00D43AC8"/>
    <w:rsid w:val="00D43C10"/>
    <w:rsid w:val="00D43CA7"/>
    <w:rsid w:val="00D43D05"/>
    <w:rsid w:val="00D43FDA"/>
    <w:rsid w:val="00D44334"/>
    <w:rsid w:val="00D4447C"/>
    <w:rsid w:val="00D4470C"/>
    <w:rsid w:val="00D44859"/>
    <w:rsid w:val="00D4491C"/>
    <w:rsid w:val="00D4499F"/>
    <w:rsid w:val="00D44C91"/>
    <w:rsid w:val="00D456E2"/>
    <w:rsid w:val="00D4575B"/>
    <w:rsid w:val="00D4594C"/>
    <w:rsid w:val="00D45A41"/>
    <w:rsid w:val="00D45ADC"/>
    <w:rsid w:val="00D45B36"/>
    <w:rsid w:val="00D460F1"/>
    <w:rsid w:val="00D46251"/>
    <w:rsid w:val="00D468F2"/>
    <w:rsid w:val="00D46C1D"/>
    <w:rsid w:val="00D46F5B"/>
    <w:rsid w:val="00D470C4"/>
    <w:rsid w:val="00D472AF"/>
    <w:rsid w:val="00D4761C"/>
    <w:rsid w:val="00D47C56"/>
    <w:rsid w:val="00D47C8E"/>
    <w:rsid w:val="00D47FF7"/>
    <w:rsid w:val="00D500BD"/>
    <w:rsid w:val="00D50232"/>
    <w:rsid w:val="00D503C0"/>
    <w:rsid w:val="00D50780"/>
    <w:rsid w:val="00D50917"/>
    <w:rsid w:val="00D51001"/>
    <w:rsid w:val="00D51232"/>
    <w:rsid w:val="00D51853"/>
    <w:rsid w:val="00D519BB"/>
    <w:rsid w:val="00D51DD0"/>
    <w:rsid w:val="00D5273C"/>
    <w:rsid w:val="00D5275B"/>
    <w:rsid w:val="00D52C8C"/>
    <w:rsid w:val="00D53072"/>
    <w:rsid w:val="00D531AF"/>
    <w:rsid w:val="00D532EB"/>
    <w:rsid w:val="00D53636"/>
    <w:rsid w:val="00D536EF"/>
    <w:rsid w:val="00D538D4"/>
    <w:rsid w:val="00D538D8"/>
    <w:rsid w:val="00D544D2"/>
    <w:rsid w:val="00D54A05"/>
    <w:rsid w:val="00D54DBF"/>
    <w:rsid w:val="00D55049"/>
    <w:rsid w:val="00D552EF"/>
    <w:rsid w:val="00D5556B"/>
    <w:rsid w:val="00D55628"/>
    <w:rsid w:val="00D55663"/>
    <w:rsid w:val="00D5594A"/>
    <w:rsid w:val="00D55961"/>
    <w:rsid w:val="00D55EED"/>
    <w:rsid w:val="00D56808"/>
    <w:rsid w:val="00D56812"/>
    <w:rsid w:val="00D5692A"/>
    <w:rsid w:val="00D56AB9"/>
    <w:rsid w:val="00D56CB7"/>
    <w:rsid w:val="00D57193"/>
    <w:rsid w:val="00D572A0"/>
    <w:rsid w:val="00D573B4"/>
    <w:rsid w:val="00D5745E"/>
    <w:rsid w:val="00D57484"/>
    <w:rsid w:val="00D57B31"/>
    <w:rsid w:val="00D60069"/>
    <w:rsid w:val="00D60692"/>
    <w:rsid w:val="00D6071B"/>
    <w:rsid w:val="00D607FB"/>
    <w:rsid w:val="00D60FA5"/>
    <w:rsid w:val="00D610F3"/>
    <w:rsid w:val="00D6110B"/>
    <w:rsid w:val="00D61148"/>
    <w:rsid w:val="00D615A0"/>
    <w:rsid w:val="00D6183E"/>
    <w:rsid w:val="00D619CF"/>
    <w:rsid w:val="00D61ABC"/>
    <w:rsid w:val="00D61BDD"/>
    <w:rsid w:val="00D61CA4"/>
    <w:rsid w:val="00D6249A"/>
    <w:rsid w:val="00D62C04"/>
    <w:rsid w:val="00D6301D"/>
    <w:rsid w:val="00D632E4"/>
    <w:rsid w:val="00D63416"/>
    <w:rsid w:val="00D63633"/>
    <w:rsid w:val="00D63796"/>
    <w:rsid w:val="00D639B5"/>
    <w:rsid w:val="00D63A6C"/>
    <w:rsid w:val="00D63BD6"/>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010"/>
    <w:rsid w:val="00D67569"/>
    <w:rsid w:val="00D67BAA"/>
    <w:rsid w:val="00D67E71"/>
    <w:rsid w:val="00D67EC9"/>
    <w:rsid w:val="00D70537"/>
    <w:rsid w:val="00D7066E"/>
    <w:rsid w:val="00D70792"/>
    <w:rsid w:val="00D70C58"/>
    <w:rsid w:val="00D710A9"/>
    <w:rsid w:val="00D71154"/>
    <w:rsid w:val="00D71424"/>
    <w:rsid w:val="00D7153E"/>
    <w:rsid w:val="00D71953"/>
    <w:rsid w:val="00D71FE4"/>
    <w:rsid w:val="00D72A3E"/>
    <w:rsid w:val="00D72BC8"/>
    <w:rsid w:val="00D72D57"/>
    <w:rsid w:val="00D72EA3"/>
    <w:rsid w:val="00D7356A"/>
    <w:rsid w:val="00D735CA"/>
    <w:rsid w:val="00D738ED"/>
    <w:rsid w:val="00D73B6C"/>
    <w:rsid w:val="00D73C62"/>
    <w:rsid w:val="00D73E90"/>
    <w:rsid w:val="00D74654"/>
    <w:rsid w:val="00D747A7"/>
    <w:rsid w:val="00D7587C"/>
    <w:rsid w:val="00D7591E"/>
    <w:rsid w:val="00D75952"/>
    <w:rsid w:val="00D75AAD"/>
    <w:rsid w:val="00D75BDA"/>
    <w:rsid w:val="00D75FF5"/>
    <w:rsid w:val="00D7643F"/>
    <w:rsid w:val="00D765B1"/>
    <w:rsid w:val="00D76B1C"/>
    <w:rsid w:val="00D76EF0"/>
    <w:rsid w:val="00D779E9"/>
    <w:rsid w:val="00D77B6B"/>
    <w:rsid w:val="00D77C22"/>
    <w:rsid w:val="00D77C87"/>
    <w:rsid w:val="00D77DA6"/>
    <w:rsid w:val="00D80224"/>
    <w:rsid w:val="00D804DE"/>
    <w:rsid w:val="00D80648"/>
    <w:rsid w:val="00D809C1"/>
    <w:rsid w:val="00D80B5C"/>
    <w:rsid w:val="00D80B74"/>
    <w:rsid w:val="00D80D2C"/>
    <w:rsid w:val="00D80DD3"/>
    <w:rsid w:val="00D81191"/>
    <w:rsid w:val="00D81894"/>
    <w:rsid w:val="00D82181"/>
    <w:rsid w:val="00D824DF"/>
    <w:rsid w:val="00D82A76"/>
    <w:rsid w:val="00D82C6F"/>
    <w:rsid w:val="00D83191"/>
    <w:rsid w:val="00D831F1"/>
    <w:rsid w:val="00D8336B"/>
    <w:rsid w:val="00D835C6"/>
    <w:rsid w:val="00D835CD"/>
    <w:rsid w:val="00D8385D"/>
    <w:rsid w:val="00D83BD4"/>
    <w:rsid w:val="00D83BFB"/>
    <w:rsid w:val="00D841D6"/>
    <w:rsid w:val="00D849AB"/>
    <w:rsid w:val="00D84D96"/>
    <w:rsid w:val="00D84DD7"/>
    <w:rsid w:val="00D85046"/>
    <w:rsid w:val="00D854F7"/>
    <w:rsid w:val="00D86022"/>
    <w:rsid w:val="00D8613A"/>
    <w:rsid w:val="00D862B0"/>
    <w:rsid w:val="00D868AF"/>
    <w:rsid w:val="00D86B2E"/>
    <w:rsid w:val="00D86BBA"/>
    <w:rsid w:val="00D86DB1"/>
    <w:rsid w:val="00D86E43"/>
    <w:rsid w:val="00D87173"/>
    <w:rsid w:val="00D872C1"/>
    <w:rsid w:val="00D874AE"/>
    <w:rsid w:val="00D87830"/>
    <w:rsid w:val="00D87866"/>
    <w:rsid w:val="00D87A96"/>
    <w:rsid w:val="00D87E3C"/>
    <w:rsid w:val="00D9006A"/>
    <w:rsid w:val="00D901A5"/>
    <w:rsid w:val="00D901E6"/>
    <w:rsid w:val="00D901FD"/>
    <w:rsid w:val="00D902A0"/>
    <w:rsid w:val="00D902DD"/>
    <w:rsid w:val="00D9044A"/>
    <w:rsid w:val="00D904EC"/>
    <w:rsid w:val="00D90556"/>
    <w:rsid w:val="00D907D7"/>
    <w:rsid w:val="00D90AAF"/>
    <w:rsid w:val="00D90B5B"/>
    <w:rsid w:val="00D90BFB"/>
    <w:rsid w:val="00D910FE"/>
    <w:rsid w:val="00D91235"/>
    <w:rsid w:val="00D9129A"/>
    <w:rsid w:val="00D9150D"/>
    <w:rsid w:val="00D91CEB"/>
    <w:rsid w:val="00D91F7E"/>
    <w:rsid w:val="00D9209C"/>
    <w:rsid w:val="00D920D6"/>
    <w:rsid w:val="00D921BE"/>
    <w:rsid w:val="00D9234F"/>
    <w:rsid w:val="00D9250B"/>
    <w:rsid w:val="00D92657"/>
    <w:rsid w:val="00D92719"/>
    <w:rsid w:val="00D92B1C"/>
    <w:rsid w:val="00D931C3"/>
    <w:rsid w:val="00D936D9"/>
    <w:rsid w:val="00D93B9A"/>
    <w:rsid w:val="00D93E1C"/>
    <w:rsid w:val="00D943AD"/>
    <w:rsid w:val="00D948A3"/>
    <w:rsid w:val="00D94F7E"/>
    <w:rsid w:val="00D9517F"/>
    <w:rsid w:val="00D95B90"/>
    <w:rsid w:val="00D95BD3"/>
    <w:rsid w:val="00D96041"/>
    <w:rsid w:val="00D972DF"/>
    <w:rsid w:val="00D9746A"/>
    <w:rsid w:val="00D976CB"/>
    <w:rsid w:val="00D97762"/>
    <w:rsid w:val="00D97B01"/>
    <w:rsid w:val="00D97C41"/>
    <w:rsid w:val="00D97FC9"/>
    <w:rsid w:val="00DA0680"/>
    <w:rsid w:val="00DA07F7"/>
    <w:rsid w:val="00DA09FE"/>
    <w:rsid w:val="00DA0C10"/>
    <w:rsid w:val="00DA0D82"/>
    <w:rsid w:val="00DA0F6A"/>
    <w:rsid w:val="00DA1542"/>
    <w:rsid w:val="00DA172A"/>
    <w:rsid w:val="00DA1753"/>
    <w:rsid w:val="00DA1F6B"/>
    <w:rsid w:val="00DA1F7B"/>
    <w:rsid w:val="00DA1F8E"/>
    <w:rsid w:val="00DA21D1"/>
    <w:rsid w:val="00DA2704"/>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682"/>
    <w:rsid w:val="00DB0C35"/>
    <w:rsid w:val="00DB0F93"/>
    <w:rsid w:val="00DB17F5"/>
    <w:rsid w:val="00DB19B1"/>
    <w:rsid w:val="00DB230F"/>
    <w:rsid w:val="00DB278D"/>
    <w:rsid w:val="00DB2A00"/>
    <w:rsid w:val="00DB2A8D"/>
    <w:rsid w:val="00DB2AD1"/>
    <w:rsid w:val="00DB2F5C"/>
    <w:rsid w:val="00DB3274"/>
    <w:rsid w:val="00DB38A0"/>
    <w:rsid w:val="00DB3B3F"/>
    <w:rsid w:val="00DB3C59"/>
    <w:rsid w:val="00DB3CBC"/>
    <w:rsid w:val="00DB4162"/>
    <w:rsid w:val="00DB42CE"/>
    <w:rsid w:val="00DB49DE"/>
    <w:rsid w:val="00DB4BD2"/>
    <w:rsid w:val="00DB4EA5"/>
    <w:rsid w:val="00DB5686"/>
    <w:rsid w:val="00DB571D"/>
    <w:rsid w:val="00DB59FD"/>
    <w:rsid w:val="00DB5A9B"/>
    <w:rsid w:val="00DB5FAE"/>
    <w:rsid w:val="00DB60EF"/>
    <w:rsid w:val="00DB62AD"/>
    <w:rsid w:val="00DB6631"/>
    <w:rsid w:val="00DB67A2"/>
    <w:rsid w:val="00DB690A"/>
    <w:rsid w:val="00DB6E34"/>
    <w:rsid w:val="00DB768E"/>
    <w:rsid w:val="00DB79B4"/>
    <w:rsid w:val="00DB79E5"/>
    <w:rsid w:val="00DB7ABA"/>
    <w:rsid w:val="00DB7B7F"/>
    <w:rsid w:val="00DB7B81"/>
    <w:rsid w:val="00DB7BC4"/>
    <w:rsid w:val="00DC0196"/>
    <w:rsid w:val="00DC02B2"/>
    <w:rsid w:val="00DC02FD"/>
    <w:rsid w:val="00DC04E1"/>
    <w:rsid w:val="00DC12E8"/>
    <w:rsid w:val="00DC1A8B"/>
    <w:rsid w:val="00DC1D59"/>
    <w:rsid w:val="00DC206C"/>
    <w:rsid w:val="00DC228D"/>
    <w:rsid w:val="00DC2482"/>
    <w:rsid w:val="00DC2747"/>
    <w:rsid w:val="00DC2B1D"/>
    <w:rsid w:val="00DC2D5C"/>
    <w:rsid w:val="00DC2F5F"/>
    <w:rsid w:val="00DC2F74"/>
    <w:rsid w:val="00DC3078"/>
    <w:rsid w:val="00DC3086"/>
    <w:rsid w:val="00DC34EA"/>
    <w:rsid w:val="00DC37BD"/>
    <w:rsid w:val="00DC3889"/>
    <w:rsid w:val="00DC3AEA"/>
    <w:rsid w:val="00DC3C99"/>
    <w:rsid w:val="00DC3EDC"/>
    <w:rsid w:val="00DC4118"/>
    <w:rsid w:val="00DC42AF"/>
    <w:rsid w:val="00DC4361"/>
    <w:rsid w:val="00DC455B"/>
    <w:rsid w:val="00DC4B81"/>
    <w:rsid w:val="00DC4B93"/>
    <w:rsid w:val="00DC506F"/>
    <w:rsid w:val="00DC5EFE"/>
    <w:rsid w:val="00DC5F11"/>
    <w:rsid w:val="00DC5FAE"/>
    <w:rsid w:val="00DC604F"/>
    <w:rsid w:val="00DC62BC"/>
    <w:rsid w:val="00DC65DA"/>
    <w:rsid w:val="00DC6901"/>
    <w:rsid w:val="00DC6A43"/>
    <w:rsid w:val="00DC6BD0"/>
    <w:rsid w:val="00DC6C10"/>
    <w:rsid w:val="00DC71F7"/>
    <w:rsid w:val="00DC7231"/>
    <w:rsid w:val="00DC76F1"/>
    <w:rsid w:val="00DC787B"/>
    <w:rsid w:val="00DC78B2"/>
    <w:rsid w:val="00DD09DC"/>
    <w:rsid w:val="00DD1126"/>
    <w:rsid w:val="00DD12E2"/>
    <w:rsid w:val="00DD16E7"/>
    <w:rsid w:val="00DD177B"/>
    <w:rsid w:val="00DD1CBF"/>
    <w:rsid w:val="00DD2D60"/>
    <w:rsid w:val="00DD2FAE"/>
    <w:rsid w:val="00DD3022"/>
    <w:rsid w:val="00DD319B"/>
    <w:rsid w:val="00DD3361"/>
    <w:rsid w:val="00DD35B9"/>
    <w:rsid w:val="00DD37D5"/>
    <w:rsid w:val="00DD38FB"/>
    <w:rsid w:val="00DD397F"/>
    <w:rsid w:val="00DD3D5C"/>
    <w:rsid w:val="00DD4200"/>
    <w:rsid w:val="00DD46DD"/>
    <w:rsid w:val="00DD47D8"/>
    <w:rsid w:val="00DD482D"/>
    <w:rsid w:val="00DD4CC6"/>
    <w:rsid w:val="00DD54FD"/>
    <w:rsid w:val="00DD5A6E"/>
    <w:rsid w:val="00DD5C06"/>
    <w:rsid w:val="00DD5D1D"/>
    <w:rsid w:val="00DD5DD0"/>
    <w:rsid w:val="00DD63FD"/>
    <w:rsid w:val="00DD6831"/>
    <w:rsid w:val="00DD6ACB"/>
    <w:rsid w:val="00DD6DA4"/>
    <w:rsid w:val="00DD6E3B"/>
    <w:rsid w:val="00DD70A7"/>
    <w:rsid w:val="00DD7238"/>
    <w:rsid w:val="00DD735B"/>
    <w:rsid w:val="00DD73AC"/>
    <w:rsid w:val="00DD75DF"/>
    <w:rsid w:val="00DD7833"/>
    <w:rsid w:val="00DE03C3"/>
    <w:rsid w:val="00DE04AD"/>
    <w:rsid w:val="00DE07DE"/>
    <w:rsid w:val="00DE0964"/>
    <w:rsid w:val="00DE0987"/>
    <w:rsid w:val="00DE09EA"/>
    <w:rsid w:val="00DE0E1F"/>
    <w:rsid w:val="00DE0EB4"/>
    <w:rsid w:val="00DE14DB"/>
    <w:rsid w:val="00DE1BB0"/>
    <w:rsid w:val="00DE1F53"/>
    <w:rsid w:val="00DE20CE"/>
    <w:rsid w:val="00DE2205"/>
    <w:rsid w:val="00DE25EE"/>
    <w:rsid w:val="00DE2763"/>
    <w:rsid w:val="00DE27B9"/>
    <w:rsid w:val="00DE291C"/>
    <w:rsid w:val="00DE2CF9"/>
    <w:rsid w:val="00DE3242"/>
    <w:rsid w:val="00DE3281"/>
    <w:rsid w:val="00DE32BD"/>
    <w:rsid w:val="00DE330E"/>
    <w:rsid w:val="00DE3A0A"/>
    <w:rsid w:val="00DE4255"/>
    <w:rsid w:val="00DE4539"/>
    <w:rsid w:val="00DE4C6A"/>
    <w:rsid w:val="00DE4F04"/>
    <w:rsid w:val="00DE522B"/>
    <w:rsid w:val="00DE52B1"/>
    <w:rsid w:val="00DE5C5D"/>
    <w:rsid w:val="00DE6195"/>
    <w:rsid w:val="00DE710A"/>
    <w:rsid w:val="00DE79CA"/>
    <w:rsid w:val="00DE7F6D"/>
    <w:rsid w:val="00DF04F9"/>
    <w:rsid w:val="00DF09E8"/>
    <w:rsid w:val="00DF0B12"/>
    <w:rsid w:val="00DF0C0A"/>
    <w:rsid w:val="00DF11CA"/>
    <w:rsid w:val="00DF1284"/>
    <w:rsid w:val="00DF15B8"/>
    <w:rsid w:val="00DF1784"/>
    <w:rsid w:val="00DF1833"/>
    <w:rsid w:val="00DF19FE"/>
    <w:rsid w:val="00DF2132"/>
    <w:rsid w:val="00DF2161"/>
    <w:rsid w:val="00DF21D2"/>
    <w:rsid w:val="00DF2488"/>
    <w:rsid w:val="00DF254F"/>
    <w:rsid w:val="00DF26F1"/>
    <w:rsid w:val="00DF27CD"/>
    <w:rsid w:val="00DF27D5"/>
    <w:rsid w:val="00DF2866"/>
    <w:rsid w:val="00DF2D87"/>
    <w:rsid w:val="00DF2EF3"/>
    <w:rsid w:val="00DF3EA7"/>
    <w:rsid w:val="00DF413F"/>
    <w:rsid w:val="00DF41F4"/>
    <w:rsid w:val="00DF4279"/>
    <w:rsid w:val="00DF439C"/>
    <w:rsid w:val="00DF44B4"/>
    <w:rsid w:val="00DF4642"/>
    <w:rsid w:val="00DF4993"/>
    <w:rsid w:val="00DF499D"/>
    <w:rsid w:val="00DF4B20"/>
    <w:rsid w:val="00DF4E4F"/>
    <w:rsid w:val="00DF52EB"/>
    <w:rsid w:val="00DF5489"/>
    <w:rsid w:val="00DF54C2"/>
    <w:rsid w:val="00DF5538"/>
    <w:rsid w:val="00DF58D4"/>
    <w:rsid w:val="00DF5DCE"/>
    <w:rsid w:val="00DF5FCB"/>
    <w:rsid w:val="00DF67BA"/>
    <w:rsid w:val="00DF68B6"/>
    <w:rsid w:val="00DF6CA7"/>
    <w:rsid w:val="00DF7419"/>
    <w:rsid w:val="00DF7628"/>
    <w:rsid w:val="00E00725"/>
    <w:rsid w:val="00E008B2"/>
    <w:rsid w:val="00E00B08"/>
    <w:rsid w:val="00E00D33"/>
    <w:rsid w:val="00E011D4"/>
    <w:rsid w:val="00E013BC"/>
    <w:rsid w:val="00E026D1"/>
    <w:rsid w:val="00E02965"/>
    <w:rsid w:val="00E02FD2"/>
    <w:rsid w:val="00E03055"/>
    <w:rsid w:val="00E03063"/>
    <w:rsid w:val="00E03599"/>
    <w:rsid w:val="00E038D3"/>
    <w:rsid w:val="00E03B69"/>
    <w:rsid w:val="00E0438E"/>
    <w:rsid w:val="00E04631"/>
    <w:rsid w:val="00E04CB7"/>
    <w:rsid w:val="00E04FDF"/>
    <w:rsid w:val="00E05618"/>
    <w:rsid w:val="00E05786"/>
    <w:rsid w:val="00E05EB7"/>
    <w:rsid w:val="00E063CD"/>
    <w:rsid w:val="00E0650D"/>
    <w:rsid w:val="00E06B90"/>
    <w:rsid w:val="00E06C46"/>
    <w:rsid w:val="00E06E11"/>
    <w:rsid w:val="00E0707C"/>
    <w:rsid w:val="00E076EE"/>
    <w:rsid w:val="00E07792"/>
    <w:rsid w:val="00E0783E"/>
    <w:rsid w:val="00E07915"/>
    <w:rsid w:val="00E10607"/>
    <w:rsid w:val="00E10B17"/>
    <w:rsid w:val="00E10B2C"/>
    <w:rsid w:val="00E10CCF"/>
    <w:rsid w:val="00E10F3E"/>
    <w:rsid w:val="00E11081"/>
    <w:rsid w:val="00E1127C"/>
    <w:rsid w:val="00E1128A"/>
    <w:rsid w:val="00E11351"/>
    <w:rsid w:val="00E11BCD"/>
    <w:rsid w:val="00E11F35"/>
    <w:rsid w:val="00E12115"/>
    <w:rsid w:val="00E122CE"/>
    <w:rsid w:val="00E122D6"/>
    <w:rsid w:val="00E12340"/>
    <w:rsid w:val="00E12421"/>
    <w:rsid w:val="00E1245B"/>
    <w:rsid w:val="00E1279C"/>
    <w:rsid w:val="00E12E8A"/>
    <w:rsid w:val="00E132A2"/>
    <w:rsid w:val="00E135E3"/>
    <w:rsid w:val="00E140DB"/>
    <w:rsid w:val="00E14410"/>
    <w:rsid w:val="00E1547E"/>
    <w:rsid w:val="00E15996"/>
    <w:rsid w:val="00E15A85"/>
    <w:rsid w:val="00E15B7C"/>
    <w:rsid w:val="00E15CE9"/>
    <w:rsid w:val="00E15E17"/>
    <w:rsid w:val="00E16144"/>
    <w:rsid w:val="00E162F9"/>
    <w:rsid w:val="00E169CB"/>
    <w:rsid w:val="00E16B94"/>
    <w:rsid w:val="00E16D5B"/>
    <w:rsid w:val="00E175F1"/>
    <w:rsid w:val="00E1798C"/>
    <w:rsid w:val="00E17C6D"/>
    <w:rsid w:val="00E17F95"/>
    <w:rsid w:val="00E202C1"/>
    <w:rsid w:val="00E202D0"/>
    <w:rsid w:val="00E2047C"/>
    <w:rsid w:val="00E20680"/>
    <w:rsid w:val="00E20C81"/>
    <w:rsid w:val="00E20F07"/>
    <w:rsid w:val="00E21688"/>
    <w:rsid w:val="00E22111"/>
    <w:rsid w:val="00E22195"/>
    <w:rsid w:val="00E222FC"/>
    <w:rsid w:val="00E223D9"/>
    <w:rsid w:val="00E228F5"/>
    <w:rsid w:val="00E22CB9"/>
    <w:rsid w:val="00E22F11"/>
    <w:rsid w:val="00E23746"/>
    <w:rsid w:val="00E23BEA"/>
    <w:rsid w:val="00E24147"/>
    <w:rsid w:val="00E247B4"/>
    <w:rsid w:val="00E2492F"/>
    <w:rsid w:val="00E24CD2"/>
    <w:rsid w:val="00E24F33"/>
    <w:rsid w:val="00E251A2"/>
    <w:rsid w:val="00E25286"/>
    <w:rsid w:val="00E254E5"/>
    <w:rsid w:val="00E254F5"/>
    <w:rsid w:val="00E25896"/>
    <w:rsid w:val="00E25BCE"/>
    <w:rsid w:val="00E269D3"/>
    <w:rsid w:val="00E26A34"/>
    <w:rsid w:val="00E26E66"/>
    <w:rsid w:val="00E273C4"/>
    <w:rsid w:val="00E275A8"/>
    <w:rsid w:val="00E27A00"/>
    <w:rsid w:val="00E27A19"/>
    <w:rsid w:val="00E27CF0"/>
    <w:rsid w:val="00E27F2C"/>
    <w:rsid w:val="00E301D1"/>
    <w:rsid w:val="00E3061B"/>
    <w:rsid w:val="00E3062C"/>
    <w:rsid w:val="00E30EAD"/>
    <w:rsid w:val="00E30EE0"/>
    <w:rsid w:val="00E30F72"/>
    <w:rsid w:val="00E314D2"/>
    <w:rsid w:val="00E317A0"/>
    <w:rsid w:val="00E31B8A"/>
    <w:rsid w:val="00E3206C"/>
    <w:rsid w:val="00E3215F"/>
    <w:rsid w:val="00E32A05"/>
    <w:rsid w:val="00E32BE3"/>
    <w:rsid w:val="00E32D36"/>
    <w:rsid w:val="00E32D49"/>
    <w:rsid w:val="00E32E70"/>
    <w:rsid w:val="00E3371C"/>
    <w:rsid w:val="00E34147"/>
    <w:rsid w:val="00E34CB6"/>
    <w:rsid w:val="00E34D35"/>
    <w:rsid w:val="00E3515A"/>
    <w:rsid w:val="00E3585C"/>
    <w:rsid w:val="00E35F9D"/>
    <w:rsid w:val="00E3606E"/>
    <w:rsid w:val="00E3618A"/>
    <w:rsid w:val="00E368B6"/>
    <w:rsid w:val="00E36CA2"/>
    <w:rsid w:val="00E36E2C"/>
    <w:rsid w:val="00E36ECB"/>
    <w:rsid w:val="00E3707E"/>
    <w:rsid w:val="00E37291"/>
    <w:rsid w:val="00E37602"/>
    <w:rsid w:val="00E37C0C"/>
    <w:rsid w:val="00E4061B"/>
    <w:rsid w:val="00E40C05"/>
    <w:rsid w:val="00E40C6C"/>
    <w:rsid w:val="00E410D6"/>
    <w:rsid w:val="00E410E8"/>
    <w:rsid w:val="00E417BC"/>
    <w:rsid w:val="00E41A79"/>
    <w:rsid w:val="00E41E14"/>
    <w:rsid w:val="00E426DA"/>
    <w:rsid w:val="00E4281C"/>
    <w:rsid w:val="00E42B3B"/>
    <w:rsid w:val="00E42C94"/>
    <w:rsid w:val="00E43267"/>
    <w:rsid w:val="00E43398"/>
    <w:rsid w:val="00E433BE"/>
    <w:rsid w:val="00E433F8"/>
    <w:rsid w:val="00E43500"/>
    <w:rsid w:val="00E436CF"/>
    <w:rsid w:val="00E43726"/>
    <w:rsid w:val="00E437BC"/>
    <w:rsid w:val="00E43977"/>
    <w:rsid w:val="00E43C5D"/>
    <w:rsid w:val="00E43CD5"/>
    <w:rsid w:val="00E43D99"/>
    <w:rsid w:val="00E4465F"/>
    <w:rsid w:val="00E448BF"/>
    <w:rsid w:val="00E44999"/>
    <w:rsid w:val="00E4522B"/>
    <w:rsid w:val="00E455A4"/>
    <w:rsid w:val="00E4591C"/>
    <w:rsid w:val="00E45BE7"/>
    <w:rsid w:val="00E45EEB"/>
    <w:rsid w:val="00E46127"/>
    <w:rsid w:val="00E46273"/>
    <w:rsid w:val="00E4630A"/>
    <w:rsid w:val="00E46622"/>
    <w:rsid w:val="00E466DA"/>
    <w:rsid w:val="00E46901"/>
    <w:rsid w:val="00E469DD"/>
    <w:rsid w:val="00E46C23"/>
    <w:rsid w:val="00E473E7"/>
    <w:rsid w:val="00E478CC"/>
    <w:rsid w:val="00E47A98"/>
    <w:rsid w:val="00E47D1E"/>
    <w:rsid w:val="00E50111"/>
    <w:rsid w:val="00E50CB1"/>
    <w:rsid w:val="00E50E14"/>
    <w:rsid w:val="00E51001"/>
    <w:rsid w:val="00E513DD"/>
    <w:rsid w:val="00E5145C"/>
    <w:rsid w:val="00E514AA"/>
    <w:rsid w:val="00E5164B"/>
    <w:rsid w:val="00E516F2"/>
    <w:rsid w:val="00E51954"/>
    <w:rsid w:val="00E51D66"/>
    <w:rsid w:val="00E52159"/>
    <w:rsid w:val="00E52360"/>
    <w:rsid w:val="00E52857"/>
    <w:rsid w:val="00E534A3"/>
    <w:rsid w:val="00E53799"/>
    <w:rsid w:val="00E5396F"/>
    <w:rsid w:val="00E53A61"/>
    <w:rsid w:val="00E53C6F"/>
    <w:rsid w:val="00E542B6"/>
    <w:rsid w:val="00E542C2"/>
    <w:rsid w:val="00E54971"/>
    <w:rsid w:val="00E549B0"/>
    <w:rsid w:val="00E54CA9"/>
    <w:rsid w:val="00E54DB6"/>
    <w:rsid w:val="00E54DE4"/>
    <w:rsid w:val="00E54E99"/>
    <w:rsid w:val="00E550C7"/>
    <w:rsid w:val="00E55516"/>
    <w:rsid w:val="00E5590A"/>
    <w:rsid w:val="00E55A8F"/>
    <w:rsid w:val="00E55F48"/>
    <w:rsid w:val="00E562E6"/>
    <w:rsid w:val="00E56586"/>
    <w:rsid w:val="00E5662B"/>
    <w:rsid w:val="00E56A63"/>
    <w:rsid w:val="00E56FDA"/>
    <w:rsid w:val="00E56FED"/>
    <w:rsid w:val="00E5721E"/>
    <w:rsid w:val="00E5734B"/>
    <w:rsid w:val="00E57739"/>
    <w:rsid w:val="00E57BBE"/>
    <w:rsid w:val="00E57DCD"/>
    <w:rsid w:val="00E57EBA"/>
    <w:rsid w:val="00E600CF"/>
    <w:rsid w:val="00E605ED"/>
    <w:rsid w:val="00E60BE7"/>
    <w:rsid w:val="00E60DA7"/>
    <w:rsid w:val="00E60DE1"/>
    <w:rsid w:val="00E60DF1"/>
    <w:rsid w:val="00E6107F"/>
    <w:rsid w:val="00E61262"/>
    <w:rsid w:val="00E6130D"/>
    <w:rsid w:val="00E614CE"/>
    <w:rsid w:val="00E61555"/>
    <w:rsid w:val="00E618B9"/>
    <w:rsid w:val="00E620C5"/>
    <w:rsid w:val="00E62139"/>
    <w:rsid w:val="00E62273"/>
    <w:rsid w:val="00E6239D"/>
    <w:rsid w:val="00E626BE"/>
    <w:rsid w:val="00E62825"/>
    <w:rsid w:val="00E62AF3"/>
    <w:rsid w:val="00E62D73"/>
    <w:rsid w:val="00E62E78"/>
    <w:rsid w:val="00E63879"/>
    <w:rsid w:val="00E63CCD"/>
    <w:rsid w:val="00E63EF1"/>
    <w:rsid w:val="00E63F97"/>
    <w:rsid w:val="00E6422A"/>
    <w:rsid w:val="00E644BF"/>
    <w:rsid w:val="00E6468D"/>
    <w:rsid w:val="00E64788"/>
    <w:rsid w:val="00E64B70"/>
    <w:rsid w:val="00E64CB4"/>
    <w:rsid w:val="00E64EA7"/>
    <w:rsid w:val="00E64F2A"/>
    <w:rsid w:val="00E6537D"/>
    <w:rsid w:val="00E65528"/>
    <w:rsid w:val="00E6553D"/>
    <w:rsid w:val="00E6555F"/>
    <w:rsid w:val="00E65E5B"/>
    <w:rsid w:val="00E65FE0"/>
    <w:rsid w:val="00E66042"/>
    <w:rsid w:val="00E660B5"/>
    <w:rsid w:val="00E6655E"/>
    <w:rsid w:val="00E667DB"/>
    <w:rsid w:val="00E66B40"/>
    <w:rsid w:val="00E66F17"/>
    <w:rsid w:val="00E672F0"/>
    <w:rsid w:val="00E67381"/>
    <w:rsid w:val="00E6781D"/>
    <w:rsid w:val="00E67BA4"/>
    <w:rsid w:val="00E706E5"/>
    <w:rsid w:val="00E7091B"/>
    <w:rsid w:val="00E70A71"/>
    <w:rsid w:val="00E70F61"/>
    <w:rsid w:val="00E71001"/>
    <w:rsid w:val="00E712F5"/>
    <w:rsid w:val="00E71D0B"/>
    <w:rsid w:val="00E72054"/>
    <w:rsid w:val="00E7246B"/>
    <w:rsid w:val="00E725A3"/>
    <w:rsid w:val="00E72B83"/>
    <w:rsid w:val="00E72C51"/>
    <w:rsid w:val="00E72FBA"/>
    <w:rsid w:val="00E73199"/>
    <w:rsid w:val="00E73266"/>
    <w:rsid w:val="00E7362F"/>
    <w:rsid w:val="00E739B0"/>
    <w:rsid w:val="00E74013"/>
    <w:rsid w:val="00E741AB"/>
    <w:rsid w:val="00E743A9"/>
    <w:rsid w:val="00E74729"/>
    <w:rsid w:val="00E74986"/>
    <w:rsid w:val="00E74A3E"/>
    <w:rsid w:val="00E74CBF"/>
    <w:rsid w:val="00E74FC7"/>
    <w:rsid w:val="00E75738"/>
    <w:rsid w:val="00E75FFA"/>
    <w:rsid w:val="00E76018"/>
    <w:rsid w:val="00E764C6"/>
    <w:rsid w:val="00E7691B"/>
    <w:rsid w:val="00E76CCF"/>
    <w:rsid w:val="00E773A7"/>
    <w:rsid w:val="00E776DD"/>
    <w:rsid w:val="00E77843"/>
    <w:rsid w:val="00E778F8"/>
    <w:rsid w:val="00E77CAE"/>
    <w:rsid w:val="00E77D48"/>
    <w:rsid w:val="00E77DDD"/>
    <w:rsid w:val="00E8018B"/>
    <w:rsid w:val="00E80430"/>
    <w:rsid w:val="00E8055B"/>
    <w:rsid w:val="00E807E2"/>
    <w:rsid w:val="00E81183"/>
    <w:rsid w:val="00E816AF"/>
    <w:rsid w:val="00E8192A"/>
    <w:rsid w:val="00E81C5F"/>
    <w:rsid w:val="00E81D89"/>
    <w:rsid w:val="00E81E6A"/>
    <w:rsid w:val="00E82064"/>
    <w:rsid w:val="00E820F5"/>
    <w:rsid w:val="00E8224D"/>
    <w:rsid w:val="00E823B6"/>
    <w:rsid w:val="00E825EC"/>
    <w:rsid w:val="00E829ED"/>
    <w:rsid w:val="00E82B4E"/>
    <w:rsid w:val="00E82E16"/>
    <w:rsid w:val="00E82FE7"/>
    <w:rsid w:val="00E83286"/>
    <w:rsid w:val="00E8372C"/>
    <w:rsid w:val="00E83A82"/>
    <w:rsid w:val="00E83CF0"/>
    <w:rsid w:val="00E83EBA"/>
    <w:rsid w:val="00E84126"/>
    <w:rsid w:val="00E84532"/>
    <w:rsid w:val="00E84542"/>
    <w:rsid w:val="00E84621"/>
    <w:rsid w:val="00E846AF"/>
    <w:rsid w:val="00E847F1"/>
    <w:rsid w:val="00E856DD"/>
    <w:rsid w:val="00E85A14"/>
    <w:rsid w:val="00E85A17"/>
    <w:rsid w:val="00E85D3D"/>
    <w:rsid w:val="00E864BC"/>
    <w:rsid w:val="00E86636"/>
    <w:rsid w:val="00E86684"/>
    <w:rsid w:val="00E8676A"/>
    <w:rsid w:val="00E86D91"/>
    <w:rsid w:val="00E86F02"/>
    <w:rsid w:val="00E87202"/>
    <w:rsid w:val="00E87347"/>
    <w:rsid w:val="00E8775B"/>
    <w:rsid w:val="00E87B3F"/>
    <w:rsid w:val="00E90226"/>
    <w:rsid w:val="00E904D3"/>
    <w:rsid w:val="00E90569"/>
    <w:rsid w:val="00E9072E"/>
    <w:rsid w:val="00E908B6"/>
    <w:rsid w:val="00E910FD"/>
    <w:rsid w:val="00E915BF"/>
    <w:rsid w:val="00E9176C"/>
    <w:rsid w:val="00E9188B"/>
    <w:rsid w:val="00E91EA2"/>
    <w:rsid w:val="00E922EB"/>
    <w:rsid w:val="00E92BD6"/>
    <w:rsid w:val="00E92DEA"/>
    <w:rsid w:val="00E93029"/>
    <w:rsid w:val="00E9381A"/>
    <w:rsid w:val="00E93858"/>
    <w:rsid w:val="00E93D98"/>
    <w:rsid w:val="00E9404C"/>
    <w:rsid w:val="00E94B67"/>
    <w:rsid w:val="00E94D03"/>
    <w:rsid w:val="00E95021"/>
    <w:rsid w:val="00E95025"/>
    <w:rsid w:val="00E95227"/>
    <w:rsid w:val="00E95239"/>
    <w:rsid w:val="00E95576"/>
    <w:rsid w:val="00E95807"/>
    <w:rsid w:val="00E958A6"/>
    <w:rsid w:val="00E958C3"/>
    <w:rsid w:val="00E95921"/>
    <w:rsid w:val="00E95BC2"/>
    <w:rsid w:val="00E9636B"/>
    <w:rsid w:val="00E96373"/>
    <w:rsid w:val="00E96550"/>
    <w:rsid w:val="00E96561"/>
    <w:rsid w:val="00E96576"/>
    <w:rsid w:val="00E9682E"/>
    <w:rsid w:val="00E96D09"/>
    <w:rsid w:val="00E96FED"/>
    <w:rsid w:val="00E970A5"/>
    <w:rsid w:val="00E9728B"/>
    <w:rsid w:val="00E97574"/>
    <w:rsid w:val="00E97776"/>
    <w:rsid w:val="00E979FE"/>
    <w:rsid w:val="00E97DBE"/>
    <w:rsid w:val="00E97FBC"/>
    <w:rsid w:val="00EA003F"/>
    <w:rsid w:val="00EA062C"/>
    <w:rsid w:val="00EA08B3"/>
    <w:rsid w:val="00EA09C8"/>
    <w:rsid w:val="00EA09E5"/>
    <w:rsid w:val="00EA0AC5"/>
    <w:rsid w:val="00EA0ACF"/>
    <w:rsid w:val="00EA0DCB"/>
    <w:rsid w:val="00EA0F13"/>
    <w:rsid w:val="00EA114B"/>
    <w:rsid w:val="00EA1178"/>
    <w:rsid w:val="00EA132E"/>
    <w:rsid w:val="00EA1449"/>
    <w:rsid w:val="00EA1822"/>
    <w:rsid w:val="00EA182F"/>
    <w:rsid w:val="00EA19E3"/>
    <w:rsid w:val="00EA1BEA"/>
    <w:rsid w:val="00EA1D08"/>
    <w:rsid w:val="00EA2156"/>
    <w:rsid w:val="00EA2415"/>
    <w:rsid w:val="00EA25E2"/>
    <w:rsid w:val="00EA28ED"/>
    <w:rsid w:val="00EA29DF"/>
    <w:rsid w:val="00EA3073"/>
    <w:rsid w:val="00EA3163"/>
    <w:rsid w:val="00EA3433"/>
    <w:rsid w:val="00EA3498"/>
    <w:rsid w:val="00EA397A"/>
    <w:rsid w:val="00EA3F5A"/>
    <w:rsid w:val="00EA4179"/>
    <w:rsid w:val="00EA42CC"/>
    <w:rsid w:val="00EA44B4"/>
    <w:rsid w:val="00EA4532"/>
    <w:rsid w:val="00EA4C44"/>
    <w:rsid w:val="00EA4D19"/>
    <w:rsid w:val="00EA4F8A"/>
    <w:rsid w:val="00EA4FDC"/>
    <w:rsid w:val="00EA57A3"/>
    <w:rsid w:val="00EA5A7F"/>
    <w:rsid w:val="00EA5C9A"/>
    <w:rsid w:val="00EA60DC"/>
    <w:rsid w:val="00EA6156"/>
    <w:rsid w:val="00EA660E"/>
    <w:rsid w:val="00EA6961"/>
    <w:rsid w:val="00EA6A3A"/>
    <w:rsid w:val="00EA6C70"/>
    <w:rsid w:val="00EA7530"/>
    <w:rsid w:val="00EA7BF6"/>
    <w:rsid w:val="00EA7C61"/>
    <w:rsid w:val="00EB0092"/>
    <w:rsid w:val="00EB042B"/>
    <w:rsid w:val="00EB0675"/>
    <w:rsid w:val="00EB1300"/>
    <w:rsid w:val="00EB1712"/>
    <w:rsid w:val="00EB1E86"/>
    <w:rsid w:val="00EB1EFE"/>
    <w:rsid w:val="00EB2307"/>
    <w:rsid w:val="00EB2B17"/>
    <w:rsid w:val="00EB2C20"/>
    <w:rsid w:val="00EB3226"/>
    <w:rsid w:val="00EB3564"/>
    <w:rsid w:val="00EB38F4"/>
    <w:rsid w:val="00EB3C9C"/>
    <w:rsid w:val="00EB3DBF"/>
    <w:rsid w:val="00EB3EB1"/>
    <w:rsid w:val="00EB3F8C"/>
    <w:rsid w:val="00EB4036"/>
    <w:rsid w:val="00EB416D"/>
    <w:rsid w:val="00EB4982"/>
    <w:rsid w:val="00EB4B1A"/>
    <w:rsid w:val="00EB52AF"/>
    <w:rsid w:val="00EB5537"/>
    <w:rsid w:val="00EB5597"/>
    <w:rsid w:val="00EB57B5"/>
    <w:rsid w:val="00EB5940"/>
    <w:rsid w:val="00EB5F11"/>
    <w:rsid w:val="00EB61ED"/>
    <w:rsid w:val="00EB6237"/>
    <w:rsid w:val="00EB6508"/>
    <w:rsid w:val="00EB65AC"/>
    <w:rsid w:val="00EB663C"/>
    <w:rsid w:val="00EB6B25"/>
    <w:rsid w:val="00EB6BC8"/>
    <w:rsid w:val="00EB74D6"/>
    <w:rsid w:val="00EB7608"/>
    <w:rsid w:val="00EB760C"/>
    <w:rsid w:val="00EB79E4"/>
    <w:rsid w:val="00EC005B"/>
    <w:rsid w:val="00EC07D1"/>
    <w:rsid w:val="00EC08F4"/>
    <w:rsid w:val="00EC0A69"/>
    <w:rsid w:val="00EC0D4A"/>
    <w:rsid w:val="00EC162A"/>
    <w:rsid w:val="00EC1A00"/>
    <w:rsid w:val="00EC1C96"/>
    <w:rsid w:val="00EC2B4A"/>
    <w:rsid w:val="00EC3686"/>
    <w:rsid w:val="00EC36C7"/>
    <w:rsid w:val="00EC38C9"/>
    <w:rsid w:val="00EC3971"/>
    <w:rsid w:val="00EC39A2"/>
    <w:rsid w:val="00EC3FEA"/>
    <w:rsid w:val="00EC4250"/>
    <w:rsid w:val="00EC446D"/>
    <w:rsid w:val="00EC483B"/>
    <w:rsid w:val="00EC4911"/>
    <w:rsid w:val="00EC4A3F"/>
    <w:rsid w:val="00EC4F5E"/>
    <w:rsid w:val="00EC50C9"/>
    <w:rsid w:val="00EC51B4"/>
    <w:rsid w:val="00EC5523"/>
    <w:rsid w:val="00EC563C"/>
    <w:rsid w:val="00EC5C13"/>
    <w:rsid w:val="00EC5C28"/>
    <w:rsid w:val="00EC5EE0"/>
    <w:rsid w:val="00EC621C"/>
    <w:rsid w:val="00EC6270"/>
    <w:rsid w:val="00EC6615"/>
    <w:rsid w:val="00EC67F4"/>
    <w:rsid w:val="00EC686D"/>
    <w:rsid w:val="00EC6AA7"/>
    <w:rsid w:val="00EC6B9F"/>
    <w:rsid w:val="00EC6D45"/>
    <w:rsid w:val="00EC77BC"/>
    <w:rsid w:val="00EC7833"/>
    <w:rsid w:val="00EC7A43"/>
    <w:rsid w:val="00EC7AAB"/>
    <w:rsid w:val="00ED00CE"/>
    <w:rsid w:val="00ED0125"/>
    <w:rsid w:val="00ED09D9"/>
    <w:rsid w:val="00ED0C6B"/>
    <w:rsid w:val="00ED0EAE"/>
    <w:rsid w:val="00ED0F86"/>
    <w:rsid w:val="00ED1197"/>
    <w:rsid w:val="00ED12C1"/>
    <w:rsid w:val="00ED19D9"/>
    <w:rsid w:val="00ED1FE7"/>
    <w:rsid w:val="00ED23BA"/>
    <w:rsid w:val="00ED2657"/>
    <w:rsid w:val="00ED2A41"/>
    <w:rsid w:val="00ED2EB8"/>
    <w:rsid w:val="00ED34F6"/>
    <w:rsid w:val="00ED35C0"/>
    <w:rsid w:val="00ED3758"/>
    <w:rsid w:val="00ED3911"/>
    <w:rsid w:val="00ED3DA0"/>
    <w:rsid w:val="00ED3FC6"/>
    <w:rsid w:val="00ED42F0"/>
    <w:rsid w:val="00ED42FF"/>
    <w:rsid w:val="00ED4374"/>
    <w:rsid w:val="00ED477D"/>
    <w:rsid w:val="00ED47B6"/>
    <w:rsid w:val="00ED4E4B"/>
    <w:rsid w:val="00ED4EAA"/>
    <w:rsid w:val="00ED5115"/>
    <w:rsid w:val="00ED5179"/>
    <w:rsid w:val="00ED5589"/>
    <w:rsid w:val="00ED57CE"/>
    <w:rsid w:val="00ED5887"/>
    <w:rsid w:val="00ED5908"/>
    <w:rsid w:val="00ED5C19"/>
    <w:rsid w:val="00ED5CBF"/>
    <w:rsid w:val="00ED5E46"/>
    <w:rsid w:val="00ED5E4E"/>
    <w:rsid w:val="00ED5F50"/>
    <w:rsid w:val="00ED5F75"/>
    <w:rsid w:val="00ED607E"/>
    <w:rsid w:val="00ED6202"/>
    <w:rsid w:val="00ED635F"/>
    <w:rsid w:val="00ED644A"/>
    <w:rsid w:val="00ED657F"/>
    <w:rsid w:val="00ED67E2"/>
    <w:rsid w:val="00ED68E1"/>
    <w:rsid w:val="00ED6A0C"/>
    <w:rsid w:val="00ED6D45"/>
    <w:rsid w:val="00ED744E"/>
    <w:rsid w:val="00ED750B"/>
    <w:rsid w:val="00ED7CF4"/>
    <w:rsid w:val="00ED7D94"/>
    <w:rsid w:val="00EE081C"/>
    <w:rsid w:val="00EE0BDC"/>
    <w:rsid w:val="00EE0CC9"/>
    <w:rsid w:val="00EE10E5"/>
    <w:rsid w:val="00EE1603"/>
    <w:rsid w:val="00EE1A55"/>
    <w:rsid w:val="00EE1EEF"/>
    <w:rsid w:val="00EE2085"/>
    <w:rsid w:val="00EE2153"/>
    <w:rsid w:val="00EE2D2F"/>
    <w:rsid w:val="00EE2D4D"/>
    <w:rsid w:val="00EE2E17"/>
    <w:rsid w:val="00EE36B2"/>
    <w:rsid w:val="00EE3A69"/>
    <w:rsid w:val="00EE3D13"/>
    <w:rsid w:val="00EE3D35"/>
    <w:rsid w:val="00EE3EBB"/>
    <w:rsid w:val="00EE4997"/>
    <w:rsid w:val="00EE4AFC"/>
    <w:rsid w:val="00EE4D99"/>
    <w:rsid w:val="00EE5D3F"/>
    <w:rsid w:val="00EE601E"/>
    <w:rsid w:val="00EE61AD"/>
    <w:rsid w:val="00EE6603"/>
    <w:rsid w:val="00EE6A67"/>
    <w:rsid w:val="00EE6E5F"/>
    <w:rsid w:val="00EE6EF4"/>
    <w:rsid w:val="00EE7311"/>
    <w:rsid w:val="00EE782E"/>
    <w:rsid w:val="00EE78DF"/>
    <w:rsid w:val="00EE7946"/>
    <w:rsid w:val="00EE7A65"/>
    <w:rsid w:val="00EE7BE5"/>
    <w:rsid w:val="00EE7CAB"/>
    <w:rsid w:val="00EF00BE"/>
    <w:rsid w:val="00EF0366"/>
    <w:rsid w:val="00EF0756"/>
    <w:rsid w:val="00EF0C8E"/>
    <w:rsid w:val="00EF0D1B"/>
    <w:rsid w:val="00EF0D5E"/>
    <w:rsid w:val="00EF0F35"/>
    <w:rsid w:val="00EF0FCE"/>
    <w:rsid w:val="00EF110A"/>
    <w:rsid w:val="00EF123C"/>
    <w:rsid w:val="00EF14F8"/>
    <w:rsid w:val="00EF153E"/>
    <w:rsid w:val="00EF17AA"/>
    <w:rsid w:val="00EF1BF0"/>
    <w:rsid w:val="00EF1BF6"/>
    <w:rsid w:val="00EF202A"/>
    <w:rsid w:val="00EF3458"/>
    <w:rsid w:val="00EF373E"/>
    <w:rsid w:val="00EF3D3F"/>
    <w:rsid w:val="00EF3E82"/>
    <w:rsid w:val="00EF3F56"/>
    <w:rsid w:val="00EF430B"/>
    <w:rsid w:val="00EF460B"/>
    <w:rsid w:val="00EF4D2A"/>
    <w:rsid w:val="00EF563F"/>
    <w:rsid w:val="00EF5823"/>
    <w:rsid w:val="00EF6341"/>
    <w:rsid w:val="00EF6562"/>
    <w:rsid w:val="00EF682B"/>
    <w:rsid w:val="00EF692B"/>
    <w:rsid w:val="00EF6E5E"/>
    <w:rsid w:val="00EF7272"/>
    <w:rsid w:val="00EF7A5F"/>
    <w:rsid w:val="00EF7A77"/>
    <w:rsid w:val="00F00434"/>
    <w:rsid w:val="00F004EB"/>
    <w:rsid w:val="00F00518"/>
    <w:rsid w:val="00F0072E"/>
    <w:rsid w:val="00F009B0"/>
    <w:rsid w:val="00F011B6"/>
    <w:rsid w:val="00F01211"/>
    <w:rsid w:val="00F016CC"/>
    <w:rsid w:val="00F018EC"/>
    <w:rsid w:val="00F01E57"/>
    <w:rsid w:val="00F01F96"/>
    <w:rsid w:val="00F028E1"/>
    <w:rsid w:val="00F02C33"/>
    <w:rsid w:val="00F02D86"/>
    <w:rsid w:val="00F03646"/>
    <w:rsid w:val="00F03856"/>
    <w:rsid w:val="00F038A3"/>
    <w:rsid w:val="00F038E2"/>
    <w:rsid w:val="00F038F7"/>
    <w:rsid w:val="00F03C7B"/>
    <w:rsid w:val="00F04172"/>
    <w:rsid w:val="00F041AE"/>
    <w:rsid w:val="00F041BD"/>
    <w:rsid w:val="00F044DA"/>
    <w:rsid w:val="00F04535"/>
    <w:rsid w:val="00F048BD"/>
    <w:rsid w:val="00F04D17"/>
    <w:rsid w:val="00F056C8"/>
    <w:rsid w:val="00F0593E"/>
    <w:rsid w:val="00F05A31"/>
    <w:rsid w:val="00F05AA2"/>
    <w:rsid w:val="00F05C62"/>
    <w:rsid w:val="00F05EE5"/>
    <w:rsid w:val="00F05EE8"/>
    <w:rsid w:val="00F06508"/>
    <w:rsid w:val="00F065AE"/>
    <w:rsid w:val="00F0669A"/>
    <w:rsid w:val="00F0671B"/>
    <w:rsid w:val="00F068E6"/>
    <w:rsid w:val="00F07639"/>
    <w:rsid w:val="00F076EE"/>
    <w:rsid w:val="00F078A2"/>
    <w:rsid w:val="00F078CD"/>
    <w:rsid w:val="00F07A4A"/>
    <w:rsid w:val="00F07ADB"/>
    <w:rsid w:val="00F07F49"/>
    <w:rsid w:val="00F103D5"/>
    <w:rsid w:val="00F10954"/>
    <w:rsid w:val="00F109C0"/>
    <w:rsid w:val="00F10C9A"/>
    <w:rsid w:val="00F11097"/>
    <w:rsid w:val="00F110DF"/>
    <w:rsid w:val="00F11189"/>
    <w:rsid w:val="00F11349"/>
    <w:rsid w:val="00F11738"/>
    <w:rsid w:val="00F11892"/>
    <w:rsid w:val="00F11CCD"/>
    <w:rsid w:val="00F124C4"/>
    <w:rsid w:val="00F128E3"/>
    <w:rsid w:val="00F12FE6"/>
    <w:rsid w:val="00F1306F"/>
    <w:rsid w:val="00F131AA"/>
    <w:rsid w:val="00F13416"/>
    <w:rsid w:val="00F13590"/>
    <w:rsid w:val="00F13B6C"/>
    <w:rsid w:val="00F13EF6"/>
    <w:rsid w:val="00F13F1F"/>
    <w:rsid w:val="00F14216"/>
    <w:rsid w:val="00F14412"/>
    <w:rsid w:val="00F14445"/>
    <w:rsid w:val="00F1473E"/>
    <w:rsid w:val="00F1545F"/>
    <w:rsid w:val="00F1548D"/>
    <w:rsid w:val="00F15553"/>
    <w:rsid w:val="00F15559"/>
    <w:rsid w:val="00F159B8"/>
    <w:rsid w:val="00F16146"/>
    <w:rsid w:val="00F16447"/>
    <w:rsid w:val="00F164CD"/>
    <w:rsid w:val="00F16698"/>
    <w:rsid w:val="00F169D7"/>
    <w:rsid w:val="00F16A53"/>
    <w:rsid w:val="00F1756F"/>
    <w:rsid w:val="00F204AA"/>
    <w:rsid w:val="00F20DF0"/>
    <w:rsid w:val="00F210A1"/>
    <w:rsid w:val="00F21378"/>
    <w:rsid w:val="00F21454"/>
    <w:rsid w:val="00F21940"/>
    <w:rsid w:val="00F21A36"/>
    <w:rsid w:val="00F21C81"/>
    <w:rsid w:val="00F21E4C"/>
    <w:rsid w:val="00F21F1B"/>
    <w:rsid w:val="00F2284B"/>
    <w:rsid w:val="00F22851"/>
    <w:rsid w:val="00F229EB"/>
    <w:rsid w:val="00F22CDA"/>
    <w:rsid w:val="00F230CE"/>
    <w:rsid w:val="00F2327B"/>
    <w:rsid w:val="00F233D1"/>
    <w:rsid w:val="00F233FC"/>
    <w:rsid w:val="00F23E78"/>
    <w:rsid w:val="00F23EA0"/>
    <w:rsid w:val="00F24333"/>
    <w:rsid w:val="00F247C5"/>
    <w:rsid w:val="00F248B9"/>
    <w:rsid w:val="00F24944"/>
    <w:rsid w:val="00F24C06"/>
    <w:rsid w:val="00F24DDE"/>
    <w:rsid w:val="00F251B8"/>
    <w:rsid w:val="00F25298"/>
    <w:rsid w:val="00F25616"/>
    <w:rsid w:val="00F25B71"/>
    <w:rsid w:val="00F26603"/>
    <w:rsid w:val="00F267DB"/>
    <w:rsid w:val="00F269A3"/>
    <w:rsid w:val="00F271BB"/>
    <w:rsid w:val="00F272C0"/>
    <w:rsid w:val="00F274A3"/>
    <w:rsid w:val="00F27780"/>
    <w:rsid w:val="00F277A6"/>
    <w:rsid w:val="00F27A37"/>
    <w:rsid w:val="00F27A3F"/>
    <w:rsid w:val="00F27AB5"/>
    <w:rsid w:val="00F301CC"/>
    <w:rsid w:val="00F303A1"/>
    <w:rsid w:val="00F304DF"/>
    <w:rsid w:val="00F30F65"/>
    <w:rsid w:val="00F3110F"/>
    <w:rsid w:val="00F31A5B"/>
    <w:rsid w:val="00F31C91"/>
    <w:rsid w:val="00F31D19"/>
    <w:rsid w:val="00F3204F"/>
    <w:rsid w:val="00F326FA"/>
    <w:rsid w:val="00F327AA"/>
    <w:rsid w:val="00F32D40"/>
    <w:rsid w:val="00F32F4F"/>
    <w:rsid w:val="00F3304D"/>
    <w:rsid w:val="00F331B8"/>
    <w:rsid w:val="00F331DA"/>
    <w:rsid w:val="00F33227"/>
    <w:rsid w:val="00F33833"/>
    <w:rsid w:val="00F33D77"/>
    <w:rsid w:val="00F33DEA"/>
    <w:rsid w:val="00F33E93"/>
    <w:rsid w:val="00F3465B"/>
    <w:rsid w:val="00F34A54"/>
    <w:rsid w:val="00F34EAC"/>
    <w:rsid w:val="00F3507D"/>
    <w:rsid w:val="00F3523F"/>
    <w:rsid w:val="00F35840"/>
    <w:rsid w:val="00F3585E"/>
    <w:rsid w:val="00F35CCA"/>
    <w:rsid w:val="00F35D9B"/>
    <w:rsid w:val="00F35FDF"/>
    <w:rsid w:val="00F361A0"/>
    <w:rsid w:val="00F368D7"/>
    <w:rsid w:val="00F36918"/>
    <w:rsid w:val="00F36C78"/>
    <w:rsid w:val="00F36D89"/>
    <w:rsid w:val="00F36F06"/>
    <w:rsid w:val="00F373F3"/>
    <w:rsid w:val="00F375AE"/>
    <w:rsid w:val="00F40403"/>
    <w:rsid w:val="00F40A68"/>
    <w:rsid w:val="00F40AB4"/>
    <w:rsid w:val="00F41112"/>
    <w:rsid w:val="00F411B4"/>
    <w:rsid w:val="00F41594"/>
    <w:rsid w:val="00F416FF"/>
    <w:rsid w:val="00F4185B"/>
    <w:rsid w:val="00F418D3"/>
    <w:rsid w:val="00F42107"/>
    <w:rsid w:val="00F42A49"/>
    <w:rsid w:val="00F42A7A"/>
    <w:rsid w:val="00F42EFD"/>
    <w:rsid w:val="00F43039"/>
    <w:rsid w:val="00F440C3"/>
    <w:rsid w:val="00F440C9"/>
    <w:rsid w:val="00F440EE"/>
    <w:rsid w:val="00F44481"/>
    <w:rsid w:val="00F44818"/>
    <w:rsid w:val="00F44934"/>
    <w:rsid w:val="00F451F3"/>
    <w:rsid w:val="00F4541A"/>
    <w:rsid w:val="00F455D7"/>
    <w:rsid w:val="00F45C9E"/>
    <w:rsid w:val="00F45CA1"/>
    <w:rsid w:val="00F46526"/>
    <w:rsid w:val="00F47012"/>
    <w:rsid w:val="00F47307"/>
    <w:rsid w:val="00F4763B"/>
    <w:rsid w:val="00F476C9"/>
    <w:rsid w:val="00F47BB9"/>
    <w:rsid w:val="00F47E7E"/>
    <w:rsid w:val="00F501F3"/>
    <w:rsid w:val="00F5023D"/>
    <w:rsid w:val="00F5074E"/>
    <w:rsid w:val="00F508F6"/>
    <w:rsid w:val="00F50C6C"/>
    <w:rsid w:val="00F50F92"/>
    <w:rsid w:val="00F51042"/>
    <w:rsid w:val="00F51056"/>
    <w:rsid w:val="00F51676"/>
    <w:rsid w:val="00F5189A"/>
    <w:rsid w:val="00F51B45"/>
    <w:rsid w:val="00F52634"/>
    <w:rsid w:val="00F52986"/>
    <w:rsid w:val="00F52A74"/>
    <w:rsid w:val="00F52E42"/>
    <w:rsid w:val="00F531E0"/>
    <w:rsid w:val="00F534CD"/>
    <w:rsid w:val="00F534E4"/>
    <w:rsid w:val="00F536DF"/>
    <w:rsid w:val="00F53818"/>
    <w:rsid w:val="00F538E5"/>
    <w:rsid w:val="00F53C66"/>
    <w:rsid w:val="00F53D55"/>
    <w:rsid w:val="00F53F43"/>
    <w:rsid w:val="00F54144"/>
    <w:rsid w:val="00F541A7"/>
    <w:rsid w:val="00F54320"/>
    <w:rsid w:val="00F546D3"/>
    <w:rsid w:val="00F54904"/>
    <w:rsid w:val="00F54ACF"/>
    <w:rsid w:val="00F54D7B"/>
    <w:rsid w:val="00F55384"/>
    <w:rsid w:val="00F5592B"/>
    <w:rsid w:val="00F55E20"/>
    <w:rsid w:val="00F560C2"/>
    <w:rsid w:val="00F560F9"/>
    <w:rsid w:val="00F56360"/>
    <w:rsid w:val="00F5646F"/>
    <w:rsid w:val="00F568C1"/>
    <w:rsid w:val="00F569C8"/>
    <w:rsid w:val="00F56C33"/>
    <w:rsid w:val="00F56D40"/>
    <w:rsid w:val="00F56DE0"/>
    <w:rsid w:val="00F56FD2"/>
    <w:rsid w:val="00F57133"/>
    <w:rsid w:val="00F5713F"/>
    <w:rsid w:val="00F57931"/>
    <w:rsid w:val="00F60202"/>
    <w:rsid w:val="00F6055E"/>
    <w:rsid w:val="00F60818"/>
    <w:rsid w:val="00F6092F"/>
    <w:rsid w:val="00F60AB8"/>
    <w:rsid w:val="00F60BCE"/>
    <w:rsid w:val="00F6141B"/>
    <w:rsid w:val="00F6158A"/>
    <w:rsid w:val="00F6171D"/>
    <w:rsid w:val="00F619F6"/>
    <w:rsid w:val="00F61ADE"/>
    <w:rsid w:val="00F61C36"/>
    <w:rsid w:val="00F62154"/>
    <w:rsid w:val="00F6299C"/>
    <w:rsid w:val="00F62FAC"/>
    <w:rsid w:val="00F630AA"/>
    <w:rsid w:val="00F63E68"/>
    <w:rsid w:val="00F63EC8"/>
    <w:rsid w:val="00F6440A"/>
    <w:rsid w:val="00F649EC"/>
    <w:rsid w:val="00F64AC8"/>
    <w:rsid w:val="00F64D45"/>
    <w:rsid w:val="00F64D52"/>
    <w:rsid w:val="00F64F1E"/>
    <w:rsid w:val="00F64F51"/>
    <w:rsid w:val="00F652DA"/>
    <w:rsid w:val="00F65345"/>
    <w:rsid w:val="00F655CD"/>
    <w:rsid w:val="00F65714"/>
    <w:rsid w:val="00F658E4"/>
    <w:rsid w:val="00F65914"/>
    <w:rsid w:val="00F65936"/>
    <w:rsid w:val="00F65C86"/>
    <w:rsid w:val="00F65D7C"/>
    <w:rsid w:val="00F66384"/>
    <w:rsid w:val="00F663C4"/>
    <w:rsid w:val="00F6666A"/>
    <w:rsid w:val="00F66677"/>
    <w:rsid w:val="00F667EF"/>
    <w:rsid w:val="00F67155"/>
    <w:rsid w:val="00F672D7"/>
    <w:rsid w:val="00F674E3"/>
    <w:rsid w:val="00F67C84"/>
    <w:rsid w:val="00F67E25"/>
    <w:rsid w:val="00F700B6"/>
    <w:rsid w:val="00F7012D"/>
    <w:rsid w:val="00F7061C"/>
    <w:rsid w:val="00F706BB"/>
    <w:rsid w:val="00F70890"/>
    <w:rsid w:val="00F71FBD"/>
    <w:rsid w:val="00F7215C"/>
    <w:rsid w:val="00F7221A"/>
    <w:rsid w:val="00F72873"/>
    <w:rsid w:val="00F7294E"/>
    <w:rsid w:val="00F72A89"/>
    <w:rsid w:val="00F72CD7"/>
    <w:rsid w:val="00F72DC1"/>
    <w:rsid w:val="00F731FF"/>
    <w:rsid w:val="00F733F4"/>
    <w:rsid w:val="00F7373E"/>
    <w:rsid w:val="00F73B13"/>
    <w:rsid w:val="00F73E79"/>
    <w:rsid w:val="00F73F66"/>
    <w:rsid w:val="00F74358"/>
    <w:rsid w:val="00F7456A"/>
    <w:rsid w:val="00F749F0"/>
    <w:rsid w:val="00F74CA7"/>
    <w:rsid w:val="00F74D16"/>
    <w:rsid w:val="00F74E3B"/>
    <w:rsid w:val="00F74E46"/>
    <w:rsid w:val="00F751BE"/>
    <w:rsid w:val="00F75210"/>
    <w:rsid w:val="00F75223"/>
    <w:rsid w:val="00F75E2C"/>
    <w:rsid w:val="00F760EE"/>
    <w:rsid w:val="00F76223"/>
    <w:rsid w:val="00F76425"/>
    <w:rsid w:val="00F764D5"/>
    <w:rsid w:val="00F76AEB"/>
    <w:rsid w:val="00F76B07"/>
    <w:rsid w:val="00F77161"/>
    <w:rsid w:val="00F77596"/>
    <w:rsid w:val="00F7763B"/>
    <w:rsid w:val="00F77896"/>
    <w:rsid w:val="00F77BB3"/>
    <w:rsid w:val="00F77E65"/>
    <w:rsid w:val="00F800B0"/>
    <w:rsid w:val="00F80204"/>
    <w:rsid w:val="00F80606"/>
    <w:rsid w:val="00F80770"/>
    <w:rsid w:val="00F8097E"/>
    <w:rsid w:val="00F80BF1"/>
    <w:rsid w:val="00F80C5D"/>
    <w:rsid w:val="00F8126D"/>
    <w:rsid w:val="00F8149A"/>
    <w:rsid w:val="00F816B7"/>
    <w:rsid w:val="00F8178C"/>
    <w:rsid w:val="00F81829"/>
    <w:rsid w:val="00F81C1E"/>
    <w:rsid w:val="00F81E14"/>
    <w:rsid w:val="00F81FA0"/>
    <w:rsid w:val="00F8291D"/>
    <w:rsid w:val="00F82AB6"/>
    <w:rsid w:val="00F82AD0"/>
    <w:rsid w:val="00F83203"/>
    <w:rsid w:val="00F836D5"/>
    <w:rsid w:val="00F83C79"/>
    <w:rsid w:val="00F83F67"/>
    <w:rsid w:val="00F8410F"/>
    <w:rsid w:val="00F84461"/>
    <w:rsid w:val="00F84959"/>
    <w:rsid w:val="00F85101"/>
    <w:rsid w:val="00F851C4"/>
    <w:rsid w:val="00F85475"/>
    <w:rsid w:val="00F858E0"/>
    <w:rsid w:val="00F85CB7"/>
    <w:rsid w:val="00F864E7"/>
    <w:rsid w:val="00F8670F"/>
    <w:rsid w:val="00F86963"/>
    <w:rsid w:val="00F87086"/>
    <w:rsid w:val="00F877DC"/>
    <w:rsid w:val="00F90134"/>
    <w:rsid w:val="00F907C7"/>
    <w:rsid w:val="00F9198D"/>
    <w:rsid w:val="00F91B15"/>
    <w:rsid w:val="00F91B7E"/>
    <w:rsid w:val="00F92016"/>
    <w:rsid w:val="00F925B4"/>
    <w:rsid w:val="00F925F6"/>
    <w:rsid w:val="00F929C6"/>
    <w:rsid w:val="00F92BD0"/>
    <w:rsid w:val="00F93AA3"/>
    <w:rsid w:val="00F93CAF"/>
    <w:rsid w:val="00F94191"/>
    <w:rsid w:val="00F9443B"/>
    <w:rsid w:val="00F94C59"/>
    <w:rsid w:val="00F94CA5"/>
    <w:rsid w:val="00F952C5"/>
    <w:rsid w:val="00F953FE"/>
    <w:rsid w:val="00F96A45"/>
    <w:rsid w:val="00F96AB2"/>
    <w:rsid w:val="00F97540"/>
    <w:rsid w:val="00F9777B"/>
    <w:rsid w:val="00F979B0"/>
    <w:rsid w:val="00F97FB0"/>
    <w:rsid w:val="00FA0BCC"/>
    <w:rsid w:val="00FA1070"/>
    <w:rsid w:val="00FA1551"/>
    <w:rsid w:val="00FA164F"/>
    <w:rsid w:val="00FA165E"/>
    <w:rsid w:val="00FA1847"/>
    <w:rsid w:val="00FA1850"/>
    <w:rsid w:val="00FA1ACB"/>
    <w:rsid w:val="00FA1BB5"/>
    <w:rsid w:val="00FA1D02"/>
    <w:rsid w:val="00FA1FDF"/>
    <w:rsid w:val="00FA21F4"/>
    <w:rsid w:val="00FA23C5"/>
    <w:rsid w:val="00FA2F3A"/>
    <w:rsid w:val="00FA304B"/>
    <w:rsid w:val="00FA3214"/>
    <w:rsid w:val="00FA35A0"/>
    <w:rsid w:val="00FA397C"/>
    <w:rsid w:val="00FA3D5B"/>
    <w:rsid w:val="00FA468F"/>
    <w:rsid w:val="00FA4907"/>
    <w:rsid w:val="00FA4C7D"/>
    <w:rsid w:val="00FA4E97"/>
    <w:rsid w:val="00FA4ED6"/>
    <w:rsid w:val="00FA4FD7"/>
    <w:rsid w:val="00FA534D"/>
    <w:rsid w:val="00FA5750"/>
    <w:rsid w:val="00FA5874"/>
    <w:rsid w:val="00FA6476"/>
    <w:rsid w:val="00FA66D5"/>
    <w:rsid w:val="00FA6A95"/>
    <w:rsid w:val="00FA6B43"/>
    <w:rsid w:val="00FA6E13"/>
    <w:rsid w:val="00FA70CC"/>
    <w:rsid w:val="00FA720E"/>
    <w:rsid w:val="00FA7277"/>
    <w:rsid w:val="00FA7316"/>
    <w:rsid w:val="00FA7339"/>
    <w:rsid w:val="00FA77D4"/>
    <w:rsid w:val="00FA798A"/>
    <w:rsid w:val="00FA7E20"/>
    <w:rsid w:val="00FB0249"/>
    <w:rsid w:val="00FB0ECD"/>
    <w:rsid w:val="00FB0FF2"/>
    <w:rsid w:val="00FB17AF"/>
    <w:rsid w:val="00FB18B5"/>
    <w:rsid w:val="00FB197F"/>
    <w:rsid w:val="00FB23DD"/>
    <w:rsid w:val="00FB2830"/>
    <w:rsid w:val="00FB312F"/>
    <w:rsid w:val="00FB35C3"/>
    <w:rsid w:val="00FB409D"/>
    <w:rsid w:val="00FB4125"/>
    <w:rsid w:val="00FB4272"/>
    <w:rsid w:val="00FB4B2D"/>
    <w:rsid w:val="00FB546C"/>
    <w:rsid w:val="00FB580C"/>
    <w:rsid w:val="00FB584F"/>
    <w:rsid w:val="00FB5B61"/>
    <w:rsid w:val="00FB5D61"/>
    <w:rsid w:val="00FB6343"/>
    <w:rsid w:val="00FB6365"/>
    <w:rsid w:val="00FB6A75"/>
    <w:rsid w:val="00FB6BF7"/>
    <w:rsid w:val="00FB746B"/>
    <w:rsid w:val="00FB74A0"/>
    <w:rsid w:val="00FB7D96"/>
    <w:rsid w:val="00FB7EE3"/>
    <w:rsid w:val="00FC0142"/>
    <w:rsid w:val="00FC03A1"/>
    <w:rsid w:val="00FC0623"/>
    <w:rsid w:val="00FC06E3"/>
    <w:rsid w:val="00FC0C3E"/>
    <w:rsid w:val="00FC130F"/>
    <w:rsid w:val="00FC1B58"/>
    <w:rsid w:val="00FC1D06"/>
    <w:rsid w:val="00FC1F16"/>
    <w:rsid w:val="00FC1FB3"/>
    <w:rsid w:val="00FC2855"/>
    <w:rsid w:val="00FC2878"/>
    <w:rsid w:val="00FC2977"/>
    <w:rsid w:val="00FC2DAF"/>
    <w:rsid w:val="00FC302E"/>
    <w:rsid w:val="00FC317B"/>
    <w:rsid w:val="00FC3AF0"/>
    <w:rsid w:val="00FC3C61"/>
    <w:rsid w:val="00FC3C67"/>
    <w:rsid w:val="00FC3CCA"/>
    <w:rsid w:val="00FC42C3"/>
    <w:rsid w:val="00FC4421"/>
    <w:rsid w:val="00FC47DE"/>
    <w:rsid w:val="00FC48B4"/>
    <w:rsid w:val="00FC4A9E"/>
    <w:rsid w:val="00FC4DDB"/>
    <w:rsid w:val="00FC51A3"/>
    <w:rsid w:val="00FC51B4"/>
    <w:rsid w:val="00FC5307"/>
    <w:rsid w:val="00FC5353"/>
    <w:rsid w:val="00FC539A"/>
    <w:rsid w:val="00FC56AB"/>
    <w:rsid w:val="00FC5DF3"/>
    <w:rsid w:val="00FC5F6D"/>
    <w:rsid w:val="00FC6457"/>
    <w:rsid w:val="00FC66C1"/>
    <w:rsid w:val="00FC6703"/>
    <w:rsid w:val="00FC69CA"/>
    <w:rsid w:val="00FC6BA8"/>
    <w:rsid w:val="00FC7248"/>
    <w:rsid w:val="00FC7915"/>
    <w:rsid w:val="00FD003B"/>
    <w:rsid w:val="00FD0501"/>
    <w:rsid w:val="00FD0F80"/>
    <w:rsid w:val="00FD0F95"/>
    <w:rsid w:val="00FD1149"/>
    <w:rsid w:val="00FD11BA"/>
    <w:rsid w:val="00FD19A1"/>
    <w:rsid w:val="00FD201D"/>
    <w:rsid w:val="00FD2043"/>
    <w:rsid w:val="00FD20F4"/>
    <w:rsid w:val="00FD245D"/>
    <w:rsid w:val="00FD296C"/>
    <w:rsid w:val="00FD315A"/>
    <w:rsid w:val="00FD31A5"/>
    <w:rsid w:val="00FD3281"/>
    <w:rsid w:val="00FD3406"/>
    <w:rsid w:val="00FD3499"/>
    <w:rsid w:val="00FD3551"/>
    <w:rsid w:val="00FD370A"/>
    <w:rsid w:val="00FD376D"/>
    <w:rsid w:val="00FD3B45"/>
    <w:rsid w:val="00FD3BEE"/>
    <w:rsid w:val="00FD3D3D"/>
    <w:rsid w:val="00FD4795"/>
    <w:rsid w:val="00FD49B4"/>
    <w:rsid w:val="00FD4B84"/>
    <w:rsid w:val="00FD4C85"/>
    <w:rsid w:val="00FD5F8B"/>
    <w:rsid w:val="00FD61E3"/>
    <w:rsid w:val="00FD64C6"/>
    <w:rsid w:val="00FD6751"/>
    <w:rsid w:val="00FD6D64"/>
    <w:rsid w:val="00FD6FCD"/>
    <w:rsid w:val="00FD701C"/>
    <w:rsid w:val="00FD76D9"/>
    <w:rsid w:val="00FD78CB"/>
    <w:rsid w:val="00FD7B04"/>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9FA"/>
    <w:rsid w:val="00FE3B18"/>
    <w:rsid w:val="00FE3D63"/>
    <w:rsid w:val="00FE449C"/>
    <w:rsid w:val="00FE4719"/>
    <w:rsid w:val="00FE4949"/>
    <w:rsid w:val="00FE4B78"/>
    <w:rsid w:val="00FE4B9D"/>
    <w:rsid w:val="00FE536F"/>
    <w:rsid w:val="00FE55DF"/>
    <w:rsid w:val="00FE5641"/>
    <w:rsid w:val="00FE5A58"/>
    <w:rsid w:val="00FE5CAA"/>
    <w:rsid w:val="00FE5CE8"/>
    <w:rsid w:val="00FE5E7F"/>
    <w:rsid w:val="00FE5EF8"/>
    <w:rsid w:val="00FE604A"/>
    <w:rsid w:val="00FE60DE"/>
    <w:rsid w:val="00FE6426"/>
    <w:rsid w:val="00FE66E8"/>
    <w:rsid w:val="00FE6897"/>
    <w:rsid w:val="00FE6915"/>
    <w:rsid w:val="00FE6E29"/>
    <w:rsid w:val="00FE6F39"/>
    <w:rsid w:val="00FE72AE"/>
    <w:rsid w:val="00FE75C2"/>
    <w:rsid w:val="00FE77BD"/>
    <w:rsid w:val="00FE7BC4"/>
    <w:rsid w:val="00FF0A09"/>
    <w:rsid w:val="00FF0BE3"/>
    <w:rsid w:val="00FF0BF3"/>
    <w:rsid w:val="00FF0D42"/>
    <w:rsid w:val="00FF0FF9"/>
    <w:rsid w:val="00FF11C6"/>
    <w:rsid w:val="00FF1384"/>
    <w:rsid w:val="00FF1B34"/>
    <w:rsid w:val="00FF2495"/>
    <w:rsid w:val="00FF253B"/>
    <w:rsid w:val="00FF25E6"/>
    <w:rsid w:val="00FF27FD"/>
    <w:rsid w:val="00FF2AC3"/>
    <w:rsid w:val="00FF2EC4"/>
    <w:rsid w:val="00FF3296"/>
    <w:rsid w:val="00FF3625"/>
    <w:rsid w:val="00FF36AA"/>
    <w:rsid w:val="00FF3D9F"/>
    <w:rsid w:val="00FF4017"/>
    <w:rsid w:val="00FF4055"/>
    <w:rsid w:val="00FF4421"/>
    <w:rsid w:val="00FF4512"/>
    <w:rsid w:val="00FF4786"/>
    <w:rsid w:val="00FF4978"/>
    <w:rsid w:val="00FF4BA5"/>
    <w:rsid w:val="00FF4D59"/>
    <w:rsid w:val="00FF5169"/>
    <w:rsid w:val="00FF5182"/>
    <w:rsid w:val="00FF5328"/>
    <w:rsid w:val="00FF5399"/>
    <w:rsid w:val="00FF58A7"/>
    <w:rsid w:val="00FF5CAF"/>
    <w:rsid w:val="00FF6A50"/>
    <w:rsid w:val="00FF6D0F"/>
    <w:rsid w:val="00FF74EF"/>
    <w:rsid w:val="00FF75FD"/>
    <w:rsid w:val="00FF77F8"/>
    <w:rsid w:val="00FF786F"/>
    <w:rsid w:val="00FF7C8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CF821E6"/>
  <w15:docId w15:val="{D21C738D-4AF9-404F-89B8-93E984E5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82A"/>
    <w:pPr>
      <w:spacing w:after="160" w:line="259" w:lineRule="auto"/>
    </w:pPr>
    <w:rPr>
      <w:rFonts w:eastAsiaTheme="minorHAnsi" w:cstheme="minorBidi"/>
      <w:color w:val="auto"/>
      <w:sz w:val="22"/>
      <w:szCs w:val="22"/>
      <w:lang w:eastAsia="en-US"/>
    </w:rPr>
  </w:style>
  <w:style w:type="paragraph" w:styleId="Heading1">
    <w:name w:val="heading 1"/>
    <w:basedOn w:val="Normal"/>
    <w:next w:val="BodyText"/>
    <w:link w:val="Heading1Char"/>
    <w:qFormat/>
    <w:rsid w:val="00954D43"/>
    <w:pPr>
      <w:keepNext/>
      <w:keepLines/>
      <w:numPr>
        <w:numId w:val="21"/>
      </w:numPr>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954D43"/>
    <w:pPr>
      <w:keepNext/>
      <w:keepLines/>
      <w:numPr>
        <w:ilvl w:val="1"/>
        <w:numId w:val="21"/>
      </w:numPr>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954D43"/>
    <w:pPr>
      <w:keepNext/>
      <w:keepLines/>
      <w:numPr>
        <w:ilvl w:val="2"/>
        <w:numId w:val="21"/>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954D43"/>
    <w:pPr>
      <w:keepNext/>
      <w:keepLines/>
      <w:numPr>
        <w:ilvl w:val="3"/>
        <w:numId w:val="21"/>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954D43"/>
    <w:pPr>
      <w:keepNext/>
      <w:keepLines/>
      <w:numPr>
        <w:ilvl w:val="4"/>
        <w:numId w:val="21"/>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8740BC"/>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8740BC"/>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146AB7"/>
    <w:pPr>
      <w:keepNext/>
      <w:keepLines/>
      <w:pageBreakBefore/>
      <w:framePr w:w="11906" w:h="1701" w:hSpace="11339" w:wrap="around" w:vAnchor="page" w:hAnchor="page" w:x="1" w:y="1"/>
      <w:numPr>
        <w:numId w:val="12"/>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8740BC"/>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rsid w:val="0029082A"/>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082A"/>
  </w:style>
  <w:style w:type="paragraph" w:styleId="Header">
    <w:name w:val="header"/>
    <w:basedOn w:val="Normal"/>
    <w:link w:val="HeaderChar"/>
    <w:uiPriority w:val="99"/>
    <w:rsid w:val="008740BC"/>
    <w:pPr>
      <w:spacing w:line="240" w:lineRule="auto"/>
    </w:pPr>
  </w:style>
  <w:style w:type="paragraph" w:styleId="Footer">
    <w:name w:val="footer"/>
    <w:basedOn w:val="Normal"/>
    <w:link w:val="FooterChar"/>
    <w:rsid w:val="008740BC"/>
    <w:pPr>
      <w:spacing w:line="200" w:lineRule="atLeast"/>
    </w:pPr>
    <w:rPr>
      <w:sz w:val="16"/>
    </w:rPr>
  </w:style>
  <w:style w:type="paragraph" w:customStyle="1" w:styleId="xDisclaimertext3">
    <w:name w:val="xDisclaimer text 3"/>
    <w:basedOn w:val="xDisclaimerText"/>
    <w:rsid w:val="008740BC"/>
    <w:pPr>
      <w:spacing w:before="60" w:after="60"/>
    </w:pPr>
  </w:style>
  <w:style w:type="character" w:styleId="PageNumber">
    <w:name w:val="page number"/>
    <w:basedOn w:val="DefaultParagraphFont"/>
    <w:semiHidden/>
    <w:rsid w:val="008740BC"/>
    <w:rPr>
      <w:rFonts w:ascii="Arial" w:hAnsi="Arial"/>
      <w:b/>
      <w:color w:val="auto"/>
      <w:sz w:val="16"/>
    </w:rPr>
  </w:style>
  <w:style w:type="paragraph" w:customStyle="1" w:styleId="FooterOdd">
    <w:name w:val="Footer Odd"/>
    <w:next w:val="Footer"/>
    <w:rsid w:val="008740BC"/>
    <w:pPr>
      <w:spacing w:line="200" w:lineRule="atLeast"/>
      <w:jc w:val="right"/>
    </w:pPr>
    <w:rPr>
      <w:spacing w:val="2"/>
      <w:sz w:val="16"/>
    </w:rPr>
  </w:style>
  <w:style w:type="table" w:styleId="TableGrid">
    <w:name w:val="Table Grid"/>
    <w:basedOn w:val="TableNormal"/>
    <w:rsid w:val="008740BC"/>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8740BC"/>
    <w:pPr>
      <w:spacing w:line="200" w:lineRule="atLeast"/>
    </w:pPr>
    <w:rPr>
      <w:sz w:val="16"/>
    </w:rPr>
  </w:style>
  <w:style w:type="character" w:customStyle="1" w:styleId="FooterChar">
    <w:name w:val="Footer Char"/>
    <w:basedOn w:val="DefaultParagraphFont"/>
    <w:link w:val="Footer"/>
    <w:rsid w:val="008740BC"/>
    <w:rPr>
      <w:sz w:val="16"/>
    </w:rPr>
  </w:style>
  <w:style w:type="paragraph" w:customStyle="1" w:styleId="FooterOddPageNumber">
    <w:name w:val="Footer Odd Page Number"/>
    <w:basedOn w:val="FooterOdd"/>
    <w:rsid w:val="00BF19E2"/>
    <w:pPr>
      <w:ind w:right="28"/>
    </w:pPr>
    <w:rPr>
      <w:b/>
      <w:color w:val="auto"/>
    </w:rPr>
  </w:style>
  <w:style w:type="paragraph" w:customStyle="1" w:styleId="FootnoteSeparator">
    <w:name w:val="Footnote Separator"/>
    <w:basedOn w:val="Normal"/>
    <w:unhideWhenUsed/>
    <w:rsid w:val="008740B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8740BC"/>
    <w:rPr>
      <w:sz w:val="16"/>
      <w:szCs w:val="16"/>
    </w:rPr>
  </w:style>
  <w:style w:type="character" w:customStyle="1" w:styleId="Italics">
    <w:name w:val="Italics"/>
    <w:rsid w:val="008740BC"/>
    <w:rPr>
      <w:i/>
    </w:rPr>
  </w:style>
  <w:style w:type="paragraph" w:styleId="ListContinue">
    <w:name w:val="List Continue"/>
    <w:basedOn w:val="Normal"/>
    <w:semiHidden/>
    <w:qFormat/>
    <w:rsid w:val="008740BC"/>
    <w:pPr>
      <w:spacing w:before="220" w:after="220"/>
      <w:ind w:left="340"/>
    </w:pPr>
  </w:style>
  <w:style w:type="paragraph" w:styleId="ListContinue2">
    <w:name w:val="List Continue 2"/>
    <w:basedOn w:val="Normal"/>
    <w:semiHidden/>
    <w:qFormat/>
    <w:rsid w:val="008740BC"/>
    <w:pPr>
      <w:spacing w:before="220" w:after="220"/>
      <w:ind w:left="680"/>
    </w:pPr>
  </w:style>
  <w:style w:type="paragraph" w:styleId="ListNumber">
    <w:name w:val="List Number"/>
    <w:basedOn w:val="Normal"/>
    <w:qFormat/>
    <w:rsid w:val="00954D43"/>
    <w:pPr>
      <w:numPr>
        <w:numId w:val="7"/>
      </w:numPr>
      <w:spacing w:before="120" w:after="120"/>
    </w:pPr>
  </w:style>
  <w:style w:type="paragraph" w:styleId="ListNumber2">
    <w:name w:val="List Number 2"/>
    <w:basedOn w:val="Normal"/>
    <w:qFormat/>
    <w:rsid w:val="008740BC"/>
    <w:pPr>
      <w:numPr>
        <w:ilvl w:val="1"/>
        <w:numId w:val="7"/>
      </w:numPr>
      <w:spacing w:before="120" w:after="120"/>
    </w:pPr>
  </w:style>
  <w:style w:type="paragraph" w:styleId="ListNumber3">
    <w:name w:val="List Number 3"/>
    <w:basedOn w:val="Normal"/>
    <w:qFormat/>
    <w:rsid w:val="008740BC"/>
    <w:pPr>
      <w:numPr>
        <w:ilvl w:val="2"/>
        <w:numId w:val="7"/>
      </w:numPr>
      <w:spacing w:before="120" w:after="120"/>
    </w:pPr>
  </w:style>
  <w:style w:type="numbering" w:styleId="1ai">
    <w:name w:val="Outline List 1"/>
    <w:basedOn w:val="NoList"/>
    <w:rsid w:val="008740BC"/>
    <w:pPr>
      <w:numPr>
        <w:numId w:val="1"/>
      </w:numPr>
    </w:pPr>
  </w:style>
  <w:style w:type="paragraph" w:styleId="BalloonText">
    <w:name w:val="Balloon Text"/>
    <w:basedOn w:val="Normal"/>
    <w:link w:val="BalloonTextChar"/>
    <w:semiHidden/>
    <w:unhideWhenUsed/>
    <w:rsid w:val="008740BC"/>
    <w:rPr>
      <w:rFonts w:ascii="Tahoma" w:hAnsi="Tahoma" w:cs="Tahoma"/>
      <w:sz w:val="16"/>
      <w:szCs w:val="16"/>
    </w:rPr>
  </w:style>
  <w:style w:type="character" w:customStyle="1" w:styleId="HeaderChar">
    <w:name w:val="Header Char"/>
    <w:basedOn w:val="DefaultParagraphFont"/>
    <w:link w:val="Header"/>
    <w:uiPriority w:val="99"/>
    <w:rsid w:val="008740BC"/>
  </w:style>
  <w:style w:type="paragraph" w:customStyle="1" w:styleId="TableTextBullet2">
    <w:name w:val="Table Text Bullet 2"/>
    <w:basedOn w:val="TableTextBullet"/>
    <w:qFormat/>
    <w:rsid w:val="00954D43"/>
    <w:pPr>
      <w:numPr>
        <w:ilvl w:val="1"/>
      </w:numPr>
    </w:pPr>
    <w:rPr>
      <w:bCs/>
    </w:rPr>
  </w:style>
  <w:style w:type="paragraph" w:customStyle="1" w:styleId="TableTextBullet3">
    <w:name w:val="Table Text Bullet 3"/>
    <w:basedOn w:val="TableTextBullet2"/>
    <w:qFormat/>
    <w:rsid w:val="00954D43"/>
    <w:pPr>
      <w:numPr>
        <w:ilvl w:val="2"/>
      </w:numPr>
    </w:pPr>
    <w:rPr>
      <w:bCs w:val="0"/>
    </w:rPr>
  </w:style>
  <w:style w:type="paragraph" w:customStyle="1" w:styleId="xDoublePic">
    <w:name w:val="xDoublePic"/>
    <w:basedOn w:val="xInlineShape"/>
    <w:semiHidden/>
    <w:rsid w:val="008740BC"/>
    <w:pPr>
      <w:spacing w:before="0" w:after="0"/>
    </w:pPr>
  </w:style>
  <w:style w:type="paragraph" w:styleId="BodyText">
    <w:name w:val="Body Text"/>
    <w:basedOn w:val="Normal"/>
    <w:link w:val="BodyTextChar"/>
    <w:qFormat/>
    <w:rsid w:val="008740BC"/>
    <w:pPr>
      <w:spacing w:before="60" w:after="120"/>
    </w:pPr>
    <w:rPr>
      <w:rFonts w:cs="Times New Roman"/>
    </w:rPr>
  </w:style>
  <w:style w:type="character" w:customStyle="1" w:styleId="BodyTextChar">
    <w:name w:val="Body Text Char"/>
    <w:basedOn w:val="DefaultParagraphFont"/>
    <w:link w:val="BodyText"/>
    <w:rsid w:val="008740BC"/>
    <w:rPr>
      <w:rFonts w:cs="Times New Roman"/>
      <w:lang w:eastAsia="en-US"/>
    </w:rPr>
  </w:style>
  <w:style w:type="paragraph" w:customStyle="1" w:styleId="Footnotes">
    <w:name w:val="Footnotes"/>
    <w:basedOn w:val="Normal"/>
    <w:rsid w:val="00954D43"/>
    <w:pPr>
      <w:keepLines/>
      <w:numPr>
        <w:numId w:val="14"/>
      </w:numPr>
      <w:spacing w:before="60" w:after="100" w:afterAutospacing="1" w:line="180" w:lineRule="exact"/>
    </w:pPr>
    <w:rPr>
      <w:sz w:val="14"/>
    </w:rPr>
  </w:style>
  <w:style w:type="paragraph" w:customStyle="1" w:styleId="TableHeadingLeft">
    <w:name w:val="Table Heading Left"/>
    <w:basedOn w:val="TableTextLeft"/>
    <w:qFormat/>
    <w:rsid w:val="008740BC"/>
    <w:pPr>
      <w:keepNext/>
      <w:keepLines/>
    </w:pPr>
    <w:rPr>
      <w:b/>
      <w:color w:val="FFFFFF"/>
    </w:rPr>
  </w:style>
  <w:style w:type="character" w:customStyle="1" w:styleId="Superscript">
    <w:name w:val="Superscript"/>
    <w:semiHidden/>
    <w:rsid w:val="008740BC"/>
    <w:rPr>
      <w:vertAlign w:val="superscript"/>
    </w:rPr>
  </w:style>
  <w:style w:type="character" w:styleId="Hyperlink">
    <w:name w:val="Hyperlink"/>
    <w:basedOn w:val="DefaultParagraphFont"/>
    <w:uiPriority w:val="99"/>
    <w:unhideWhenUsed/>
    <w:rsid w:val="008740BC"/>
    <w:rPr>
      <w:color w:val="auto"/>
      <w:u w:val="single"/>
    </w:rPr>
  </w:style>
  <w:style w:type="paragraph" w:styleId="ListParagraph">
    <w:name w:val="List Paragraph"/>
    <w:basedOn w:val="Normal"/>
    <w:uiPriority w:val="34"/>
    <w:rsid w:val="008740BC"/>
    <w:pPr>
      <w:ind w:left="720"/>
      <w:contextualSpacing/>
    </w:pPr>
  </w:style>
  <w:style w:type="paragraph" w:styleId="Caption">
    <w:name w:val="caption"/>
    <w:basedOn w:val="Normal"/>
    <w:next w:val="BodyText"/>
    <w:rsid w:val="008740BC"/>
    <w:pPr>
      <w:keepNext/>
      <w:spacing w:before="360" w:after="240" w:line="200" w:lineRule="atLeast"/>
    </w:pPr>
    <w:rPr>
      <w:b/>
      <w:bCs/>
      <w:sz w:val="16"/>
    </w:rPr>
  </w:style>
  <w:style w:type="character" w:styleId="FootnoteReference">
    <w:name w:val="footnote reference"/>
    <w:basedOn w:val="DefaultParagraphFont"/>
    <w:rsid w:val="008740BC"/>
    <w:rPr>
      <w:color w:val="363534" w:themeColor="text1"/>
      <w:vertAlign w:val="superscript"/>
    </w:rPr>
  </w:style>
  <w:style w:type="paragraph" w:styleId="FootnoteText">
    <w:name w:val="footnote text"/>
    <w:basedOn w:val="Normal"/>
    <w:link w:val="FootnoteTextChar"/>
    <w:rsid w:val="008740BC"/>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8740BC"/>
    <w:rPr>
      <w:kern w:val="16"/>
      <w:sz w:val="14"/>
    </w:rPr>
  </w:style>
  <w:style w:type="paragraph" w:styleId="ListBullet">
    <w:name w:val="List Bullet"/>
    <w:basedOn w:val="Normal"/>
    <w:unhideWhenUsed/>
    <w:qFormat/>
    <w:rsid w:val="00954D43"/>
    <w:pPr>
      <w:numPr>
        <w:numId w:val="13"/>
      </w:numPr>
      <w:spacing w:before="120" w:after="120"/>
    </w:pPr>
  </w:style>
  <w:style w:type="paragraph" w:styleId="ListBullet2">
    <w:name w:val="List Bullet 2"/>
    <w:basedOn w:val="ListBullet"/>
    <w:unhideWhenUsed/>
    <w:qFormat/>
    <w:rsid w:val="00954D43"/>
    <w:pPr>
      <w:numPr>
        <w:ilvl w:val="1"/>
      </w:numPr>
    </w:pPr>
  </w:style>
  <w:style w:type="paragraph" w:styleId="ListBullet3">
    <w:name w:val="List Bullet 3"/>
    <w:basedOn w:val="Normal"/>
    <w:unhideWhenUsed/>
    <w:rsid w:val="008740BC"/>
    <w:pPr>
      <w:numPr>
        <w:ilvl w:val="2"/>
        <w:numId w:val="13"/>
      </w:numPr>
      <w:spacing w:before="120" w:after="120"/>
    </w:pPr>
  </w:style>
  <w:style w:type="paragraph" w:styleId="Subtitle">
    <w:name w:val="Subtitle"/>
    <w:basedOn w:val="Normal"/>
    <w:next w:val="Normal"/>
    <w:link w:val="SubtitleChar"/>
    <w:uiPriority w:val="99"/>
    <w:rsid w:val="008740BC"/>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8740BC"/>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8740BC"/>
    <w:pPr>
      <w:spacing w:before="60" w:after="60" w:line="220" w:lineRule="atLeast"/>
      <w:ind w:left="113" w:right="113"/>
    </w:pPr>
    <w:rPr>
      <w:sz w:val="18"/>
    </w:rPr>
  </w:style>
  <w:style w:type="table" w:styleId="TableColumns3">
    <w:name w:val="Table Columns 3"/>
    <w:basedOn w:val="TableNormal"/>
    <w:rsid w:val="008740B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954D43"/>
    <w:pPr>
      <w:numPr>
        <w:numId w:val="5"/>
      </w:numPr>
    </w:pPr>
  </w:style>
  <w:style w:type="paragraph" w:customStyle="1" w:styleId="TableTextNumbered">
    <w:name w:val="Table Text Numbered"/>
    <w:basedOn w:val="TableTextLeft"/>
    <w:qFormat/>
    <w:rsid w:val="00954D43"/>
    <w:pPr>
      <w:numPr>
        <w:numId w:val="2"/>
      </w:numPr>
    </w:pPr>
  </w:style>
  <w:style w:type="paragraph" w:customStyle="1" w:styleId="TableTextNumbered2">
    <w:name w:val="Table Text Numbered 2"/>
    <w:basedOn w:val="TableTextNumbered"/>
    <w:qFormat/>
    <w:rsid w:val="00954D43"/>
    <w:pPr>
      <w:numPr>
        <w:ilvl w:val="1"/>
      </w:numPr>
    </w:pPr>
  </w:style>
  <w:style w:type="paragraph" w:customStyle="1" w:styleId="TableTextNumbered3">
    <w:name w:val="Table Text Numbered 3"/>
    <w:basedOn w:val="TableTextNumbered2"/>
    <w:qFormat/>
    <w:rsid w:val="00954D43"/>
    <w:pPr>
      <w:numPr>
        <w:ilvl w:val="2"/>
      </w:numPr>
    </w:pPr>
  </w:style>
  <w:style w:type="character" w:styleId="PlaceholderText">
    <w:name w:val="Placeholder Text"/>
    <w:basedOn w:val="DefaultParagraphFont"/>
    <w:uiPriority w:val="99"/>
    <w:rsid w:val="008740BC"/>
    <w:rPr>
      <w:color w:val="808080"/>
    </w:rPr>
  </w:style>
  <w:style w:type="paragraph" w:customStyle="1" w:styleId="TableTextLeftBold">
    <w:name w:val="Table Text Left Bold"/>
    <w:basedOn w:val="TableTextLeft"/>
    <w:qFormat/>
    <w:rsid w:val="008740BC"/>
    <w:rPr>
      <w:b/>
    </w:rPr>
  </w:style>
  <w:style w:type="paragraph" w:customStyle="1" w:styleId="BoldHeading">
    <w:name w:val="Bold Heading"/>
    <w:basedOn w:val="Normal"/>
    <w:next w:val="BodyText"/>
    <w:qFormat/>
    <w:rsid w:val="008740BC"/>
    <w:pPr>
      <w:spacing w:before="280" w:after="240"/>
    </w:pPr>
    <w:rPr>
      <w:b/>
    </w:rPr>
  </w:style>
  <w:style w:type="paragraph" w:customStyle="1" w:styleId="xInlineShape">
    <w:name w:val="xInlineShape"/>
    <w:basedOn w:val="Normal"/>
    <w:next w:val="BodyText"/>
    <w:uiPriority w:val="3"/>
    <w:semiHidden/>
    <w:rsid w:val="008740BC"/>
    <w:pPr>
      <w:keepNext/>
      <w:spacing w:before="120" w:after="20" w:line="240" w:lineRule="auto"/>
    </w:pPr>
  </w:style>
  <w:style w:type="character" w:customStyle="1" w:styleId="Heading4Char">
    <w:name w:val="Heading 4 Char"/>
    <w:basedOn w:val="DefaultParagraphFont"/>
    <w:link w:val="Heading4"/>
    <w:rsid w:val="008740BC"/>
    <w:rPr>
      <w:rFonts w:asciiTheme="majorHAnsi" w:eastAsiaTheme="majorEastAsia" w:hAnsiTheme="majorHAnsi" w:cstheme="majorBidi"/>
      <w:b/>
      <w:bCs/>
      <w:i/>
      <w:iCs/>
      <w:color w:val="494847"/>
      <w:sz w:val="22"/>
      <w:szCs w:val="22"/>
      <w:lang w:eastAsia="en-US"/>
    </w:rPr>
  </w:style>
  <w:style w:type="paragraph" w:customStyle="1" w:styleId="xDisclaimerHeading">
    <w:name w:val="xDisclaimer Heading"/>
    <w:basedOn w:val="Normal"/>
    <w:rsid w:val="008740BC"/>
    <w:pPr>
      <w:spacing w:before="170" w:after="20" w:line="170" w:lineRule="atLeast"/>
    </w:pPr>
    <w:rPr>
      <w:b/>
      <w:sz w:val="16"/>
    </w:rPr>
  </w:style>
  <w:style w:type="paragraph" w:styleId="Title">
    <w:name w:val="Title"/>
    <w:basedOn w:val="Normal"/>
    <w:next w:val="Normal"/>
    <w:link w:val="TitleChar"/>
    <w:uiPriority w:val="99"/>
    <w:rsid w:val="008740BC"/>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8740BC"/>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8740BC"/>
    <w:tblPr>
      <w:tblCellMar>
        <w:left w:w="0" w:type="dxa"/>
        <w:right w:w="0" w:type="dxa"/>
      </w:tblCellMar>
    </w:tblPr>
  </w:style>
  <w:style w:type="paragraph" w:styleId="TOC1">
    <w:name w:val="toc 1"/>
    <w:basedOn w:val="Normal"/>
    <w:next w:val="Normal"/>
    <w:uiPriority w:val="39"/>
    <w:rsid w:val="008740BC"/>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146AB7"/>
    <w:pPr>
      <w:framePr w:w="11906" w:h="1701" w:hSpace="11339" w:wrap="around" w:vAnchor="page" w:hAnchor="page" w:x="1" w:y="1"/>
      <w:tabs>
        <w:tab w:val="left" w:pos="1134"/>
        <w:tab w:val="left" w:pos="2268"/>
        <w:tab w:val="left" w:pos="3402"/>
        <w:tab w:val="left" w:pos="4536"/>
        <w:tab w:val="left" w:pos="5103"/>
      </w:tabs>
      <w:spacing w:before="1300" w:after="360" w:line="240" w:lineRule="auto"/>
    </w:pPr>
    <w:rPr>
      <w:b/>
      <w:color w:val="71C5E8" w:themeColor="text2"/>
      <w:sz w:val="40"/>
      <w:szCs w:val="40"/>
    </w:rPr>
  </w:style>
  <w:style w:type="paragraph" w:styleId="TOC2">
    <w:name w:val="toc 2"/>
    <w:basedOn w:val="Normal"/>
    <w:next w:val="Normal"/>
    <w:uiPriority w:val="39"/>
    <w:rsid w:val="008740BC"/>
    <w:pPr>
      <w:tabs>
        <w:tab w:val="right" w:leader="dot" w:pos="9582"/>
      </w:tabs>
      <w:spacing w:before="120" w:after="60"/>
      <w:ind w:right="851"/>
    </w:pPr>
    <w:rPr>
      <w:b/>
      <w:noProof/>
      <w:szCs w:val="28"/>
    </w:rPr>
  </w:style>
  <w:style w:type="paragraph" w:styleId="TOC3">
    <w:name w:val="toc 3"/>
    <w:basedOn w:val="Normal"/>
    <w:next w:val="Normal"/>
    <w:uiPriority w:val="39"/>
    <w:rsid w:val="008740BC"/>
    <w:pPr>
      <w:tabs>
        <w:tab w:val="right" w:leader="dot" w:pos="9582"/>
      </w:tabs>
      <w:spacing w:before="60" w:after="60"/>
      <w:ind w:left="142" w:right="851"/>
    </w:pPr>
    <w:rPr>
      <w:rFonts w:eastAsiaTheme="minorEastAsia"/>
      <w:b/>
      <w:noProof/>
      <w:color w:val="4F4E4E"/>
    </w:rPr>
  </w:style>
  <w:style w:type="paragraph" w:styleId="TOC4">
    <w:name w:val="toc 4"/>
    <w:basedOn w:val="Normal"/>
    <w:uiPriority w:val="39"/>
    <w:rsid w:val="008740BC"/>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8740BC"/>
    <w:pPr>
      <w:tabs>
        <w:tab w:val="right" w:leader="dot" w:pos="9582"/>
      </w:tabs>
      <w:spacing w:before="60" w:after="60"/>
      <w:ind w:right="851"/>
    </w:pPr>
  </w:style>
  <w:style w:type="paragraph" w:customStyle="1" w:styleId="TOFHeading">
    <w:name w:val="TOF Heading"/>
    <w:basedOn w:val="Normal"/>
    <w:uiPriority w:val="99"/>
    <w:rsid w:val="008740BC"/>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8740BC"/>
    <w:pPr>
      <w:spacing w:before="240"/>
    </w:pPr>
  </w:style>
  <w:style w:type="character" w:customStyle="1" w:styleId="Heading7Char">
    <w:name w:val="Heading 7 Char"/>
    <w:basedOn w:val="DefaultParagraphFont"/>
    <w:link w:val="Heading7"/>
    <w:semiHidden/>
    <w:rsid w:val="008740BC"/>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8740BC"/>
    <w:rPr>
      <w:b/>
      <w:color w:val="71C5E8" w:themeColor="text2"/>
      <w:sz w:val="24"/>
    </w:rPr>
  </w:style>
  <w:style w:type="paragraph" w:customStyle="1" w:styleId="AppendixHeading3">
    <w:name w:val="Appendix Heading 3"/>
    <w:basedOn w:val="Normal"/>
    <w:next w:val="BodyText"/>
    <w:uiPriority w:val="2"/>
    <w:rsid w:val="008740BC"/>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8740BC"/>
    <w:pPr>
      <w:keepNext/>
      <w:spacing w:after="120" w:line="230" w:lineRule="auto"/>
    </w:pPr>
    <w:rPr>
      <w:spacing w:val="-6"/>
      <w:sz w:val="40"/>
      <w:szCs w:val="28"/>
    </w:rPr>
  </w:style>
  <w:style w:type="paragraph" w:styleId="TOC5">
    <w:name w:val="toc 5"/>
    <w:basedOn w:val="Normal"/>
    <w:next w:val="Normal"/>
    <w:autoRedefine/>
    <w:uiPriority w:val="39"/>
    <w:rsid w:val="008740BC"/>
    <w:pPr>
      <w:tabs>
        <w:tab w:val="right" w:pos="9582"/>
      </w:tabs>
      <w:spacing w:before="240" w:after="60"/>
      <w:ind w:right="851"/>
    </w:pPr>
    <w:rPr>
      <w:b/>
      <w:color w:val="71C5E8" w:themeColor="text2"/>
      <w:sz w:val="24"/>
    </w:rPr>
  </w:style>
  <w:style w:type="paragraph" w:styleId="TOC6">
    <w:name w:val="toc 6"/>
    <w:basedOn w:val="Normal"/>
    <w:next w:val="Normal"/>
    <w:autoRedefine/>
    <w:uiPriority w:val="39"/>
    <w:rsid w:val="008740BC"/>
    <w:pPr>
      <w:spacing w:after="100"/>
      <w:ind w:left="1000"/>
    </w:pPr>
  </w:style>
  <w:style w:type="paragraph" w:styleId="TOC7">
    <w:name w:val="toc 7"/>
    <w:basedOn w:val="Normal"/>
    <w:next w:val="Normal"/>
    <w:autoRedefine/>
    <w:uiPriority w:val="39"/>
    <w:rsid w:val="008740BC"/>
    <w:pPr>
      <w:spacing w:after="100"/>
      <w:ind w:left="1200"/>
    </w:pPr>
  </w:style>
  <w:style w:type="paragraph" w:styleId="TOC8">
    <w:name w:val="toc 8"/>
    <w:basedOn w:val="Normal"/>
    <w:next w:val="Normal"/>
    <w:autoRedefine/>
    <w:uiPriority w:val="39"/>
    <w:rsid w:val="008740BC"/>
    <w:pPr>
      <w:tabs>
        <w:tab w:val="right" w:leader="dot" w:pos="9582"/>
      </w:tabs>
      <w:spacing w:before="240" w:after="60"/>
      <w:ind w:right="851"/>
      <w:contextualSpacing/>
    </w:pPr>
    <w:rPr>
      <w:b/>
      <w:color w:val="71C5E8" w:themeColor="text2"/>
      <w:sz w:val="24"/>
    </w:rPr>
  </w:style>
  <w:style w:type="character" w:customStyle="1" w:styleId="Bold">
    <w:name w:val="Bold"/>
    <w:rsid w:val="008740BC"/>
    <w:rPr>
      <w:b/>
    </w:rPr>
  </w:style>
  <w:style w:type="paragraph" w:customStyle="1" w:styleId="xContactDetails">
    <w:name w:val="xContact Details"/>
    <w:basedOn w:val="TableTextLeft"/>
    <w:uiPriority w:val="3"/>
    <w:semiHidden/>
    <w:rsid w:val="008740BC"/>
    <w:pPr>
      <w:spacing w:before="40"/>
      <w:contextualSpacing/>
    </w:pPr>
    <w:rPr>
      <w:sz w:val="16"/>
    </w:rPr>
  </w:style>
  <w:style w:type="paragraph" w:customStyle="1" w:styleId="xEntityDetails">
    <w:name w:val="xEntity Details"/>
    <w:basedOn w:val="xContactDetails"/>
    <w:uiPriority w:val="3"/>
    <w:semiHidden/>
    <w:rsid w:val="00954D43"/>
    <w:pPr>
      <w:framePr w:wrap="around" w:hAnchor="text"/>
    </w:pPr>
  </w:style>
  <w:style w:type="paragraph" w:customStyle="1" w:styleId="xStatus">
    <w:name w:val="xStatus"/>
    <w:basedOn w:val="Normal"/>
    <w:uiPriority w:val="3"/>
    <w:semiHidden/>
    <w:rsid w:val="008740BC"/>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8740BC"/>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146AB7"/>
    <w:rPr>
      <w:rFonts w:asciiTheme="majorHAnsi" w:eastAsiaTheme="majorEastAsia" w:hAnsiTheme="majorHAnsi" w:cstheme="majorBidi"/>
      <w:b/>
      <w:color w:val="71C5E8" w:themeColor="text2"/>
      <w:sz w:val="40"/>
      <w:szCs w:val="22"/>
      <w:lang w:eastAsia="en-US"/>
    </w:rPr>
  </w:style>
  <w:style w:type="paragraph" w:styleId="Quote">
    <w:name w:val="Quote"/>
    <w:basedOn w:val="Normal"/>
    <w:link w:val="QuoteChar"/>
    <w:qFormat/>
    <w:rsid w:val="008740BC"/>
    <w:pPr>
      <w:tabs>
        <w:tab w:val="left" w:pos="1134"/>
      </w:tabs>
      <w:spacing w:before="120" w:after="120"/>
      <w:ind w:left="284"/>
    </w:pPr>
    <w:rPr>
      <w:i/>
      <w:iCs/>
    </w:rPr>
  </w:style>
  <w:style w:type="character" w:customStyle="1" w:styleId="QuoteChar">
    <w:name w:val="Quote Char"/>
    <w:basedOn w:val="DefaultParagraphFont"/>
    <w:link w:val="Quote"/>
    <w:rsid w:val="008740BC"/>
    <w:rPr>
      <w:i/>
      <w:iCs/>
    </w:rPr>
  </w:style>
  <w:style w:type="character" w:styleId="IntenseEmphasis">
    <w:name w:val="Intense Emphasis"/>
    <w:semiHidden/>
    <w:rsid w:val="008740BC"/>
    <w:rPr>
      <w:b/>
      <w:bCs/>
      <w:i/>
      <w:iCs/>
      <w:color w:val="auto"/>
    </w:rPr>
  </w:style>
  <w:style w:type="character" w:customStyle="1" w:styleId="Heading6Char">
    <w:name w:val="Heading 6 Char"/>
    <w:basedOn w:val="DefaultParagraphFont"/>
    <w:link w:val="Heading6"/>
    <w:semiHidden/>
    <w:rsid w:val="008740BC"/>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8740BC"/>
    <w:rPr>
      <w:rFonts w:asciiTheme="majorHAnsi" w:eastAsiaTheme="majorEastAsia" w:hAnsiTheme="majorHAnsi" w:cstheme="majorBidi"/>
      <w:i/>
      <w:color w:val="494847"/>
      <w:sz w:val="22"/>
      <w:szCs w:val="22"/>
      <w:lang w:eastAsia="en-US"/>
    </w:rPr>
  </w:style>
  <w:style w:type="paragraph" w:styleId="BlockText">
    <w:name w:val="Block Text"/>
    <w:basedOn w:val="Normal"/>
    <w:semiHidden/>
    <w:unhideWhenUsed/>
    <w:rsid w:val="008740BC"/>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i/>
      <w:iCs/>
      <w:color w:val="71C5E8" w:themeColor="text2"/>
    </w:rPr>
  </w:style>
  <w:style w:type="paragraph" w:styleId="IntenseQuote">
    <w:name w:val="Intense Quote"/>
    <w:basedOn w:val="Normal"/>
    <w:next w:val="Normal"/>
    <w:link w:val="IntenseQuoteChar"/>
    <w:semiHidden/>
    <w:rsid w:val="008740BC"/>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8740BC"/>
    <w:rPr>
      <w:b/>
      <w:bCs/>
      <w:i/>
      <w:iCs/>
      <w:color w:val="F1F9FD" w:themeColor="background2"/>
    </w:rPr>
  </w:style>
  <w:style w:type="paragraph" w:customStyle="1" w:styleId="PullOutBoxBodyText">
    <w:name w:val="Pull Out Box Body Text"/>
    <w:basedOn w:val="Normal"/>
    <w:qFormat/>
    <w:rsid w:val="008740BC"/>
    <w:pPr>
      <w:spacing w:before="120" w:after="120"/>
      <w:ind w:left="142" w:right="142"/>
    </w:pPr>
  </w:style>
  <w:style w:type="paragraph" w:customStyle="1" w:styleId="PullOutBoxHeading">
    <w:name w:val="Pull Out Box Heading"/>
    <w:basedOn w:val="PullOutBoxBodyText"/>
    <w:next w:val="PullOutBoxBodyText"/>
    <w:qFormat/>
    <w:rsid w:val="008740BC"/>
    <w:pPr>
      <w:keepNext/>
      <w:keepLines/>
    </w:pPr>
    <w:rPr>
      <w:b/>
      <w:szCs w:val="24"/>
    </w:rPr>
  </w:style>
  <w:style w:type="paragraph" w:customStyle="1" w:styleId="PullOutBoxBullet">
    <w:name w:val="Pull Out Box Bullet"/>
    <w:basedOn w:val="PullOutBoxBodyText"/>
    <w:qFormat/>
    <w:rsid w:val="00954D43"/>
    <w:pPr>
      <w:numPr>
        <w:numId w:val="6"/>
      </w:numPr>
    </w:pPr>
  </w:style>
  <w:style w:type="paragraph" w:customStyle="1" w:styleId="PullOutBoxBullet2">
    <w:name w:val="Pull Out Box Bullet 2"/>
    <w:basedOn w:val="PullOutBoxBodyText"/>
    <w:qFormat/>
    <w:rsid w:val="008740BC"/>
    <w:pPr>
      <w:numPr>
        <w:ilvl w:val="1"/>
        <w:numId w:val="6"/>
      </w:numPr>
    </w:pPr>
  </w:style>
  <w:style w:type="paragraph" w:customStyle="1" w:styleId="PullOutBoxBullet3">
    <w:name w:val="Pull Out Box Bullet 3"/>
    <w:basedOn w:val="PullOutBoxBodyText"/>
    <w:qFormat/>
    <w:rsid w:val="008740BC"/>
    <w:pPr>
      <w:numPr>
        <w:ilvl w:val="2"/>
        <w:numId w:val="6"/>
      </w:numPr>
    </w:pPr>
  </w:style>
  <w:style w:type="paragraph" w:customStyle="1" w:styleId="xBackPageWebAddress">
    <w:name w:val="xBack Page Web Address"/>
    <w:basedOn w:val="Normal"/>
    <w:semiHidden/>
    <w:rsid w:val="008740BC"/>
    <w:pPr>
      <w:spacing w:before="140"/>
    </w:pPr>
    <w:rPr>
      <w:color w:val="FFFFFF"/>
      <w:spacing w:val="-6"/>
      <w:sz w:val="36"/>
      <w:szCs w:val="36"/>
    </w:rPr>
  </w:style>
  <w:style w:type="paragraph" w:customStyle="1" w:styleId="xBackPage">
    <w:name w:val="xBack Page"/>
    <w:basedOn w:val="Normal"/>
    <w:semiHidden/>
    <w:rsid w:val="008740BC"/>
    <w:rPr>
      <w:color w:val="FFFFFF"/>
    </w:rPr>
  </w:style>
  <w:style w:type="paragraph" w:customStyle="1" w:styleId="Source">
    <w:name w:val="Source"/>
    <w:basedOn w:val="Normal"/>
    <w:next w:val="BodyText"/>
    <w:rsid w:val="008740BC"/>
    <w:pPr>
      <w:spacing w:before="60" w:after="60" w:line="180" w:lineRule="atLeast"/>
    </w:pPr>
    <w:rPr>
      <w:b/>
      <w:i/>
      <w:sz w:val="14"/>
    </w:rPr>
  </w:style>
  <w:style w:type="paragraph" w:customStyle="1" w:styleId="xDisclaimerText">
    <w:name w:val="xDisclaimer Text"/>
    <w:basedOn w:val="xContactDetails"/>
    <w:rsid w:val="008740BC"/>
    <w:pPr>
      <w:spacing w:before="0" w:after="0" w:line="175" w:lineRule="atLeast"/>
      <w:ind w:left="0" w:right="0"/>
      <w:contextualSpacing w:val="0"/>
    </w:pPr>
  </w:style>
  <w:style w:type="paragraph" w:customStyle="1" w:styleId="IntroFeatureText">
    <w:name w:val="Intro/Feature Text"/>
    <w:basedOn w:val="Normal"/>
    <w:next w:val="BodyText"/>
    <w:qFormat/>
    <w:rsid w:val="008740BC"/>
    <w:pPr>
      <w:spacing w:before="60" w:after="180" w:line="360" w:lineRule="exact"/>
    </w:pPr>
    <w:rPr>
      <w:color w:val="71C5E8" w:themeColor="text2"/>
      <w:spacing w:val="-2"/>
      <w:sz w:val="32"/>
    </w:rPr>
  </w:style>
  <w:style w:type="character" w:customStyle="1" w:styleId="BoldAndItalics">
    <w:name w:val="Bold And Italics"/>
    <w:semiHidden/>
    <w:rsid w:val="008740BC"/>
    <w:rPr>
      <w:b/>
      <w:i/>
    </w:rPr>
  </w:style>
  <w:style w:type="paragraph" w:customStyle="1" w:styleId="TableTextRight">
    <w:name w:val="Table Text Right"/>
    <w:basedOn w:val="TableTextLeft"/>
    <w:qFormat/>
    <w:rsid w:val="008740BC"/>
    <w:pPr>
      <w:jc w:val="right"/>
    </w:pPr>
  </w:style>
  <w:style w:type="paragraph" w:customStyle="1" w:styleId="CaptionDescriptive">
    <w:name w:val="Caption Descriptive"/>
    <w:basedOn w:val="BodyText"/>
    <w:next w:val="BodyText"/>
    <w:rsid w:val="008740BC"/>
    <w:pPr>
      <w:spacing w:after="60" w:line="240" w:lineRule="auto"/>
      <w:ind w:right="227"/>
    </w:pPr>
    <w:rPr>
      <w:i/>
      <w:sz w:val="18"/>
      <w:szCs w:val="14"/>
    </w:rPr>
  </w:style>
  <w:style w:type="table" w:customStyle="1" w:styleId="PullOutBoxTable">
    <w:name w:val="Pull Out Box Table"/>
    <w:basedOn w:val="TableNormal"/>
    <w:uiPriority w:val="99"/>
    <w:rsid w:val="008740BC"/>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8740BC"/>
    <w:pPr>
      <w:spacing w:line="240" w:lineRule="auto"/>
    </w:pPr>
  </w:style>
  <w:style w:type="paragraph" w:styleId="Date">
    <w:name w:val="Date"/>
    <w:basedOn w:val="Normal"/>
    <w:next w:val="Normal"/>
    <w:link w:val="DateChar"/>
    <w:semiHidden/>
    <w:rsid w:val="008740BC"/>
    <w:rPr>
      <w:b/>
      <w:color w:val="FFFFFF"/>
      <w:sz w:val="36"/>
    </w:rPr>
  </w:style>
  <w:style w:type="character" w:customStyle="1" w:styleId="DateChar">
    <w:name w:val="Date Char"/>
    <w:basedOn w:val="DefaultParagraphFont"/>
    <w:link w:val="Date"/>
    <w:semiHidden/>
    <w:rsid w:val="008740BC"/>
    <w:rPr>
      <w:b/>
      <w:color w:val="FFFFFF"/>
      <w:sz w:val="36"/>
    </w:rPr>
  </w:style>
  <w:style w:type="paragraph" w:styleId="NormalWeb">
    <w:name w:val="Normal (Web)"/>
    <w:basedOn w:val="Normal"/>
    <w:uiPriority w:val="99"/>
    <w:unhideWhenUsed/>
    <w:rsid w:val="008740BC"/>
    <w:rPr>
      <w:rFonts w:eastAsiaTheme="minorEastAsia" w:cs="Times New Roman"/>
      <w:szCs w:val="24"/>
    </w:rPr>
  </w:style>
  <w:style w:type="character" w:customStyle="1" w:styleId="MySuperscript">
    <w:name w:val="MySuperscript"/>
    <w:uiPriority w:val="1"/>
    <w:semiHidden/>
    <w:rsid w:val="008740BC"/>
    <w:rPr>
      <w:vertAlign w:val="superscript"/>
    </w:rPr>
  </w:style>
  <w:style w:type="character" w:customStyle="1" w:styleId="MySubscript">
    <w:name w:val="MySubscript"/>
    <w:uiPriority w:val="1"/>
    <w:semiHidden/>
    <w:rsid w:val="008740BC"/>
    <w:rPr>
      <w:vertAlign w:val="subscript"/>
    </w:rPr>
  </w:style>
  <w:style w:type="character" w:customStyle="1" w:styleId="MySuperscriptItalics">
    <w:name w:val="MySuperscript&amp;Italics"/>
    <w:uiPriority w:val="1"/>
    <w:semiHidden/>
    <w:rsid w:val="008740BC"/>
    <w:rPr>
      <w:i/>
      <w:vertAlign w:val="superscript"/>
    </w:rPr>
  </w:style>
  <w:style w:type="character" w:customStyle="1" w:styleId="MySubscriptItalics">
    <w:name w:val="MySubscript&amp;Italics"/>
    <w:uiPriority w:val="1"/>
    <w:semiHidden/>
    <w:rsid w:val="008740BC"/>
    <w:rPr>
      <w:i/>
      <w:vertAlign w:val="subscript"/>
    </w:rPr>
  </w:style>
  <w:style w:type="paragraph" w:customStyle="1" w:styleId="QuoteBullet">
    <w:name w:val="Quote Bullet"/>
    <w:basedOn w:val="Quote"/>
    <w:qFormat/>
    <w:rsid w:val="00954D43"/>
    <w:pPr>
      <w:numPr>
        <w:numId w:val="4"/>
      </w:numPr>
    </w:pPr>
  </w:style>
  <w:style w:type="paragraph" w:customStyle="1" w:styleId="QuoteBullet2">
    <w:name w:val="Quote Bullet 2"/>
    <w:basedOn w:val="Quote"/>
    <w:qFormat/>
    <w:rsid w:val="008740BC"/>
    <w:pPr>
      <w:numPr>
        <w:ilvl w:val="1"/>
        <w:numId w:val="4"/>
      </w:numPr>
      <w:tabs>
        <w:tab w:val="clear" w:pos="1134"/>
      </w:tabs>
    </w:pPr>
  </w:style>
  <w:style w:type="character" w:styleId="CommentReference">
    <w:name w:val="annotation reference"/>
    <w:basedOn w:val="DefaultParagraphFont"/>
    <w:semiHidden/>
    <w:rsid w:val="008740BC"/>
    <w:rPr>
      <w:sz w:val="16"/>
      <w:szCs w:val="16"/>
    </w:rPr>
  </w:style>
  <w:style w:type="paragraph" w:styleId="CommentText">
    <w:name w:val="annotation text"/>
    <w:basedOn w:val="Normal"/>
    <w:link w:val="CommentTextChar"/>
    <w:semiHidden/>
    <w:rsid w:val="008740BC"/>
    <w:pPr>
      <w:spacing w:line="240" w:lineRule="auto"/>
    </w:pPr>
  </w:style>
  <w:style w:type="character" w:customStyle="1" w:styleId="CommentTextChar">
    <w:name w:val="Comment Text Char"/>
    <w:basedOn w:val="DefaultParagraphFont"/>
    <w:link w:val="CommentText"/>
    <w:semiHidden/>
    <w:rsid w:val="008740BC"/>
  </w:style>
  <w:style w:type="paragraph" w:styleId="CommentSubject">
    <w:name w:val="annotation subject"/>
    <w:basedOn w:val="CommentText"/>
    <w:next w:val="CommentText"/>
    <w:link w:val="CommentSubjectChar"/>
    <w:semiHidden/>
    <w:rsid w:val="008740BC"/>
    <w:rPr>
      <w:b/>
      <w:bCs/>
    </w:rPr>
  </w:style>
  <w:style w:type="character" w:customStyle="1" w:styleId="CommentSubjectChar">
    <w:name w:val="Comment Subject Char"/>
    <w:basedOn w:val="CommentTextChar"/>
    <w:link w:val="CommentSubject"/>
    <w:semiHidden/>
    <w:rsid w:val="008740BC"/>
    <w:rPr>
      <w:b/>
      <w:bCs/>
    </w:rPr>
  </w:style>
  <w:style w:type="paragraph" w:customStyle="1" w:styleId="PullOutBoxNumbered">
    <w:name w:val="Pull Out Box Numbered"/>
    <w:basedOn w:val="PullOutBoxBodyText"/>
    <w:qFormat/>
    <w:rsid w:val="00954D43"/>
    <w:pPr>
      <w:numPr>
        <w:numId w:val="3"/>
      </w:numPr>
    </w:pPr>
  </w:style>
  <w:style w:type="paragraph" w:customStyle="1" w:styleId="PullOutBoxNumbered2">
    <w:name w:val="Pull Out Box Numbered 2"/>
    <w:basedOn w:val="PullOutBoxBodyText"/>
    <w:qFormat/>
    <w:rsid w:val="008740BC"/>
    <w:pPr>
      <w:numPr>
        <w:ilvl w:val="1"/>
        <w:numId w:val="3"/>
      </w:numPr>
    </w:pPr>
  </w:style>
  <w:style w:type="paragraph" w:customStyle="1" w:styleId="PullOutBoxNumbered3">
    <w:name w:val="Pull Out Box Numbered 3"/>
    <w:basedOn w:val="PullOutBoxBodyText"/>
    <w:qFormat/>
    <w:rsid w:val="008740BC"/>
    <w:pPr>
      <w:numPr>
        <w:ilvl w:val="2"/>
        <w:numId w:val="3"/>
      </w:numPr>
    </w:pPr>
  </w:style>
  <w:style w:type="table" w:styleId="TableGrid1">
    <w:name w:val="Table Grid 1"/>
    <w:basedOn w:val="TableNormal"/>
    <w:rsid w:val="008740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8740BC"/>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8740BC"/>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8740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8740BC"/>
    <w:pPr>
      <w:spacing w:before="180" w:after="170"/>
    </w:pPr>
  </w:style>
  <w:style w:type="paragraph" w:customStyle="1" w:styleId="Heading1TopofPage">
    <w:name w:val="Heading 1 Top of Page"/>
    <w:basedOn w:val="Heading1"/>
    <w:next w:val="BodyText"/>
    <w:link w:val="Heading1TopofPageChar"/>
    <w:rsid w:val="00146AB7"/>
    <w:pPr>
      <w:pageBreakBefore/>
      <w:framePr w:w="11906" w:h="1701" w:hSpace="11339" w:wrap="around" w:vAnchor="page" w:hAnchor="page" w:x="1" w:y="1"/>
      <w:spacing w:before="1300"/>
    </w:pPr>
    <w:rPr>
      <w:rFonts w:eastAsia="Times New Roman" w:cs="Arial"/>
      <w:lang w:eastAsia="en-AU"/>
    </w:rPr>
  </w:style>
  <w:style w:type="paragraph" w:customStyle="1" w:styleId="SectionHeading">
    <w:name w:val="Section Heading"/>
    <w:basedOn w:val="Normal"/>
    <w:next w:val="BodyText"/>
    <w:semiHidden/>
    <w:qFormat/>
    <w:rsid w:val="00146AB7"/>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F011B6"/>
    <w:pPr>
      <w:spacing w:before="120" w:after="120" w:line="200" w:lineRule="atLeast"/>
      <w:ind w:left="227" w:right="227"/>
    </w:pPr>
    <w:rPr>
      <w:color w:val="FFFFFF"/>
      <w:spacing w:val="-2"/>
      <w:sz w:val="24"/>
    </w:rPr>
  </w:style>
  <w:style w:type="character" w:styleId="FollowedHyperlink">
    <w:name w:val="FollowedHyperlink"/>
    <w:basedOn w:val="DefaultParagraphFont"/>
    <w:rsid w:val="008740BC"/>
    <w:rPr>
      <w:color w:val="800080" w:themeColor="followedHyperlink"/>
      <w:u w:val="single"/>
    </w:rPr>
  </w:style>
  <w:style w:type="paragraph" w:customStyle="1" w:styleId="TitleBarText">
    <w:name w:val="Title Bar Text"/>
    <w:basedOn w:val="Normal"/>
    <w:uiPriority w:val="99"/>
    <w:qFormat/>
    <w:rsid w:val="008740BC"/>
    <w:pPr>
      <w:spacing w:line="360" w:lineRule="exact"/>
      <w:jc w:val="right"/>
    </w:pPr>
    <w:rPr>
      <w:color w:val="FFFFFF"/>
      <w:spacing w:val="-2"/>
      <w:sz w:val="28"/>
      <w:szCs w:val="28"/>
    </w:rPr>
  </w:style>
  <w:style w:type="table" w:customStyle="1" w:styleId="LogoPlaceholder">
    <w:name w:val="Logo Placeholder"/>
    <w:basedOn w:val="TableNormal"/>
    <w:uiPriority w:val="99"/>
    <w:rsid w:val="008740BC"/>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740BC"/>
    <w:pPr>
      <w:jc w:val="right"/>
    </w:pPr>
    <w:rPr>
      <w:rFonts w:cs="Times New Roman"/>
    </w:rPr>
  </w:style>
  <w:style w:type="paragraph" w:customStyle="1" w:styleId="xCoverStatus">
    <w:name w:val="xCoverStatus"/>
    <w:basedOn w:val="Normal"/>
    <w:semiHidden/>
    <w:rsid w:val="008740BC"/>
    <w:rPr>
      <w:b/>
      <w:caps/>
      <w:color w:val="FF0000"/>
      <w:sz w:val="48"/>
      <w:szCs w:val="52"/>
    </w:rPr>
  </w:style>
  <w:style w:type="paragraph" w:customStyle="1" w:styleId="TableTextCentre">
    <w:name w:val="Table Text Centre"/>
    <w:basedOn w:val="TableTextLeft"/>
    <w:qFormat/>
    <w:rsid w:val="008740BC"/>
    <w:pPr>
      <w:jc w:val="center"/>
    </w:pPr>
  </w:style>
  <w:style w:type="paragraph" w:customStyle="1" w:styleId="TableHeadingCentre">
    <w:name w:val="Table Heading Centre"/>
    <w:basedOn w:val="TableHeadingLeft"/>
    <w:qFormat/>
    <w:rsid w:val="008740BC"/>
    <w:pPr>
      <w:jc w:val="center"/>
    </w:pPr>
  </w:style>
  <w:style w:type="paragraph" w:customStyle="1" w:styleId="Footnotes2">
    <w:name w:val="Footnotes 2"/>
    <w:basedOn w:val="Normal"/>
    <w:rsid w:val="008740BC"/>
    <w:pPr>
      <w:numPr>
        <w:ilvl w:val="1"/>
        <w:numId w:val="14"/>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740B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8740BC"/>
    <w:rPr>
      <w:color w:val="71C5E8" w:themeColor="text2"/>
    </w:rPr>
  </w:style>
  <w:style w:type="paragraph" w:customStyle="1" w:styleId="CaptionImageorFigure">
    <w:name w:val="Caption Image or Figure"/>
    <w:basedOn w:val="Caption"/>
    <w:qFormat/>
    <w:rsid w:val="008740BC"/>
    <w:pPr>
      <w:spacing w:before="60" w:after="120"/>
    </w:pPr>
  </w:style>
  <w:style w:type="paragraph" w:customStyle="1" w:styleId="PhotoCredit">
    <w:name w:val="Photo Credit"/>
    <w:basedOn w:val="CaptionDescriptive"/>
    <w:next w:val="BodyText"/>
    <w:qFormat/>
    <w:rsid w:val="008740BC"/>
    <w:rPr>
      <w:i w:val="0"/>
      <w:sz w:val="16"/>
    </w:rPr>
  </w:style>
  <w:style w:type="paragraph" w:customStyle="1" w:styleId="ListAlpha">
    <w:name w:val="List Alpha"/>
    <w:basedOn w:val="Normal"/>
    <w:qFormat/>
    <w:rsid w:val="00954D43"/>
    <w:pPr>
      <w:numPr>
        <w:numId w:val="16"/>
      </w:numPr>
      <w:spacing w:before="120" w:after="120"/>
    </w:pPr>
  </w:style>
  <w:style w:type="paragraph" w:customStyle="1" w:styleId="ListAlpha2">
    <w:name w:val="List Alpha 2"/>
    <w:basedOn w:val="Normal"/>
    <w:qFormat/>
    <w:rsid w:val="008740BC"/>
    <w:pPr>
      <w:numPr>
        <w:ilvl w:val="1"/>
        <w:numId w:val="16"/>
      </w:numPr>
      <w:spacing w:before="120" w:after="120"/>
    </w:pPr>
  </w:style>
  <w:style w:type="paragraph" w:customStyle="1" w:styleId="ListAlpha3">
    <w:name w:val="List Alpha 3"/>
    <w:basedOn w:val="Normal"/>
    <w:qFormat/>
    <w:rsid w:val="008740BC"/>
    <w:pPr>
      <w:numPr>
        <w:ilvl w:val="2"/>
        <w:numId w:val="16"/>
      </w:numPr>
      <w:spacing w:before="120" w:after="120"/>
    </w:pPr>
  </w:style>
  <w:style w:type="paragraph" w:customStyle="1" w:styleId="HighlightBoxHeading">
    <w:name w:val="Highlight Box Heading"/>
    <w:basedOn w:val="HighlightBoxText"/>
    <w:qFormat/>
    <w:rsid w:val="008740BC"/>
    <w:rPr>
      <w:b/>
    </w:rPr>
  </w:style>
  <w:style w:type="paragraph" w:customStyle="1" w:styleId="HighlightBoxBullet">
    <w:name w:val="Highlight Box Bullet"/>
    <w:basedOn w:val="HighlightBoxText"/>
    <w:qFormat/>
    <w:rsid w:val="00CF2A9D"/>
    <w:pPr>
      <w:numPr>
        <w:numId w:val="9"/>
      </w:numPr>
      <w:tabs>
        <w:tab w:val="left" w:pos="454"/>
      </w:tabs>
    </w:pPr>
  </w:style>
  <w:style w:type="character" w:customStyle="1" w:styleId="MyUnderline">
    <w:name w:val="MyUnderline"/>
    <w:uiPriority w:val="1"/>
    <w:semiHidden/>
    <w:rsid w:val="008740BC"/>
    <w:rPr>
      <w:u w:val="single"/>
      <w:lang w:eastAsia="en-AU"/>
    </w:rPr>
  </w:style>
  <w:style w:type="character" w:customStyle="1" w:styleId="MyBoldItalicsUnderline">
    <w:name w:val="MyBoldItalicsUnderline"/>
    <w:uiPriority w:val="1"/>
    <w:semiHidden/>
    <w:rsid w:val="008740BC"/>
    <w:rPr>
      <w:b/>
      <w:i/>
      <w:u w:val="single"/>
    </w:rPr>
  </w:style>
  <w:style w:type="character" w:customStyle="1" w:styleId="MyBoldUnderline">
    <w:name w:val="MyBoldUnderline"/>
    <w:uiPriority w:val="1"/>
    <w:semiHidden/>
    <w:rsid w:val="008740BC"/>
    <w:rPr>
      <w:b/>
      <w:u w:val="single"/>
    </w:rPr>
  </w:style>
  <w:style w:type="character" w:customStyle="1" w:styleId="MyItalicsUnderline">
    <w:name w:val="MyItalicsUnderline"/>
    <w:uiPriority w:val="1"/>
    <w:semiHidden/>
    <w:rsid w:val="008740BC"/>
    <w:rPr>
      <w:i/>
      <w:u w:val="single"/>
    </w:rPr>
  </w:style>
  <w:style w:type="paragraph" w:customStyle="1" w:styleId="SmallBodyText">
    <w:name w:val="Small Body Text"/>
    <w:basedOn w:val="xDisclaimerText"/>
    <w:qFormat/>
    <w:rsid w:val="008740BC"/>
    <w:pPr>
      <w:spacing w:before="40" w:after="40" w:line="220" w:lineRule="atLeast"/>
    </w:pPr>
    <w:rPr>
      <w:sz w:val="18"/>
    </w:rPr>
  </w:style>
  <w:style w:type="paragraph" w:customStyle="1" w:styleId="SmallBullet">
    <w:name w:val="Small Bullet"/>
    <w:basedOn w:val="SmallBodyText"/>
    <w:qFormat/>
    <w:rsid w:val="00954D43"/>
    <w:pPr>
      <w:numPr>
        <w:numId w:val="8"/>
      </w:numPr>
    </w:pPr>
  </w:style>
  <w:style w:type="paragraph" w:customStyle="1" w:styleId="SmallHeading">
    <w:name w:val="Small Heading"/>
    <w:basedOn w:val="xDisclaimerHeading"/>
    <w:next w:val="SmallBodyText"/>
    <w:qFormat/>
    <w:rsid w:val="008740BC"/>
    <w:pPr>
      <w:spacing w:after="40" w:line="220" w:lineRule="atLeast"/>
    </w:pPr>
    <w:rPr>
      <w:sz w:val="18"/>
    </w:rPr>
  </w:style>
  <w:style w:type="paragraph" w:customStyle="1" w:styleId="xWeb">
    <w:name w:val="xWeb"/>
    <w:basedOn w:val="Normal"/>
    <w:qFormat/>
    <w:rsid w:val="008740BC"/>
    <w:pPr>
      <w:spacing w:line="240" w:lineRule="auto"/>
    </w:pPr>
    <w:rPr>
      <w:b/>
      <w:color w:val="FFFFFF"/>
      <w:spacing w:val="-4"/>
      <w:sz w:val="25"/>
      <w:szCs w:val="42"/>
    </w:rPr>
  </w:style>
  <w:style w:type="table" w:customStyle="1" w:styleId="DELWPTableNormal">
    <w:name w:val="DELWP Table Normal"/>
    <w:basedOn w:val="TableNormal"/>
    <w:uiPriority w:val="99"/>
    <w:rsid w:val="008740BC"/>
    <w:pPr>
      <w:spacing w:line="240" w:lineRule="auto"/>
    </w:pPr>
    <w:tblPr/>
  </w:style>
  <w:style w:type="paragraph" w:customStyle="1" w:styleId="xAccessibilityText">
    <w:name w:val="xAccessibility Text"/>
    <w:basedOn w:val="Normal"/>
    <w:semiHidden/>
    <w:qFormat/>
    <w:rsid w:val="008740BC"/>
    <w:pPr>
      <w:spacing w:line="300" w:lineRule="exact"/>
    </w:pPr>
    <w:rPr>
      <w:sz w:val="24"/>
    </w:rPr>
  </w:style>
  <w:style w:type="paragraph" w:customStyle="1" w:styleId="xAccessibilityHeading">
    <w:name w:val="xAccessibility Heading"/>
    <w:basedOn w:val="Normal"/>
    <w:semiHidden/>
    <w:qFormat/>
    <w:rsid w:val="008740BC"/>
    <w:pPr>
      <w:spacing w:before="170" w:after="20" w:line="300" w:lineRule="exact"/>
    </w:pPr>
    <w:rPr>
      <w:b/>
      <w:sz w:val="24"/>
    </w:rPr>
  </w:style>
  <w:style w:type="paragraph" w:customStyle="1" w:styleId="FooterEvenPageNumber">
    <w:name w:val="Footer Even Page Number"/>
    <w:basedOn w:val="FooterEven"/>
    <w:rsid w:val="009A1FC6"/>
    <w:pPr>
      <w:framePr w:wrap="around" w:vAnchor="page" w:hAnchor="margin" w:yAlign="bottom"/>
    </w:pPr>
    <w:rPr>
      <w:b/>
      <w:color w:val="auto"/>
    </w:rPr>
  </w:style>
  <w:style w:type="character" w:customStyle="1" w:styleId="Heading2Char">
    <w:name w:val="Heading 2 Char"/>
    <w:basedOn w:val="DefaultParagraphFont"/>
    <w:link w:val="Heading2"/>
    <w:rsid w:val="008740BC"/>
    <w:rPr>
      <w:rFonts w:eastAsiaTheme="minorHAnsi" w:cstheme="minorBidi"/>
      <w:b/>
      <w:bCs/>
      <w:iCs/>
      <w:color w:val="71C5E8" w:themeColor="text2"/>
      <w:kern w:val="20"/>
      <w:sz w:val="24"/>
      <w:szCs w:val="28"/>
      <w:lang w:eastAsia="en-US"/>
    </w:rPr>
  </w:style>
  <w:style w:type="character" w:customStyle="1" w:styleId="Heading1Char">
    <w:name w:val="Heading 1 Char"/>
    <w:basedOn w:val="DefaultParagraphFont"/>
    <w:link w:val="Heading1"/>
    <w:rsid w:val="008740BC"/>
    <w:rPr>
      <w:rFonts w:eastAsiaTheme="minorHAnsi" w:cstheme="minorBidi"/>
      <w:b/>
      <w:bCs/>
      <w:color w:val="71C5E8" w:themeColor="text2"/>
      <w:kern w:val="32"/>
      <w:sz w:val="40"/>
      <w:szCs w:val="32"/>
      <w:lang w:eastAsia="en-US"/>
    </w:rPr>
  </w:style>
  <w:style w:type="character" w:customStyle="1" w:styleId="Heading3Char">
    <w:name w:val="Heading 3 Char"/>
    <w:basedOn w:val="DefaultParagraphFont"/>
    <w:link w:val="Heading3"/>
    <w:rsid w:val="008740BC"/>
    <w:rPr>
      <w:rFonts w:eastAsiaTheme="minorHAnsi" w:cstheme="minorBidi"/>
      <w:b/>
      <w:color w:val="494847"/>
      <w:sz w:val="22"/>
      <w:szCs w:val="22"/>
      <w:lang w:eastAsia="en-US"/>
    </w:rPr>
  </w:style>
  <w:style w:type="character" w:customStyle="1" w:styleId="HiddenText">
    <w:name w:val="Hidden Text"/>
    <w:basedOn w:val="DefaultParagraphFont"/>
    <w:uiPriority w:val="1"/>
    <w:qFormat/>
    <w:rsid w:val="008740BC"/>
    <w:rPr>
      <w:vanish/>
      <w:color w:val="FF0000"/>
      <w:sz w:val="20"/>
      <w:u w:val="dotted"/>
    </w:rPr>
  </w:style>
  <w:style w:type="paragraph" w:customStyle="1" w:styleId="xWebCoverPage">
    <w:name w:val="xWebCoverPage"/>
    <w:basedOn w:val="xWeb"/>
    <w:semiHidden/>
    <w:qFormat/>
    <w:rsid w:val="008740BC"/>
    <w:rPr>
      <w:color w:val="00B2A9"/>
    </w:rPr>
  </w:style>
  <w:style w:type="character" w:customStyle="1" w:styleId="TableTextLeftChar">
    <w:name w:val="Table Text Left Char"/>
    <w:basedOn w:val="DefaultParagraphFont"/>
    <w:link w:val="TableTextLeft"/>
    <w:rsid w:val="008740BC"/>
    <w:rPr>
      <w:sz w:val="18"/>
    </w:rPr>
  </w:style>
  <w:style w:type="paragraph" w:customStyle="1" w:styleId="TitleBlack">
    <w:name w:val="Title Black"/>
    <w:basedOn w:val="Title"/>
    <w:uiPriority w:val="99"/>
    <w:rsid w:val="008740BC"/>
    <w:pPr>
      <w:jc w:val="left"/>
    </w:pPr>
    <w:rPr>
      <w:color w:val="auto"/>
    </w:rPr>
  </w:style>
  <w:style w:type="paragraph" w:customStyle="1" w:styleId="SubtitleBlack">
    <w:name w:val="Subtitle Black"/>
    <w:basedOn w:val="Subtitle"/>
    <w:uiPriority w:val="99"/>
    <w:qFormat/>
    <w:rsid w:val="008740BC"/>
    <w:pPr>
      <w:jc w:val="left"/>
    </w:pPr>
    <w:rPr>
      <w:color w:val="auto"/>
    </w:rPr>
  </w:style>
  <w:style w:type="paragraph" w:customStyle="1" w:styleId="Heading1NoNumber">
    <w:name w:val="Heading 1 No Number"/>
    <w:basedOn w:val="Heading1"/>
    <w:next w:val="BodyText"/>
    <w:rsid w:val="00954D43"/>
    <w:pPr>
      <w:numPr>
        <w:numId w:val="0"/>
      </w:numPr>
      <w:spacing w:before="0" w:line="460" w:lineRule="exact"/>
    </w:pPr>
  </w:style>
  <w:style w:type="paragraph" w:customStyle="1" w:styleId="SummaryHeading2">
    <w:name w:val="Summary Heading 2"/>
    <w:basedOn w:val="BodyText"/>
    <w:next w:val="BodyText"/>
    <w:qFormat/>
    <w:rsid w:val="008740BC"/>
    <w:pPr>
      <w:keepNext/>
      <w:spacing w:before="240" w:after="100"/>
    </w:pPr>
    <w:rPr>
      <w:rFonts w:cs="Arial"/>
      <w:b/>
      <w:bCs/>
      <w:iCs/>
      <w:color w:val="71C5E8" w:themeColor="text2"/>
      <w:kern w:val="20"/>
      <w:sz w:val="24"/>
      <w:szCs w:val="28"/>
      <w:lang w:eastAsia="en-AU"/>
    </w:rPr>
  </w:style>
  <w:style w:type="paragraph" w:customStyle="1" w:styleId="SummaryHeading3">
    <w:name w:val="Summary Heading 3"/>
    <w:basedOn w:val="BodyText"/>
    <w:next w:val="BodyText"/>
    <w:qFormat/>
    <w:rsid w:val="00954D43"/>
    <w:pPr>
      <w:keepNext/>
      <w:spacing w:before="200" w:after="100" w:line="240" w:lineRule="exact"/>
    </w:pPr>
    <w:rPr>
      <w:rFonts w:cs="Arial"/>
      <w:b/>
      <w:color w:val="494847"/>
      <w:lang w:eastAsia="en-AU"/>
    </w:rPr>
  </w:style>
  <w:style w:type="paragraph" w:customStyle="1" w:styleId="SummaryHeading4">
    <w:name w:val="Summary Heading 4"/>
    <w:basedOn w:val="BodyText"/>
    <w:next w:val="BodyText"/>
    <w:qFormat/>
    <w:rsid w:val="00954D43"/>
    <w:pPr>
      <w:keepNext/>
      <w:spacing w:before="200" w:after="100" w:line="240" w:lineRule="exact"/>
    </w:pPr>
    <w:rPr>
      <w:rFonts w:asciiTheme="majorHAnsi" w:eastAsiaTheme="majorEastAsia" w:hAnsiTheme="majorHAnsi" w:cstheme="majorBidi"/>
      <w:b/>
      <w:bCs/>
      <w:i/>
      <w:iCs/>
      <w:color w:val="494847"/>
      <w:lang w:eastAsia="en-AU"/>
    </w:rPr>
  </w:style>
  <w:style w:type="character" w:customStyle="1" w:styleId="AbbreviationsTerm">
    <w:name w:val="Abbreviations Term"/>
    <w:uiPriority w:val="1"/>
    <w:rsid w:val="008740BC"/>
    <w:rPr>
      <w:b w:val="0"/>
    </w:rPr>
  </w:style>
  <w:style w:type="character" w:customStyle="1" w:styleId="GlossaryTerm">
    <w:name w:val="Glossary Term"/>
    <w:uiPriority w:val="1"/>
    <w:rsid w:val="008740BC"/>
    <w:rPr>
      <w:b w:val="0"/>
    </w:rPr>
  </w:style>
  <w:style w:type="numbering" w:customStyle="1" w:styleId="DELWPHeadings">
    <w:name w:val="DELWP Headings"/>
    <w:basedOn w:val="NoList"/>
    <w:rsid w:val="008740BC"/>
    <w:pPr>
      <w:numPr>
        <w:numId w:val="10"/>
      </w:numPr>
    </w:pPr>
  </w:style>
  <w:style w:type="numbering" w:customStyle="1" w:styleId="DELWPAppendices">
    <w:name w:val="DELWP Appendices"/>
    <w:basedOn w:val="NoList"/>
    <w:rsid w:val="008740BC"/>
    <w:pPr>
      <w:numPr>
        <w:numId w:val="11"/>
      </w:numPr>
    </w:pPr>
  </w:style>
  <w:style w:type="character" w:customStyle="1" w:styleId="Heading1TopofPageChar">
    <w:name w:val="Heading 1 Top of Page Char"/>
    <w:basedOn w:val="DefaultParagraphFont"/>
    <w:link w:val="Heading1TopofPage"/>
    <w:rsid w:val="00146AB7"/>
    <w:rPr>
      <w:b/>
      <w:bCs/>
      <w:color w:val="71C5E8" w:themeColor="text2"/>
      <w:kern w:val="32"/>
      <w:sz w:val="40"/>
      <w:szCs w:val="32"/>
    </w:rPr>
  </w:style>
  <w:style w:type="paragraph" w:customStyle="1" w:styleId="References">
    <w:name w:val="References"/>
    <w:basedOn w:val="BodyText"/>
    <w:qFormat/>
    <w:rsid w:val="008740BC"/>
    <w:pPr>
      <w:ind w:left="709" w:hanging="709"/>
    </w:pPr>
  </w:style>
  <w:style w:type="paragraph" w:customStyle="1" w:styleId="xDisclaimertext4">
    <w:name w:val="xDisclaimer text 4"/>
    <w:basedOn w:val="xDisclaimertext3"/>
    <w:qFormat/>
    <w:rsid w:val="008740BC"/>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54D43"/>
    <w:pPr>
      <w:framePr w:wrap="around"/>
      <w:spacing w:before="120" w:after="120"/>
    </w:pPr>
    <w:rPr>
      <w:b/>
      <w:color w:val="00B2A9" w:themeColor="accent1"/>
      <w:sz w:val="20"/>
    </w:rPr>
  </w:style>
  <w:style w:type="paragraph" w:customStyle="1" w:styleId="xDisclaimertext5">
    <w:name w:val="xDisclaimer text 5"/>
    <w:basedOn w:val="xDisclaimertext4"/>
    <w:qFormat/>
    <w:rsid w:val="00954D43"/>
    <w:pPr>
      <w:framePr w:wrap="around"/>
      <w:spacing w:after="100"/>
      <w:ind w:right="3119"/>
    </w:pPr>
  </w:style>
  <w:style w:type="character" w:styleId="UnresolvedMention">
    <w:name w:val="Unresolved Mention"/>
    <w:basedOn w:val="DefaultParagraphFont"/>
    <w:uiPriority w:val="99"/>
    <w:unhideWhenUsed/>
    <w:rsid w:val="00B2285E"/>
    <w:rPr>
      <w:color w:val="605E5C"/>
      <w:shd w:val="clear" w:color="auto" w:fill="E1DFDD"/>
    </w:rPr>
  </w:style>
  <w:style w:type="character" w:customStyle="1" w:styleId="StyleCalibri10pt">
    <w:name w:val="Style Calibri 10 pt"/>
    <w:rsid w:val="003F6D01"/>
    <w:rPr>
      <w:rFonts w:ascii="Calibri" w:hAnsi="Calibri"/>
      <w:sz w:val="22"/>
    </w:rPr>
  </w:style>
  <w:style w:type="character" w:styleId="Mention">
    <w:name w:val="Mention"/>
    <w:basedOn w:val="DefaultParagraphFont"/>
    <w:uiPriority w:val="99"/>
    <w:unhideWhenUsed/>
    <w:rsid w:val="004C2DC7"/>
    <w:rPr>
      <w:color w:val="2B579A"/>
      <w:shd w:val="clear" w:color="auto" w:fill="E1DFDD"/>
    </w:rPr>
  </w:style>
  <w:style w:type="table" w:styleId="ColorfulGrid">
    <w:name w:val="Colorful Grid"/>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7F5" w:themeFill="accent2" w:themeFillTint="66"/>
      </w:tcPr>
    </w:tblStylePr>
    <w:tblStylePr w:type="lastRow">
      <w:rPr>
        <w:b/>
        <w:bCs/>
        <w:color w:val="363534" w:themeColor="text1"/>
      </w:rPr>
      <w:tblPr/>
      <w:tcPr>
        <w:shd w:val="clear" w:color="auto" w:fill="C6E7F5" w:themeFill="accent2" w:themeFillTint="66"/>
      </w:tcPr>
    </w:tblStylePr>
    <w:tblStylePr w:type="firstCol">
      <w:rPr>
        <w:color w:val="FFFFFF" w:themeColor="background1"/>
      </w:rPr>
      <w:tblPr/>
      <w:tcPr>
        <w:shd w:val="clear" w:color="auto" w:fill="26A6DC" w:themeFill="accent2" w:themeFillShade="BF"/>
      </w:tcPr>
    </w:tblStylePr>
    <w:tblStylePr w:type="lastCol">
      <w:rPr>
        <w:color w:val="FFFFFF" w:themeColor="background1"/>
      </w:rPr>
      <w:tblPr/>
      <w:tcPr>
        <w:shd w:val="clear" w:color="auto" w:fill="26A6DC"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F3FAFD" w:themeFill="accent5" w:themeFillTint="33"/>
    </w:tcPr>
    <w:tblStylePr w:type="firstRow">
      <w:rPr>
        <w:b/>
        <w:bCs/>
      </w:rPr>
      <w:tblPr/>
      <w:tcPr>
        <w:shd w:val="clear" w:color="auto" w:fill="E7F5FB" w:themeFill="accent5" w:themeFillTint="66"/>
      </w:tcPr>
    </w:tblStylePr>
    <w:tblStylePr w:type="lastRow">
      <w:rPr>
        <w:b/>
        <w:bCs/>
        <w:color w:val="363534" w:themeColor="text1"/>
      </w:rPr>
      <w:tblPr/>
      <w:tcPr>
        <w:shd w:val="clear" w:color="auto" w:fill="E7F5FB" w:themeFill="accent5" w:themeFillTint="66"/>
      </w:tcPr>
    </w:tblStylePr>
    <w:tblStylePr w:type="firstCol">
      <w:rPr>
        <w:color w:val="FFFFFF" w:themeColor="background1"/>
      </w:rPr>
      <w:tblPr/>
      <w:tcPr>
        <w:shd w:val="clear" w:color="auto" w:fill="65C0E6" w:themeFill="accent5" w:themeFillShade="BF"/>
      </w:tcPr>
    </w:tblStylePr>
    <w:tblStylePr w:type="lastCol">
      <w:rPr>
        <w:color w:val="FFFFFF" w:themeColor="background1"/>
      </w:rPr>
      <w:tblPr/>
      <w:tcPr>
        <w:shd w:val="clear" w:color="auto" w:fill="65C0E6" w:themeFill="accent5" w:themeFillShade="BF"/>
      </w:tc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ColorfulGrid-Accent6">
    <w:name w:val="Colorful Grid Accent 6"/>
    <w:basedOn w:val="TableNormal"/>
    <w:uiPriority w:val="73"/>
    <w:semiHidden/>
    <w:rsid w:val="00095468"/>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095468"/>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095468"/>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095468"/>
    <w:pPr>
      <w:spacing w:line="240" w:lineRule="auto"/>
    </w:pPr>
    <w:tblPr>
      <w:tblStyleRowBandSize w:val="1"/>
      <w:tblStyleColBandSize w:val="1"/>
    </w:tblPr>
    <w:tcPr>
      <w:shd w:val="clear" w:color="auto" w:fill="F0F9FC" w:themeFill="accent2"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rsid w:val="00095468"/>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095468"/>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095468"/>
    <w:pPr>
      <w:spacing w:line="240" w:lineRule="auto"/>
    </w:pPr>
    <w:tblPr>
      <w:tblStyleRowBandSize w:val="1"/>
      <w:tblStyleColBandSize w:val="1"/>
    </w:tblPr>
    <w:tcPr>
      <w:shd w:val="clear" w:color="auto" w:fill="F9FCFE"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C" w:themeFill="accent5" w:themeFillTint="3F"/>
      </w:tcPr>
    </w:tblStylePr>
    <w:tblStylePr w:type="band1Horz">
      <w:tblPr/>
      <w:tcPr>
        <w:shd w:val="clear" w:color="auto" w:fill="F3FAFD" w:themeFill="accent5" w:themeFillTint="33"/>
      </w:tcPr>
    </w:tblStylePr>
  </w:style>
  <w:style w:type="table" w:styleId="ColorfulList-Accent6">
    <w:name w:val="Colorful List Accent 6"/>
    <w:basedOn w:val="TableNormal"/>
    <w:uiPriority w:val="72"/>
    <w:semiHidden/>
    <w:rsid w:val="00095468"/>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79C8E9" w:themeFill="accent5" w:themeFillShade="CC"/>
      </w:tcPr>
    </w:tblStylePr>
    <w:tblStylePr w:type="lastRow">
      <w:rPr>
        <w:b/>
        <w:bCs/>
        <w:color w:val="79C8E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095468"/>
    <w:pPr>
      <w:spacing w:line="240" w:lineRule="auto"/>
    </w:pPr>
    <w:tblPr>
      <w:tblStyleRowBandSize w:val="1"/>
      <w:tblStyleColBandSize w:val="1"/>
      <w:tblBorders>
        <w:top w:val="single" w:sz="24" w:space="0" w:color="71C5E8"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095468"/>
    <w:pPr>
      <w:spacing w:line="240" w:lineRule="auto"/>
    </w:pPr>
    <w:tblPr>
      <w:tblStyleRowBandSize w:val="1"/>
      <w:tblStyleColBandSize w:val="1"/>
      <w:tblBorders>
        <w:top w:val="single" w:sz="24" w:space="0" w:color="71C5E8"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095468"/>
    <w:pPr>
      <w:spacing w:line="240" w:lineRule="auto"/>
    </w:pPr>
    <w:tblPr>
      <w:tblStyleRowBandSize w:val="1"/>
      <w:tblStyleColBandSize w:val="1"/>
      <w:tblBorders>
        <w:top w:val="single" w:sz="24" w:space="0" w:color="71C5E8" w:themeColor="accent2"/>
        <w:left w:val="single" w:sz="4" w:space="0" w:color="71C5E8" w:themeColor="accent2"/>
        <w:bottom w:val="single" w:sz="4" w:space="0" w:color="71C5E8" w:themeColor="accent2"/>
        <w:right w:val="single" w:sz="4" w:space="0" w:color="71C5E8" w:themeColor="accent2"/>
        <w:insideH w:val="single" w:sz="4" w:space="0" w:color="FFFFFF" w:themeColor="background1"/>
        <w:insideV w:val="single" w:sz="4" w:space="0" w:color="FFFFFF" w:themeColor="background1"/>
      </w:tblBorders>
    </w:tblPr>
    <w:tcPr>
      <w:shd w:val="clear" w:color="auto" w:fill="F0F9FC" w:themeFill="accent2"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2" w:themeFillShade="99"/>
      </w:tcPr>
    </w:tblStylePr>
    <w:tblStylePr w:type="firstCol">
      <w:rPr>
        <w:color w:val="FFFFFF" w:themeColor="background1"/>
      </w:rPr>
      <w:tblPr/>
      <w:tcPr>
        <w:tcBorders>
          <w:top w:val="nil"/>
          <w:left w:val="nil"/>
          <w:bottom w:val="nil"/>
          <w:right w:val="nil"/>
          <w:insideH w:val="single" w:sz="4" w:space="0" w:color="1D86B2" w:themeColor="accent2" w:themeShade="99"/>
          <w:insideV w:val="nil"/>
        </w:tcBorders>
        <w:shd w:val="clear" w:color="auto" w:fill="1D86B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2" w:themeFillShade="99"/>
      </w:tcPr>
    </w:tblStylePr>
    <w:tblStylePr w:type="band1Vert">
      <w:tblPr/>
      <w:tcPr>
        <w:shd w:val="clear" w:color="auto" w:fill="C6E7F5" w:themeFill="accent2" w:themeFillTint="66"/>
      </w:tcPr>
    </w:tblStylePr>
    <w:tblStylePr w:type="band1Horz">
      <w:tblPr/>
      <w:tcPr>
        <w:shd w:val="clear" w:color="auto" w:fill="B8E2F3"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095468"/>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095468"/>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095468"/>
    <w:pPr>
      <w:spacing w:line="240" w:lineRule="auto"/>
    </w:pPr>
    <w:tblPr>
      <w:tblStyleRowBandSize w:val="1"/>
      <w:tblStyleColBandSize w:val="1"/>
      <w:tblBorders>
        <w:top w:val="single" w:sz="24" w:space="0" w:color="A6A1B5" w:themeColor="accent6"/>
        <w:left w:val="single" w:sz="4" w:space="0" w:color="C6E8F6" w:themeColor="accent5"/>
        <w:bottom w:val="single" w:sz="4" w:space="0" w:color="C6E8F6" w:themeColor="accent5"/>
        <w:right w:val="single" w:sz="4" w:space="0" w:color="C6E8F6" w:themeColor="accent5"/>
        <w:insideH w:val="single" w:sz="4" w:space="0" w:color="FFFFFF" w:themeColor="background1"/>
        <w:insideV w:val="single" w:sz="4" w:space="0" w:color="FFFFFF" w:themeColor="background1"/>
      </w:tblBorders>
    </w:tblPr>
    <w:tcPr>
      <w:shd w:val="clear" w:color="auto" w:fill="F9FCFE"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A9DD" w:themeFill="accent5" w:themeFillShade="99"/>
      </w:tcPr>
    </w:tblStylePr>
    <w:tblStylePr w:type="firstCol">
      <w:rPr>
        <w:color w:val="FFFFFF" w:themeColor="background1"/>
      </w:rPr>
      <w:tblPr/>
      <w:tcPr>
        <w:tcBorders>
          <w:top w:val="nil"/>
          <w:left w:val="nil"/>
          <w:bottom w:val="nil"/>
          <w:right w:val="nil"/>
          <w:insideH w:val="single" w:sz="4" w:space="0" w:color="2CA9DD" w:themeColor="accent5" w:themeShade="99"/>
          <w:insideV w:val="nil"/>
        </w:tcBorders>
        <w:shd w:val="clear" w:color="auto" w:fill="2CA9D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CA9DD" w:themeFill="accent5" w:themeFillShade="99"/>
      </w:tcPr>
    </w:tblStylePr>
    <w:tblStylePr w:type="band1Vert">
      <w:tblPr/>
      <w:tcPr>
        <w:shd w:val="clear" w:color="auto" w:fill="E7F5FB" w:themeFill="accent5" w:themeFillTint="66"/>
      </w:tcPr>
    </w:tblStylePr>
    <w:tblStylePr w:type="band1Horz">
      <w:tblPr/>
      <w:tcPr>
        <w:shd w:val="clear" w:color="auto" w:fill="E2F3FA"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095468"/>
    <w:pPr>
      <w:spacing w:line="240" w:lineRule="auto"/>
    </w:pPr>
    <w:tblPr>
      <w:tblStyleRowBandSize w:val="1"/>
      <w:tblStyleColBandSize w:val="1"/>
      <w:tblBorders>
        <w:top w:val="single" w:sz="24" w:space="0" w:color="C6E8F6"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095468"/>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095468"/>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095468"/>
    <w:pPr>
      <w:spacing w:line="240" w:lineRule="auto"/>
    </w:pPr>
    <w:rPr>
      <w:color w:val="FFFFFF" w:themeColor="background1"/>
    </w:rPr>
    <w:tblPr>
      <w:tblStyleRowBandSize w:val="1"/>
      <w:tblStyleColBandSize w:val="1"/>
    </w:tblPr>
    <w:tcPr>
      <w:shd w:val="clear" w:color="auto" w:fill="71C5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2" w:themeFillShade="BF"/>
      </w:tcPr>
    </w:tblStylePr>
    <w:tblStylePr w:type="band1Vert">
      <w:tblPr/>
      <w:tcPr>
        <w:tcBorders>
          <w:top w:val="nil"/>
          <w:left w:val="nil"/>
          <w:bottom w:val="nil"/>
          <w:right w:val="nil"/>
          <w:insideH w:val="nil"/>
          <w:insideV w:val="nil"/>
        </w:tcBorders>
        <w:shd w:val="clear" w:color="auto" w:fill="26A6DC" w:themeFill="accent2" w:themeFillShade="BF"/>
      </w:tcPr>
    </w:tblStylePr>
    <w:tblStylePr w:type="band1Horz">
      <w:tblPr/>
      <w:tcPr>
        <w:tcBorders>
          <w:top w:val="nil"/>
          <w:left w:val="nil"/>
          <w:bottom w:val="nil"/>
          <w:right w:val="nil"/>
          <w:insideH w:val="nil"/>
          <w:insideV w:val="nil"/>
        </w:tcBorders>
        <w:shd w:val="clear" w:color="auto" w:fill="26A6DC" w:themeFill="accent2" w:themeFillShade="BF"/>
      </w:tcPr>
    </w:tblStylePr>
  </w:style>
  <w:style w:type="table" w:styleId="DarkList-Accent3">
    <w:name w:val="Dark List Accent 3"/>
    <w:basedOn w:val="TableNormal"/>
    <w:uiPriority w:val="70"/>
    <w:semiHidden/>
    <w:rsid w:val="00095468"/>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095468"/>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095468"/>
    <w:pPr>
      <w:spacing w:line="240" w:lineRule="auto"/>
    </w:pPr>
    <w:rPr>
      <w:color w:val="FFFFFF" w:themeColor="background1"/>
    </w:rPr>
    <w:tblPr>
      <w:tblStyleRowBandSize w:val="1"/>
      <w:tblStyleColBandSize w:val="1"/>
    </w:tblPr>
    <w:tcPr>
      <w:shd w:val="clear" w:color="auto" w:fill="C6E8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E8FB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C0E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C0E6" w:themeFill="accent5" w:themeFillShade="BF"/>
      </w:tcPr>
    </w:tblStylePr>
    <w:tblStylePr w:type="band1Vert">
      <w:tblPr/>
      <w:tcPr>
        <w:tcBorders>
          <w:top w:val="nil"/>
          <w:left w:val="nil"/>
          <w:bottom w:val="nil"/>
          <w:right w:val="nil"/>
          <w:insideH w:val="nil"/>
          <w:insideV w:val="nil"/>
        </w:tcBorders>
        <w:shd w:val="clear" w:color="auto" w:fill="65C0E6" w:themeFill="accent5" w:themeFillShade="BF"/>
      </w:tcPr>
    </w:tblStylePr>
    <w:tblStylePr w:type="band1Horz">
      <w:tblPr/>
      <w:tcPr>
        <w:tcBorders>
          <w:top w:val="nil"/>
          <w:left w:val="nil"/>
          <w:bottom w:val="nil"/>
          <w:right w:val="nil"/>
          <w:insideH w:val="nil"/>
          <w:insideV w:val="nil"/>
        </w:tcBorders>
        <w:shd w:val="clear" w:color="auto" w:fill="65C0E6" w:themeFill="accent5" w:themeFillShade="BF"/>
      </w:tcPr>
    </w:tblStylePr>
  </w:style>
  <w:style w:type="table" w:styleId="DarkList-Accent6">
    <w:name w:val="Dark List Accent 6"/>
    <w:basedOn w:val="TableNormal"/>
    <w:uiPriority w:val="70"/>
    <w:semiHidden/>
    <w:rsid w:val="00095468"/>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rsid w:val="00095468"/>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95468"/>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95468"/>
    <w:pPr>
      <w:spacing w:line="240" w:lineRule="auto"/>
    </w:pPr>
    <w:tblPr>
      <w:tblStyleRowBandSize w:val="1"/>
      <w:tblStyleColBandSize w:val="1"/>
      <w:tblBorders>
        <w:top w:val="single" w:sz="4" w:space="0" w:color="C6E7F5" w:themeColor="accent2" w:themeTint="66"/>
        <w:left w:val="single" w:sz="4" w:space="0" w:color="C6E7F5" w:themeColor="accent2" w:themeTint="66"/>
        <w:bottom w:val="single" w:sz="4" w:space="0" w:color="C6E7F5" w:themeColor="accent2" w:themeTint="66"/>
        <w:right w:val="single" w:sz="4" w:space="0" w:color="C6E7F5" w:themeColor="accent2" w:themeTint="66"/>
        <w:insideH w:val="single" w:sz="4" w:space="0" w:color="C6E7F5" w:themeColor="accent2" w:themeTint="66"/>
        <w:insideV w:val="single" w:sz="4" w:space="0" w:color="C6E7F5" w:themeColor="accent2" w:themeTint="66"/>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2" w:space="0" w:color="A9DC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95468"/>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5468"/>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95468"/>
    <w:pPr>
      <w:spacing w:line="240" w:lineRule="auto"/>
    </w:pPr>
    <w:tblPr>
      <w:tblStyleRowBandSize w:val="1"/>
      <w:tblStyleColBandSize w:val="1"/>
      <w:tblBorders>
        <w:top w:val="single" w:sz="4" w:space="0" w:color="E7F5FB" w:themeColor="accent5" w:themeTint="66"/>
        <w:left w:val="single" w:sz="4" w:space="0" w:color="E7F5FB" w:themeColor="accent5" w:themeTint="66"/>
        <w:bottom w:val="single" w:sz="4" w:space="0" w:color="E7F5FB" w:themeColor="accent5" w:themeTint="66"/>
        <w:right w:val="single" w:sz="4" w:space="0" w:color="E7F5FB" w:themeColor="accent5" w:themeTint="66"/>
        <w:insideH w:val="single" w:sz="4" w:space="0" w:color="E7F5FB" w:themeColor="accent5" w:themeTint="66"/>
        <w:insideV w:val="single" w:sz="4" w:space="0" w:color="E7F5FB" w:themeColor="accent5" w:themeTint="66"/>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2" w:space="0" w:color="DCF1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5468"/>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95468"/>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095468"/>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095468"/>
    <w:pPr>
      <w:spacing w:line="240" w:lineRule="auto"/>
    </w:pPr>
    <w:tblPr>
      <w:tblStyleRowBandSize w:val="1"/>
      <w:tblStyleColBandSize w:val="1"/>
      <w:tblBorders>
        <w:top w:val="single" w:sz="2" w:space="0" w:color="A9DCF1" w:themeColor="accent2" w:themeTint="99"/>
        <w:bottom w:val="single" w:sz="2" w:space="0" w:color="A9DCF1" w:themeColor="accent2" w:themeTint="99"/>
        <w:insideH w:val="single" w:sz="2" w:space="0" w:color="A9DCF1" w:themeColor="accent2" w:themeTint="99"/>
        <w:insideV w:val="single" w:sz="2" w:space="0" w:color="A9DCF1" w:themeColor="accent2" w:themeTint="99"/>
      </w:tblBorders>
    </w:tblPr>
    <w:tblStylePr w:type="firstRow">
      <w:rPr>
        <w:b/>
        <w:bCs/>
      </w:rPr>
      <w:tblPr/>
      <w:tcPr>
        <w:tcBorders>
          <w:top w:val="nil"/>
          <w:bottom w:val="single" w:sz="12" w:space="0" w:color="A9DCF1" w:themeColor="accent2" w:themeTint="99"/>
          <w:insideH w:val="nil"/>
          <w:insideV w:val="nil"/>
        </w:tcBorders>
        <w:shd w:val="clear" w:color="auto" w:fill="FFFFFF" w:themeFill="background1"/>
      </w:tcPr>
    </w:tblStylePr>
    <w:tblStylePr w:type="lastRow">
      <w:rPr>
        <w:b/>
        <w:bCs/>
      </w:rPr>
      <w:tblPr/>
      <w:tcPr>
        <w:tcBorders>
          <w:top w:val="double" w:sz="2" w:space="0" w:color="A9DC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095468"/>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rsid w:val="00095468"/>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rsid w:val="00095468"/>
    <w:pPr>
      <w:spacing w:line="240" w:lineRule="auto"/>
    </w:pPr>
    <w:tblPr>
      <w:tblStyleRowBandSize w:val="1"/>
      <w:tblStyleColBandSize w:val="1"/>
      <w:tblBorders>
        <w:top w:val="single" w:sz="2" w:space="0" w:color="DCF1F9" w:themeColor="accent5" w:themeTint="99"/>
        <w:bottom w:val="single" w:sz="2" w:space="0" w:color="DCF1F9" w:themeColor="accent5" w:themeTint="99"/>
        <w:insideH w:val="single" w:sz="2" w:space="0" w:color="DCF1F9" w:themeColor="accent5" w:themeTint="99"/>
        <w:insideV w:val="single" w:sz="2" w:space="0" w:color="DCF1F9" w:themeColor="accent5" w:themeTint="99"/>
      </w:tblBorders>
    </w:tblPr>
    <w:tblStylePr w:type="firstRow">
      <w:rPr>
        <w:b/>
        <w:bCs/>
      </w:rPr>
      <w:tblPr/>
      <w:tcPr>
        <w:tcBorders>
          <w:top w:val="nil"/>
          <w:bottom w:val="single" w:sz="12" w:space="0" w:color="DCF1F9" w:themeColor="accent5" w:themeTint="99"/>
          <w:insideH w:val="nil"/>
          <w:insideV w:val="nil"/>
        </w:tcBorders>
        <w:shd w:val="clear" w:color="auto" w:fill="FFFFFF" w:themeFill="background1"/>
      </w:tcPr>
    </w:tblStylePr>
    <w:tblStylePr w:type="lastRow">
      <w:rPr>
        <w:b/>
        <w:bCs/>
      </w:rPr>
      <w:tblPr/>
      <w:tcPr>
        <w:tcBorders>
          <w:top w:val="double" w:sz="2" w:space="0" w:color="DCF1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2-Accent6">
    <w:name w:val="Grid Table 2 Accent 6"/>
    <w:basedOn w:val="TableNormal"/>
    <w:uiPriority w:val="47"/>
    <w:rsid w:val="00095468"/>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rsid w:val="00095468"/>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095468"/>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095468"/>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3-Accent3">
    <w:name w:val="Grid Table 3 Accent 3"/>
    <w:basedOn w:val="TableNormal"/>
    <w:uiPriority w:val="48"/>
    <w:rsid w:val="00095468"/>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rsid w:val="00095468"/>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rsid w:val="00095468"/>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3-Accent6">
    <w:name w:val="Grid Table 3 Accent 6"/>
    <w:basedOn w:val="TableNormal"/>
    <w:uiPriority w:val="48"/>
    <w:rsid w:val="00095468"/>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rsid w:val="00095468"/>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095468"/>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095468"/>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095468"/>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rsid w:val="00095468"/>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rsid w:val="00095468"/>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insideV w:val="nil"/>
        </w:tcBorders>
        <w:shd w:val="clear" w:color="auto" w:fill="C6E8F6" w:themeFill="accent5"/>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4-Accent6">
    <w:name w:val="Grid Table 4 Accent 6"/>
    <w:basedOn w:val="TableNormal"/>
    <w:uiPriority w:val="49"/>
    <w:rsid w:val="00095468"/>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2"/>
      </w:tcPr>
    </w:tblStylePr>
    <w:tblStylePr w:type="band1Vert">
      <w:tblPr/>
      <w:tcPr>
        <w:shd w:val="clear" w:color="auto" w:fill="C6E7F5" w:themeFill="accent2" w:themeFillTint="66"/>
      </w:tcPr>
    </w:tblStylePr>
    <w:tblStylePr w:type="band1Horz">
      <w:tblPr/>
      <w:tcPr>
        <w:shd w:val="clear" w:color="auto" w:fill="C6E7F5" w:themeFill="accent2" w:themeFillTint="66"/>
      </w:tcPr>
    </w:tblStylePr>
  </w:style>
  <w:style w:type="table" w:styleId="GridTable5Dark-Accent3">
    <w:name w:val="Grid Table 5 Dark Accent 3"/>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6" w:themeFill="accent5"/>
      </w:tcPr>
    </w:tblStylePr>
    <w:tblStylePr w:type="band1Vert">
      <w:tblPr/>
      <w:tcPr>
        <w:shd w:val="clear" w:color="auto" w:fill="E7F5FB" w:themeFill="accent5" w:themeFillTint="66"/>
      </w:tcPr>
    </w:tblStylePr>
    <w:tblStylePr w:type="band1Horz">
      <w:tblPr/>
      <w:tcPr>
        <w:shd w:val="clear" w:color="auto" w:fill="E7F5FB" w:themeFill="accent5" w:themeFillTint="66"/>
      </w:tcPr>
    </w:tblStylePr>
  </w:style>
  <w:style w:type="table" w:styleId="GridTable5Dark-Accent6">
    <w:name w:val="Grid Table 5 Dark Accent 6"/>
    <w:basedOn w:val="TableNormal"/>
    <w:uiPriority w:val="50"/>
    <w:rsid w:val="000954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rsid w:val="00095468"/>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095468"/>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095468"/>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095468"/>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rsid w:val="00095468"/>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rsid w:val="00095468"/>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6Colorful-Accent6">
    <w:name w:val="Grid Table 6 Colorful Accent 6"/>
    <w:basedOn w:val="TableNormal"/>
    <w:uiPriority w:val="51"/>
    <w:rsid w:val="00095468"/>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rsid w:val="00095468"/>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095468"/>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095468"/>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7Colorful-Accent3">
    <w:name w:val="Grid Table 7 Colorful Accent 3"/>
    <w:basedOn w:val="TableNormal"/>
    <w:uiPriority w:val="52"/>
    <w:rsid w:val="00095468"/>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rsid w:val="00095468"/>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rsid w:val="00095468"/>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7Colorful-Accent6">
    <w:name w:val="Grid Table 7 Colorful Accent 6"/>
    <w:basedOn w:val="TableNormal"/>
    <w:uiPriority w:val="52"/>
    <w:rsid w:val="00095468"/>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095468"/>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095468"/>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095468"/>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18" w:space="0" w:color="71C5E8" w:themeColor="accent2"/>
          <w:right w:val="single" w:sz="8" w:space="0" w:color="71C5E8" w:themeColor="accent2"/>
          <w:insideH w:val="nil"/>
          <w:insideV w:val="single" w:sz="8" w:space="0" w:color="71C5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insideH w:val="nil"/>
          <w:insideV w:val="single" w:sz="8" w:space="0" w:color="71C5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shd w:val="clear" w:color="auto" w:fill="DBF0F9" w:themeFill="accent2" w:themeFillTint="3F"/>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shd w:val="clear" w:color="auto" w:fill="DBF0F9" w:themeFill="accent2" w:themeFillTint="3F"/>
      </w:tcPr>
    </w:tblStylePr>
    <w:tblStylePr w:type="band2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tcPr>
    </w:tblStylePr>
  </w:style>
  <w:style w:type="table" w:styleId="LightGrid-Accent3">
    <w:name w:val="Light Grid Accent 3"/>
    <w:basedOn w:val="TableNormal"/>
    <w:uiPriority w:val="62"/>
    <w:semiHidden/>
    <w:rsid w:val="00095468"/>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095468"/>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095468"/>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18" w:space="0" w:color="C6E8F6" w:themeColor="accent5"/>
          <w:right w:val="single" w:sz="8" w:space="0" w:color="C6E8F6" w:themeColor="accent5"/>
          <w:insideH w:val="nil"/>
          <w:insideV w:val="single" w:sz="8" w:space="0" w:color="C6E8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insideH w:val="nil"/>
          <w:insideV w:val="single" w:sz="8" w:space="0" w:color="C6E8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shd w:val="clear" w:color="auto" w:fill="F0F9FC" w:themeFill="accent5" w:themeFillTint="3F"/>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shd w:val="clear" w:color="auto" w:fill="F0F9FC" w:themeFill="accent5" w:themeFillTint="3F"/>
      </w:tcPr>
    </w:tblStylePr>
    <w:tblStylePr w:type="band2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tcPr>
    </w:tblStylePr>
  </w:style>
  <w:style w:type="table" w:styleId="LightGrid-Accent6">
    <w:name w:val="Light Grid Accent 6"/>
    <w:basedOn w:val="TableNormal"/>
    <w:uiPriority w:val="62"/>
    <w:semiHidden/>
    <w:rsid w:val="00095468"/>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095468"/>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095468"/>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095468"/>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pPr>
        <w:spacing w:before="0" w:after="0" w:line="240" w:lineRule="auto"/>
      </w:pPr>
      <w:rPr>
        <w:b/>
        <w:bCs/>
        <w:color w:val="FFFFFF" w:themeColor="background1"/>
      </w:rPr>
      <w:tblPr/>
      <w:tcPr>
        <w:shd w:val="clear" w:color="auto" w:fill="71C5E8" w:themeFill="accent2"/>
      </w:tcPr>
    </w:tblStylePr>
    <w:tblStylePr w:type="lastRow">
      <w:pPr>
        <w:spacing w:before="0" w:after="0" w:line="240" w:lineRule="auto"/>
      </w:pPr>
      <w:rPr>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tcBorders>
      </w:tcPr>
    </w:tblStylePr>
    <w:tblStylePr w:type="firstCol">
      <w:rPr>
        <w:b/>
        <w:bCs/>
      </w:rPr>
    </w:tblStylePr>
    <w:tblStylePr w:type="lastCol">
      <w:rPr>
        <w:b/>
        <w:bCs/>
      </w:r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style>
  <w:style w:type="table" w:styleId="LightList-Accent3">
    <w:name w:val="Light List Accent 3"/>
    <w:basedOn w:val="TableNormal"/>
    <w:uiPriority w:val="61"/>
    <w:semiHidden/>
    <w:rsid w:val="00095468"/>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095468"/>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095468"/>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pPr>
        <w:spacing w:before="0" w:after="0" w:line="240" w:lineRule="auto"/>
      </w:pPr>
      <w:rPr>
        <w:b/>
        <w:bCs/>
        <w:color w:val="FFFFFF" w:themeColor="background1"/>
      </w:rPr>
      <w:tblPr/>
      <w:tcPr>
        <w:shd w:val="clear" w:color="auto" w:fill="C6E8F6" w:themeFill="accent5"/>
      </w:tcPr>
    </w:tblStylePr>
    <w:tblStylePr w:type="lastRow">
      <w:pPr>
        <w:spacing w:before="0" w:after="0" w:line="240" w:lineRule="auto"/>
      </w:pPr>
      <w:rPr>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tcBorders>
      </w:tcPr>
    </w:tblStylePr>
    <w:tblStylePr w:type="firstCol">
      <w:rPr>
        <w:b/>
        <w:bCs/>
      </w:rPr>
    </w:tblStylePr>
    <w:tblStylePr w:type="lastCol">
      <w:rPr>
        <w:b/>
        <w:bCs/>
      </w:r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style>
  <w:style w:type="table" w:styleId="LightList-Accent6">
    <w:name w:val="Light List Accent 6"/>
    <w:basedOn w:val="TableNormal"/>
    <w:uiPriority w:val="61"/>
    <w:semiHidden/>
    <w:rsid w:val="00095468"/>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095468"/>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095468"/>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095468"/>
    <w:pPr>
      <w:spacing w:line="240" w:lineRule="auto"/>
    </w:pPr>
    <w:rPr>
      <w:color w:val="26A6DC" w:themeColor="accent2" w:themeShade="BF"/>
    </w:rPr>
    <w:tblPr>
      <w:tblStyleRowBandSize w:val="1"/>
      <w:tblStyleColBandSize w:val="1"/>
      <w:tblBorders>
        <w:top w:val="single" w:sz="8" w:space="0" w:color="71C5E8" w:themeColor="accent2"/>
        <w:bottom w:val="single" w:sz="8" w:space="0" w:color="71C5E8" w:themeColor="accent2"/>
      </w:tblBorders>
    </w:tblPr>
    <w:tblStylePr w:type="fir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la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left w:val="nil"/>
          <w:right w:val="nil"/>
          <w:insideH w:val="nil"/>
          <w:insideV w:val="nil"/>
        </w:tcBorders>
        <w:shd w:val="clear" w:color="auto" w:fill="DBF0F9" w:themeFill="accent2" w:themeFillTint="3F"/>
      </w:tcPr>
    </w:tblStylePr>
  </w:style>
  <w:style w:type="table" w:styleId="LightShading-Accent3">
    <w:name w:val="Light Shading Accent 3"/>
    <w:basedOn w:val="TableNormal"/>
    <w:uiPriority w:val="60"/>
    <w:semiHidden/>
    <w:rsid w:val="00095468"/>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095468"/>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095468"/>
    <w:pPr>
      <w:spacing w:line="240" w:lineRule="auto"/>
    </w:pPr>
    <w:rPr>
      <w:color w:val="65C0E6" w:themeColor="accent5" w:themeShade="BF"/>
    </w:rPr>
    <w:tblPr>
      <w:tblStyleRowBandSize w:val="1"/>
      <w:tblStyleColBandSize w:val="1"/>
      <w:tblBorders>
        <w:top w:val="single" w:sz="8" w:space="0" w:color="C6E8F6" w:themeColor="accent5"/>
        <w:bottom w:val="single" w:sz="8" w:space="0" w:color="C6E8F6" w:themeColor="accent5"/>
      </w:tblBorders>
    </w:tblPr>
    <w:tblStylePr w:type="fir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la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left w:val="nil"/>
          <w:right w:val="nil"/>
          <w:insideH w:val="nil"/>
          <w:insideV w:val="nil"/>
        </w:tcBorders>
        <w:shd w:val="clear" w:color="auto" w:fill="F0F9FC" w:themeFill="accent5" w:themeFillTint="3F"/>
      </w:tcPr>
    </w:tblStylePr>
  </w:style>
  <w:style w:type="table" w:styleId="LightShading-Accent6">
    <w:name w:val="Light Shading Accent 6"/>
    <w:basedOn w:val="TableNormal"/>
    <w:uiPriority w:val="60"/>
    <w:semiHidden/>
    <w:rsid w:val="00095468"/>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A9DCF1" w:themeColor="accent2" w:themeTint="99"/>
        </w:tcBorders>
      </w:tcPr>
    </w:tblStylePr>
    <w:tblStylePr w:type="lastRow">
      <w:rPr>
        <w:b/>
        <w:bCs/>
      </w:rPr>
      <w:tblPr/>
      <w:tcPr>
        <w:tcBorders>
          <w:top w:val="sing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DCF1F9" w:themeColor="accent5" w:themeTint="99"/>
        </w:tcBorders>
      </w:tcPr>
    </w:tblStylePr>
    <w:tblStylePr w:type="lastRow">
      <w:rPr>
        <w:b/>
        <w:bCs/>
      </w:rPr>
      <w:tblPr/>
      <w:tcPr>
        <w:tcBorders>
          <w:top w:val="sing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1Light-Accent6">
    <w:name w:val="List Table 1 Light Accent 6"/>
    <w:basedOn w:val="TableNormal"/>
    <w:uiPriority w:val="46"/>
    <w:rsid w:val="00095468"/>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rsid w:val="00095468"/>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095468"/>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095468"/>
    <w:pPr>
      <w:spacing w:line="240" w:lineRule="auto"/>
    </w:pPr>
    <w:tblPr>
      <w:tblStyleRowBandSize w:val="1"/>
      <w:tblStyleColBandSize w:val="1"/>
      <w:tblBorders>
        <w:top w:val="single" w:sz="4" w:space="0" w:color="A9DCF1" w:themeColor="accent2" w:themeTint="99"/>
        <w:bottom w:val="single" w:sz="4" w:space="0" w:color="A9DCF1" w:themeColor="accent2" w:themeTint="99"/>
        <w:insideH w:val="single" w:sz="4" w:space="0" w:color="A9DC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095468"/>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rsid w:val="00095468"/>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rsid w:val="00095468"/>
    <w:pPr>
      <w:spacing w:line="240" w:lineRule="auto"/>
    </w:pPr>
    <w:tblPr>
      <w:tblStyleRowBandSize w:val="1"/>
      <w:tblStyleColBandSize w:val="1"/>
      <w:tblBorders>
        <w:top w:val="single" w:sz="4" w:space="0" w:color="DCF1F9" w:themeColor="accent5" w:themeTint="99"/>
        <w:bottom w:val="single" w:sz="4" w:space="0" w:color="DCF1F9" w:themeColor="accent5" w:themeTint="99"/>
        <w:insideH w:val="single" w:sz="4" w:space="0" w:color="DCF1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2-Accent6">
    <w:name w:val="List Table 2 Accent 6"/>
    <w:basedOn w:val="TableNormal"/>
    <w:uiPriority w:val="47"/>
    <w:rsid w:val="00095468"/>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rsid w:val="00095468"/>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095468"/>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095468"/>
    <w:pPr>
      <w:spacing w:line="240" w:lineRule="auto"/>
    </w:pPr>
    <w:tblPr>
      <w:tblStyleRowBandSize w:val="1"/>
      <w:tblStyleColBandSize w:val="1"/>
      <w:tblBorders>
        <w:top w:val="single" w:sz="4" w:space="0" w:color="71C5E8" w:themeColor="accent2"/>
        <w:left w:val="single" w:sz="4" w:space="0" w:color="71C5E8" w:themeColor="accent2"/>
        <w:bottom w:val="single" w:sz="4" w:space="0" w:color="71C5E8" w:themeColor="accent2"/>
        <w:right w:val="single" w:sz="4" w:space="0" w:color="71C5E8" w:themeColor="accent2"/>
      </w:tblBorders>
    </w:tblPr>
    <w:tblStylePr w:type="firstRow">
      <w:rPr>
        <w:b/>
        <w:bCs/>
        <w:color w:val="FFFFFF" w:themeColor="background1"/>
      </w:rPr>
      <w:tblPr/>
      <w:tcPr>
        <w:shd w:val="clear" w:color="auto" w:fill="71C5E8" w:themeFill="accent2"/>
      </w:tcPr>
    </w:tblStylePr>
    <w:tblStylePr w:type="lastRow">
      <w:rPr>
        <w:b/>
        <w:bCs/>
      </w:rPr>
      <w:tblPr/>
      <w:tcPr>
        <w:tcBorders>
          <w:top w:val="double" w:sz="4" w:space="0" w:color="71C5E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2"/>
          <w:right w:val="single" w:sz="4" w:space="0" w:color="71C5E8" w:themeColor="accent2"/>
        </w:tcBorders>
      </w:tcPr>
    </w:tblStylePr>
    <w:tblStylePr w:type="band1Horz">
      <w:tblPr/>
      <w:tcPr>
        <w:tcBorders>
          <w:top w:val="single" w:sz="4" w:space="0" w:color="71C5E8" w:themeColor="accent2"/>
          <w:bottom w:val="single" w:sz="4" w:space="0" w:color="71C5E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2"/>
          <w:left w:val="nil"/>
        </w:tcBorders>
      </w:tcPr>
    </w:tblStylePr>
    <w:tblStylePr w:type="swCell">
      <w:tblPr/>
      <w:tcPr>
        <w:tcBorders>
          <w:top w:val="double" w:sz="4" w:space="0" w:color="71C5E8" w:themeColor="accent2"/>
          <w:right w:val="nil"/>
        </w:tcBorders>
      </w:tcPr>
    </w:tblStylePr>
  </w:style>
  <w:style w:type="table" w:styleId="ListTable3-Accent3">
    <w:name w:val="List Table 3 Accent 3"/>
    <w:basedOn w:val="TableNormal"/>
    <w:uiPriority w:val="48"/>
    <w:rsid w:val="00095468"/>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rsid w:val="00095468"/>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rsid w:val="00095468"/>
    <w:pPr>
      <w:spacing w:line="240" w:lineRule="auto"/>
    </w:pPr>
    <w:tblPr>
      <w:tblStyleRowBandSize w:val="1"/>
      <w:tblStyleColBandSize w:val="1"/>
      <w:tblBorders>
        <w:top w:val="single" w:sz="4" w:space="0" w:color="C6E8F6" w:themeColor="accent5"/>
        <w:left w:val="single" w:sz="4" w:space="0" w:color="C6E8F6" w:themeColor="accent5"/>
        <w:bottom w:val="single" w:sz="4" w:space="0" w:color="C6E8F6" w:themeColor="accent5"/>
        <w:right w:val="single" w:sz="4" w:space="0" w:color="C6E8F6" w:themeColor="accent5"/>
      </w:tblBorders>
    </w:tblPr>
    <w:tblStylePr w:type="firstRow">
      <w:rPr>
        <w:b/>
        <w:bCs/>
        <w:color w:val="FFFFFF" w:themeColor="background1"/>
      </w:rPr>
      <w:tblPr/>
      <w:tcPr>
        <w:shd w:val="clear" w:color="auto" w:fill="C6E8F6" w:themeFill="accent5"/>
      </w:tcPr>
    </w:tblStylePr>
    <w:tblStylePr w:type="lastRow">
      <w:rPr>
        <w:b/>
        <w:bCs/>
      </w:rPr>
      <w:tblPr/>
      <w:tcPr>
        <w:tcBorders>
          <w:top w:val="double" w:sz="4" w:space="0" w:color="C6E8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6" w:themeColor="accent5"/>
          <w:right w:val="single" w:sz="4" w:space="0" w:color="C6E8F6" w:themeColor="accent5"/>
        </w:tcBorders>
      </w:tcPr>
    </w:tblStylePr>
    <w:tblStylePr w:type="band1Horz">
      <w:tblPr/>
      <w:tcPr>
        <w:tcBorders>
          <w:top w:val="single" w:sz="4" w:space="0" w:color="C6E8F6" w:themeColor="accent5"/>
          <w:bottom w:val="single" w:sz="4" w:space="0" w:color="C6E8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6" w:themeColor="accent5"/>
          <w:left w:val="nil"/>
        </w:tcBorders>
      </w:tcPr>
    </w:tblStylePr>
    <w:tblStylePr w:type="swCell">
      <w:tblPr/>
      <w:tcPr>
        <w:tcBorders>
          <w:top w:val="double" w:sz="4" w:space="0" w:color="C6E8F6" w:themeColor="accent5"/>
          <w:right w:val="nil"/>
        </w:tcBorders>
      </w:tcPr>
    </w:tblStylePr>
  </w:style>
  <w:style w:type="table" w:styleId="ListTable3-Accent6">
    <w:name w:val="List Table 3 Accent 6"/>
    <w:basedOn w:val="TableNormal"/>
    <w:uiPriority w:val="48"/>
    <w:rsid w:val="00095468"/>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rsid w:val="00095468"/>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095468"/>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095468"/>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tcBorders>
        <w:shd w:val="clear" w:color="auto" w:fill="71C5E8" w:themeFill="accent2"/>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095468"/>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rsid w:val="00095468"/>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rsid w:val="00095468"/>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tcBorders>
        <w:shd w:val="clear" w:color="auto" w:fill="C6E8F6" w:themeFill="accent5"/>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4-Accent6">
    <w:name w:val="List Table 4 Accent 6"/>
    <w:basedOn w:val="TableNormal"/>
    <w:uiPriority w:val="49"/>
    <w:rsid w:val="00095468"/>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rsid w:val="00095468"/>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95468"/>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95468"/>
    <w:pPr>
      <w:spacing w:line="240" w:lineRule="auto"/>
    </w:pPr>
    <w:rPr>
      <w:color w:val="FFFFFF" w:themeColor="background1"/>
    </w:rPr>
    <w:tblPr>
      <w:tblStyleRowBandSize w:val="1"/>
      <w:tblStyleColBandSize w:val="1"/>
      <w:tblBorders>
        <w:top w:val="single" w:sz="24" w:space="0" w:color="71C5E8" w:themeColor="accent2"/>
        <w:left w:val="single" w:sz="24" w:space="0" w:color="71C5E8" w:themeColor="accent2"/>
        <w:bottom w:val="single" w:sz="24" w:space="0" w:color="71C5E8" w:themeColor="accent2"/>
        <w:right w:val="single" w:sz="24" w:space="0" w:color="71C5E8" w:themeColor="accent2"/>
      </w:tblBorders>
    </w:tblPr>
    <w:tcPr>
      <w:shd w:val="clear" w:color="auto" w:fill="71C5E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95468"/>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95468"/>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95468"/>
    <w:pPr>
      <w:spacing w:line="240" w:lineRule="auto"/>
    </w:pPr>
    <w:rPr>
      <w:color w:val="FFFFFF" w:themeColor="background1"/>
    </w:rPr>
    <w:tblPr>
      <w:tblStyleRowBandSize w:val="1"/>
      <w:tblStyleColBandSize w:val="1"/>
      <w:tblBorders>
        <w:top w:val="single" w:sz="24" w:space="0" w:color="C6E8F6" w:themeColor="accent5"/>
        <w:left w:val="single" w:sz="24" w:space="0" w:color="C6E8F6" w:themeColor="accent5"/>
        <w:bottom w:val="single" w:sz="24" w:space="0" w:color="C6E8F6" w:themeColor="accent5"/>
        <w:right w:val="single" w:sz="24" w:space="0" w:color="C6E8F6" w:themeColor="accent5"/>
      </w:tblBorders>
    </w:tblPr>
    <w:tcPr>
      <w:shd w:val="clear" w:color="auto" w:fill="C6E8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95468"/>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95468"/>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095468"/>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095468"/>
    <w:pPr>
      <w:spacing w:line="240" w:lineRule="auto"/>
    </w:pPr>
    <w:rPr>
      <w:color w:val="26A6DC" w:themeColor="accent2" w:themeShade="BF"/>
    </w:rPr>
    <w:tblPr>
      <w:tblStyleRowBandSize w:val="1"/>
      <w:tblStyleColBandSize w:val="1"/>
      <w:tblBorders>
        <w:top w:val="single" w:sz="4" w:space="0" w:color="71C5E8" w:themeColor="accent2"/>
        <w:bottom w:val="single" w:sz="4" w:space="0" w:color="71C5E8" w:themeColor="accent2"/>
      </w:tblBorders>
    </w:tblPr>
    <w:tblStylePr w:type="firstRow">
      <w:rPr>
        <w:b/>
        <w:bCs/>
      </w:rPr>
      <w:tblPr/>
      <w:tcPr>
        <w:tcBorders>
          <w:bottom w:val="single" w:sz="4" w:space="0" w:color="71C5E8" w:themeColor="accent2"/>
        </w:tcBorders>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095468"/>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rsid w:val="00095468"/>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rsid w:val="00095468"/>
    <w:pPr>
      <w:spacing w:line="240" w:lineRule="auto"/>
    </w:pPr>
    <w:rPr>
      <w:color w:val="65C0E6" w:themeColor="accent5" w:themeShade="BF"/>
    </w:rPr>
    <w:tblPr>
      <w:tblStyleRowBandSize w:val="1"/>
      <w:tblStyleColBandSize w:val="1"/>
      <w:tblBorders>
        <w:top w:val="single" w:sz="4" w:space="0" w:color="C6E8F6" w:themeColor="accent5"/>
        <w:bottom w:val="single" w:sz="4" w:space="0" w:color="C6E8F6" w:themeColor="accent5"/>
      </w:tblBorders>
    </w:tblPr>
    <w:tblStylePr w:type="firstRow">
      <w:rPr>
        <w:b/>
        <w:bCs/>
      </w:rPr>
      <w:tblPr/>
      <w:tcPr>
        <w:tcBorders>
          <w:bottom w:val="single" w:sz="4" w:space="0" w:color="C6E8F6" w:themeColor="accent5"/>
        </w:tcBorders>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6Colorful-Accent6">
    <w:name w:val="List Table 6 Colorful Accent 6"/>
    <w:basedOn w:val="TableNormal"/>
    <w:uiPriority w:val="51"/>
    <w:rsid w:val="00095468"/>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rsid w:val="000954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95468"/>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95468"/>
    <w:pPr>
      <w:spacing w:line="240" w:lineRule="auto"/>
    </w:pPr>
    <w:rPr>
      <w:color w:val="26A6D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95468"/>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95468"/>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95468"/>
    <w:pPr>
      <w:spacing w:line="240" w:lineRule="auto"/>
    </w:pPr>
    <w:rPr>
      <w:color w:val="65C0E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6" w:themeColor="accent5"/>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95468"/>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95468"/>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095468"/>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095468"/>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insideV w:val="single" w:sz="8" w:space="0" w:color="94D3ED" w:themeColor="accent2" w:themeTint="BF"/>
      </w:tblBorders>
    </w:tblPr>
    <w:tcPr>
      <w:shd w:val="clear" w:color="auto" w:fill="DBF0F9" w:themeFill="accent2" w:themeFillTint="3F"/>
    </w:tcPr>
    <w:tblStylePr w:type="firstRow">
      <w:rPr>
        <w:b/>
        <w:bCs/>
      </w:rPr>
    </w:tblStylePr>
    <w:tblStylePr w:type="lastRow">
      <w:rPr>
        <w:b/>
        <w:bCs/>
      </w:rPr>
      <w:tblPr/>
      <w:tcPr>
        <w:tcBorders>
          <w:top w:val="single" w:sz="18" w:space="0" w:color="94D3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rsid w:val="00095468"/>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095468"/>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095468"/>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insideV w:val="single" w:sz="8" w:space="0" w:color="D4EDF8" w:themeColor="accent5" w:themeTint="BF"/>
      </w:tblBorders>
    </w:tblPr>
    <w:tcPr>
      <w:shd w:val="clear" w:color="auto" w:fill="F0F9FC" w:themeFill="accent5" w:themeFillTint="3F"/>
    </w:tcPr>
    <w:tblStylePr w:type="firstRow">
      <w:rPr>
        <w:b/>
        <w:bCs/>
      </w:rPr>
    </w:tblStylePr>
    <w:tblStylePr w:type="lastRow">
      <w:rPr>
        <w:b/>
        <w:bCs/>
      </w:rPr>
      <w:tblPr/>
      <w:tcPr>
        <w:tcBorders>
          <w:top w:val="single" w:sz="18" w:space="0" w:color="D4EDF8" w:themeColor="accent5" w:themeTint="BF"/>
        </w:tcBorders>
      </w:tcPr>
    </w:tblStylePr>
    <w:tblStylePr w:type="firstCol">
      <w:rPr>
        <w:b/>
        <w:bCs/>
      </w:rPr>
    </w:tblStylePr>
    <w:tblStylePr w:type="lastCol">
      <w:rPr>
        <w:b/>
        <w:bCs/>
      </w:r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MediumGrid1-Accent6">
    <w:name w:val="Medium Grid 1 Accent 6"/>
    <w:basedOn w:val="TableNormal"/>
    <w:uiPriority w:val="67"/>
    <w:semiHidden/>
    <w:rsid w:val="00095468"/>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cPr>
      <w:shd w:val="clear" w:color="auto" w:fill="DBF0F9" w:themeFill="accent2" w:themeFillTint="3F"/>
    </w:tcPr>
    <w:tblStylePr w:type="firstRow">
      <w:rPr>
        <w:b/>
        <w:bCs/>
        <w:color w:val="363534" w:themeColor="text1"/>
      </w:rPr>
      <w:tblPr/>
      <w:tcPr>
        <w:shd w:val="clear" w:color="auto" w:fill="F0F9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1C5E8" w:themeColor="accent2"/>
          <w:insideV w:val="single" w:sz="6" w:space="0" w:color="71C5E8"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cPr>
      <w:shd w:val="clear" w:color="auto" w:fill="F0F9FC" w:themeFill="accent5" w:themeFillTint="3F"/>
    </w:tcPr>
    <w:tblStylePr w:type="firstRow">
      <w:rPr>
        <w:b/>
        <w:bCs/>
        <w:color w:val="363534" w:themeColor="text1"/>
      </w:rPr>
      <w:tblPr/>
      <w:tcPr>
        <w:shd w:val="clear" w:color="auto" w:fill="F9FCFE"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3FAFD" w:themeFill="accent5" w:themeFillTint="33"/>
      </w:tcPr>
    </w:tblStylePr>
    <w:tblStylePr w:type="band1Vert">
      <w:tblPr/>
      <w:tcPr>
        <w:shd w:val="clear" w:color="auto" w:fill="E2F3FA" w:themeFill="accent5" w:themeFillTint="7F"/>
      </w:tcPr>
    </w:tblStylePr>
    <w:tblStylePr w:type="band1Horz">
      <w:tblPr/>
      <w:tcPr>
        <w:tcBorders>
          <w:insideH w:val="single" w:sz="6" w:space="0" w:color="C6E8F6" w:themeColor="accent5"/>
          <w:insideV w:val="single" w:sz="6" w:space="0" w:color="C6E8F6" w:themeColor="accent5"/>
        </w:tcBorders>
        <w:shd w:val="clear" w:color="auto" w:fill="E2F3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A" w:themeFill="accent5" w:themeFillTint="7F"/>
      </w:tcPr>
    </w:tblStylePr>
  </w:style>
  <w:style w:type="table" w:styleId="MediumGrid3-Accent6">
    <w:name w:val="Medium Grid 3 Accent 6"/>
    <w:basedOn w:val="TableNormal"/>
    <w:uiPriority w:val="69"/>
    <w:semiHidden/>
    <w:rsid w:val="000954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095468"/>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71C5E8"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095468"/>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71C5E8"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095468"/>
    <w:pPr>
      <w:spacing w:line="240" w:lineRule="auto"/>
    </w:pPr>
    <w:tblPr>
      <w:tblStyleRowBandSize w:val="1"/>
      <w:tblStyleColBandSize w:val="1"/>
      <w:tblBorders>
        <w:top w:val="single" w:sz="8" w:space="0" w:color="71C5E8" w:themeColor="accent2"/>
        <w:bottom w:val="single" w:sz="8" w:space="0" w:color="71C5E8" w:themeColor="accent2"/>
      </w:tblBorders>
    </w:tblPr>
    <w:tblStylePr w:type="firstRow">
      <w:rPr>
        <w:rFonts w:asciiTheme="majorHAnsi" w:eastAsiaTheme="majorEastAsia" w:hAnsiTheme="majorHAnsi" w:cstheme="majorBidi"/>
      </w:rPr>
      <w:tblPr/>
      <w:tcPr>
        <w:tcBorders>
          <w:top w:val="nil"/>
          <w:bottom w:val="single" w:sz="8" w:space="0" w:color="71C5E8" w:themeColor="accent2"/>
        </w:tcBorders>
      </w:tcPr>
    </w:tblStylePr>
    <w:tblStylePr w:type="lastRow">
      <w:rPr>
        <w:b/>
        <w:bCs/>
        <w:color w:val="71C5E8" w:themeColor="text2"/>
      </w:rPr>
      <w:tblPr/>
      <w:tcPr>
        <w:tcBorders>
          <w:top w:val="single" w:sz="8" w:space="0" w:color="71C5E8" w:themeColor="accent2"/>
          <w:bottom w:val="single" w:sz="8" w:space="0" w:color="71C5E8" w:themeColor="accent2"/>
        </w:tcBorders>
      </w:tcPr>
    </w:tblStylePr>
    <w:tblStylePr w:type="firstCol">
      <w:rPr>
        <w:b/>
        <w:bCs/>
      </w:rPr>
    </w:tblStylePr>
    <w:tblStylePr w:type="lastCol">
      <w:rPr>
        <w:b/>
        <w:bCs/>
      </w:rPr>
      <w:tblPr/>
      <w:tcPr>
        <w:tcBorders>
          <w:top w:val="single" w:sz="8" w:space="0" w:color="71C5E8" w:themeColor="accent2"/>
          <w:bottom w:val="single" w:sz="8" w:space="0" w:color="71C5E8" w:themeColor="accent2"/>
        </w:tcBorders>
      </w:tcPr>
    </w:tblStylePr>
    <w:tblStylePr w:type="band1Vert">
      <w:tblPr/>
      <w:tcPr>
        <w:shd w:val="clear" w:color="auto" w:fill="DBF0F9" w:themeFill="accent2" w:themeFillTint="3F"/>
      </w:tcPr>
    </w:tblStylePr>
    <w:tblStylePr w:type="band1Horz">
      <w:tblPr/>
      <w:tcPr>
        <w:shd w:val="clear" w:color="auto" w:fill="DBF0F9" w:themeFill="accent2" w:themeFillTint="3F"/>
      </w:tcPr>
    </w:tblStylePr>
  </w:style>
  <w:style w:type="table" w:styleId="MediumList1-Accent3">
    <w:name w:val="Medium List 1 Accent 3"/>
    <w:basedOn w:val="TableNormal"/>
    <w:uiPriority w:val="65"/>
    <w:semiHidden/>
    <w:rsid w:val="00095468"/>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71C5E8"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095468"/>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71C5E8"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095468"/>
    <w:pPr>
      <w:spacing w:line="240" w:lineRule="auto"/>
    </w:pPr>
    <w:tblPr>
      <w:tblStyleRowBandSize w:val="1"/>
      <w:tblStyleColBandSize w:val="1"/>
      <w:tblBorders>
        <w:top w:val="single" w:sz="8" w:space="0" w:color="C6E8F6" w:themeColor="accent5"/>
        <w:bottom w:val="single" w:sz="8" w:space="0" w:color="C6E8F6" w:themeColor="accent5"/>
      </w:tblBorders>
    </w:tblPr>
    <w:tblStylePr w:type="firstRow">
      <w:rPr>
        <w:rFonts w:asciiTheme="majorHAnsi" w:eastAsiaTheme="majorEastAsia" w:hAnsiTheme="majorHAnsi" w:cstheme="majorBidi"/>
      </w:rPr>
      <w:tblPr/>
      <w:tcPr>
        <w:tcBorders>
          <w:top w:val="nil"/>
          <w:bottom w:val="single" w:sz="8" w:space="0" w:color="C6E8F6" w:themeColor="accent5"/>
        </w:tcBorders>
      </w:tcPr>
    </w:tblStylePr>
    <w:tblStylePr w:type="lastRow">
      <w:rPr>
        <w:b/>
        <w:bCs/>
        <w:color w:val="71C5E8" w:themeColor="text2"/>
      </w:rPr>
      <w:tblPr/>
      <w:tcPr>
        <w:tcBorders>
          <w:top w:val="single" w:sz="8" w:space="0" w:color="C6E8F6" w:themeColor="accent5"/>
          <w:bottom w:val="single" w:sz="8" w:space="0" w:color="C6E8F6" w:themeColor="accent5"/>
        </w:tcBorders>
      </w:tcPr>
    </w:tblStylePr>
    <w:tblStylePr w:type="firstCol">
      <w:rPr>
        <w:b/>
        <w:bCs/>
      </w:rPr>
    </w:tblStylePr>
    <w:tblStylePr w:type="lastCol">
      <w:rPr>
        <w:b/>
        <w:bCs/>
      </w:rPr>
      <w:tblPr/>
      <w:tcPr>
        <w:tcBorders>
          <w:top w:val="single" w:sz="8" w:space="0" w:color="C6E8F6" w:themeColor="accent5"/>
          <w:bottom w:val="single" w:sz="8" w:space="0" w:color="C6E8F6" w:themeColor="accent5"/>
        </w:tcBorders>
      </w:tcPr>
    </w:tblStylePr>
    <w:tblStylePr w:type="band1Vert">
      <w:tblPr/>
      <w:tcPr>
        <w:shd w:val="clear" w:color="auto" w:fill="F0F9FC" w:themeFill="accent5" w:themeFillTint="3F"/>
      </w:tcPr>
    </w:tblStylePr>
    <w:tblStylePr w:type="band1Horz">
      <w:tblPr/>
      <w:tcPr>
        <w:shd w:val="clear" w:color="auto" w:fill="F0F9FC" w:themeFill="accent5" w:themeFillTint="3F"/>
      </w:tcPr>
    </w:tblStylePr>
  </w:style>
  <w:style w:type="table" w:styleId="MediumList1-Accent6">
    <w:name w:val="Medium List 1 Accent 6"/>
    <w:basedOn w:val="TableNormal"/>
    <w:uiPriority w:val="65"/>
    <w:semiHidden/>
    <w:rsid w:val="00095468"/>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71C5E8"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rPr>
        <w:sz w:val="24"/>
        <w:szCs w:val="24"/>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tblPr/>
      <w:tcPr>
        <w:tcBorders>
          <w:top w:val="single" w:sz="8" w:space="0" w:color="71C5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2"/>
          <w:insideH w:val="nil"/>
          <w:insideV w:val="nil"/>
        </w:tcBorders>
        <w:shd w:val="clear" w:color="auto" w:fill="FFFFFF" w:themeFill="background1"/>
      </w:tcPr>
    </w:tblStylePr>
    <w:tblStylePr w:type="lastCol">
      <w:tblPr/>
      <w:tcPr>
        <w:tcBorders>
          <w:top w:val="nil"/>
          <w:left w:val="single" w:sz="8" w:space="0" w:color="71C5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top w:val="nil"/>
          <w:bottom w:val="nil"/>
          <w:insideH w:val="nil"/>
          <w:insideV w:val="nil"/>
        </w:tcBorders>
        <w:shd w:val="clear" w:color="auto" w:fill="DBF0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rPr>
        <w:sz w:val="24"/>
        <w:szCs w:val="24"/>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tblPr/>
      <w:tcPr>
        <w:tcBorders>
          <w:top w:val="single" w:sz="8" w:space="0" w:color="C6E8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6" w:themeColor="accent5"/>
          <w:insideH w:val="nil"/>
          <w:insideV w:val="nil"/>
        </w:tcBorders>
        <w:shd w:val="clear" w:color="auto" w:fill="FFFFFF" w:themeFill="background1"/>
      </w:tcPr>
    </w:tblStylePr>
    <w:tblStylePr w:type="lastCol">
      <w:tblPr/>
      <w:tcPr>
        <w:tcBorders>
          <w:top w:val="nil"/>
          <w:left w:val="single" w:sz="8" w:space="0" w:color="C6E8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top w:val="nil"/>
          <w:bottom w:val="nil"/>
          <w:insideH w:val="nil"/>
          <w:insideV w:val="nil"/>
        </w:tcBorders>
        <w:shd w:val="clear" w:color="auto" w:fill="F0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95468"/>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95468"/>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95468"/>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95468"/>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tblBorders>
    </w:tblPr>
    <w:tblStylePr w:type="firstRow">
      <w:pPr>
        <w:spacing w:before="0" w:after="0" w:line="240" w:lineRule="auto"/>
      </w:pPr>
      <w:rPr>
        <w:b/>
        <w:bCs/>
        <w:color w:val="FFFFFF" w:themeColor="background1"/>
      </w:rPr>
      <w:tblPr/>
      <w:tcPr>
        <w:tc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shd w:val="clear" w:color="auto" w:fill="71C5E8" w:themeFill="accent2"/>
      </w:tcPr>
    </w:tblStylePr>
    <w:tblStylePr w:type="lastRow">
      <w:pPr>
        <w:spacing w:before="0" w:after="0" w:line="240" w:lineRule="auto"/>
      </w:pPr>
      <w:rPr>
        <w:b/>
        <w:bCs/>
      </w:rPr>
      <w:tblPr/>
      <w:tcPr>
        <w:tcBorders>
          <w:top w:val="double" w:sz="6"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2" w:themeFillTint="3F"/>
      </w:tcPr>
    </w:tblStylePr>
    <w:tblStylePr w:type="band1Horz">
      <w:tblPr/>
      <w:tcPr>
        <w:tcBorders>
          <w:insideH w:val="nil"/>
          <w:insideV w:val="nil"/>
        </w:tcBorders>
        <w:shd w:val="clear" w:color="auto" w:fill="DBF0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95468"/>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95468"/>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95468"/>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tblBorders>
    </w:tblPr>
    <w:tblStylePr w:type="firstRow">
      <w:pPr>
        <w:spacing w:before="0" w:after="0" w:line="240" w:lineRule="auto"/>
      </w:pPr>
      <w:rPr>
        <w:b/>
        <w:bCs/>
        <w:color w:val="FFFFFF" w:themeColor="background1"/>
      </w:rPr>
      <w:tblPr/>
      <w:tcPr>
        <w:tc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shd w:val="clear" w:color="auto" w:fill="C6E8F6" w:themeFill="accent5"/>
      </w:tcPr>
    </w:tblStylePr>
    <w:tblStylePr w:type="lastRow">
      <w:pPr>
        <w:spacing w:before="0" w:after="0" w:line="240" w:lineRule="auto"/>
      </w:pPr>
      <w:rPr>
        <w:b/>
        <w:bCs/>
      </w:rPr>
      <w:tblPr/>
      <w:tcPr>
        <w:tcBorders>
          <w:top w:val="double" w:sz="6"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F9FC" w:themeFill="accent5" w:themeFillTint="3F"/>
      </w:tcPr>
    </w:tblStylePr>
    <w:tblStylePr w:type="band1Horz">
      <w:tblPr/>
      <w:tcPr>
        <w:tcBorders>
          <w:insideH w:val="nil"/>
          <w:insideV w:val="nil"/>
        </w:tcBorders>
        <w:shd w:val="clear" w:color="auto" w:fill="F0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95468"/>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2"/>
      </w:tcPr>
    </w:tblStylePr>
    <w:tblStylePr w:type="lastCol">
      <w:rPr>
        <w:b/>
        <w:bCs/>
        <w:color w:val="FFFFFF" w:themeColor="background1"/>
      </w:rPr>
      <w:tblPr/>
      <w:tcPr>
        <w:tcBorders>
          <w:left w:val="nil"/>
          <w:right w:val="nil"/>
          <w:insideH w:val="nil"/>
          <w:insideV w:val="nil"/>
        </w:tcBorders>
        <w:shd w:val="clear" w:color="auto" w:fill="71C5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6" w:themeFill="accent5"/>
      </w:tcPr>
    </w:tblStylePr>
    <w:tblStylePr w:type="lastCol">
      <w:rPr>
        <w:b/>
        <w:bCs/>
        <w:color w:val="FFFFFF" w:themeColor="background1"/>
      </w:rPr>
      <w:tblPr/>
      <w:tcPr>
        <w:tcBorders>
          <w:left w:val="nil"/>
          <w:right w:val="nil"/>
          <w:insideH w:val="nil"/>
          <w:insideV w:val="nil"/>
        </w:tcBorders>
        <w:shd w:val="clear" w:color="auto" w:fill="C6E8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954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9546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5468"/>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095468"/>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546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954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9546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95468"/>
    <w:pPr>
      <w:spacing w:after="360" w:line="600" w:lineRule="exact"/>
      <w:jc w:val="right"/>
    </w:pPr>
    <w:rPr>
      <w:rFonts w:asciiTheme="majorHAnsi" w:eastAsiaTheme="majorEastAsia" w:hAnsiTheme="majorHAnsi" w:cstheme="majorBidi"/>
      <w:b/>
      <w:color w:val="FFFFFF"/>
      <w:spacing w:val="-2"/>
      <w:sz w:val="54"/>
      <w:szCs w:val="52"/>
    </w:rPr>
  </w:style>
  <w:style w:type="paragraph" w:styleId="TOC9">
    <w:name w:val="toc 9"/>
    <w:basedOn w:val="Normal"/>
    <w:next w:val="Normal"/>
    <w:autoRedefine/>
    <w:uiPriority w:val="39"/>
    <w:unhideWhenUsed/>
    <w:rsid w:val="00095468"/>
    <w:pPr>
      <w:spacing w:after="100"/>
      <w:ind w:left="1600"/>
    </w:pPr>
  </w:style>
  <w:style w:type="paragraph" w:styleId="Revision">
    <w:name w:val="Revision"/>
    <w:hidden/>
    <w:uiPriority w:val="99"/>
    <w:semiHidden/>
    <w:rsid w:val="00095468"/>
    <w:pPr>
      <w:spacing w:line="240" w:lineRule="auto"/>
    </w:pPr>
  </w:style>
  <w:style w:type="paragraph" w:customStyle="1" w:styleId="Bullets">
    <w:name w:val="Bullets"/>
    <w:basedOn w:val="Normal"/>
    <w:qFormat/>
    <w:rsid w:val="00095468"/>
    <w:pPr>
      <w:spacing w:before="60" w:after="60" w:line="240" w:lineRule="auto"/>
      <w:ind w:left="1021" w:hanging="454"/>
    </w:pPr>
    <w:rPr>
      <w:rFonts w:ascii="VIC" w:hAnsi="VIC"/>
      <w:szCs w:val="24"/>
      <w:lang w:val="en-GB"/>
    </w:rPr>
  </w:style>
  <w:style w:type="character" w:customStyle="1" w:styleId="rpl-document-linktitle">
    <w:name w:val="rpl-document-link__title"/>
    <w:basedOn w:val="DefaultParagraphFont"/>
    <w:rsid w:val="00095468"/>
  </w:style>
  <w:style w:type="character" w:customStyle="1" w:styleId="rpl-document-linktype">
    <w:name w:val="rpl-document-link__type"/>
    <w:basedOn w:val="DefaultParagraphFont"/>
    <w:rsid w:val="00095468"/>
  </w:style>
  <w:style w:type="character" w:customStyle="1" w:styleId="rpl-document-linksize">
    <w:name w:val="rpl-document-link__size"/>
    <w:basedOn w:val="DefaultParagraphFont"/>
    <w:rsid w:val="00095468"/>
  </w:style>
  <w:style w:type="paragraph" w:styleId="BodyText3">
    <w:name w:val="Body Text 3"/>
    <w:basedOn w:val="Normal"/>
    <w:link w:val="BodyText3Char"/>
    <w:semiHidden/>
    <w:unhideWhenUsed/>
    <w:rsid w:val="00095468"/>
    <w:pPr>
      <w:spacing w:after="120"/>
    </w:pPr>
    <w:rPr>
      <w:sz w:val="16"/>
      <w:szCs w:val="16"/>
    </w:rPr>
  </w:style>
  <w:style w:type="character" w:customStyle="1" w:styleId="BodyText3Char">
    <w:name w:val="Body Text 3 Char"/>
    <w:basedOn w:val="DefaultParagraphFont"/>
    <w:link w:val="BodyText3"/>
    <w:semiHidden/>
    <w:rsid w:val="00095468"/>
    <w:rPr>
      <w:sz w:val="16"/>
      <w:szCs w:val="16"/>
    </w:rPr>
  </w:style>
  <w:style w:type="character" w:customStyle="1" w:styleId="BalloonTextChar">
    <w:name w:val="Balloon Text Char"/>
    <w:basedOn w:val="DefaultParagraphFont"/>
    <w:link w:val="BalloonText"/>
    <w:semiHidden/>
    <w:rsid w:val="00095468"/>
    <w:rPr>
      <w:rFonts w:ascii="Tahoma" w:hAnsi="Tahoma" w:cs="Tahoma"/>
      <w:sz w:val="16"/>
      <w:szCs w:val="16"/>
    </w:rPr>
  </w:style>
  <w:style w:type="character" w:customStyle="1" w:styleId="Char-ClearAllctrlspacebar">
    <w:name w:val="Char - Clear All (ctrl + spacebar)"/>
    <w:uiPriority w:val="1"/>
    <w:qFormat/>
    <w:rsid w:val="00095468"/>
    <w:rPr>
      <w:shd w:val="clear" w:color="auto" w:fill="auto"/>
    </w:rPr>
  </w:style>
  <w:style w:type="paragraph" w:styleId="EndnoteText">
    <w:name w:val="endnote text"/>
    <w:basedOn w:val="Normal"/>
    <w:link w:val="EndnoteTextChar"/>
    <w:semiHidden/>
    <w:unhideWhenUsed/>
    <w:rsid w:val="002237CD"/>
    <w:pPr>
      <w:spacing w:line="240" w:lineRule="auto"/>
    </w:pPr>
  </w:style>
  <w:style w:type="character" w:customStyle="1" w:styleId="EndnoteTextChar">
    <w:name w:val="Endnote Text Char"/>
    <w:basedOn w:val="DefaultParagraphFont"/>
    <w:link w:val="EndnoteText"/>
    <w:semiHidden/>
    <w:rsid w:val="002237CD"/>
  </w:style>
  <w:style w:type="character" w:styleId="EndnoteReference">
    <w:name w:val="endnote reference"/>
    <w:basedOn w:val="DefaultParagraphFont"/>
    <w:semiHidden/>
    <w:unhideWhenUsed/>
    <w:rsid w:val="002237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1.xml"/><Relationship Id="rId21" Type="http://schemas.openxmlformats.org/officeDocument/2006/relationships/hyperlink" Target="https://www.barwonwater.vic.gov.au/water-and-waste/urban-water-strategy" TargetMode="External"/><Relationship Id="rId42" Type="http://schemas.openxmlformats.org/officeDocument/2006/relationships/image" Target="media/image18.png"/><Relationship Id="rId47" Type="http://schemas.openxmlformats.org/officeDocument/2006/relationships/hyperlink" Target="https://www.wannonwater.com.au/about-us/policy-legislation/water-management/managing-demand-urban-water-strategy.aspx" TargetMode="External"/><Relationship Id="rId63" Type="http://schemas.openxmlformats.org/officeDocument/2006/relationships/footer" Target="footer8.xml"/><Relationship Id="rId68" Type="http://schemas.openxmlformats.org/officeDocument/2006/relationships/footer" Target="footer11.xml"/><Relationship Id="rId84" Type="http://schemas.openxmlformats.org/officeDocument/2006/relationships/hyperlink" Target="https://www.wsaa.asn.au/sites/default/files/publication/download/Global%20goals%20for%20local%20communities_Urban%20water%20advancing%20the%20UN%20Sustainable%20Development%20Goals_WSAA_Aug%2017_0.pdf" TargetMode="External"/><Relationship Id="rId89" Type="http://schemas.openxmlformats.org/officeDocument/2006/relationships/image" Target="media/image32.png"/><Relationship Id="rId112" Type="http://schemas.openxmlformats.org/officeDocument/2006/relationships/hyperlink" Target="https://www.water.vic.gov.au/waterways-and-catchments/our-catchments/catchment-management-framework" TargetMode="External"/><Relationship Id="rId133" Type="http://schemas.openxmlformats.org/officeDocument/2006/relationships/image" Target="media/image41.png"/><Relationship Id="rId138" Type="http://schemas.openxmlformats.org/officeDocument/2006/relationships/hyperlink" Target="https://www.water.vic.gov.au/__data/assets/pdf_file/0024/89610/15-05-19_Valuing-externalities-for-IWCM_updated-contact.pdf" TargetMode="External"/><Relationship Id="rId16" Type="http://schemas.openxmlformats.org/officeDocument/2006/relationships/footer" Target="footer1.xml"/><Relationship Id="rId107" Type="http://schemas.openxmlformats.org/officeDocument/2006/relationships/hyperlink" Target="https://www.water.vic.gov.au/planning/long-term-assessments-and-strategies/ltwra" TargetMode="External"/><Relationship Id="rId11" Type="http://schemas.openxmlformats.org/officeDocument/2006/relationships/webSettings" Target="webSettings.xml"/><Relationship Id="rId32" Type="http://schemas.openxmlformats.org/officeDocument/2006/relationships/image" Target="media/image13.png"/><Relationship Id="rId37" Type="http://schemas.openxmlformats.org/officeDocument/2006/relationships/hyperlink" Target="https://www.melbournewater.com.au/water/water-outlook" TargetMode="External"/><Relationship Id="rId53" Type="http://schemas.openxmlformats.org/officeDocument/2006/relationships/hyperlink" Target="https://www.yvw.com.au/about-us/reports/water-outlook-melbourne" TargetMode="External"/><Relationship Id="rId58" Type="http://schemas.openxmlformats.org/officeDocument/2006/relationships/footer" Target="footer4.xml"/><Relationship Id="rId74" Type="http://schemas.openxmlformats.org/officeDocument/2006/relationships/hyperlink" Target="https://www.water.vic.gov.au/__data/assets/pdf_file/0015/54330/Statement-of-Obligations-General.pdf" TargetMode="External"/><Relationship Id="rId79" Type="http://schemas.openxmlformats.org/officeDocument/2006/relationships/hyperlink" Target="https://www.planning.vic.gov.au/land-use-and-population-research/victoria-in-future" TargetMode="External"/><Relationship Id="rId102" Type="http://schemas.openxmlformats.org/officeDocument/2006/relationships/hyperlink" Target="https://www.planning.vic.gov.au/policy-and-strategy/regional-growth-plans" TargetMode="External"/><Relationship Id="rId123" Type="http://schemas.openxmlformats.org/officeDocument/2006/relationships/diagramData" Target="diagrams/data1.xml"/><Relationship Id="rId128" Type="http://schemas.openxmlformats.org/officeDocument/2006/relationships/image" Target="media/image39.png"/><Relationship Id="rId144" Type="http://schemas.openxmlformats.org/officeDocument/2006/relationships/hyperlink" Target="https://www2.delwp.vic.gov.au/aboriginalselfdetermination/cultural-safety" TargetMode="External"/><Relationship Id="rId149" Type="http://schemas.openxmlformats.org/officeDocument/2006/relationships/hyperlink" Target="https://www.water.vic.gov.au/__data/assets/pdf_file/0027/119808/aboriginal-participation-guideline-vic-cma.pdf" TargetMode="External"/><Relationship Id="rId5" Type="http://schemas.openxmlformats.org/officeDocument/2006/relationships/customXml" Target="../customXml/item5.xml"/><Relationship Id="rId90" Type="http://schemas.openxmlformats.org/officeDocument/2006/relationships/hyperlink" Target="https://www2.delwp.vic.gov.au/__data/assets/pdf_file/0017/3248/DELWPCommunityCharter.pdf" TargetMode="External"/><Relationship Id="rId95" Type="http://schemas.openxmlformats.org/officeDocument/2006/relationships/hyperlink" Target="https://www.audit.vic.gov.au/report/public-participation-government-decision-making-better-practice-guide?section=" TargetMode="External"/><Relationship Id="rId22" Type="http://schemas.openxmlformats.org/officeDocument/2006/relationships/image" Target="media/image8.png"/><Relationship Id="rId27" Type="http://schemas.openxmlformats.org/officeDocument/2006/relationships/hyperlink" Target="https://www.coliban.com.au/about-us/policies-and-plans/annual-water-outlook" TargetMode="External"/><Relationship Id="rId43" Type="http://schemas.openxmlformats.org/officeDocument/2006/relationships/hyperlink" Target="https://southeastwater.com.au/LearnAboutWater/TypesWater/Pages/WaterStorage.aspx" TargetMode="External"/><Relationship Id="rId48" Type="http://schemas.openxmlformats.org/officeDocument/2006/relationships/image" Target="media/image21.png"/><Relationship Id="rId64" Type="http://schemas.openxmlformats.org/officeDocument/2006/relationships/footer" Target="footer9.xml"/><Relationship Id="rId69" Type="http://schemas.openxmlformats.org/officeDocument/2006/relationships/header" Target="header5.xml"/><Relationship Id="rId113" Type="http://schemas.openxmlformats.org/officeDocument/2006/relationships/hyperlink" Target="https://www.water.vic.gov.au/mdb/mdbp/water-resource-plans" TargetMode="External"/><Relationship Id="rId118" Type="http://schemas.openxmlformats.org/officeDocument/2006/relationships/chart" Target="charts/chart2.xml"/><Relationship Id="rId134" Type="http://schemas.openxmlformats.org/officeDocument/2006/relationships/hyperlink" Target="https://www.melbournewater.com.au/about/strategies-and-reports/melbourne-sewerage-strategy" TargetMode="External"/><Relationship Id="rId139" Type="http://schemas.openxmlformats.org/officeDocument/2006/relationships/hyperlink" Target="https://watersensitivecities.org.au/content/inffews-benefit-cost-analysis-tool/" TargetMode="External"/><Relationship Id="rId80" Type="http://schemas.openxmlformats.org/officeDocument/2006/relationships/hyperlink" Target="https://www.water.vic.gov.au/climate-change/climate-and-water-resources-research" TargetMode="External"/><Relationship Id="rId85" Type="http://schemas.openxmlformats.org/officeDocument/2006/relationships/hyperlink" Target="https://www.awa.asn.au/documents/Discussion_Paper_United_Nations_Sustainable_Development_Goals.pdf" TargetMode="External"/><Relationship Id="rId150" Type="http://schemas.openxmlformats.org/officeDocument/2006/relationships/image" Target="media/image43.png"/><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citywestwater.com.au/about_us/reports_publications/water_outlook.aspx" TargetMode="External"/><Relationship Id="rId33" Type="http://schemas.openxmlformats.org/officeDocument/2006/relationships/hyperlink" Target="https://www.gwmwater.org.au/about-us/annual-reports"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eader" Target="header2.xml"/><Relationship Id="rId67" Type="http://schemas.openxmlformats.org/officeDocument/2006/relationships/footer" Target="footer10.xml"/><Relationship Id="rId103" Type="http://schemas.openxmlformats.org/officeDocument/2006/relationships/hyperlink" Target="https://vpa.vic.gov.au/greenfield/growth-corridor-plans/" TargetMode="External"/><Relationship Id="rId108" Type="http://schemas.openxmlformats.org/officeDocument/2006/relationships/hyperlink" Target="https://www.water.vic.gov.au/water-grid-and-markets/the-grid" TargetMode="External"/><Relationship Id="rId116" Type="http://schemas.openxmlformats.org/officeDocument/2006/relationships/hyperlink" Target="https://www.melbournewater.com.au/about/strategies-and-reports/melbourne-sewerage-strategy" TargetMode="External"/><Relationship Id="rId124" Type="http://schemas.openxmlformats.org/officeDocument/2006/relationships/diagramLayout" Target="diagrams/layout1.xml"/><Relationship Id="rId129" Type="http://schemas.openxmlformats.org/officeDocument/2006/relationships/hyperlink" Target="http://www.gazette.vic.gov.au/gazette/Gazettes2018/GG2018S499.pdf" TargetMode="External"/><Relationship Id="rId137" Type="http://schemas.openxmlformats.org/officeDocument/2006/relationships/hyperlink" Target="https://www.water.vic.gov.au/__data/assets/pdf_file/0027/89604/DELWP-Cost-Allocation-Framework-Final-Jun17.pdf" TargetMode="External"/><Relationship Id="rId20" Type="http://schemas.openxmlformats.org/officeDocument/2006/relationships/image" Target="media/image7.jpg"/><Relationship Id="rId41" Type="http://schemas.openxmlformats.org/officeDocument/2006/relationships/hyperlink" Target="https://newater.com.au/what-we-do/water/water-outlooks/water-outlook-documents" TargetMode="External"/><Relationship Id="rId54" Type="http://schemas.openxmlformats.org/officeDocument/2006/relationships/image" Target="media/image24.png"/><Relationship Id="rId62" Type="http://schemas.openxmlformats.org/officeDocument/2006/relationships/footer" Target="footer7.xml"/><Relationship Id="rId70" Type="http://schemas.openxmlformats.org/officeDocument/2006/relationships/footer" Target="footer12.xml"/><Relationship Id="rId75" Type="http://schemas.openxmlformats.org/officeDocument/2006/relationships/hyperlink" Target="https://www.water.vic.gov.au/water-for-victoria" TargetMode="External"/><Relationship Id="rId83" Type="http://schemas.openxmlformats.org/officeDocument/2006/relationships/hyperlink" Target="https://www2.delwp.vic.gov.au/corporate-plan/home/sustainable-development-goals" TargetMode="External"/><Relationship Id="rId88" Type="http://schemas.openxmlformats.org/officeDocument/2006/relationships/image" Target="media/image31.emf"/><Relationship Id="rId91" Type="http://schemas.openxmlformats.org/officeDocument/2006/relationships/image" Target="media/image33.png"/><Relationship Id="rId96" Type="http://schemas.openxmlformats.org/officeDocument/2006/relationships/hyperlink" Target="https://www.vmia.vic.gov.au/tools-and-insights/tools-guides-and-kits/victorian-government-risk-management-framework" TargetMode="External"/><Relationship Id="rId111" Type="http://schemas.openxmlformats.org/officeDocument/2006/relationships/hyperlink" Target="https://www.water.vic.gov.au/waterways-and-catchments/rivers-estuaries-and-waterways/strategies-and-planning" TargetMode="External"/><Relationship Id="rId132" Type="http://schemas.openxmlformats.org/officeDocument/2006/relationships/hyperlink" Target="https://www.vic.gov.au/sites/default/files/2020-02/Recycling%20Victoria%20A%20new%20economy.pdf" TargetMode="External"/><Relationship Id="rId140" Type="http://schemas.openxmlformats.org/officeDocument/2006/relationships/hyperlink" Target="https://www.dtf.vic.gov.au/investment-lifecycle-and-high-value-high-risk-guidelines/stage-1-business-case" TargetMode="External"/><Relationship Id="rId145" Type="http://schemas.openxmlformats.org/officeDocument/2006/relationships/hyperlink" Target="https://www.aboriginalvictoria.vic.gov.au/victorian-aboriginal-affairs-framework-2018-2023"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chw.net.au/about-us/annual-water-outlook"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westernportwater.com.au/learning-centre/storage-levels/" TargetMode="External"/><Relationship Id="rId57" Type="http://schemas.openxmlformats.org/officeDocument/2006/relationships/header" Target="header1.xml"/><Relationship Id="rId106" Type="http://schemas.openxmlformats.org/officeDocument/2006/relationships/hyperlink" Target="https://www.water.vic.gov.au/__data/assets/pdf_file/0027/58851/Water-Plan-feedback-report.pdf" TargetMode="External"/><Relationship Id="rId114" Type="http://schemas.openxmlformats.org/officeDocument/2006/relationships/hyperlink" Target="https://www.water.vic.gov.au/__data/assets/pdf_file/0035/429839/Vic_WRPs_Traditional_Owner_Objectives_Outcomes_compilation_2019_lr.pdf" TargetMode="External"/><Relationship Id="rId119" Type="http://schemas.openxmlformats.org/officeDocument/2006/relationships/image" Target="media/image36.png"/><Relationship Id="rId127" Type="http://schemas.microsoft.com/office/2007/relationships/diagramDrawing" Target="diagrams/drawing1.xml"/><Relationship Id="rId10" Type="http://schemas.openxmlformats.org/officeDocument/2006/relationships/settings" Target="settings.xml"/><Relationship Id="rId31" Type="http://schemas.openxmlformats.org/officeDocument/2006/relationships/hyperlink" Target="https://www.gvwater.vic.gov.au/water/water-plans-strategies" TargetMode="External"/><Relationship Id="rId44" Type="http://schemas.openxmlformats.org/officeDocument/2006/relationships/image" Target="media/image19.jpg"/><Relationship Id="rId52" Type="http://schemas.openxmlformats.org/officeDocument/2006/relationships/image" Target="media/image23.png"/><Relationship Id="rId60" Type="http://schemas.openxmlformats.org/officeDocument/2006/relationships/footer" Target="footer5.xml"/><Relationship Id="rId65" Type="http://schemas.openxmlformats.org/officeDocument/2006/relationships/header" Target="header3.xml"/><Relationship Id="rId73" Type="http://schemas.openxmlformats.org/officeDocument/2006/relationships/image" Target="media/image28.png"/><Relationship Id="rId78" Type="http://schemas.openxmlformats.org/officeDocument/2006/relationships/hyperlink" Target="https://www.water.vic.gov.au/water-reporting/outlook" TargetMode="External"/><Relationship Id="rId81" Type="http://schemas.openxmlformats.org/officeDocument/2006/relationships/hyperlink" Target="mailto:uws@delwp.vic.gov.au" TargetMode="External"/><Relationship Id="rId86" Type="http://schemas.openxmlformats.org/officeDocument/2006/relationships/image" Target="media/image29.jpg"/><Relationship Id="rId94" Type="http://schemas.openxmlformats.org/officeDocument/2006/relationships/hyperlink" Target="https://www.iap2.org.au/resources/spectrum/" TargetMode="External"/><Relationship Id="rId99" Type="http://schemas.openxmlformats.org/officeDocument/2006/relationships/hyperlink" Target="https://www.water.vic.gov.au/climate-change/millennium-drought-report" TargetMode="External"/><Relationship Id="rId101" Type="http://schemas.openxmlformats.org/officeDocument/2006/relationships/hyperlink" Target="https://www.planmelbourne.vic.gov.au/" TargetMode="External"/><Relationship Id="rId122" Type="http://schemas.openxmlformats.org/officeDocument/2006/relationships/image" Target="media/image38.png"/><Relationship Id="rId130" Type="http://schemas.openxmlformats.org/officeDocument/2006/relationships/hyperlink" Target="https://www.epa.vic.gov.au/about-epa/publications/464-2" TargetMode="External"/><Relationship Id="rId135" Type="http://schemas.openxmlformats.org/officeDocument/2006/relationships/hyperlink" Target="https://research.csiro.au/eap/synopsis-decision-context-values-rules-knowledge-vrk/" TargetMode="External"/><Relationship Id="rId143" Type="http://schemas.openxmlformats.org/officeDocument/2006/relationships/hyperlink" Target="https://www2.delwp.vic.gov.au/aboriginalselfdetermination" TargetMode="External"/><Relationship Id="rId148" Type="http://schemas.openxmlformats.org/officeDocument/2006/relationships/hyperlink" Target="https://www.water.vic.gov.au/__data/assets/pdf_file/0035/429839/Vic_WRPs_Traditional_Owner_Objectives_Outcomes_compilation_2019_lr.pdf" TargetMode="External"/><Relationship Id="rId151"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yperlink" Target="https://www.gippswater.com.au/residential/what-we-do/water-supply/awo2018" TargetMode="External"/><Relationship Id="rId109" Type="http://schemas.openxmlformats.org/officeDocument/2006/relationships/hyperlink" Target="https://www.water.vic.gov.au/planning/long-term-assessments-and-strategies/sws/central-gipps-sws"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5.jpeg"/><Relationship Id="rId76" Type="http://schemas.openxmlformats.org/officeDocument/2006/relationships/hyperlink" Target="https://www.agriculture.gov.au/water/urban/policy-reform-urban-water/planning-principles" TargetMode="External"/><Relationship Id="rId97" Type="http://schemas.openxmlformats.org/officeDocument/2006/relationships/hyperlink" Target="https://www.water.vic.gov.au/__data/assets/pdf_file/0033/427497/Managing-Climate-Change-Risk-Guidance-Note-for-Water-Entities-20190702-.pdf" TargetMode="External"/><Relationship Id="rId104" Type="http://schemas.openxmlformats.org/officeDocument/2006/relationships/hyperlink" Target="https://www.water.vic.gov.au/waterways-and-catchments/rivers-estuaries-and-waterways/environmental-water" TargetMode="External"/><Relationship Id="rId120" Type="http://schemas.openxmlformats.org/officeDocument/2006/relationships/hyperlink" Target="https://www.melbournewater.com.au/sites/default/files/2017-10/Water-for-future-thriving-Melbourne_0.pdf" TargetMode="External"/><Relationship Id="rId125" Type="http://schemas.openxmlformats.org/officeDocument/2006/relationships/diagramQuickStyle" Target="diagrams/quickStyle1.xml"/><Relationship Id="rId141" Type="http://schemas.openxmlformats.org/officeDocument/2006/relationships/image" Target="media/image42.jpeg"/><Relationship Id="rId146" Type="http://schemas.openxmlformats.org/officeDocument/2006/relationships/hyperlink" Target="https://www.aboriginalvictoria.vic.gov.au/self-determination-reform-framework" TargetMode="External"/><Relationship Id="rId7" Type="http://schemas.openxmlformats.org/officeDocument/2006/relationships/customXml" Target="../customXml/item7.xml"/><Relationship Id="rId71" Type="http://schemas.openxmlformats.org/officeDocument/2006/relationships/image" Target="media/image26.png"/><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s://www.egwater.vic.gov.au/customer-info/water-planning-for-the-future/"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www.sgwater.com.au/services/water/water-security-outlooks/" TargetMode="External"/><Relationship Id="rId66" Type="http://schemas.openxmlformats.org/officeDocument/2006/relationships/header" Target="header4.xml"/><Relationship Id="rId87" Type="http://schemas.openxmlformats.org/officeDocument/2006/relationships/image" Target="media/image30.png"/><Relationship Id="rId110" Type="http://schemas.openxmlformats.org/officeDocument/2006/relationships/hyperlink" Target="https://www.water.vic.gov.au/liveable/integrated-water-management-program/forums" TargetMode="External"/><Relationship Id="rId115" Type="http://schemas.openxmlformats.org/officeDocument/2006/relationships/hyperlink" Target="https://www.water.vic.gov.au/__data/assets/pdf_file/0019/410851/WSAAP-Web-version-FINAL_v2.pdf" TargetMode="External"/><Relationship Id="rId131" Type="http://schemas.openxmlformats.org/officeDocument/2006/relationships/image" Target="media/image40.png"/><Relationship Id="rId136" Type="http://schemas.openxmlformats.org/officeDocument/2006/relationships/hyperlink" Target="https://www.dtf.vic.gov.au/infrastructure-investment/investment-management-standard" TargetMode="External"/><Relationship Id="rId61" Type="http://schemas.openxmlformats.org/officeDocument/2006/relationships/footer" Target="footer6.xml"/><Relationship Id="rId82" Type="http://schemas.openxmlformats.org/officeDocument/2006/relationships/hyperlink" Target="https://innovationnetwork.vic.gov.au/my-network/groups/urban-water-strategies-2022-%25E2%2580%2593-community-practice" TargetMode="External"/><Relationship Id="rId152"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image" Target="media/image1.jpg"/><Relationship Id="rId30" Type="http://schemas.openxmlformats.org/officeDocument/2006/relationships/image" Target="media/image12.png"/><Relationship Id="rId35" Type="http://schemas.openxmlformats.org/officeDocument/2006/relationships/hyperlink" Target="https://www.lmw.vic.gov.au/publications/#1556068625537-af463378-16b5" TargetMode="External"/><Relationship Id="rId56" Type="http://schemas.openxmlformats.org/officeDocument/2006/relationships/hyperlink" Target="http://creativecommons.org/licenses/by/4.0/" TargetMode="External"/><Relationship Id="rId77" Type="http://schemas.openxmlformats.org/officeDocument/2006/relationships/hyperlink" Target="https://www.forestsandreserves.vic.gov.au/land-management/what-we-do/the-traditional-owner-settlement-act-2010" TargetMode="External"/><Relationship Id="rId100" Type="http://schemas.openxmlformats.org/officeDocument/2006/relationships/hyperlink" Target="https://ref.epa.vic.gov.au/your-environment/land-and-groundwater/pfas-in-victoria" TargetMode="External"/><Relationship Id="rId105" Type="http://schemas.openxmlformats.org/officeDocument/2006/relationships/hyperlink" Target="https://www.water.vic.gov.au/__data/assets/pdf_file/0017/120671/Statement-of-Obligations-Emission-Reduction.pdf" TargetMode="External"/><Relationship Id="rId126" Type="http://schemas.openxmlformats.org/officeDocument/2006/relationships/diagramColors" Target="diagrams/colors1.xml"/><Relationship Id="rId147" Type="http://schemas.openxmlformats.org/officeDocument/2006/relationships/hyperlink" Target="https://www2.delwp.vic.gov.au/aboriginalselfdetermination/how-we-engage-with-traditional-owners" TargetMode="External"/><Relationship Id="rId8" Type="http://schemas.openxmlformats.org/officeDocument/2006/relationships/numbering" Target="numbering.xml"/><Relationship Id="rId51" Type="http://schemas.openxmlformats.org/officeDocument/2006/relationships/hyperlink" Target="https://www.westernwater.com.au/About/Reports" TargetMode="External"/><Relationship Id="rId72"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hyperlink" Target="https://www.unepfi.org/climate-change/tcfd/" TargetMode="External"/><Relationship Id="rId121" Type="http://schemas.openxmlformats.org/officeDocument/2006/relationships/image" Target="media/image37.jpg"/><Relationship Id="rId142" Type="http://schemas.openxmlformats.org/officeDocument/2006/relationships/hyperlink" Target="https://www.justice.vic.gov.au/justice-system/laws-and-regulation/human-rights-legislation"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awa.asn.au/documents/Discussion_Paper_United_Nations_Sustainable_Development_Goals.pdf" TargetMode="External"/><Relationship Id="rId2" Type="http://schemas.openxmlformats.org/officeDocument/2006/relationships/hyperlink" Target="https://www.wsaa.asn.au/sites/default/files/publication/download/Global%20goals%20for%20local%20communities_Urban%20water%20advancing%20the%20UN%20Sustainable%20Development%20Goals_WSAA_Aug%2017_0.pdf" TargetMode="External"/><Relationship Id="rId1" Type="http://schemas.openxmlformats.org/officeDocument/2006/relationships/hyperlink" Target="https://innovationnetwork.vic.gov.au/my-network/groups/urban-water-strategies-2022-%25E2%2580%2593-community-practice" TargetMode="External"/><Relationship Id="rId4" Type="http://schemas.openxmlformats.org/officeDocument/2006/relationships/hyperlink" Target="https://www.epa.vic.gov.au/about-epa/epa-is-changin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Potential water supply mix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Regulated surface water</c:v>
                </c:pt>
              </c:strCache>
            </c:strRef>
          </c:tx>
          <c:spPr>
            <a:solidFill>
              <a:schemeClr val="accent1"/>
            </a:solidFill>
            <a:ln>
              <a:noFill/>
            </a:ln>
            <a:effectLst/>
          </c:spPr>
          <c:invertIfNegative val="0"/>
          <c:cat>
            <c:strRef>
              <c:f>Sheet1!$A$3:$A$7</c:f>
              <c:strCache>
                <c:ptCount val="4"/>
                <c:pt idx="0">
                  <c:v>Year 2</c:v>
                </c:pt>
                <c:pt idx="1">
                  <c:v>Year 3</c:v>
                </c:pt>
                <c:pt idx="2">
                  <c:v>Year 4</c:v>
                </c:pt>
                <c:pt idx="3">
                  <c:v>Year 5</c:v>
                </c:pt>
              </c:strCache>
            </c:strRef>
          </c:cat>
          <c:val>
            <c:numRef>
              <c:f>Sheet1!$B$3:$B$7</c:f>
              <c:numCache>
                <c:formatCode>General</c:formatCode>
                <c:ptCount val="5"/>
                <c:pt idx="0">
                  <c:v>2.5</c:v>
                </c:pt>
                <c:pt idx="1">
                  <c:v>3.5</c:v>
                </c:pt>
                <c:pt idx="2">
                  <c:v>4.5</c:v>
                </c:pt>
                <c:pt idx="3">
                  <c:v>4.5</c:v>
                </c:pt>
              </c:numCache>
            </c:numRef>
          </c:val>
          <c:extLst>
            <c:ext xmlns:c16="http://schemas.microsoft.com/office/drawing/2014/chart" uri="{C3380CC4-5D6E-409C-BE32-E72D297353CC}">
              <c16:uniqueId val="{00000000-CF97-4FDF-AA7D-4703EA045B90}"/>
            </c:ext>
          </c:extLst>
        </c:ser>
        <c:ser>
          <c:idx val="1"/>
          <c:order val="1"/>
          <c:tx>
            <c:strRef>
              <c:f>Sheet1!$C$1</c:f>
              <c:strCache>
                <c:ptCount val="1"/>
                <c:pt idx="0">
                  <c:v>Unregulated surface water</c:v>
                </c:pt>
              </c:strCache>
            </c:strRef>
          </c:tx>
          <c:spPr>
            <a:solidFill>
              <a:schemeClr val="accent2"/>
            </a:solidFill>
            <a:ln>
              <a:noFill/>
            </a:ln>
            <a:effectLst/>
          </c:spPr>
          <c:invertIfNegative val="0"/>
          <c:cat>
            <c:strRef>
              <c:f>Sheet1!$A$3:$A$7</c:f>
              <c:strCache>
                <c:ptCount val="4"/>
                <c:pt idx="0">
                  <c:v>Year 2</c:v>
                </c:pt>
                <c:pt idx="1">
                  <c:v>Year 3</c:v>
                </c:pt>
                <c:pt idx="2">
                  <c:v>Year 4</c:v>
                </c:pt>
                <c:pt idx="3">
                  <c:v>Year 5</c:v>
                </c:pt>
              </c:strCache>
            </c:strRef>
          </c:cat>
          <c:val>
            <c:numRef>
              <c:f>Sheet1!$C$3:$C$7</c:f>
              <c:numCache>
                <c:formatCode>General</c:formatCode>
                <c:ptCount val="5"/>
                <c:pt idx="0">
                  <c:v>4.4000000000000004</c:v>
                </c:pt>
                <c:pt idx="1">
                  <c:v>1.8</c:v>
                </c:pt>
                <c:pt idx="2">
                  <c:v>2.8</c:v>
                </c:pt>
                <c:pt idx="3">
                  <c:v>2.8</c:v>
                </c:pt>
              </c:numCache>
            </c:numRef>
          </c:val>
          <c:extLst>
            <c:ext xmlns:c16="http://schemas.microsoft.com/office/drawing/2014/chart" uri="{C3380CC4-5D6E-409C-BE32-E72D297353CC}">
              <c16:uniqueId val="{00000001-CF97-4FDF-AA7D-4703EA045B90}"/>
            </c:ext>
          </c:extLst>
        </c:ser>
        <c:ser>
          <c:idx val="2"/>
          <c:order val="2"/>
          <c:tx>
            <c:strRef>
              <c:f>Sheet1!$D$1</c:f>
              <c:strCache>
                <c:ptCount val="1"/>
                <c:pt idx="0">
                  <c:v>Groundwater</c:v>
                </c:pt>
              </c:strCache>
            </c:strRef>
          </c:tx>
          <c:spPr>
            <a:solidFill>
              <a:schemeClr val="accent3"/>
            </a:solidFill>
            <a:ln>
              <a:noFill/>
            </a:ln>
            <a:effectLst/>
          </c:spPr>
          <c:invertIfNegative val="0"/>
          <c:cat>
            <c:strRef>
              <c:f>Sheet1!$A$3:$A$7</c:f>
              <c:strCache>
                <c:ptCount val="4"/>
                <c:pt idx="0">
                  <c:v>Year 2</c:v>
                </c:pt>
                <c:pt idx="1">
                  <c:v>Year 3</c:v>
                </c:pt>
                <c:pt idx="2">
                  <c:v>Year 4</c:v>
                </c:pt>
                <c:pt idx="3">
                  <c:v>Year 5</c:v>
                </c:pt>
              </c:strCache>
            </c:strRef>
          </c:cat>
          <c:val>
            <c:numRef>
              <c:f>Sheet1!$D$3:$D$7</c:f>
              <c:numCache>
                <c:formatCode>General</c:formatCode>
                <c:ptCount val="5"/>
                <c:pt idx="0">
                  <c:v>2</c:v>
                </c:pt>
                <c:pt idx="1">
                  <c:v>3</c:v>
                </c:pt>
                <c:pt idx="2">
                  <c:v>5</c:v>
                </c:pt>
                <c:pt idx="3">
                  <c:v>5</c:v>
                </c:pt>
              </c:numCache>
            </c:numRef>
          </c:val>
          <c:extLst>
            <c:ext xmlns:c16="http://schemas.microsoft.com/office/drawing/2014/chart" uri="{C3380CC4-5D6E-409C-BE32-E72D297353CC}">
              <c16:uniqueId val="{00000002-CF97-4FDF-AA7D-4703EA045B90}"/>
            </c:ext>
          </c:extLst>
        </c:ser>
        <c:ser>
          <c:idx val="3"/>
          <c:order val="3"/>
          <c:tx>
            <c:strRef>
              <c:f>Sheet1!$E$1</c:f>
              <c:strCache>
                <c:ptCount val="1"/>
                <c:pt idx="0">
                  <c:v>Recyled water / Sewage</c:v>
                </c:pt>
              </c:strCache>
            </c:strRef>
          </c:tx>
          <c:spPr>
            <a:solidFill>
              <a:schemeClr val="accent4"/>
            </a:solidFill>
            <a:ln>
              <a:noFill/>
            </a:ln>
            <a:effectLst/>
          </c:spPr>
          <c:invertIfNegative val="0"/>
          <c:cat>
            <c:strRef>
              <c:f>Sheet1!$A$3:$A$7</c:f>
              <c:strCache>
                <c:ptCount val="4"/>
                <c:pt idx="0">
                  <c:v>Year 2</c:v>
                </c:pt>
                <c:pt idx="1">
                  <c:v>Year 3</c:v>
                </c:pt>
                <c:pt idx="2">
                  <c:v>Year 4</c:v>
                </c:pt>
                <c:pt idx="3">
                  <c:v>Year 5</c:v>
                </c:pt>
              </c:strCache>
            </c:strRef>
          </c:cat>
          <c:val>
            <c:numRef>
              <c:f>Sheet1!$E$3:$E$7</c:f>
              <c:numCache>
                <c:formatCode>General</c:formatCode>
                <c:ptCount val="5"/>
                <c:pt idx="0">
                  <c:v>10.4</c:v>
                </c:pt>
                <c:pt idx="1">
                  <c:v>6</c:v>
                </c:pt>
                <c:pt idx="2">
                  <c:v>9.6</c:v>
                </c:pt>
                <c:pt idx="3">
                  <c:v>9.6</c:v>
                </c:pt>
              </c:numCache>
            </c:numRef>
          </c:val>
          <c:extLst>
            <c:ext xmlns:c16="http://schemas.microsoft.com/office/drawing/2014/chart" uri="{C3380CC4-5D6E-409C-BE32-E72D297353CC}">
              <c16:uniqueId val="{00000003-CF97-4FDF-AA7D-4703EA045B90}"/>
            </c:ext>
          </c:extLst>
        </c:ser>
        <c:ser>
          <c:idx val="4"/>
          <c:order val="4"/>
          <c:tx>
            <c:strRef>
              <c:f>Sheet1!$F$1</c:f>
              <c:strCache>
                <c:ptCount val="1"/>
                <c:pt idx="0">
                  <c:v>Stormwater</c:v>
                </c:pt>
              </c:strCache>
            </c:strRef>
          </c:tx>
          <c:spPr>
            <a:solidFill>
              <a:schemeClr val="accent5"/>
            </a:solidFill>
            <a:ln>
              <a:noFill/>
            </a:ln>
            <a:effectLst/>
          </c:spPr>
          <c:invertIfNegative val="0"/>
          <c:cat>
            <c:strRef>
              <c:f>Sheet1!$A$3:$A$7</c:f>
              <c:strCache>
                <c:ptCount val="4"/>
                <c:pt idx="0">
                  <c:v>Year 2</c:v>
                </c:pt>
                <c:pt idx="1">
                  <c:v>Year 3</c:v>
                </c:pt>
                <c:pt idx="2">
                  <c:v>Year 4</c:v>
                </c:pt>
                <c:pt idx="3">
                  <c:v>Year 5</c:v>
                </c:pt>
              </c:strCache>
            </c:strRef>
          </c:cat>
          <c:val>
            <c:numRef>
              <c:f>Sheet1!$F$3:$F$7</c:f>
              <c:numCache>
                <c:formatCode>General</c:formatCode>
                <c:ptCount val="5"/>
                <c:pt idx="0">
                  <c:v>4</c:v>
                </c:pt>
                <c:pt idx="1">
                  <c:v>6</c:v>
                </c:pt>
                <c:pt idx="2">
                  <c:v>7</c:v>
                </c:pt>
                <c:pt idx="3">
                  <c:v>5</c:v>
                </c:pt>
              </c:numCache>
            </c:numRef>
          </c:val>
          <c:extLst>
            <c:ext xmlns:c16="http://schemas.microsoft.com/office/drawing/2014/chart" uri="{C3380CC4-5D6E-409C-BE32-E72D297353CC}">
              <c16:uniqueId val="{00000004-CF97-4FDF-AA7D-4703EA045B90}"/>
            </c:ext>
          </c:extLst>
        </c:ser>
        <c:ser>
          <c:idx val="5"/>
          <c:order val="5"/>
          <c:tx>
            <c:strRef>
              <c:f>Sheet1!$G$1</c:f>
              <c:strCache>
                <c:ptCount val="1"/>
                <c:pt idx="0">
                  <c:v>Desalination</c:v>
                </c:pt>
              </c:strCache>
            </c:strRef>
          </c:tx>
          <c:spPr>
            <a:solidFill>
              <a:schemeClr val="accent6"/>
            </a:solidFill>
            <a:ln>
              <a:noFill/>
            </a:ln>
            <a:effectLst/>
          </c:spPr>
          <c:invertIfNegative val="0"/>
          <c:cat>
            <c:strRef>
              <c:f>Sheet1!$A$3:$A$7</c:f>
              <c:strCache>
                <c:ptCount val="4"/>
                <c:pt idx="0">
                  <c:v>Year 2</c:v>
                </c:pt>
                <c:pt idx="1">
                  <c:v>Year 3</c:v>
                </c:pt>
                <c:pt idx="2">
                  <c:v>Year 4</c:v>
                </c:pt>
                <c:pt idx="3">
                  <c:v>Year 5</c:v>
                </c:pt>
              </c:strCache>
            </c:strRef>
          </c:cat>
          <c:val>
            <c:numRef>
              <c:f>Sheet1!$G$3:$G$7</c:f>
              <c:numCache>
                <c:formatCode>General</c:formatCode>
                <c:ptCount val="5"/>
                <c:pt idx="0">
                  <c:v>2</c:v>
                </c:pt>
                <c:pt idx="1">
                  <c:v>2</c:v>
                </c:pt>
                <c:pt idx="2">
                  <c:v>2</c:v>
                </c:pt>
                <c:pt idx="3">
                  <c:v>2</c:v>
                </c:pt>
              </c:numCache>
            </c:numRef>
          </c:val>
          <c:extLst>
            <c:ext xmlns:c16="http://schemas.microsoft.com/office/drawing/2014/chart" uri="{C3380CC4-5D6E-409C-BE32-E72D297353CC}">
              <c16:uniqueId val="{00000005-CF97-4FDF-AA7D-4703EA045B90}"/>
            </c:ext>
          </c:extLst>
        </c:ser>
        <c:ser>
          <c:idx val="6"/>
          <c:order val="6"/>
          <c:tx>
            <c:strRef>
              <c:f>Sheet1!$H$1</c:f>
              <c:strCache>
                <c:ptCount val="1"/>
                <c:pt idx="0">
                  <c:v>Trade</c:v>
                </c:pt>
              </c:strCache>
            </c:strRef>
          </c:tx>
          <c:spPr>
            <a:solidFill>
              <a:schemeClr val="accent1">
                <a:lumMod val="60000"/>
              </a:schemeClr>
            </a:solidFill>
            <a:ln>
              <a:noFill/>
            </a:ln>
            <a:effectLst/>
          </c:spPr>
          <c:invertIfNegative val="0"/>
          <c:cat>
            <c:strRef>
              <c:f>Sheet1!$A$3:$A$7</c:f>
              <c:strCache>
                <c:ptCount val="4"/>
                <c:pt idx="0">
                  <c:v>Year 2</c:v>
                </c:pt>
                <c:pt idx="1">
                  <c:v>Year 3</c:v>
                </c:pt>
                <c:pt idx="2">
                  <c:v>Year 4</c:v>
                </c:pt>
                <c:pt idx="3">
                  <c:v>Year 5</c:v>
                </c:pt>
              </c:strCache>
            </c:strRef>
          </c:cat>
          <c:val>
            <c:numRef>
              <c:f>Sheet1!$H$3:$H$7</c:f>
              <c:numCache>
                <c:formatCode>General</c:formatCode>
                <c:ptCount val="5"/>
                <c:pt idx="0">
                  <c:v>1</c:v>
                </c:pt>
                <c:pt idx="1">
                  <c:v>2</c:v>
                </c:pt>
                <c:pt idx="2">
                  <c:v>3</c:v>
                </c:pt>
                <c:pt idx="3">
                  <c:v>1</c:v>
                </c:pt>
              </c:numCache>
            </c:numRef>
          </c:val>
          <c:extLst>
            <c:ext xmlns:c16="http://schemas.microsoft.com/office/drawing/2014/chart" uri="{C3380CC4-5D6E-409C-BE32-E72D297353CC}">
              <c16:uniqueId val="{00000006-CF97-4FDF-AA7D-4703EA045B90}"/>
            </c:ext>
          </c:extLst>
        </c:ser>
        <c:ser>
          <c:idx val="7"/>
          <c:order val="7"/>
          <c:tx>
            <c:strRef>
              <c:f>Sheet1!$I$1</c:f>
              <c:strCache>
                <c:ptCount val="1"/>
                <c:pt idx="0">
                  <c:v>Raw water</c:v>
                </c:pt>
              </c:strCache>
            </c:strRef>
          </c:tx>
          <c:spPr>
            <a:solidFill>
              <a:schemeClr val="accent2">
                <a:lumMod val="60000"/>
              </a:schemeClr>
            </a:solidFill>
            <a:ln>
              <a:noFill/>
            </a:ln>
            <a:effectLst/>
          </c:spPr>
          <c:invertIfNegative val="0"/>
          <c:cat>
            <c:strRef>
              <c:f>Sheet1!$A$3:$A$7</c:f>
              <c:strCache>
                <c:ptCount val="4"/>
                <c:pt idx="0">
                  <c:v>Year 2</c:v>
                </c:pt>
                <c:pt idx="1">
                  <c:v>Year 3</c:v>
                </c:pt>
                <c:pt idx="2">
                  <c:v>Year 4</c:v>
                </c:pt>
                <c:pt idx="3">
                  <c:v>Year 5</c:v>
                </c:pt>
              </c:strCache>
            </c:strRef>
          </c:cat>
          <c:val>
            <c:numRef>
              <c:f>Sheet1!$I$3:$I$7</c:f>
              <c:numCache>
                <c:formatCode>General</c:formatCode>
                <c:ptCount val="5"/>
                <c:pt idx="0">
                  <c:v>0.2</c:v>
                </c:pt>
                <c:pt idx="1">
                  <c:v>0.1</c:v>
                </c:pt>
                <c:pt idx="2">
                  <c:v>0.2</c:v>
                </c:pt>
                <c:pt idx="3">
                  <c:v>0.1</c:v>
                </c:pt>
              </c:numCache>
            </c:numRef>
          </c:val>
          <c:extLst>
            <c:ext xmlns:c16="http://schemas.microsoft.com/office/drawing/2014/chart" uri="{C3380CC4-5D6E-409C-BE32-E72D297353CC}">
              <c16:uniqueId val="{00000007-CF97-4FDF-AA7D-4703EA045B90}"/>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230718640"/>
        <c:axId val="1230719296"/>
      </c:barChart>
      <c:catAx>
        <c:axId val="123071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719296"/>
        <c:crosses val="autoZero"/>
        <c:auto val="1"/>
        <c:lblAlgn val="ctr"/>
        <c:lblOffset val="100"/>
        <c:noMultiLvlLbl val="0"/>
      </c:catAx>
      <c:valAx>
        <c:axId val="123071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Potential supply volume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718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Actual water use mix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Regulated surface water</c:v>
                </c:pt>
              </c:strCache>
            </c:strRef>
          </c:tx>
          <c:spPr>
            <a:solidFill>
              <a:schemeClr val="accent1"/>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Sheet1!$B$2:$B$6</c:f>
              <c:numCache>
                <c:formatCode>General</c:formatCode>
                <c:ptCount val="5"/>
                <c:pt idx="0">
                  <c:v>4.3</c:v>
                </c:pt>
                <c:pt idx="1">
                  <c:v>2.5</c:v>
                </c:pt>
                <c:pt idx="2">
                  <c:v>3.5</c:v>
                </c:pt>
                <c:pt idx="3">
                  <c:v>4.5</c:v>
                </c:pt>
                <c:pt idx="4">
                  <c:v>4.5</c:v>
                </c:pt>
              </c:numCache>
            </c:numRef>
          </c:val>
          <c:extLst>
            <c:ext xmlns:c16="http://schemas.microsoft.com/office/drawing/2014/chart" uri="{C3380CC4-5D6E-409C-BE32-E72D297353CC}">
              <c16:uniqueId val="{00000000-7C3E-462F-8661-D8C905A5DAC5}"/>
            </c:ext>
          </c:extLst>
        </c:ser>
        <c:ser>
          <c:idx val="1"/>
          <c:order val="1"/>
          <c:tx>
            <c:strRef>
              <c:f>Sheet1!$C$1</c:f>
              <c:strCache>
                <c:ptCount val="1"/>
                <c:pt idx="0">
                  <c:v>Unregulated surface water</c:v>
                </c:pt>
              </c:strCache>
            </c:strRef>
          </c:tx>
          <c:spPr>
            <a:solidFill>
              <a:schemeClr val="accent2"/>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Sheet1!$C$2:$C$6</c:f>
              <c:numCache>
                <c:formatCode>General</c:formatCode>
                <c:ptCount val="5"/>
                <c:pt idx="0">
                  <c:v>2.4</c:v>
                </c:pt>
                <c:pt idx="1">
                  <c:v>4.4000000000000004</c:v>
                </c:pt>
                <c:pt idx="2">
                  <c:v>1.8</c:v>
                </c:pt>
                <c:pt idx="3">
                  <c:v>2.8</c:v>
                </c:pt>
                <c:pt idx="4">
                  <c:v>2.8</c:v>
                </c:pt>
              </c:numCache>
            </c:numRef>
          </c:val>
          <c:extLst>
            <c:ext xmlns:c16="http://schemas.microsoft.com/office/drawing/2014/chart" uri="{C3380CC4-5D6E-409C-BE32-E72D297353CC}">
              <c16:uniqueId val="{00000001-7C3E-462F-8661-D8C905A5DAC5}"/>
            </c:ext>
          </c:extLst>
        </c:ser>
        <c:ser>
          <c:idx val="2"/>
          <c:order val="2"/>
          <c:tx>
            <c:strRef>
              <c:f>Sheet1!$D$1</c:f>
              <c:strCache>
                <c:ptCount val="1"/>
                <c:pt idx="0">
                  <c:v>Groundwater</c:v>
                </c:pt>
              </c:strCache>
            </c:strRef>
          </c:tx>
          <c:spPr>
            <a:solidFill>
              <a:schemeClr val="accent3"/>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Sheet1!$D$2:$D$6</c:f>
              <c:numCache>
                <c:formatCode>General</c:formatCode>
                <c:ptCount val="5"/>
                <c:pt idx="0">
                  <c:v>2</c:v>
                </c:pt>
                <c:pt idx="1">
                  <c:v>2</c:v>
                </c:pt>
                <c:pt idx="2">
                  <c:v>3</c:v>
                </c:pt>
                <c:pt idx="3">
                  <c:v>5</c:v>
                </c:pt>
                <c:pt idx="4">
                  <c:v>5</c:v>
                </c:pt>
              </c:numCache>
            </c:numRef>
          </c:val>
          <c:extLst>
            <c:ext xmlns:c16="http://schemas.microsoft.com/office/drawing/2014/chart" uri="{C3380CC4-5D6E-409C-BE32-E72D297353CC}">
              <c16:uniqueId val="{00000002-7C3E-462F-8661-D8C905A5DAC5}"/>
            </c:ext>
          </c:extLst>
        </c:ser>
        <c:ser>
          <c:idx val="3"/>
          <c:order val="3"/>
          <c:tx>
            <c:strRef>
              <c:f>Sheet1!$E$1</c:f>
              <c:strCache>
                <c:ptCount val="1"/>
                <c:pt idx="0">
                  <c:v>Recyled water / Sewage</c:v>
                </c:pt>
              </c:strCache>
            </c:strRef>
          </c:tx>
          <c:spPr>
            <a:solidFill>
              <a:schemeClr val="accent4"/>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Sheet1!$E$2:$E$6</c:f>
              <c:numCache>
                <c:formatCode>General</c:formatCode>
                <c:ptCount val="5"/>
                <c:pt idx="0">
                  <c:v>5.2</c:v>
                </c:pt>
                <c:pt idx="1">
                  <c:v>9.2000000000000011</c:v>
                </c:pt>
                <c:pt idx="2">
                  <c:v>4.2</c:v>
                </c:pt>
                <c:pt idx="3">
                  <c:v>6.6</c:v>
                </c:pt>
                <c:pt idx="4">
                  <c:v>6.6</c:v>
                </c:pt>
              </c:numCache>
            </c:numRef>
          </c:val>
          <c:extLst>
            <c:ext xmlns:c16="http://schemas.microsoft.com/office/drawing/2014/chart" uri="{C3380CC4-5D6E-409C-BE32-E72D297353CC}">
              <c16:uniqueId val="{00000003-7C3E-462F-8661-D8C905A5DAC5}"/>
            </c:ext>
          </c:extLst>
        </c:ser>
        <c:ser>
          <c:idx val="4"/>
          <c:order val="4"/>
          <c:tx>
            <c:strRef>
              <c:f>Sheet1!$F$1</c:f>
              <c:strCache>
                <c:ptCount val="1"/>
                <c:pt idx="0">
                  <c:v>Stormwater</c:v>
                </c:pt>
              </c:strCache>
            </c:strRef>
          </c:tx>
          <c:spPr>
            <a:solidFill>
              <a:schemeClr val="accent5"/>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Sheet1!$F$2:$F$6</c:f>
              <c:numCache>
                <c:formatCode>General</c:formatCode>
                <c:ptCount val="5"/>
                <c:pt idx="0">
                  <c:v>0.5</c:v>
                </c:pt>
                <c:pt idx="1">
                  <c:v>0.5</c:v>
                </c:pt>
                <c:pt idx="2">
                  <c:v>0.5</c:v>
                </c:pt>
                <c:pt idx="3">
                  <c:v>0.5</c:v>
                </c:pt>
                <c:pt idx="4">
                  <c:v>0.5</c:v>
                </c:pt>
              </c:numCache>
            </c:numRef>
          </c:val>
          <c:extLst>
            <c:ext xmlns:c16="http://schemas.microsoft.com/office/drawing/2014/chart" uri="{C3380CC4-5D6E-409C-BE32-E72D297353CC}">
              <c16:uniqueId val="{00000004-7C3E-462F-8661-D8C905A5DAC5}"/>
            </c:ext>
          </c:extLst>
        </c:ser>
        <c:ser>
          <c:idx val="5"/>
          <c:order val="5"/>
          <c:tx>
            <c:strRef>
              <c:f>Sheet1!$G$1</c:f>
              <c:strCache>
                <c:ptCount val="1"/>
                <c:pt idx="0">
                  <c:v>Desalination</c:v>
                </c:pt>
              </c:strCache>
            </c:strRef>
          </c:tx>
          <c:spPr>
            <a:solidFill>
              <a:schemeClr val="accent6"/>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Sheet1!$G$2:$G$6</c:f>
              <c:numCache>
                <c:formatCode>General</c:formatCode>
                <c:ptCount val="5"/>
                <c:pt idx="0">
                  <c:v>1</c:v>
                </c:pt>
                <c:pt idx="1">
                  <c:v>0.5</c:v>
                </c:pt>
                <c:pt idx="2">
                  <c:v>0.5</c:v>
                </c:pt>
                <c:pt idx="3">
                  <c:v>0.5</c:v>
                </c:pt>
                <c:pt idx="4">
                  <c:v>0.5</c:v>
                </c:pt>
              </c:numCache>
            </c:numRef>
          </c:val>
          <c:extLst>
            <c:ext xmlns:c16="http://schemas.microsoft.com/office/drawing/2014/chart" uri="{C3380CC4-5D6E-409C-BE32-E72D297353CC}">
              <c16:uniqueId val="{00000005-7C3E-462F-8661-D8C905A5DAC5}"/>
            </c:ext>
          </c:extLst>
        </c:ser>
        <c:ser>
          <c:idx val="6"/>
          <c:order val="6"/>
          <c:tx>
            <c:strRef>
              <c:f>Sheet1!$H$1</c:f>
              <c:strCache>
                <c:ptCount val="1"/>
                <c:pt idx="0">
                  <c:v>Trade</c:v>
                </c:pt>
              </c:strCache>
            </c:strRef>
          </c:tx>
          <c:spPr>
            <a:solidFill>
              <a:schemeClr val="accent1">
                <a:lumMod val="60000"/>
              </a:schemeClr>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Sheet1!$H$2:$H$6</c:f>
              <c:numCache>
                <c:formatCode>General</c:formatCode>
                <c:ptCount val="5"/>
                <c:pt idx="0">
                  <c:v>0.5</c:v>
                </c:pt>
                <c:pt idx="1">
                  <c:v>1</c:v>
                </c:pt>
                <c:pt idx="2">
                  <c:v>2</c:v>
                </c:pt>
                <c:pt idx="3">
                  <c:v>3</c:v>
                </c:pt>
                <c:pt idx="4">
                  <c:v>1</c:v>
                </c:pt>
              </c:numCache>
            </c:numRef>
          </c:val>
          <c:extLst>
            <c:ext xmlns:c16="http://schemas.microsoft.com/office/drawing/2014/chart" uri="{C3380CC4-5D6E-409C-BE32-E72D297353CC}">
              <c16:uniqueId val="{00000006-7C3E-462F-8661-D8C905A5DAC5}"/>
            </c:ext>
          </c:extLst>
        </c:ser>
        <c:ser>
          <c:idx val="7"/>
          <c:order val="7"/>
          <c:tx>
            <c:strRef>
              <c:f>Sheet1!$I$1</c:f>
              <c:strCache>
                <c:ptCount val="1"/>
                <c:pt idx="0">
                  <c:v>Raw water</c:v>
                </c:pt>
              </c:strCache>
            </c:strRef>
          </c:tx>
          <c:spPr>
            <a:solidFill>
              <a:schemeClr val="accent2">
                <a:lumMod val="60000"/>
              </a:schemeClr>
            </a:solidFill>
            <a:ln>
              <a:noFill/>
            </a:ln>
            <a:effectLst/>
          </c:spPr>
          <c:invertIfNegative val="0"/>
          <c:cat>
            <c:strRef>
              <c:f>Sheet1!$A$2:$A$6</c:f>
              <c:strCache>
                <c:ptCount val="5"/>
                <c:pt idx="0">
                  <c:v>Year 1</c:v>
                </c:pt>
                <c:pt idx="1">
                  <c:v>Year 2</c:v>
                </c:pt>
                <c:pt idx="2">
                  <c:v>Year 3</c:v>
                </c:pt>
                <c:pt idx="3">
                  <c:v>Year 4</c:v>
                </c:pt>
                <c:pt idx="4">
                  <c:v>Year 5</c:v>
                </c:pt>
              </c:strCache>
            </c:strRef>
          </c:cat>
          <c:val>
            <c:numRef>
              <c:f>Sheet1!$I$2:$I$6</c:f>
              <c:numCache>
                <c:formatCode>General</c:formatCode>
                <c:ptCount val="5"/>
                <c:pt idx="0">
                  <c:v>0.1</c:v>
                </c:pt>
                <c:pt idx="1">
                  <c:v>0.1</c:v>
                </c:pt>
                <c:pt idx="2">
                  <c:v>0.1</c:v>
                </c:pt>
                <c:pt idx="3">
                  <c:v>0.1</c:v>
                </c:pt>
                <c:pt idx="4">
                  <c:v>0.1</c:v>
                </c:pt>
              </c:numCache>
            </c:numRef>
          </c:val>
          <c:extLst>
            <c:ext xmlns:c16="http://schemas.microsoft.com/office/drawing/2014/chart" uri="{C3380CC4-5D6E-409C-BE32-E72D297353CC}">
              <c16:uniqueId val="{00000007-7C3E-462F-8661-D8C905A5DAC5}"/>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230718640"/>
        <c:axId val="1230719296"/>
      </c:barChart>
      <c:catAx>
        <c:axId val="123071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719296"/>
        <c:crosses val="autoZero"/>
        <c:auto val="1"/>
        <c:lblAlgn val="ctr"/>
        <c:lblOffset val="100"/>
        <c:noMultiLvlLbl val="0"/>
      </c:catAx>
      <c:valAx>
        <c:axId val="123071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Actual supply volume</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718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A3A68-F6A3-47B3-AA89-59506287A1C1}" type="doc">
      <dgm:prSet loTypeId="urn:microsoft.com/office/officeart/2005/8/layout/cycle8" loCatId="cycle" qsTypeId="urn:microsoft.com/office/officeart/2005/8/quickstyle/simple1" qsCatId="simple" csTypeId="urn:microsoft.com/office/officeart/2005/8/colors/accent0_1" csCatId="mainScheme" phldr="1"/>
      <dgm:spPr/>
    </dgm:pt>
    <dgm:pt modelId="{6B601CBC-2CD9-464A-BA2F-BF845073444F}">
      <dgm:prSet phldrT="[Text]"/>
      <dgm:spPr/>
      <dgm:t>
        <a:bodyPr/>
        <a:lstStyle/>
        <a:p>
          <a:pPr algn="ctr"/>
          <a:r>
            <a:rPr lang="en-AU"/>
            <a:t>residential</a:t>
          </a:r>
        </a:p>
      </dgm:t>
    </dgm:pt>
    <dgm:pt modelId="{5BD59B6B-FD71-4798-BF2D-DAE7421ADA07}" type="parTrans" cxnId="{521ACCDE-EC5D-4136-8C78-CA1C04264789}">
      <dgm:prSet/>
      <dgm:spPr/>
      <dgm:t>
        <a:bodyPr/>
        <a:lstStyle/>
        <a:p>
          <a:pPr algn="ctr"/>
          <a:endParaRPr lang="en-AU"/>
        </a:p>
      </dgm:t>
    </dgm:pt>
    <dgm:pt modelId="{0C96C74C-6301-43EA-8895-4071A8E3FFB7}" type="sibTrans" cxnId="{521ACCDE-EC5D-4136-8C78-CA1C04264789}">
      <dgm:prSet/>
      <dgm:spPr/>
      <dgm:t>
        <a:bodyPr/>
        <a:lstStyle/>
        <a:p>
          <a:pPr algn="ctr"/>
          <a:endParaRPr lang="en-AU"/>
        </a:p>
      </dgm:t>
    </dgm:pt>
    <dgm:pt modelId="{7E9E41FA-427F-4876-8855-37B2859A8ADD}">
      <dgm:prSet phldrT="[Text]"/>
      <dgm:spPr/>
      <dgm:t>
        <a:bodyPr/>
        <a:lstStyle/>
        <a:p>
          <a:pPr algn="ctr"/>
          <a:r>
            <a:rPr lang="en-AU"/>
            <a:t>public open space</a:t>
          </a:r>
        </a:p>
      </dgm:t>
    </dgm:pt>
    <dgm:pt modelId="{CADDDDEF-A16C-437C-BE77-40DA7918AA1D}" type="parTrans" cxnId="{452D1713-3F6C-4CE1-94F0-57527F45035B}">
      <dgm:prSet/>
      <dgm:spPr/>
      <dgm:t>
        <a:bodyPr/>
        <a:lstStyle/>
        <a:p>
          <a:pPr algn="ctr"/>
          <a:endParaRPr lang="en-AU"/>
        </a:p>
      </dgm:t>
    </dgm:pt>
    <dgm:pt modelId="{49000F52-5E01-4E65-A136-B8ADE6E4EBD7}" type="sibTrans" cxnId="{452D1713-3F6C-4CE1-94F0-57527F45035B}">
      <dgm:prSet/>
      <dgm:spPr/>
      <dgm:t>
        <a:bodyPr/>
        <a:lstStyle/>
        <a:p>
          <a:pPr algn="ctr"/>
          <a:endParaRPr lang="en-AU"/>
        </a:p>
      </dgm:t>
    </dgm:pt>
    <dgm:pt modelId="{A0D3D1B4-5F12-4D48-AD18-EC9BEB214893}">
      <dgm:prSet phldrT="[Text]"/>
      <dgm:spPr/>
      <dgm:t>
        <a:bodyPr/>
        <a:lstStyle/>
        <a:p>
          <a:pPr algn="ctr"/>
          <a:r>
            <a:rPr lang="en-AU"/>
            <a:t>small commercial</a:t>
          </a:r>
        </a:p>
      </dgm:t>
    </dgm:pt>
    <dgm:pt modelId="{601BA2EE-0234-4FF1-8222-CAF7CA7A6278}" type="parTrans" cxnId="{62D351D0-EF0C-4938-9A04-B70C79F2E5A6}">
      <dgm:prSet/>
      <dgm:spPr/>
      <dgm:t>
        <a:bodyPr/>
        <a:lstStyle/>
        <a:p>
          <a:pPr algn="ctr"/>
          <a:endParaRPr lang="en-AU"/>
        </a:p>
      </dgm:t>
    </dgm:pt>
    <dgm:pt modelId="{7331A68D-7500-4955-B3C9-4C47CE6D9141}" type="sibTrans" cxnId="{62D351D0-EF0C-4938-9A04-B70C79F2E5A6}">
      <dgm:prSet/>
      <dgm:spPr/>
      <dgm:t>
        <a:bodyPr/>
        <a:lstStyle/>
        <a:p>
          <a:pPr algn="ctr"/>
          <a:endParaRPr lang="en-AU"/>
        </a:p>
      </dgm:t>
    </dgm:pt>
    <dgm:pt modelId="{61906D0E-D2F3-4036-9CAD-42A77E8F1410}">
      <dgm:prSet/>
      <dgm:spPr/>
      <dgm:t>
        <a:bodyPr/>
        <a:lstStyle/>
        <a:p>
          <a:pPr algn="ctr"/>
          <a:r>
            <a:rPr lang="en-AU"/>
            <a:t>large commercial / industiral / supply by agreement</a:t>
          </a:r>
        </a:p>
      </dgm:t>
    </dgm:pt>
    <dgm:pt modelId="{5E892B95-9B3B-48D9-9014-3295B025947D}" type="parTrans" cxnId="{B279A4C4-D8BE-4069-B4D3-C8A8BF4B0AD2}">
      <dgm:prSet/>
      <dgm:spPr/>
      <dgm:t>
        <a:bodyPr/>
        <a:lstStyle/>
        <a:p>
          <a:pPr algn="ctr"/>
          <a:endParaRPr lang="en-AU"/>
        </a:p>
      </dgm:t>
    </dgm:pt>
    <dgm:pt modelId="{F648DC30-6F66-4C9A-92BF-6F32FE564616}" type="sibTrans" cxnId="{B279A4C4-D8BE-4069-B4D3-C8A8BF4B0AD2}">
      <dgm:prSet/>
      <dgm:spPr/>
      <dgm:t>
        <a:bodyPr/>
        <a:lstStyle/>
        <a:p>
          <a:pPr algn="ctr"/>
          <a:endParaRPr lang="en-AU"/>
        </a:p>
      </dgm:t>
    </dgm:pt>
    <dgm:pt modelId="{E32F277A-C528-4655-87C6-85D6BE33F011}">
      <dgm:prSet/>
      <dgm:spPr/>
      <dgm:t>
        <a:bodyPr/>
        <a:lstStyle/>
        <a:p>
          <a:pPr algn="ctr"/>
          <a:r>
            <a:rPr lang="en-AU"/>
            <a:t>non-revenue water</a:t>
          </a:r>
        </a:p>
      </dgm:t>
    </dgm:pt>
    <dgm:pt modelId="{4B996A2E-5D60-476C-8942-36A4C5857B79}" type="parTrans" cxnId="{5452B707-FA8F-42E3-B756-1E475B9B300C}">
      <dgm:prSet/>
      <dgm:spPr/>
      <dgm:t>
        <a:bodyPr/>
        <a:lstStyle/>
        <a:p>
          <a:pPr algn="ctr"/>
          <a:endParaRPr lang="en-AU"/>
        </a:p>
      </dgm:t>
    </dgm:pt>
    <dgm:pt modelId="{664A0622-43B7-4C95-926A-FD3BD40E28B4}" type="sibTrans" cxnId="{5452B707-FA8F-42E3-B756-1E475B9B300C}">
      <dgm:prSet/>
      <dgm:spPr/>
      <dgm:t>
        <a:bodyPr/>
        <a:lstStyle/>
        <a:p>
          <a:pPr algn="ctr"/>
          <a:endParaRPr lang="en-AU"/>
        </a:p>
      </dgm:t>
    </dgm:pt>
    <dgm:pt modelId="{C37990CF-C481-4B6E-83AC-B14F3B84B046}" type="pres">
      <dgm:prSet presAssocID="{2ECA3A68-F6A3-47B3-AA89-59506287A1C1}" presName="compositeShape" presStyleCnt="0">
        <dgm:presLayoutVars>
          <dgm:chMax val="7"/>
          <dgm:dir/>
          <dgm:resizeHandles val="exact"/>
        </dgm:presLayoutVars>
      </dgm:prSet>
      <dgm:spPr/>
    </dgm:pt>
    <dgm:pt modelId="{A19671CE-448D-41B7-A52B-2424EE24AECA}" type="pres">
      <dgm:prSet presAssocID="{2ECA3A68-F6A3-47B3-AA89-59506287A1C1}" presName="wedge1" presStyleLbl="node1" presStyleIdx="0" presStyleCnt="5"/>
      <dgm:spPr/>
    </dgm:pt>
    <dgm:pt modelId="{7429C2B6-403B-4191-B7EA-0FCAFFFCA9F4}" type="pres">
      <dgm:prSet presAssocID="{2ECA3A68-F6A3-47B3-AA89-59506287A1C1}" presName="dummy1a" presStyleCnt="0"/>
      <dgm:spPr/>
    </dgm:pt>
    <dgm:pt modelId="{29C63179-4456-4F25-B41A-5919E33A89AA}" type="pres">
      <dgm:prSet presAssocID="{2ECA3A68-F6A3-47B3-AA89-59506287A1C1}" presName="dummy1b" presStyleCnt="0"/>
      <dgm:spPr/>
    </dgm:pt>
    <dgm:pt modelId="{F31B2980-E9BD-4CB8-ABC3-5FAED168B246}" type="pres">
      <dgm:prSet presAssocID="{2ECA3A68-F6A3-47B3-AA89-59506287A1C1}" presName="wedge1Tx" presStyleLbl="node1" presStyleIdx="0" presStyleCnt="5">
        <dgm:presLayoutVars>
          <dgm:chMax val="0"/>
          <dgm:chPref val="0"/>
          <dgm:bulletEnabled val="1"/>
        </dgm:presLayoutVars>
      </dgm:prSet>
      <dgm:spPr/>
    </dgm:pt>
    <dgm:pt modelId="{9D3FA8D8-300A-4AC0-A1BE-602B5558EE96}" type="pres">
      <dgm:prSet presAssocID="{2ECA3A68-F6A3-47B3-AA89-59506287A1C1}" presName="wedge2" presStyleLbl="node1" presStyleIdx="1" presStyleCnt="5"/>
      <dgm:spPr/>
    </dgm:pt>
    <dgm:pt modelId="{6AF0EA50-E618-4305-92A2-0743DEF1FC1C}" type="pres">
      <dgm:prSet presAssocID="{2ECA3A68-F6A3-47B3-AA89-59506287A1C1}" presName="dummy2a" presStyleCnt="0"/>
      <dgm:spPr/>
    </dgm:pt>
    <dgm:pt modelId="{2C25521D-03B2-495E-BB88-20B9D2614BA0}" type="pres">
      <dgm:prSet presAssocID="{2ECA3A68-F6A3-47B3-AA89-59506287A1C1}" presName="dummy2b" presStyleCnt="0"/>
      <dgm:spPr/>
    </dgm:pt>
    <dgm:pt modelId="{3E1E4252-69DF-46C0-9DE9-A641D6FAD743}" type="pres">
      <dgm:prSet presAssocID="{2ECA3A68-F6A3-47B3-AA89-59506287A1C1}" presName="wedge2Tx" presStyleLbl="node1" presStyleIdx="1" presStyleCnt="5">
        <dgm:presLayoutVars>
          <dgm:chMax val="0"/>
          <dgm:chPref val="0"/>
          <dgm:bulletEnabled val="1"/>
        </dgm:presLayoutVars>
      </dgm:prSet>
      <dgm:spPr/>
    </dgm:pt>
    <dgm:pt modelId="{C3161174-4EDF-45A8-B917-40CCB083356F}" type="pres">
      <dgm:prSet presAssocID="{2ECA3A68-F6A3-47B3-AA89-59506287A1C1}" presName="wedge3" presStyleLbl="node1" presStyleIdx="2" presStyleCnt="5"/>
      <dgm:spPr/>
    </dgm:pt>
    <dgm:pt modelId="{C72C4EF4-C0B6-49FF-B16C-7FE6E09D6BC4}" type="pres">
      <dgm:prSet presAssocID="{2ECA3A68-F6A3-47B3-AA89-59506287A1C1}" presName="dummy3a" presStyleCnt="0"/>
      <dgm:spPr/>
    </dgm:pt>
    <dgm:pt modelId="{1B543753-6E4C-4F3E-86C4-8454955C4466}" type="pres">
      <dgm:prSet presAssocID="{2ECA3A68-F6A3-47B3-AA89-59506287A1C1}" presName="dummy3b" presStyleCnt="0"/>
      <dgm:spPr/>
    </dgm:pt>
    <dgm:pt modelId="{EF87D38F-0C23-4130-A822-9A89F43B4555}" type="pres">
      <dgm:prSet presAssocID="{2ECA3A68-F6A3-47B3-AA89-59506287A1C1}" presName="wedge3Tx" presStyleLbl="node1" presStyleIdx="2" presStyleCnt="5">
        <dgm:presLayoutVars>
          <dgm:chMax val="0"/>
          <dgm:chPref val="0"/>
          <dgm:bulletEnabled val="1"/>
        </dgm:presLayoutVars>
      </dgm:prSet>
      <dgm:spPr/>
    </dgm:pt>
    <dgm:pt modelId="{423399DC-0DD1-43B4-97EA-603C637E2955}" type="pres">
      <dgm:prSet presAssocID="{2ECA3A68-F6A3-47B3-AA89-59506287A1C1}" presName="wedge4" presStyleLbl="node1" presStyleIdx="3" presStyleCnt="5"/>
      <dgm:spPr/>
    </dgm:pt>
    <dgm:pt modelId="{11C90989-16C7-479E-B5EC-8AD64F9501C4}" type="pres">
      <dgm:prSet presAssocID="{2ECA3A68-F6A3-47B3-AA89-59506287A1C1}" presName="dummy4a" presStyleCnt="0"/>
      <dgm:spPr/>
    </dgm:pt>
    <dgm:pt modelId="{D24BFD59-1A94-42FF-AF94-87F7A481B037}" type="pres">
      <dgm:prSet presAssocID="{2ECA3A68-F6A3-47B3-AA89-59506287A1C1}" presName="dummy4b" presStyleCnt="0"/>
      <dgm:spPr/>
    </dgm:pt>
    <dgm:pt modelId="{5A7DC416-D743-4944-9A91-EFEF0EE52E4E}" type="pres">
      <dgm:prSet presAssocID="{2ECA3A68-F6A3-47B3-AA89-59506287A1C1}" presName="wedge4Tx" presStyleLbl="node1" presStyleIdx="3" presStyleCnt="5">
        <dgm:presLayoutVars>
          <dgm:chMax val="0"/>
          <dgm:chPref val="0"/>
          <dgm:bulletEnabled val="1"/>
        </dgm:presLayoutVars>
      </dgm:prSet>
      <dgm:spPr/>
    </dgm:pt>
    <dgm:pt modelId="{2E212DE2-3067-41FA-811F-FBEDA346B215}" type="pres">
      <dgm:prSet presAssocID="{2ECA3A68-F6A3-47B3-AA89-59506287A1C1}" presName="wedge5" presStyleLbl="node1" presStyleIdx="4" presStyleCnt="5"/>
      <dgm:spPr/>
    </dgm:pt>
    <dgm:pt modelId="{CD45EF31-E4EB-40E3-856E-61A07BC1876E}" type="pres">
      <dgm:prSet presAssocID="{2ECA3A68-F6A3-47B3-AA89-59506287A1C1}" presName="dummy5a" presStyleCnt="0"/>
      <dgm:spPr/>
    </dgm:pt>
    <dgm:pt modelId="{8FB526ED-5E23-4F78-9688-744B2F022710}" type="pres">
      <dgm:prSet presAssocID="{2ECA3A68-F6A3-47B3-AA89-59506287A1C1}" presName="dummy5b" presStyleCnt="0"/>
      <dgm:spPr/>
    </dgm:pt>
    <dgm:pt modelId="{DC94745E-E7EA-4E6F-B0F7-522D8437CFF7}" type="pres">
      <dgm:prSet presAssocID="{2ECA3A68-F6A3-47B3-AA89-59506287A1C1}" presName="wedge5Tx" presStyleLbl="node1" presStyleIdx="4" presStyleCnt="5">
        <dgm:presLayoutVars>
          <dgm:chMax val="0"/>
          <dgm:chPref val="0"/>
          <dgm:bulletEnabled val="1"/>
        </dgm:presLayoutVars>
      </dgm:prSet>
      <dgm:spPr/>
    </dgm:pt>
    <dgm:pt modelId="{563FD8BC-F799-40F0-901F-B1A620E00E9D}" type="pres">
      <dgm:prSet presAssocID="{0C96C74C-6301-43EA-8895-4071A8E3FFB7}" presName="arrowWedge1" presStyleLbl="fgSibTrans2D1" presStyleIdx="0" presStyleCnt="5"/>
      <dgm:spPr/>
    </dgm:pt>
    <dgm:pt modelId="{1859DD07-CC89-4277-9B25-222AF80CD0F5}" type="pres">
      <dgm:prSet presAssocID="{49000F52-5E01-4E65-A136-B8ADE6E4EBD7}" presName="arrowWedge2" presStyleLbl="fgSibTrans2D1" presStyleIdx="1" presStyleCnt="5"/>
      <dgm:spPr/>
    </dgm:pt>
    <dgm:pt modelId="{8818E945-DA67-4335-A33C-C7F52B9ADA07}" type="pres">
      <dgm:prSet presAssocID="{7331A68D-7500-4955-B3C9-4C47CE6D9141}" presName="arrowWedge3" presStyleLbl="fgSibTrans2D1" presStyleIdx="2" presStyleCnt="5"/>
      <dgm:spPr/>
    </dgm:pt>
    <dgm:pt modelId="{51BDE804-B370-410D-AA9E-ABA2FD71A57D}" type="pres">
      <dgm:prSet presAssocID="{F648DC30-6F66-4C9A-92BF-6F32FE564616}" presName="arrowWedge4" presStyleLbl="fgSibTrans2D1" presStyleIdx="3" presStyleCnt="5"/>
      <dgm:spPr/>
    </dgm:pt>
    <dgm:pt modelId="{ADE9891D-8D22-48F2-BC5A-57EAE1B181C1}" type="pres">
      <dgm:prSet presAssocID="{664A0622-43B7-4C95-926A-FD3BD40E28B4}" presName="arrowWedge5" presStyleLbl="fgSibTrans2D1" presStyleIdx="4" presStyleCnt="5"/>
      <dgm:spPr/>
    </dgm:pt>
  </dgm:ptLst>
  <dgm:cxnLst>
    <dgm:cxn modelId="{5452B707-FA8F-42E3-B756-1E475B9B300C}" srcId="{2ECA3A68-F6A3-47B3-AA89-59506287A1C1}" destId="{E32F277A-C528-4655-87C6-85D6BE33F011}" srcOrd="4" destOrd="0" parTransId="{4B996A2E-5D60-476C-8942-36A4C5857B79}" sibTransId="{664A0622-43B7-4C95-926A-FD3BD40E28B4}"/>
    <dgm:cxn modelId="{452D1713-3F6C-4CE1-94F0-57527F45035B}" srcId="{2ECA3A68-F6A3-47B3-AA89-59506287A1C1}" destId="{7E9E41FA-427F-4876-8855-37B2859A8ADD}" srcOrd="1" destOrd="0" parTransId="{CADDDDEF-A16C-437C-BE77-40DA7918AA1D}" sibTransId="{49000F52-5E01-4E65-A136-B8ADE6E4EBD7}"/>
    <dgm:cxn modelId="{32338617-36CD-4734-99D4-4D55065A3B04}" type="presOf" srcId="{6B601CBC-2CD9-464A-BA2F-BF845073444F}" destId="{A19671CE-448D-41B7-A52B-2424EE24AECA}" srcOrd="0" destOrd="0" presId="urn:microsoft.com/office/officeart/2005/8/layout/cycle8"/>
    <dgm:cxn modelId="{BABD4233-CD17-4F28-8430-95B573D41903}" type="presOf" srcId="{7E9E41FA-427F-4876-8855-37B2859A8ADD}" destId="{9D3FA8D8-300A-4AC0-A1BE-602B5558EE96}" srcOrd="0" destOrd="0" presId="urn:microsoft.com/office/officeart/2005/8/layout/cycle8"/>
    <dgm:cxn modelId="{ACC8616B-23AE-485F-81C0-5E6AD2CE33EF}" type="presOf" srcId="{61906D0E-D2F3-4036-9CAD-42A77E8F1410}" destId="{5A7DC416-D743-4944-9A91-EFEF0EE52E4E}" srcOrd="1" destOrd="0" presId="urn:microsoft.com/office/officeart/2005/8/layout/cycle8"/>
    <dgm:cxn modelId="{B5F7F576-B3BD-4392-8690-83B2B4558840}" type="presOf" srcId="{2ECA3A68-F6A3-47B3-AA89-59506287A1C1}" destId="{C37990CF-C481-4B6E-83AC-B14F3B84B046}" srcOrd="0" destOrd="0" presId="urn:microsoft.com/office/officeart/2005/8/layout/cycle8"/>
    <dgm:cxn modelId="{5CAA1B7E-0E4D-453A-B9F0-6F009F1D3CC6}" type="presOf" srcId="{A0D3D1B4-5F12-4D48-AD18-EC9BEB214893}" destId="{EF87D38F-0C23-4130-A822-9A89F43B4555}" srcOrd="1" destOrd="0" presId="urn:microsoft.com/office/officeart/2005/8/layout/cycle8"/>
    <dgm:cxn modelId="{2E52D087-7CDE-4D9D-8787-B7B268DCCD8D}" type="presOf" srcId="{61906D0E-D2F3-4036-9CAD-42A77E8F1410}" destId="{423399DC-0DD1-43B4-97EA-603C637E2955}" srcOrd="0" destOrd="0" presId="urn:microsoft.com/office/officeart/2005/8/layout/cycle8"/>
    <dgm:cxn modelId="{5AAE4A9A-F50A-46CE-BC8C-76B630F66AA8}" type="presOf" srcId="{7E9E41FA-427F-4876-8855-37B2859A8ADD}" destId="{3E1E4252-69DF-46C0-9DE9-A641D6FAD743}" srcOrd="1" destOrd="0" presId="urn:microsoft.com/office/officeart/2005/8/layout/cycle8"/>
    <dgm:cxn modelId="{7DED14AF-74CB-4B4E-BD7B-FFC2567A3B5B}" type="presOf" srcId="{6B601CBC-2CD9-464A-BA2F-BF845073444F}" destId="{F31B2980-E9BD-4CB8-ABC3-5FAED168B246}" srcOrd="1" destOrd="0" presId="urn:microsoft.com/office/officeart/2005/8/layout/cycle8"/>
    <dgm:cxn modelId="{D731E2B5-E2A6-4C2C-9B61-CBAF8EE9D671}" type="presOf" srcId="{A0D3D1B4-5F12-4D48-AD18-EC9BEB214893}" destId="{C3161174-4EDF-45A8-B917-40CCB083356F}" srcOrd="0" destOrd="0" presId="urn:microsoft.com/office/officeart/2005/8/layout/cycle8"/>
    <dgm:cxn modelId="{B279A4C4-D8BE-4069-B4D3-C8A8BF4B0AD2}" srcId="{2ECA3A68-F6A3-47B3-AA89-59506287A1C1}" destId="{61906D0E-D2F3-4036-9CAD-42A77E8F1410}" srcOrd="3" destOrd="0" parTransId="{5E892B95-9B3B-48D9-9014-3295B025947D}" sibTransId="{F648DC30-6F66-4C9A-92BF-6F32FE564616}"/>
    <dgm:cxn modelId="{62D351D0-EF0C-4938-9A04-B70C79F2E5A6}" srcId="{2ECA3A68-F6A3-47B3-AA89-59506287A1C1}" destId="{A0D3D1B4-5F12-4D48-AD18-EC9BEB214893}" srcOrd="2" destOrd="0" parTransId="{601BA2EE-0234-4FF1-8222-CAF7CA7A6278}" sibTransId="{7331A68D-7500-4955-B3C9-4C47CE6D9141}"/>
    <dgm:cxn modelId="{B89D24D1-99E5-4BF9-936D-FAB82EB08D49}" type="presOf" srcId="{E32F277A-C528-4655-87C6-85D6BE33F011}" destId="{2E212DE2-3067-41FA-811F-FBEDA346B215}" srcOrd="0" destOrd="0" presId="urn:microsoft.com/office/officeart/2005/8/layout/cycle8"/>
    <dgm:cxn modelId="{521ACCDE-EC5D-4136-8C78-CA1C04264789}" srcId="{2ECA3A68-F6A3-47B3-AA89-59506287A1C1}" destId="{6B601CBC-2CD9-464A-BA2F-BF845073444F}" srcOrd="0" destOrd="0" parTransId="{5BD59B6B-FD71-4798-BF2D-DAE7421ADA07}" sibTransId="{0C96C74C-6301-43EA-8895-4071A8E3FFB7}"/>
    <dgm:cxn modelId="{6A487EF4-C45B-4E0E-A9A6-B4FB7B8A308A}" type="presOf" srcId="{E32F277A-C528-4655-87C6-85D6BE33F011}" destId="{DC94745E-E7EA-4E6F-B0F7-522D8437CFF7}" srcOrd="1" destOrd="0" presId="urn:microsoft.com/office/officeart/2005/8/layout/cycle8"/>
    <dgm:cxn modelId="{106F08C9-5990-41DF-9BFF-3A77E39C98F7}" type="presParOf" srcId="{C37990CF-C481-4B6E-83AC-B14F3B84B046}" destId="{A19671CE-448D-41B7-A52B-2424EE24AECA}" srcOrd="0" destOrd="0" presId="urn:microsoft.com/office/officeart/2005/8/layout/cycle8"/>
    <dgm:cxn modelId="{71554EB0-14BB-4D92-841F-110F2DFB49AD}" type="presParOf" srcId="{C37990CF-C481-4B6E-83AC-B14F3B84B046}" destId="{7429C2B6-403B-4191-B7EA-0FCAFFFCA9F4}" srcOrd="1" destOrd="0" presId="urn:microsoft.com/office/officeart/2005/8/layout/cycle8"/>
    <dgm:cxn modelId="{F7DD165D-FDE9-448B-91CA-FF63F0B0D274}" type="presParOf" srcId="{C37990CF-C481-4B6E-83AC-B14F3B84B046}" destId="{29C63179-4456-4F25-B41A-5919E33A89AA}" srcOrd="2" destOrd="0" presId="urn:microsoft.com/office/officeart/2005/8/layout/cycle8"/>
    <dgm:cxn modelId="{ED441AB1-35B9-4ED4-AE89-E3BD32936B36}" type="presParOf" srcId="{C37990CF-C481-4B6E-83AC-B14F3B84B046}" destId="{F31B2980-E9BD-4CB8-ABC3-5FAED168B246}" srcOrd="3" destOrd="0" presId="urn:microsoft.com/office/officeart/2005/8/layout/cycle8"/>
    <dgm:cxn modelId="{8E489604-EF7C-41D3-B4BB-B749A6A8E978}" type="presParOf" srcId="{C37990CF-C481-4B6E-83AC-B14F3B84B046}" destId="{9D3FA8D8-300A-4AC0-A1BE-602B5558EE96}" srcOrd="4" destOrd="0" presId="urn:microsoft.com/office/officeart/2005/8/layout/cycle8"/>
    <dgm:cxn modelId="{0796E421-090D-4DE4-85FB-658ABA85A3F4}" type="presParOf" srcId="{C37990CF-C481-4B6E-83AC-B14F3B84B046}" destId="{6AF0EA50-E618-4305-92A2-0743DEF1FC1C}" srcOrd="5" destOrd="0" presId="urn:microsoft.com/office/officeart/2005/8/layout/cycle8"/>
    <dgm:cxn modelId="{BBD58D4B-D617-4A38-81BC-48ECBE40A145}" type="presParOf" srcId="{C37990CF-C481-4B6E-83AC-B14F3B84B046}" destId="{2C25521D-03B2-495E-BB88-20B9D2614BA0}" srcOrd="6" destOrd="0" presId="urn:microsoft.com/office/officeart/2005/8/layout/cycle8"/>
    <dgm:cxn modelId="{1663A282-B713-4731-80F1-D7847EBF4712}" type="presParOf" srcId="{C37990CF-C481-4B6E-83AC-B14F3B84B046}" destId="{3E1E4252-69DF-46C0-9DE9-A641D6FAD743}" srcOrd="7" destOrd="0" presId="urn:microsoft.com/office/officeart/2005/8/layout/cycle8"/>
    <dgm:cxn modelId="{03E23AF1-5FA1-40F3-8F40-65F66103676E}" type="presParOf" srcId="{C37990CF-C481-4B6E-83AC-B14F3B84B046}" destId="{C3161174-4EDF-45A8-B917-40CCB083356F}" srcOrd="8" destOrd="0" presId="urn:microsoft.com/office/officeart/2005/8/layout/cycle8"/>
    <dgm:cxn modelId="{D7A50803-CE96-47B4-981C-3E74FB581096}" type="presParOf" srcId="{C37990CF-C481-4B6E-83AC-B14F3B84B046}" destId="{C72C4EF4-C0B6-49FF-B16C-7FE6E09D6BC4}" srcOrd="9" destOrd="0" presId="urn:microsoft.com/office/officeart/2005/8/layout/cycle8"/>
    <dgm:cxn modelId="{64A35B99-0EFA-4B8C-AC2B-D33A87224B5B}" type="presParOf" srcId="{C37990CF-C481-4B6E-83AC-B14F3B84B046}" destId="{1B543753-6E4C-4F3E-86C4-8454955C4466}" srcOrd="10" destOrd="0" presId="urn:microsoft.com/office/officeart/2005/8/layout/cycle8"/>
    <dgm:cxn modelId="{65ED4D2F-AB31-462D-A8A1-18CBB0896C81}" type="presParOf" srcId="{C37990CF-C481-4B6E-83AC-B14F3B84B046}" destId="{EF87D38F-0C23-4130-A822-9A89F43B4555}" srcOrd="11" destOrd="0" presId="urn:microsoft.com/office/officeart/2005/8/layout/cycle8"/>
    <dgm:cxn modelId="{042B0769-A663-47DA-BD95-678DD4F31C62}" type="presParOf" srcId="{C37990CF-C481-4B6E-83AC-B14F3B84B046}" destId="{423399DC-0DD1-43B4-97EA-603C637E2955}" srcOrd="12" destOrd="0" presId="urn:microsoft.com/office/officeart/2005/8/layout/cycle8"/>
    <dgm:cxn modelId="{89F4E68B-5A2D-476B-B342-B789FC993914}" type="presParOf" srcId="{C37990CF-C481-4B6E-83AC-B14F3B84B046}" destId="{11C90989-16C7-479E-B5EC-8AD64F9501C4}" srcOrd="13" destOrd="0" presId="urn:microsoft.com/office/officeart/2005/8/layout/cycle8"/>
    <dgm:cxn modelId="{0D3C6F1B-457C-4F58-9F73-7E08CFF212E4}" type="presParOf" srcId="{C37990CF-C481-4B6E-83AC-B14F3B84B046}" destId="{D24BFD59-1A94-42FF-AF94-87F7A481B037}" srcOrd="14" destOrd="0" presId="urn:microsoft.com/office/officeart/2005/8/layout/cycle8"/>
    <dgm:cxn modelId="{36C357A6-1AAF-4F4E-A692-072DF7BFC1C7}" type="presParOf" srcId="{C37990CF-C481-4B6E-83AC-B14F3B84B046}" destId="{5A7DC416-D743-4944-9A91-EFEF0EE52E4E}" srcOrd="15" destOrd="0" presId="urn:microsoft.com/office/officeart/2005/8/layout/cycle8"/>
    <dgm:cxn modelId="{60EF90B6-23E0-4FF6-B064-3106CBB81474}" type="presParOf" srcId="{C37990CF-C481-4B6E-83AC-B14F3B84B046}" destId="{2E212DE2-3067-41FA-811F-FBEDA346B215}" srcOrd="16" destOrd="0" presId="urn:microsoft.com/office/officeart/2005/8/layout/cycle8"/>
    <dgm:cxn modelId="{48F615B2-DB73-457D-88F4-213F69CD91FE}" type="presParOf" srcId="{C37990CF-C481-4B6E-83AC-B14F3B84B046}" destId="{CD45EF31-E4EB-40E3-856E-61A07BC1876E}" srcOrd="17" destOrd="0" presId="urn:microsoft.com/office/officeart/2005/8/layout/cycle8"/>
    <dgm:cxn modelId="{10B5BC58-2DE6-46EF-A114-82CC08F62630}" type="presParOf" srcId="{C37990CF-C481-4B6E-83AC-B14F3B84B046}" destId="{8FB526ED-5E23-4F78-9688-744B2F022710}" srcOrd="18" destOrd="0" presId="urn:microsoft.com/office/officeart/2005/8/layout/cycle8"/>
    <dgm:cxn modelId="{2D1D2D65-C8B1-46DF-B54B-E5A656C74625}" type="presParOf" srcId="{C37990CF-C481-4B6E-83AC-B14F3B84B046}" destId="{DC94745E-E7EA-4E6F-B0F7-522D8437CFF7}" srcOrd="19" destOrd="0" presId="urn:microsoft.com/office/officeart/2005/8/layout/cycle8"/>
    <dgm:cxn modelId="{1EAB3AB6-1D44-46B3-BFD4-0FBFE57958A5}" type="presParOf" srcId="{C37990CF-C481-4B6E-83AC-B14F3B84B046}" destId="{563FD8BC-F799-40F0-901F-B1A620E00E9D}" srcOrd="20" destOrd="0" presId="urn:microsoft.com/office/officeart/2005/8/layout/cycle8"/>
    <dgm:cxn modelId="{5D168F5C-351C-491A-BA6C-BCF7CD776A97}" type="presParOf" srcId="{C37990CF-C481-4B6E-83AC-B14F3B84B046}" destId="{1859DD07-CC89-4277-9B25-222AF80CD0F5}" srcOrd="21" destOrd="0" presId="urn:microsoft.com/office/officeart/2005/8/layout/cycle8"/>
    <dgm:cxn modelId="{7CE4EE94-5AFA-4464-9752-C2E523ECC827}" type="presParOf" srcId="{C37990CF-C481-4B6E-83AC-B14F3B84B046}" destId="{8818E945-DA67-4335-A33C-C7F52B9ADA07}" srcOrd="22" destOrd="0" presId="urn:microsoft.com/office/officeart/2005/8/layout/cycle8"/>
    <dgm:cxn modelId="{93F5C1BD-F7C7-464F-B5F8-5E2E7DC4D429}" type="presParOf" srcId="{C37990CF-C481-4B6E-83AC-B14F3B84B046}" destId="{51BDE804-B370-410D-AA9E-ABA2FD71A57D}" srcOrd="23" destOrd="0" presId="urn:microsoft.com/office/officeart/2005/8/layout/cycle8"/>
    <dgm:cxn modelId="{DF933384-EF0A-43AB-896F-16E51C94EB0C}" type="presParOf" srcId="{C37990CF-C481-4B6E-83AC-B14F3B84B046}" destId="{ADE9891D-8D22-48F2-BC5A-57EAE1B181C1}" srcOrd="24" destOrd="0" presId="urn:microsoft.com/office/officeart/2005/8/layout/cycle8"/>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9671CE-448D-41B7-A52B-2424EE24AECA}">
      <dsp:nvSpPr>
        <dsp:cNvPr id="0" name=""/>
        <dsp:cNvSpPr/>
      </dsp:nvSpPr>
      <dsp:spPr>
        <a:xfrm>
          <a:off x="315896" y="169332"/>
          <a:ext cx="2297887" cy="2297887"/>
        </a:xfrm>
        <a:prstGeom prst="pie">
          <a:avLst>
            <a:gd name="adj1" fmla="val 16200000"/>
            <a:gd name="adj2" fmla="val 2052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residential</a:t>
          </a:r>
        </a:p>
      </dsp:txBody>
      <dsp:txXfrm>
        <a:off x="1514627" y="555596"/>
        <a:ext cx="738606" cy="492404"/>
      </dsp:txXfrm>
    </dsp:sp>
    <dsp:sp modelId="{9D3FA8D8-300A-4AC0-A1BE-602B5558EE96}">
      <dsp:nvSpPr>
        <dsp:cNvPr id="0" name=""/>
        <dsp:cNvSpPr/>
      </dsp:nvSpPr>
      <dsp:spPr>
        <a:xfrm>
          <a:off x="335592" y="230609"/>
          <a:ext cx="2297887" cy="2297887"/>
        </a:xfrm>
        <a:prstGeom prst="pie">
          <a:avLst>
            <a:gd name="adj1" fmla="val 20520000"/>
            <a:gd name="adj2" fmla="val 324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public open space</a:t>
          </a:r>
        </a:p>
      </dsp:txBody>
      <dsp:txXfrm>
        <a:off x="1815541" y="1280524"/>
        <a:ext cx="683895" cy="547116"/>
      </dsp:txXfrm>
    </dsp:sp>
    <dsp:sp modelId="{C3161174-4EDF-45A8-B917-40CCB083356F}">
      <dsp:nvSpPr>
        <dsp:cNvPr id="0" name=""/>
        <dsp:cNvSpPr/>
      </dsp:nvSpPr>
      <dsp:spPr>
        <a:xfrm>
          <a:off x="283616" y="268360"/>
          <a:ext cx="2297887" cy="2297887"/>
        </a:xfrm>
        <a:prstGeom prst="pie">
          <a:avLst>
            <a:gd name="adj1" fmla="val 3240000"/>
            <a:gd name="adj2" fmla="val 756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small commercial</a:t>
          </a:r>
        </a:p>
      </dsp:txBody>
      <dsp:txXfrm>
        <a:off x="1104290" y="1882352"/>
        <a:ext cx="656539" cy="601827"/>
      </dsp:txXfrm>
    </dsp:sp>
    <dsp:sp modelId="{423399DC-0DD1-43B4-97EA-603C637E2955}">
      <dsp:nvSpPr>
        <dsp:cNvPr id="0" name=""/>
        <dsp:cNvSpPr/>
      </dsp:nvSpPr>
      <dsp:spPr>
        <a:xfrm>
          <a:off x="231640" y="230609"/>
          <a:ext cx="2297887" cy="2297887"/>
        </a:xfrm>
        <a:prstGeom prst="pie">
          <a:avLst>
            <a:gd name="adj1" fmla="val 7560000"/>
            <a:gd name="adj2" fmla="val 1188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large commercial / industiral / supply by agreement</a:t>
          </a:r>
        </a:p>
      </dsp:txBody>
      <dsp:txXfrm>
        <a:off x="365683" y="1280524"/>
        <a:ext cx="683895" cy="547116"/>
      </dsp:txXfrm>
    </dsp:sp>
    <dsp:sp modelId="{2E212DE2-3067-41FA-811F-FBEDA346B215}">
      <dsp:nvSpPr>
        <dsp:cNvPr id="0" name=""/>
        <dsp:cNvSpPr/>
      </dsp:nvSpPr>
      <dsp:spPr>
        <a:xfrm>
          <a:off x="251336" y="169332"/>
          <a:ext cx="2297887" cy="2297887"/>
        </a:xfrm>
        <a:prstGeom prst="pie">
          <a:avLst>
            <a:gd name="adj1" fmla="val 11880000"/>
            <a:gd name="adj2" fmla="val 162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non-revenue water</a:t>
          </a:r>
        </a:p>
      </dsp:txBody>
      <dsp:txXfrm>
        <a:off x="611885" y="555596"/>
        <a:ext cx="738606" cy="492404"/>
      </dsp:txXfrm>
    </dsp:sp>
    <dsp:sp modelId="{563FD8BC-F799-40F0-901F-B1A620E00E9D}">
      <dsp:nvSpPr>
        <dsp:cNvPr id="0" name=""/>
        <dsp:cNvSpPr/>
      </dsp:nvSpPr>
      <dsp:spPr>
        <a:xfrm>
          <a:off x="173537" y="27082"/>
          <a:ext cx="2582387" cy="2582387"/>
        </a:xfrm>
        <a:prstGeom prst="circularArrow">
          <a:avLst>
            <a:gd name="adj1" fmla="val 5085"/>
            <a:gd name="adj2" fmla="val 327528"/>
            <a:gd name="adj3" fmla="val 20192361"/>
            <a:gd name="adj4" fmla="val 16200324"/>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59DD07-CC89-4277-9B25-222AF80CD0F5}">
      <dsp:nvSpPr>
        <dsp:cNvPr id="0" name=""/>
        <dsp:cNvSpPr/>
      </dsp:nvSpPr>
      <dsp:spPr>
        <a:xfrm>
          <a:off x="193501" y="88339"/>
          <a:ext cx="2582387" cy="2582387"/>
        </a:xfrm>
        <a:prstGeom prst="circularArrow">
          <a:avLst>
            <a:gd name="adj1" fmla="val 5085"/>
            <a:gd name="adj2" fmla="val 327528"/>
            <a:gd name="adj3" fmla="val 2912753"/>
            <a:gd name="adj4" fmla="val 20519953"/>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18E945-DA67-4335-A33C-C7F52B9ADA07}">
      <dsp:nvSpPr>
        <dsp:cNvPr id="0" name=""/>
        <dsp:cNvSpPr/>
      </dsp:nvSpPr>
      <dsp:spPr>
        <a:xfrm>
          <a:off x="141366" y="126205"/>
          <a:ext cx="2582387" cy="2582387"/>
        </a:xfrm>
        <a:prstGeom prst="circularArrow">
          <a:avLst>
            <a:gd name="adj1" fmla="val 5085"/>
            <a:gd name="adj2" fmla="val 327528"/>
            <a:gd name="adj3" fmla="val 7232777"/>
            <a:gd name="adj4" fmla="val 3239695"/>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BDE804-B370-410D-AA9E-ABA2FD71A57D}">
      <dsp:nvSpPr>
        <dsp:cNvPr id="0" name=""/>
        <dsp:cNvSpPr/>
      </dsp:nvSpPr>
      <dsp:spPr>
        <a:xfrm>
          <a:off x="89231" y="88339"/>
          <a:ext cx="2582387" cy="2582387"/>
        </a:xfrm>
        <a:prstGeom prst="circularArrow">
          <a:avLst>
            <a:gd name="adj1" fmla="val 5085"/>
            <a:gd name="adj2" fmla="val 327528"/>
            <a:gd name="adj3" fmla="val 11552519"/>
            <a:gd name="adj4" fmla="val 7559718"/>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E9891D-8D22-48F2-BC5A-57EAE1B181C1}">
      <dsp:nvSpPr>
        <dsp:cNvPr id="0" name=""/>
        <dsp:cNvSpPr/>
      </dsp:nvSpPr>
      <dsp:spPr>
        <a:xfrm>
          <a:off x="109194" y="27082"/>
          <a:ext cx="2582387" cy="2582387"/>
        </a:xfrm>
        <a:prstGeom prst="circularArrow">
          <a:avLst>
            <a:gd name="adj1" fmla="val 5085"/>
            <a:gd name="adj2" fmla="val 327528"/>
            <a:gd name="adj3" fmla="val 15872148"/>
            <a:gd name="adj4" fmla="val 1188011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DOCID662-1111723907-888</_dlc_DocId>
    <_dlc_DocIdUrl xmlns="a5f32de4-e402-4188-b034-e71ca7d22e54">
      <Url>https://delwpvicgovau.sharepoint.com/sites/ecm_662/_layouts/15/DocIdRedir.aspx?ID=DOCID662-1111723907-888</Url>
      <Description>DOCID662-1111723907-888</Description>
    </_dlc_DocIdUrl>
  </documentManagement>
</p:properties>
</file>

<file path=customXml/item2.xml><?xml version="1.0" encoding="utf-8"?>
<?mso-contentType ?>
<SharedContentType xmlns="Microsoft.SharePoint.Taxonomy.ContentTypeSync" SourceId="797aeec6-0273-40f2-ab3e-beee73212332" ContentTypeId="0x0101002517F445A0F35E449C98AAD631F2B038451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09715FD6FF8F0F42BEF8627BBDB546CB" ma:contentTypeVersion="17" ma:contentTypeDescription="Includes progress reports, health check, benefit realisation reports and all other project related reports - DEPI" ma:contentTypeScope="" ma:versionID="7a6905be6f7b0e6f73d3c6c6bf16f69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b3eaa1ebd1d1d51b0f6e839e7965dc1b"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b4fe977-39c2-41c2-9480-e6cc65a684d0}" ma:internalName="TaxCatchAll" ma:showField="CatchAllData" ma:web="977dcc22-dadf-4547-a616-bf8627a2f69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b4fe977-39c2-41c2-9480-e6cc65a684d0}" ma:internalName="TaxCatchAllLabel" ma:readOnly="true" ma:showField="CatchAllDataLabel" ma:web="977dcc22-dadf-4547-a616-bf8627a2f69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BF5C9B-BA02-4512-BACD-43EB3D292FFD}">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8A32166A-001A-433C-A0DE-CC52E2031F0B}">
  <ds:schemaRefs>
    <ds:schemaRef ds:uri="Microsoft.SharePoint.Taxonomy.ContentTypeSync"/>
  </ds:schemaRefs>
</ds:datastoreItem>
</file>

<file path=customXml/itemProps3.xml><?xml version="1.0" encoding="utf-8"?>
<ds:datastoreItem xmlns:ds="http://schemas.openxmlformats.org/officeDocument/2006/customXml" ds:itemID="{F622A0C4-8BA6-43C9-B2B9-A6FF336F465E}">
  <ds:schemaRefs>
    <ds:schemaRef ds:uri="http://schemas.microsoft.com/sharepoint/events"/>
  </ds:schemaRefs>
</ds:datastoreItem>
</file>

<file path=customXml/itemProps4.xml><?xml version="1.0" encoding="utf-8"?>
<ds:datastoreItem xmlns:ds="http://schemas.openxmlformats.org/officeDocument/2006/customXml" ds:itemID="{05301C0D-8BC0-4EFF-918C-5F8D2C29D085}">
  <ds:schemaRefs>
    <ds:schemaRef ds:uri="http://schemas.openxmlformats.org/officeDocument/2006/bibliography"/>
  </ds:schemaRefs>
</ds:datastoreItem>
</file>

<file path=customXml/itemProps5.xml><?xml version="1.0" encoding="utf-8"?>
<ds:datastoreItem xmlns:ds="http://schemas.openxmlformats.org/officeDocument/2006/customXml" ds:itemID="{A352A3D5-3646-404A-B769-5A80FC8B87D0}">
  <ds:schemaRefs>
    <ds:schemaRef ds:uri="http://schemas.microsoft.com/office/2006/metadata/customXsn"/>
  </ds:schemaRefs>
</ds:datastoreItem>
</file>

<file path=customXml/itemProps6.xml><?xml version="1.0" encoding="utf-8"?>
<ds:datastoreItem xmlns:ds="http://schemas.openxmlformats.org/officeDocument/2006/customXml" ds:itemID="{5A79FB77-3274-48A6-8DA7-E6F89FC97831}">
  <ds:schemaRefs>
    <ds:schemaRef ds:uri="http://schemas.microsoft.com/sharepoint/v3/contenttype/forms"/>
  </ds:schemaRefs>
</ds:datastoreItem>
</file>

<file path=customXml/itemProps7.xml><?xml version="1.0" encoding="utf-8"?>
<ds:datastoreItem xmlns:ds="http://schemas.openxmlformats.org/officeDocument/2006/customXml" ds:itemID="{717D4200-2CCA-4426-A858-3B3FA33F1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54015</Words>
  <Characters>307886</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development of urban water strategies</dc:title>
  <dc:subject/>
  <dc:creator>Sarah A Jenkins (DELWP)</dc:creator>
  <cp:keywords/>
  <dc:description/>
  <cp:lastModifiedBy>Sarah A Jenkins (DELWP)</cp:lastModifiedBy>
  <cp:revision>51</cp:revision>
  <cp:lastPrinted>2021-03-14T06:17:00Z</cp:lastPrinted>
  <dcterms:created xsi:type="dcterms:W3CDTF">2021-04-22T04:44:00Z</dcterms:created>
  <dcterms:modified xsi:type="dcterms:W3CDTF">2021-04-22T05:54:00Z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Guidelines for the development of urban water strategies</vt:lpwstr>
  </property>
  <property fmtid="{D5CDD505-2E9C-101B-9397-08002B2CF9AE}" pid="3" name="xSubtitle">
    <vt:lpwstr>Final</vt:lpwstr>
  </property>
  <property fmtid="{D5CDD505-2E9C-101B-9397-08002B2CF9AE}" pid="4" name="xDate">
    <vt:lpwstr>August 2020</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HeadingsNumbered">
    <vt:lpwstr>-1</vt:lpwstr>
  </property>
  <property fmtid="{D5CDD505-2E9C-101B-9397-08002B2CF9AE}" pid="12" name="xDoctype">
    <vt:lpwstr/>
  </property>
  <property fmtid="{D5CDD505-2E9C-101B-9397-08002B2CF9AE}" pid="13" name="xTOCH4">
    <vt:lpwstr>Y</vt:lpwstr>
  </property>
  <property fmtid="{D5CDD505-2E9C-101B-9397-08002B2CF9AE}" pid="14" name="xFooterTitle">
    <vt:lpwstr>Guidelines for the development of urban water strategies</vt:lpwstr>
  </property>
  <property fmtid="{D5CDD505-2E9C-101B-9397-08002B2CF9AE}" pid="15" name="xFooterSubtitle">
    <vt:lpwstr>Final</vt:lpwstr>
  </property>
  <property fmtid="{D5CDD505-2E9C-101B-9397-08002B2CF9AE}" pid="16" name="xAppendixName">
    <vt:lpwstr>Appendix</vt:lpwstr>
  </property>
  <property fmtid="{D5CDD505-2E9C-101B-9397-08002B2CF9AE}" pid="17" name="ContentTypeId">
    <vt:lpwstr>0x0101002517F445A0F35E449C98AAD631F2B038451F0009715FD6FF8F0F42BEF8627BBDB546CB</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10;#All|8270565e-a836-42c0-aa61-1ac7b0ff14aa</vt:lpwstr>
  </property>
  <property fmtid="{D5CDD505-2E9C-101B-9397-08002B2CF9AE}" pid="22" name="Division">
    <vt:lpwstr>4;#Partnerships and Sector Performance|e50abddd-e04d-490d-89d9-6a98999b871a</vt:lpwstr>
  </property>
  <property fmtid="{D5CDD505-2E9C-101B-9397-08002B2CF9AE}" pid="23" name="Dissemination Limiting Marker">
    <vt:lpwstr>3;#FOUO|955eb6fc-b35a-4808-8aa5-31e514fa3f26</vt:lpwstr>
  </property>
  <property fmtid="{D5CDD505-2E9C-101B-9397-08002B2CF9AE}" pid="24" name="Group1">
    <vt:lpwstr>5;#Water and Catchments|04babe5f-fe90-4982-9f33-c4fc8f4bb63f</vt:lpwstr>
  </property>
  <property fmtid="{D5CDD505-2E9C-101B-9397-08002B2CF9AE}" pid="25" name="Security Classification">
    <vt:lpwstr>2;#Unclassified|7fa379f4-4aba-4692-ab80-7d39d3a23cf4</vt:lpwstr>
  </property>
  <property fmtid="{D5CDD505-2E9C-101B-9397-08002B2CF9AE}" pid="26" name="_dlc_DocIdItemGuid">
    <vt:lpwstr>3597652d-b0c1-4797-808b-cdb77c1f59f9</vt:lpwstr>
  </property>
  <property fmtid="{D5CDD505-2E9C-101B-9397-08002B2CF9AE}" pid="27" name="Reference_x0020_Type">
    <vt:lpwstr/>
  </property>
  <property fmtid="{D5CDD505-2E9C-101B-9397-08002B2CF9AE}" pid="28" name="ld508a88e6264ce89693af80a72862cb">
    <vt:lpwstr/>
  </property>
  <property fmtid="{D5CDD505-2E9C-101B-9397-08002B2CF9AE}" pid="29" name="Reference Type">
    <vt:lpwstr/>
  </property>
  <property fmtid="{D5CDD505-2E9C-101B-9397-08002B2CF9AE}" pid="30" name="xCR">
    <vt:lpwstr>Tables</vt:lpwstr>
  </property>
  <property fmtid="{D5CDD505-2E9C-101B-9397-08002B2CF9AE}" pid="31" name="SharedWithUsers">
    <vt:lpwstr>39;#Rebecca A Lett (DELWP);#339;#Betty A Alegria (DELWP)</vt:lpwstr>
  </property>
  <property fmtid="{D5CDD505-2E9C-101B-9397-08002B2CF9AE}" pid="32" name="MSIP_Label_4257e2ab-f512-40e2-9c9a-c64247360765_Enabled">
    <vt:lpwstr>true</vt:lpwstr>
  </property>
  <property fmtid="{D5CDD505-2E9C-101B-9397-08002B2CF9AE}" pid="33" name="MSIP_Label_4257e2ab-f512-40e2-9c9a-c64247360765_SetDate">
    <vt:lpwstr>2021-02-23T20:57:06Z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f9a2e375-41c6-49a5-83ac-c87d3033dcf2</vt:lpwstr>
  </property>
  <property fmtid="{D5CDD505-2E9C-101B-9397-08002B2CF9AE}" pid="38" name="MSIP_Label_4257e2ab-f512-40e2-9c9a-c64247360765_ContentBits">
    <vt:lpwstr>2</vt:lpwstr>
  </property>
</Properties>
</file>