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D936" w14:textId="3A671FAA" w:rsidR="00254F12" w:rsidRPr="004C1F02" w:rsidRDefault="00254F12" w:rsidP="004C1F02">
      <w:pPr>
        <w:pStyle w:val="xVicLogo"/>
        <w:framePr w:wrap="around"/>
      </w:pPr>
      <w:bookmarkStart w:id="0" w:name="_Toc106305998"/>
    </w:p>
    <w:p w14:paraId="566EAE2E" w14:textId="00C0DE38" w:rsidR="00712437" w:rsidRDefault="00712437" w:rsidP="00712437">
      <w:pPr>
        <w:pStyle w:val="xPartnerLogo"/>
        <w:framePr w:wrap="around"/>
      </w:pPr>
      <w:r>
        <w:t> </w:t>
      </w:r>
    </w:p>
    <w:p w14:paraId="6F1D0914" w14:textId="2585459F" w:rsidR="008C06B8" w:rsidRDefault="00677D56" w:rsidP="00FE7FB1">
      <w:pPr>
        <w:pStyle w:val="BodyText"/>
      </w:pPr>
      <w:r>
        <w:rPr>
          <w:noProof/>
        </w:rPr>
        <w:drawing>
          <wp:anchor distT="0" distB="0" distL="114300" distR="114300" simplePos="0" relativeHeight="251658240" behindDoc="0" locked="1" layoutInCell="1" allowOverlap="1" wp14:anchorId="5C285C1E" wp14:editId="05DB0961">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p>
    <w:p w14:paraId="47F23376" w14:textId="77777777" w:rsidR="00665916" w:rsidRDefault="00665916" w:rsidP="004C1F02">
      <w:pPr>
        <w:sectPr w:rsidR="00665916" w:rsidSect="008C06B8">
          <w:headerReference w:type="even" r:id="rId16"/>
          <w:footerReference w:type="even" r:id="rId17"/>
          <w:footerReference w:type="default" r:id="rId18"/>
          <w:footerReference w:type="first" r:id="rId19"/>
          <w:type w:val="continuous"/>
          <w:pgSz w:w="11907" w:h="16839" w:code="9"/>
          <w:pgMar w:top="737" w:right="851" w:bottom="1701" w:left="851" w:header="284" w:footer="284" w:gutter="0"/>
          <w:cols w:space="454"/>
          <w:noEndnote/>
          <w:titlePg/>
          <w:docGrid w:linePitch="360"/>
        </w:sectPr>
      </w:pPr>
    </w:p>
    <w:bookmarkEnd w:id="0"/>
    <w:p w14:paraId="053B8C6B" w14:textId="0A18D387" w:rsidR="00525647" w:rsidRPr="004A34E8" w:rsidRDefault="004A34E8" w:rsidP="004A34E8">
      <w:pPr>
        <w:pStyle w:val="Heading2"/>
        <w:rPr>
          <w:color w:val="232222" w:themeColor="text1"/>
        </w:rPr>
      </w:pPr>
      <w:r w:rsidRPr="004A34E8">
        <w:rPr>
          <w:color w:val="232222" w:themeColor="text1"/>
        </w:rPr>
        <w:t>Frequently Asked Questions (FAQs)</w:t>
      </w:r>
    </w:p>
    <w:p w14:paraId="060806F1" w14:textId="77777777" w:rsidR="004A34E8" w:rsidRPr="004A34E8" w:rsidRDefault="004A34E8" w:rsidP="004A34E8">
      <w:pPr>
        <w:rPr>
          <w:color w:val="232222" w:themeColor="text1"/>
        </w:rPr>
      </w:pPr>
    </w:p>
    <w:p w14:paraId="048D56B4" w14:textId="5FE82F46" w:rsidR="004A34E8" w:rsidRPr="00347BE7" w:rsidRDefault="004A34E8" w:rsidP="004A34E8">
      <w:pPr>
        <w:pStyle w:val="Heading3"/>
        <w:rPr>
          <w:b/>
          <w:bCs w:val="0"/>
          <w:color w:val="232222" w:themeColor="text1"/>
        </w:rPr>
      </w:pPr>
      <w:bookmarkStart w:id="1" w:name="_Toc505343967"/>
      <w:bookmarkStart w:id="2" w:name="_Toc505345226"/>
      <w:bookmarkStart w:id="3" w:name="_Toc505345263"/>
      <w:bookmarkStart w:id="4" w:name="_Toc505782507"/>
      <w:bookmarkStart w:id="5" w:name="_Toc505863725"/>
      <w:bookmarkStart w:id="6" w:name="_Toc200466235"/>
      <w:r w:rsidRPr="00347BE7">
        <w:rPr>
          <w:b/>
          <w:bCs w:val="0"/>
          <w:color w:val="232222" w:themeColor="text1"/>
        </w:rPr>
        <w:t>IWM Grant Program 2025-28</w:t>
      </w:r>
    </w:p>
    <w:p w14:paraId="145464FE" w14:textId="77777777" w:rsidR="004A34E8" w:rsidRPr="004A34E8" w:rsidRDefault="004A34E8" w:rsidP="004A34E8">
      <w:pPr>
        <w:pStyle w:val="BodyText"/>
        <w:rPr>
          <w:color w:val="232222" w:themeColor="text1"/>
        </w:rPr>
        <w:sectPr w:rsidR="004A34E8" w:rsidRPr="004A34E8" w:rsidSect="004A34E8">
          <w:headerReference w:type="default" r:id="rId20"/>
          <w:footerReference w:type="even" r:id="rId21"/>
          <w:footerReference w:type="default" r:id="rId22"/>
          <w:footerReference w:type="first" r:id="rId23"/>
          <w:type w:val="continuous"/>
          <w:pgSz w:w="11907" w:h="16839" w:code="9"/>
          <w:pgMar w:top="1418" w:right="851" w:bottom="992" w:left="851" w:header="284" w:footer="284" w:gutter="0"/>
          <w:cols w:space="284"/>
          <w:docGrid w:linePitch="360"/>
        </w:sectPr>
      </w:pPr>
    </w:p>
    <w:p w14:paraId="4880E816" w14:textId="77777777" w:rsidR="004A34E8" w:rsidRPr="004A34E8" w:rsidRDefault="004A34E8" w:rsidP="004A34E8">
      <w:pPr>
        <w:pStyle w:val="BodyText"/>
        <w:spacing w:before="0" w:after="0" w:line="360" w:lineRule="auto"/>
        <w:rPr>
          <w:color w:val="232222" w:themeColor="text1"/>
        </w:rPr>
      </w:pPr>
    </w:p>
    <w:p w14:paraId="1F858C38" w14:textId="58D1D2B5" w:rsidR="00430AE2" w:rsidRDefault="00430AE2">
      <w:pPr>
        <w:pStyle w:val="Heading3"/>
        <w:numPr>
          <w:ilvl w:val="0"/>
          <w:numId w:val="23"/>
        </w:numPr>
        <w:rPr>
          <w:color w:val="232222" w:themeColor="text1"/>
        </w:rPr>
      </w:pPr>
      <w:r w:rsidRPr="004A34E8">
        <w:rPr>
          <w:color w:val="232222" w:themeColor="text1"/>
        </w:rPr>
        <w:t>What are the available funding streams under the Integrated Water Management (IWM) Grant Program</w:t>
      </w:r>
      <w:bookmarkStart w:id="7" w:name="_Toc505343968"/>
      <w:bookmarkStart w:id="8" w:name="_Toc505345227"/>
      <w:bookmarkStart w:id="9" w:name="_Toc505345264"/>
      <w:bookmarkStart w:id="10" w:name="_Toc505782508"/>
      <w:bookmarkStart w:id="11" w:name="_Toc505863726"/>
      <w:bookmarkEnd w:id="1"/>
      <w:bookmarkEnd w:id="2"/>
      <w:bookmarkEnd w:id="3"/>
      <w:bookmarkEnd w:id="4"/>
      <w:bookmarkEnd w:id="5"/>
      <w:bookmarkEnd w:id="6"/>
    </w:p>
    <w:p w14:paraId="4B43A13A" w14:textId="77777777" w:rsidR="004A34E8" w:rsidRPr="004A34E8" w:rsidRDefault="004A34E8" w:rsidP="004A34E8">
      <w:pPr>
        <w:pStyle w:val="BodyText"/>
      </w:pPr>
    </w:p>
    <w:p w14:paraId="6160FDA2" w14:textId="0B70F8F2" w:rsidR="00430AE2" w:rsidRPr="004A34E8" w:rsidRDefault="006B2DB8" w:rsidP="004A34E8">
      <w:pPr>
        <w:pStyle w:val="BodyText"/>
        <w:spacing w:before="0" w:after="0" w:line="360" w:lineRule="auto"/>
        <w:rPr>
          <w:color w:val="232222" w:themeColor="text1"/>
          <w:sz w:val="24"/>
          <w:szCs w:val="24"/>
        </w:rPr>
      </w:pPr>
      <w:r w:rsidRPr="004A34E8">
        <w:rPr>
          <w:color w:val="232222" w:themeColor="text1"/>
          <w:sz w:val="24"/>
          <w:szCs w:val="24"/>
        </w:rPr>
        <w:t>The IWM Grant Program 2025-28 has three funding streams</w:t>
      </w:r>
      <w:r w:rsidR="00430AE2" w:rsidRPr="004A34E8">
        <w:rPr>
          <w:color w:val="232222" w:themeColor="text1"/>
          <w:sz w:val="24"/>
          <w:szCs w:val="24"/>
        </w:rPr>
        <w:t>:</w:t>
      </w:r>
    </w:p>
    <w:p w14:paraId="60EF2004" w14:textId="7E47648B" w:rsidR="00430AE2" w:rsidRPr="004A34E8" w:rsidRDefault="00430AE2">
      <w:pPr>
        <w:pStyle w:val="BodyText"/>
        <w:numPr>
          <w:ilvl w:val="0"/>
          <w:numId w:val="21"/>
        </w:numPr>
        <w:spacing w:before="0" w:after="0" w:line="360" w:lineRule="auto"/>
        <w:rPr>
          <w:color w:val="232222" w:themeColor="text1"/>
          <w:sz w:val="24"/>
          <w:szCs w:val="24"/>
        </w:rPr>
      </w:pPr>
      <w:r w:rsidRPr="004A34E8">
        <w:rPr>
          <w:color w:val="232222" w:themeColor="text1"/>
          <w:sz w:val="24"/>
          <w:szCs w:val="24"/>
        </w:rPr>
        <w:t>IWM Partnership Projects (</w:t>
      </w:r>
      <w:r w:rsidR="006321C0" w:rsidRPr="004A34E8">
        <w:rPr>
          <w:color w:val="232222" w:themeColor="text1"/>
          <w:sz w:val="24"/>
          <w:szCs w:val="24"/>
        </w:rPr>
        <w:t xml:space="preserve">separate allocations for </w:t>
      </w:r>
      <w:r w:rsidRPr="004A34E8">
        <w:rPr>
          <w:color w:val="232222" w:themeColor="text1"/>
          <w:sz w:val="24"/>
          <w:szCs w:val="24"/>
        </w:rPr>
        <w:t>metropolitan and regional)</w:t>
      </w:r>
    </w:p>
    <w:p w14:paraId="50AC366F" w14:textId="77777777" w:rsidR="00430AE2" w:rsidRPr="004A34E8" w:rsidRDefault="00430AE2">
      <w:pPr>
        <w:pStyle w:val="BodyText"/>
        <w:numPr>
          <w:ilvl w:val="0"/>
          <w:numId w:val="21"/>
        </w:numPr>
        <w:spacing w:before="0" w:after="0" w:line="360" w:lineRule="auto"/>
        <w:rPr>
          <w:color w:val="232222" w:themeColor="text1"/>
          <w:sz w:val="24"/>
          <w:szCs w:val="24"/>
        </w:rPr>
      </w:pPr>
      <w:r w:rsidRPr="004A34E8">
        <w:rPr>
          <w:color w:val="232222" w:themeColor="text1"/>
          <w:sz w:val="24"/>
          <w:szCs w:val="24"/>
        </w:rPr>
        <w:t xml:space="preserve">Traditional Owner-led IWM projects </w:t>
      </w:r>
    </w:p>
    <w:p w14:paraId="79B11943" w14:textId="77777777" w:rsidR="00430AE2" w:rsidRPr="004A34E8" w:rsidRDefault="00430AE2">
      <w:pPr>
        <w:pStyle w:val="BodyText"/>
        <w:numPr>
          <w:ilvl w:val="0"/>
          <w:numId w:val="21"/>
        </w:numPr>
        <w:spacing w:before="0" w:after="0" w:line="360" w:lineRule="auto"/>
        <w:rPr>
          <w:color w:val="232222" w:themeColor="text1"/>
          <w:sz w:val="24"/>
          <w:szCs w:val="24"/>
        </w:rPr>
      </w:pPr>
      <w:r w:rsidRPr="004A34E8">
        <w:rPr>
          <w:color w:val="232222" w:themeColor="text1"/>
          <w:sz w:val="24"/>
          <w:szCs w:val="24"/>
        </w:rPr>
        <w:t xml:space="preserve">IWM Strategic Directed Investments </w:t>
      </w:r>
    </w:p>
    <w:p w14:paraId="1A23107C" w14:textId="337D97B8" w:rsidR="00430AE2" w:rsidRPr="004A34E8" w:rsidRDefault="00F5761D" w:rsidP="004A34E8">
      <w:pPr>
        <w:pStyle w:val="BodyText"/>
        <w:spacing w:before="0" w:after="0" w:line="360" w:lineRule="auto"/>
        <w:rPr>
          <w:rFonts w:ascii="Arial" w:hAnsi="Arial"/>
          <w:color w:val="232222" w:themeColor="text1"/>
          <w:sz w:val="24"/>
          <w:szCs w:val="24"/>
          <w:lang w:eastAsia="en-US"/>
        </w:rPr>
      </w:pPr>
      <w:r w:rsidRPr="004A34E8">
        <w:rPr>
          <w:color w:val="232222" w:themeColor="text1"/>
          <w:sz w:val="24"/>
          <w:szCs w:val="24"/>
        </w:rPr>
        <w:t xml:space="preserve">Application Guidelines for each stream are available </w:t>
      </w:r>
      <w:r w:rsidR="00174175" w:rsidRPr="004A34E8">
        <w:rPr>
          <w:color w:val="232222" w:themeColor="text1"/>
          <w:sz w:val="24"/>
          <w:szCs w:val="24"/>
        </w:rPr>
        <w:t>on the IWM Program webpages of the DEECA website.</w:t>
      </w:r>
      <w:r w:rsidR="00430AE2" w:rsidRPr="004A34E8">
        <w:rPr>
          <w:rFonts w:ascii="Arial" w:hAnsi="Arial"/>
          <w:color w:val="232222" w:themeColor="text1"/>
          <w:sz w:val="24"/>
          <w:szCs w:val="24"/>
          <w:lang w:eastAsia="en-US"/>
        </w:rPr>
        <w:t xml:space="preserve"> </w:t>
      </w:r>
    </w:p>
    <w:p w14:paraId="011EDA7E" w14:textId="77777777" w:rsidR="00430AE2" w:rsidRPr="004A34E8" w:rsidRDefault="00430AE2" w:rsidP="004A34E8">
      <w:pPr>
        <w:pStyle w:val="BodyText"/>
        <w:spacing w:before="0" w:after="0" w:line="360" w:lineRule="auto"/>
        <w:rPr>
          <w:rFonts w:ascii="Arial" w:hAnsi="Arial"/>
          <w:color w:val="232222" w:themeColor="text1"/>
          <w:sz w:val="24"/>
          <w:szCs w:val="24"/>
          <w:lang w:eastAsia="en-US"/>
        </w:rPr>
      </w:pPr>
    </w:p>
    <w:p w14:paraId="4E3C2350" w14:textId="77777777" w:rsidR="00430AE2" w:rsidRDefault="00430AE2">
      <w:pPr>
        <w:pStyle w:val="Heading3"/>
        <w:numPr>
          <w:ilvl w:val="0"/>
          <w:numId w:val="23"/>
        </w:numPr>
        <w:rPr>
          <w:color w:val="232222" w:themeColor="text1"/>
        </w:rPr>
      </w:pPr>
      <w:bookmarkStart w:id="12" w:name="_Toc200466236"/>
      <w:bookmarkEnd w:id="7"/>
      <w:bookmarkEnd w:id="8"/>
      <w:bookmarkEnd w:id="9"/>
      <w:bookmarkEnd w:id="10"/>
      <w:bookmarkEnd w:id="11"/>
      <w:r w:rsidRPr="004A34E8">
        <w:rPr>
          <w:color w:val="232222" w:themeColor="text1"/>
        </w:rPr>
        <w:t>What is the IWM Strategic Directed Investment grant stream?</w:t>
      </w:r>
      <w:bookmarkEnd w:id="12"/>
      <w:r w:rsidRPr="004A34E8">
        <w:rPr>
          <w:color w:val="232222" w:themeColor="text1"/>
        </w:rPr>
        <w:t xml:space="preserve"> </w:t>
      </w:r>
    </w:p>
    <w:p w14:paraId="0012DC53" w14:textId="77777777" w:rsidR="004A34E8" w:rsidRPr="004A34E8" w:rsidRDefault="004A34E8" w:rsidP="004A34E8">
      <w:pPr>
        <w:pStyle w:val="BodyText"/>
      </w:pPr>
    </w:p>
    <w:p w14:paraId="74238BBA" w14:textId="47EF9EB4" w:rsidR="00430AE2" w:rsidRPr="004A34E8" w:rsidRDefault="002B7668" w:rsidP="004A34E8">
      <w:pPr>
        <w:pStyle w:val="BodyText"/>
        <w:spacing w:before="0" w:after="0" w:line="360" w:lineRule="auto"/>
        <w:rPr>
          <w:rFonts w:ascii="Arial" w:eastAsia="Arial" w:hAnsi="Arial" w:cs="Arial"/>
          <w:color w:val="232222" w:themeColor="text1"/>
          <w:sz w:val="24"/>
          <w:szCs w:val="24"/>
        </w:rPr>
      </w:pPr>
      <w:r w:rsidRPr="004A34E8">
        <w:rPr>
          <w:rFonts w:ascii="Arial" w:eastAsia="Arial" w:hAnsi="Arial" w:cs="Arial"/>
          <w:color w:val="232222" w:themeColor="text1"/>
          <w:sz w:val="24"/>
          <w:szCs w:val="24"/>
        </w:rPr>
        <w:t xml:space="preserve">The SDI stream is a new funding stream under the IWM Grant Program. It is designed to support high-impact IWM initiatives that align with Victorian Government priorities. It targets large-scale, time-critical projects in Greater Melbourne and </w:t>
      </w:r>
      <w:r w:rsidR="00EF5F55" w:rsidRPr="004A34E8">
        <w:rPr>
          <w:rFonts w:ascii="Arial" w:eastAsia="Arial" w:hAnsi="Arial" w:cs="Arial"/>
          <w:color w:val="232222" w:themeColor="text1"/>
          <w:sz w:val="24"/>
          <w:szCs w:val="24"/>
        </w:rPr>
        <w:t>the Barwon IWM Forum area</w:t>
      </w:r>
      <w:r w:rsidRPr="004A34E8">
        <w:rPr>
          <w:rFonts w:ascii="Arial" w:eastAsia="Arial" w:hAnsi="Arial" w:cs="Arial"/>
          <w:color w:val="232222" w:themeColor="text1"/>
          <w:sz w:val="24"/>
          <w:szCs w:val="24"/>
        </w:rPr>
        <w:t xml:space="preserve">, as well as IWM planning in regional areas that are forecast to experience rapid growth. These grants aim to support rapid urban growth, enhance water security, reduce infrastructure costs, and promote sustainable development. By enabling timely and targeted investment, the SDI stream helps prevent environmental degradation and avoids the need for costly retrofits to water infrastructure. </w:t>
      </w:r>
    </w:p>
    <w:p w14:paraId="3E377D73" w14:textId="77777777" w:rsidR="00430AE2" w:rsidRPr="004A34E8" w:rsidRDefault="00430AE2" w:rsidP="004A34E8">
      <w:pPr>
        <w:pStyle w:val="BodyText"/>
        <w:spacing w:before="0" w:after="0" w:line="360" w:lineRule="auto"/>
        <w:rPr>
          <w:rFonts w:ascii="Arial" w:eastAsia="Arial" w:hAnsi="Arial" w:cs="Arial"/>
          <w:color w:val="232222" w:themeColor="text1"/>
          <w:sz w:val="24"/>
          <w:szCs w:val="24"/>
        </w:rPr>
      </w:pPr>
    </w:p>
    <w:p w14:paraId="12B44C58" w14:textId="77777777" w:rsidR="00430AE2" w:rsidRDefault="00430AE2">
      <w:pPr>
        <w:pStyle w:val="Heading3"/>
        <w:numPr>
          <w:ilvl w:val="0"/>
          <w:numId w:val="23"/>
        </w:numPr>
        <w:rPr>
          <w:color w:val="232222" w:themeColor="text1"/>
        </w:rPr>
      </w:pPr>
      <w:bookmarkStart w:id="13" w:name="_Toc200466237"/>
      <w:r w:rsidRPr="004A34E8">
        <w:rPr>
          <w:color w:val="232222" w:themeColor="text1"/>
        </w:rPr>
        <w:t>What projects have been funded previously?</w:t>
      </w:r>
      <w:bookmarkEnd w:id="13"/>
    </w:p>
    <w:p w14:paraId="3028623F" w14:textId="77777777" w:rsidR="004A34E8" w:rsidRPr="004A34E8" w:rsidRDefault="004A34E8" w:rsidP="004A34E8">
      <w:pPr>
        <w:pStyle w:val="BodyText"/>
      </w:pPr>
    </w:p>
    <w:p w14:paraId="29E1837E" w14:textId="35FEBD56" w:rsidR="00430AE2" w:rsidRPr="004A34E8" w:rsidRDefault="00430AE2" w:rsidP="004A34E8">
      <w:pPr>
        <w:pStyle w:val="BodyText"/>
        <w:spacing w:before="0" w:after="0" w:line="360" w:lineRule="auto"/>
        <w:rPr>
          <w:rFonts w:eastAsia="Arial"/>
          <w:color w:val="232222" w:themeColor="text1"/>
          <w:sz w:val="24"/>
          <w:szCs w:val="24"/>
        </w:rPr>
      </w:pPr>
      <w:r w:rsidRPr="004A34E8">
        <w:rPr>
          <w:rFonts w:eastAsia="Arial"/>
          <w:color w:val="232222" w:themeColor="text1"/>
          <w:sz w:val="24"/>
          <w:szCs w:val="24"/>
        </w:rPr>
        <w:t>Under the 2021-24 IWM Grant Program, DEECA funded projects statewide that aimed to improve our water security, enhance waterway and landscape health and build greater community connections to the environment. Some examples include:</w:t>
      </w:r>
    </w:p>
    <w:p w14:paraId="4B7E431A" w14:textId="448877A2" w:rsidR="00430AE2" w:rsidRPr="004A34E8" w:rsidRDefault="002C6C28" w:rsidP="004A34E8">
      <w:pPr>
        <w:pStyle w:val="ListBullet"/>
        <w:tabs>
          <w:tab w:val="num" w:pos="340"/>
        </w:tabs>
        <w:spacing w:before="0" w:after="0" w:line="360" w:lineRule="auto"/>
        <w:ind w:hanging="170"/>
        <w:rPr>
          <w:rFonts w:eastAsia="Arial"/>
          <w:color w:val="232222" w:themeColor="text1"/>
          <w:sz w:val="24"/>
          <w:szCs w:val="24"/>
        </w:rPr>
      </w:pPr>
      <w:r w:rsidRPr="004A34E8">
        <w:rPr>
          <w:rFonts w:eastAsia="Arial"/>
          <w:color w:val="232222" w:themeColor="text1"/>
          <w:sz w:val="24"/>
          <w:szCs w:val="24"/>
        </w:rPr>
        <w:t>Blind Creek’s Natura</w:t>
      </w:r>
      <w:r w:rsidR="00775BB2" w:rsidRPr="004A34E8">
        <w:rPr>
          <w:rFonts w:eastAsia="Arial"/>
          <w:color w:val="232222" w:themeColor="text1"/>
          <w:sz w:val="24"/>
          <w:szCs w:val="24"/>
        </w:rPr>
        <w:t>lisation at Lewis Park</w:t>
      </w:r>
      <w:r w:rsidR="00F35356" w:rsidRPr="004A34E8">
        <w:rPr>
          <w:rFonts w:eastAsia="Arial"/>
          <w:color w:val="232222" w:themeColor="text1"/>
          <w:sz w:val="24"/>
          <w:szCs w:val="24"/>
        </w:rPr>
        <w:t xml:space="preserve"> </w:t>
      </w:r>
    </w:p>
    <w:p w14:paraId="45E11D7A" w14:textId="42FEEDF4" w:rsidR="00430AE2" w:rsidRPr="004A34E8" w:rsidRDefault="00775BB2" w:rsidP="004A34E8">
      <w:pPr>
        <w:pStyle w:val="ListBullet"/>
        <w:tabs>
          <w:tab w:val="num" w:pos="340"/>
        </w:tabs>
        <w:spacing w:before="0" w:after="0" w:line="360" w:lineRule="auto"/>
        <w:ind w:hanging="170"/>
        <w:rPr>
          <w:rFonts w:eastAsia="Arial"/>
          <w:color w:val="232222" w:themeColor="text1"/>
          <w:sz w:val="24"/>
          <w:szCs w:val="24"/>
        </w:rPr>
      </w:pPr>
      <w:r w:rsidRPr="004A34E8">
        <w:rPr>
          <w:rFonts w:eastAsia="Arial"/>
          <w:color w:val="232222" w:themeColor="text1"/>
          <w:sz w:val="24"/>
          <w:szCs w:val="24"/>
        </w:rPr>
        <w:t>Monterey Recycled Water Scheme</w:t>
      </w:r>
    </w:p>
    <w:p w14:paraId="6834B3C6" w14:textId="6BC7EAED" w:rsidR="00430AE2" w:rsidRPr="004A34E8" w:rsidRDefault="00430AE2" w:rsidP="004A34E8">
      <w:pPr>
        <w:pStyle w:val="ListBullet"/>
        <w:tabs>
          <w:tab w:val="num" w:pos="340"/>
        </w:tabs>
        <w:spacing w:before="0" w:after="0" w:line="360" w:lineRule="auto"/>
        <w:ind w:hanging="170"/>
        <w:rPr>
          <w:rFonts w:eastAsia="Arial"/>
          <w:color w:val="232222" w:themeColor="text1"/>
          <w:sz w:val="24"/>
          <w:szCs w:val="24"/>
        </w:rPr>
      </w:pPr>
      <w:r w:rsidRPr="004A34E8">
        <w:rPr>
          <w:rFonts w:eastAsia="Arial"/>
          <w:color w:val="232222" w:themeColor="text1"/>
          <w:sz w:val="24"/>
          <w:szCs w:val="24"/>
        </w:rPr>
        <w:lastRenderedPageBreak/>
        <w:t>W</w:t>
      </w:r>
      <w:r w:rsidR="00775BB2" w:rsidRPr="004A34E8">
        <w:rPr>
          <w:rFonts w:eastAsia="Arial"/>
          <w:color w:val="232222" w:themeColor="text1"/>
          <w:sz w:val="24"/>
          <w:szCs w:val="24"/>
        </w:rPr>
        <w:t>alking Wodonga Waterways</w:t>
      </w:r>
    </w:p>
    <w:p w14:paraId="48E1A6B2" w14:textId="69CDB2D6" w:rsidR="00430AE2" w:rsidRPr="004A34E8" w:rsidRDefault="00F35356" w:rsidP="004A34E8">
      <w:pPr>
        <w:pStyle w:val="ListBullet"/>
        <w:tabs>
          <w:tab w:val="num" w:pos="340"/>
        </w:tabs>
        <w:spacing w:before="0" w:after="0" w:line="360" w:lineRule="auto"/>
        <w:ind w:hanging="170"/>
        <w:rPr>
          <w:rFonts w:eastAsia="Arial"/>
          <w:color w:val="232222" w:themeColor="text1"/>
          <w:sz w:val="24"/>
          <w:szCs w:val="24"/>
        </w:rPr>
      </w:pPr>
      <w:r w:rsidRPr="004A34E8">
        <w:rPr>
          <w:rFonts w:eastAsia="Arial"/>
          <w:color w:val="232222" w:themeColor="text1"/>
          <w:sz w:val="24"/>
          <w:szCs w:val="24"/>
        </w:rPr>
        <w:t>Understanding Barriers and Enablers to IWM in New Regional Developments</w:t>
      </w:r>
    </w:p>
    <w:p w14:paraId="0BE10E6F" w14:textId="4E7AB3DD" w:rsidR="00430AE2" w:rsidRPr="004A34E8" w:rsidRDefault="00640850" w:rsidP="004A34E8">
      <w:pPr>
        <w:pStyle w:val="ListBullet"/>
        <w:tabs>
          <w:tab w:val="num" w:pos="340"/>
        </w:tabs>
        <w:spacing w:before="0" w:after="0" w:line="360" w:lineRule="auto"/>
        <w:ind w:hanging="170"/>
        <w:rPr>
          <w:rFonts w:eastAsia="Arial"/>
          <w:color w:val="232222" w:themeColor="text1"/>
          <w:sz w:val="24"/>
          <w:szCs w:val="24"/>
        </w:rPr>
      </w:pPr>
      <w:r w:rsidRPr="004A34E8">
        <w:rPr>
          <w:rFonts w:eastAsia="Arial"/>
          <w:color w:val="232222" w:themeColor="text1"/>
          <w:sz w:val="24"/>
          <w:szCs w:val="24"/>
        </w:rPr>
        <w:t>Avalon Corridor Integrated Water Management Plan</w:t>
      </w:r>
    </w:p>
    <w:p w14:paraId="0EA7FC17" w14:textId="77777777" w:rsidR="000F14AD" w:rsidRPr="004A34E8" w:rsidRDefault="000F14AD" w:rsidP="004A34E8">
      <w:pPr>
        <w:pStyle w:val="ListBullet"/>
        <w:numPr>
          <w:ilvl w:val="0"/>
          <w:numId w:val="0"/>
        </w:numPr>
        <w:spacing w:before="0" w:after="0" w:line="360" w:lineRule="auto"/>
        <w:ind w:left="340"/>
        <w:rPr>
          <w:rFonts w:eastAsia="Arial"/>
          <w:color w:val="232222" w:themeColor="text1"/>
          <w:sz w:val="24"/>
          <w:szCs w:val="24"/>
        </w:rPr>
      </w:pPr>
    </w:p>
    <w:p w14:paraId="58F7C91B" w14:textId="6C6CBB01" w:rsidR="00430AE2" w:rsidRDefault="00430AE2">
      <w:pPr>
        <w:pStyle w:val="Heading3"/>
        <w:numPr>
          <w:ilvl w:val="0"/>
          <w:numId w:val="23"/>
        </w:numPr>
        <w:rPr>
          <w:color w:val="232222" w:themeColor="text1"/>
        </w:rPr>
      </w:pPr>
      <w:bookmarkStart w:id="14" w:name="_Toc200466239"/>
      <w:r w:rsidRPr="004A34E8">
        <w:rPr>
          <w:color w:val="232222" w:themeColor="text1"/>
        </w:rPr>
        <w:t xml:space="preserve">How much funding is available under each stream </w:t>
      </w:r>
      <w:r w:rsidR="003F4D19" w:rsidRPr="004A34E8">
        <w:rPr>
          <w:color w:val="232222" w:themeColor="text1"/>
        </w:rPr>
        <w:t>of</w:t>
      </w:r>
      <w:r w:rsidRPr="004A34E8">
        <w:rPr>
          <w:color w:val="232222" w:themeColor="text1"/>
        </w:rPr>
        <w:t xml:space="preserve"> the IWM Grant Program 2025-28?</w:t>
      </w:r>
      <w:bookmarkEnd w:id="14"/>
    </w:p>
    <w:p w14:paraId="477B5E14" w14:textId="77777777" w:rsidR="004A34E8" w:rsidRPr="004A34E8" w:rsidRDefault="004A34E8" w:rsidP="004A34E8">
      <w:pPr>
        <w:pStyle w:val="BodyText"/>
      </w:pPr>
    </w:p>
    <w:p w14:paraId="34EAEB2C" w14:textId="77777777" w:rsidR="00430AE2" w:rsidRPr="004A34E8" w:rsidRDefault="00430AE2" w:rsidP="004A34E8">
      <w:pPr>
        <w:pStyle w:val="BodyText"/>
        <w:spacing w:before="0" w:after="0" w:line="360" w:lineRule="auto"/>
        <w:rPr>
          <w:b/>
          <w:color w:val="232222" w:themeColor="text1"/>
          <w:sz w:val="24"/>
          <w:szCs w:val="24"/>
        </w:rPr>
      </w:pPr>
      <w:r w:rsidRPr="004A34E8">
        <w:rPr>
          <w:b/>
          <w:color w:val="232222" w:themeColor="text1"/>
          <w:sz w:val="24"/>
          <w:szCs w:val="24"/>
        </w:rPr>
        <w:t>IWM Partnership Projects - metropolitan stream</w:t>
      </w:r>
    </w:p>
    <w:p w14:paraId="334CD313" w14:textId="71F6BC82" w:rsidR="00430AE2" w:rsidRPr="004A34E8" w:rsidRDefault="00430AE2">
      <w:pPr>
        <w:pStyle w:val="BodyText"/>
        <w:numPr>
          <w:ilvl w:val="0"/>
          <w:numId w:val="15"/>
        </w:numPr>
        <w:spacing w:before="0" w:after="0" w:line="360" w:lineRule="auto"/>
        <w:rPr>
          <w:color w:val="232222" w:themeColor="text1"/>
          <w:sz w:val="24"/>
          <w:szCs w:val="24"/>
        </w:rPr>
      </w:pPr>
      <w:r w:rsidRPr="004A34E8">
        <w:rPr>
          <w:color w:val="232222" w:themeColor="text1"/>
          <w:sz w:val="24"/>
          <w:szCs w:val="24"/>
        </w:rPr>
        <w:t>A total of $</w:t>
      </w:r>
      <w:r w:rsidR="0068157C">
        <w:rPr>
          <w:color w:val="232222" w:themeColor="text1"/>
          <w:sz w:val="24"/>
          <w:szCs w:val="24"/>
        </w:rPr>
        <w:t>7.5</w:t>
      </w:r>
      <w:r w:rsidRPr="004A34E8">
        <w:rPr>
          <w:color w:val="232222" w:themeColor="text1"/>
          <w:sz w:val="24"/>
          <w:szCs w:val="24"/>
        </w:rPr>
        <w:t xml:space="preserve"> million is available from 2025-26 to 2027-28</w:t>
      </w:r>
    </w:p>
    <w:p w14:paraId="254A3C72" w14:textId="6A78BBB3" w:rsidR="00430AE2" w:rsidRPr="004A34E8" w:rsidRDefault="00430AE2">
      <w:pPr>
        <w:pStyle w:val="BodyText"/>
        <w:numPr>
          <w:ilvl w:val="0"/>
          <w:numId w:val="15"/>
        </w:numPr>
        <w:spacing w:before="0" w:after="0" w:line="360" w:lineRule="auto"/>
        <w:rPr>
          <w:color w:val="232222" w:themeColor="text1"/>
          <w:sz w:val="24"/>
          <w:szCs w:val="24"/>
        </w:rPr>
      </w:pPr>
      <w:r w:rsidRPr="004A34E8">
        <w:rPr>
          <w:color w:val="232222" w:themeColor="text1"/>
          <w:sz w:val="24"/>
          <w:szCs w:val="24"/>
        </w:rPr>
        <w:t>A maximum of $</w:t>
      </w:r>
      <w:r w:rsidR="00B7154C">
        <w:rPr>
          <w:color w:val="232222" w:themeColor="text1"/>
          <w:sz w:val="24"/>
          <w:szCs w:val="24"/>
        </w:rPr>
        <w:t>2.5</w:t>
      </w:r>
      <w:r w:rsidRPr="004A34E8">
        <w:rPr>
          <w:color w:val="232222" w:themeColor="text1"/>
          <w:sz w:val="24"/>
          <w:szCs w:val="24"/>
        </w:rPr>
        <w:t xml:space="preserve"> million is available for each capital project</w:t>
      </w:r>
    </w:p>
    <w:p w14:paraId="2BFDB243" w14:textId="77777777" w:rsidR="00430AE2" w:rsidRPr="004A34E8" w:rsidRDefault="00430AE2">
      <w:pPr>
        <w:pStyle w:val="BodyText"/>
        <w:numPr>
          <w:ilvl w:val="0"/>
          <w:numId w:val="15"/>
        </w:numPr>
        <w:spacing w:before="0" w:after="0" w:line="360" w:lineRule="auto"/>
        <w:rPr>
          <w:color w:val="232222" w:themeColor="text1"/>
          <w:sz w:val="24"/>
          <w:szCs w:val="24"/>
        </w:rPr>
      </w:pPr>
      <w:r w:rsidRPr="004A34E8">
        <w:rPr>
          <w:color w:val="232222" w:themeColor="text1"/>
          <w:sz w:val="24"/>
          <w:szCs w:val="24"/>
        </w:rPr>
        <w:t>A maximum of $250,000 is available for each feasibility project</w:t>
      </w:r>
    </w:p>
    <w:p w14:paraId="3EAC8DCE" w14:textId="77777777" w:rsidR="00430AE2" w:rsidRPr="004A34E8" w:rsidRDefault="00430AE2" w:rsidP="004A34E8">
      <w:pPr>
        <w:pStyle w:val="BodyText"/>
        <w:spacing w:before="0" w:after="0" w:line="360" w:lineRule="auto"/>
        <w:ind w:left="360"/>
        <w:rPr>
          <w:color w:val="232222" w:themeColor="text1"/>
          <w:sz w:val="24"/>
          <w:szCs w:val="24"/>
        </w:rPr>
      </w:pPr>
    </w:p>
    <w:p w14:paraId="7CC8ED07" w14:textId="77777777" w:rsidR="00430AE2" w:rsidRPr="004A34E8" w:rsidRDefault="00430AE2" w:rsidP="004A34E8">
      <w:pPr>
        <w:pStyle w:val="BodyText"/>
        <w:spacing w:before="0" w:after="0" w:line="360" w:lineRule="auto"/>
        <w:rPr>
          <w:b/>
          <w:color w:val="232222" w:themeColor="text1"/>
          <w:sz w:val="24"/>
          <w:szCs w:val="24"/>
        </w:rPr>
      </w:pPr>
      <w:r w:rsidRPr="004A34E8">
        <w:rPr>
          <w:b/>
          <w:color w:val="232222" w:themeColor="text1"/>
          <w:sz w:val="24"/>
          <w:szCs w:val="24"/>
        </w:rPr>
        <w:t>IWM Partnership Projects - regional stream</w:t>
      </w:r>
    </w:p>
    <w:p w14:paraId="433A138A" w14:textId="736861B6" w:rsidR="00430AE2" w:rsidRPr="004A34E8" w:rsidRDefault="00430AE2">
      <w:pPr>
        <w:pStyle w:val="BodyText"/>
        <w:numPr>
          <w:ilvl w:val="0"/>
          <w:numId w:val="16"/>
        </w:numPr>
        <w:spacing w:before="0" w:after="0" w:line="360" w:lineRule="auto"/>
        <w:rPr>
          <w:color w:val="232222" w:themeColor="text1"/>
          <w:sz w:val="24"/>
          <w:szCs w:val="24"/>
        </w:rPr>
      </w:pPr>
      <w:r w:rsidRPr="004A34E8">
        <w:rPr>
          <w:color w:val="232222" w:themeColor="text1"/>
          <w:sz w:val="24"/>
          <w:szCs w:val="24"/>
        </w:rPr>
        <w:t>A total of $</w:t>
      </w:r>
      <w:r w:rsidR="0068157C">
        <w:rPr>
          <w:color w:val="232222" w:themeColor="text1"/>
          <w:sz w:val="24"/>
          <w:szCs w:val="24"/>
        </w:rPr>
        <w:t>7.5</w:t>
      </w:r>
      <w:r w:rsidRPr="004A34E8">
        <w:rPr>
          <w:color w:val="232222" w:themeColor="text1"/>
          <w:sz w:val="24"/>
          <w:szCs w:val="24"/>
        </w:rPr>
        <w:t xml:space="preserve"> million is available from 2025-26 to 2027-28</w:t>
      </w:r>
    </w:p>
    <w:p w14:paraId="1CB089F8" w14:textId="7B150783" w:rsidR="00430AE2" w:rsidRPr="004A34E8" w:rsidRDefault="00430AE2">
      <w:pPr>
        <w:pStyle w:val="BodyText"/>
        <w:numPr>
          <w:ilvl w:val="0"/>
          <w:numId w:val="16"/>
        </w:numPr>
        <w:spacing w:before="0" w:after="0" w:line="360" w:lineRule="auto"/>
        <w:rPr>
          <w:color w:val="232222" w:themeColor="text1"/>
          <w:sz w:val="24"/>
          <w:szCs w:val="24"/>
        </w:rPr>
      </w:pPr>
      <w:r w:rsidRPr="004A34E8">
        <w:rPr>
          <w:color w:val="232222" w:themeColor="text1"/>
          <w:sz w:val="24"/>
          <w:szCs w:val="24"/>
        </w:rPr>
        <w:t>A maximum of $2</w:t>
      </w:r>
      <w:r w:rsidR="00B7154C">
        <w:rPr>
          <w:color w:val="232222" w:themeColor="text1"/>
          <w:sz w:val="24"/>
          <w:szCs w:val="24"/>
        </w:rPr>
        <w:t>.5</w:t>
      </w:r>
      <w:r w:rsidRPr="004A34E8">
        <w:rPr>
          <w:color w:val="232222" w:themeColor="text1"/>
          <w:sz w:val="24"/>
          <w:szCs w:val="24"/>
        </w:rPr>
        <w:t xml:space="preserve"> million is available for each capital project</w:t>
      </w:r>
    </w:p>
    <w:p w14:paraId="3BA9A891" w14:textId="77777777" w:rsidR="00430AE2" w:rsidRPr="004A34E8" w:rsidRDefault="00430AE2">
      <w:pPr>
        <w:pStyle w:val="BodyText"/>
        <w:numPr>
          <w:ilvl w:val="0"/>
          <w:numId w:val="16"/>
        </w:numPr>
        <w:spacing w:before="0" w:after="0" w:line="360" w:lineRule="auto"/>
        <w:rPr>
          <w:color w:val="232222" w:themeColor="text1"/>
          <w:sz w:val="24"/>
          <w:szCs w:val="24"/>
        </w:rPr>
      </w:pPr>
      <w:r w:rsidRPr="004A34E8">
        <w:rPr>
          <w:color w:val="232222" w:themeColor="text1"/>
          <w:sz w:val="24"/>
          <w:szCs w:val="24"/>
        </w:rPr>
        <w:t xml:space="preserve">A maximum of $250,000 is available for each feasibility project </w:t>
      </w:r>
    </w:p>
    <w:p w14:paraId="6EDD11D5" w14:textId="77777777" w:rsidR="00430AE2" w:rsidRPr="004A34E8" w:rsidRDefault="00430AE2" w:rsidP="004A34E8">
      <w:pPr>
        <w:pStyle w:val="BodyText"/>
        <w:spacing w:before="0" w:after="0" w:line="360" w:lineRule="auto"/>
        <w:ind w:left="720"/>
        <w:rPr>
          <w:color w:val="232222" w:themeColor="text1"/>
          <w:sz w:val="24"/>
          <w:szCs w:val="24"/>
        </w:rPr>
      </w:pPr>
    </w:p>
    <w:p w14:paraId="76B4995D" w14:textId="77777777" w:rsidR="00430AE2" w:rsidRPr="004A34E8" w:rsidRDefault="00430AE2" w:rsidP="004A34E8">
      <w:pPr>
        <w:pStyle w:val="BodyText"/>
        <w:spacing w:before="0" w:after="0" w:line="360" w:lineRule="auto"/>
        <w:rPr>
          <w:b/>
          <w:color w:val="232222" w:themeColor="text1"/>
          <w:sz w:val="24"/>
          <w:szCs w:val="24"/>
        </w:rPr>
      </w:pPr>
      <w:r w:rsidRPr="004A34E8">
        <w:rPr>
          <w:b/>
          <w:color w:val="232222" w:themeColor="text1"/>
          <w:sz w:val="24"/>
          <w:szCs w:val="24"/>
        </w:rPr>
        <w:t>Traditional Owner-led IWM projects stream</w:t>
      </w:r>
    </w:p>
    <w:p w14:paraId="096C8B0F" w14:textId="77777777" w:rsidR="00430AE2" w:rsidRPr="004A34E8" w:rsidRDefault="00430AE2">
      <w:pPr>
        <w:pStyle w:val="BodyText"/>
        <w:numPr>
          <w:ilvl w:val="0"/>
          <w:numId w:val="17"/>
        </w:numPr>
        <w:spacing w:before="0" w:after="0" w:line="360" w:lineRule="auto"/>
        <w:rPr>
          <w:color w:val="232222" w:themeColor="text1"/>
          <w:sz w:val="24"/>
          <w:szCs w:val="24"/>
        </w:rPr>
      </w:pPr>
      <w:r w:rsidRPr="004A34E8">
        <w:rPr>
          <w:color w:val="232222" w:themeColor="text1"/>
          <w:sz w:val="24"/>
          <w:szCs w:val="24"/>
        </w:rPr>
        <w:t>A total of $2 million is available from 2025-26 to 2027-28</w:t>
      </w:r>
    </w:p>
    <w:p w14:paraId="241F851C" w14:textId="77777777" w:rsidR="00430AE2" w:rsidRPr="004A34E8" w:rsidRDefault="00430AE2">
      <w:pPr>
        <w:pStyle w:val="BodyText"/>
        <w:numPr>
          <w:ilvl w:val="0"/>
          <w:numId w:val="17"/>
        </w:numPr>
        <w:spacing w:before="0" w:after="0" w:line="360" w:lineRule="auto"/>
        <w:rPr>
          <w:color w:val="232222" w:themeColor="text1"/>
          <w:sz w:val="24"/>
          <w:szCs w:val="24"/>
        </w:rPr>
      </w:pPr>
      <w:r w:rsidRPr="004A34E8">
        <w:rPr>
          <w:color w:val="232222" w:themeColor="text1"/>
          <w:sz w:val="24"/>
          <w:szCs w:val="24"/>
        </w:rPr>
        <w:t xml:space="preserve">A maximum of $150,000 is available for each successful Registered Aboriginal Party </w:t>
      </w:r>
    </w:p>
    <w:p w14:paraId="684241A9" w14:textId="3ED5FCFA" w:rsidR="00430AE2" w:rsidRPr="004A34E8" w:rsidRDefault="00430AE2">
      <w:pPr>
        <w:pStyle w:val="BodyText"/>
        <w:numPr>
          <w:ilvl w:val="0"/>
          <w:numId w:val="17"/>
        </w:numPr>
        <w:spacing w:before="0" w:after="0" w:line="360" w:lineRule="auto"/>
        <w:rPr>
          <w:color w:val="232222" w:themeColor="text1"/>
          <w:sz w:val="24"/>
          <w:szCs w:val="24"/>
        </w:rPr>
      </w:pPr>
      <w:r w:rsidRPr="004A34E8">
        <w:rPr>
          <w:color w:val="232222" w:themeColor="text1"/>
          <w:sz w:val="24"/>
          <w:szCs w:val="24"/>
        </w:rPr>
        <w:t xml:space="preserve">A maximum of $50,000 is available for each successful non-registered </w:t>
      </w:r>
      <w:r w:rsidR="00277311" w:rsidRPr="004A34E8">
        <w:rPr>
          <w:color w:val="232222" w:themeColor="text1"/>
          <w:sz w:val="24"/>
          <w:szCs w:val="24"/>
        </w:rPr>
        <w:t>group</w:t>
      </w:r>
      <w:r w:rsidRPr="004A34E8">
        <w:rPr>
          <w:color w:val="232222" w:themeColor="text1"/>
          <w:sz w:val="24"/>
          <w:szCs w:val="24"/>
        </w:rPr>
        <w:t>.</w:t>
      </w:r>
    </w:p>
    <w:p w14:paraId="13AFB250" w14:textId="77777777" w:rsidR="00430AE2" w:rsidRPr="004A34E8" w:rsidRDefault="00430AE2" w:rsidP="004A34E8">
      <w:pPr>
        <w:pStyle w:val="BodyText"/>
        <w:spacing w:before="0" w:after="0" w:line="360" w:lineRule="auto"/>
        <w:ind w:left="720"/>
        <w:rPr>
          <w:color w:val="232222" w:themeColor="text1"/>
          <w:sz w:val="24"/>
          <w:szCs w:val="24"/>
        </w:rPr>
      </w:pPr>
    </w:p>
    <w:p w14:paraId="50DDDCF7" w14:textId="77777777" w:rsidR="00430AE2" w:rsidRPr="004A34E8" w:rsidRDefault="00430AE2" w:rsidP="004A34E8">
      <w:pPr>
        <w:pStyle w:val="BodyText"/>
        <w:spacing w:before="0" w:after="0" w:line="360" w:lineRule="auto"/>
        <w:rPr>
          <w:b/>
          <w:color w:val="232222" w:themeColor="text1"/>
          <w:sz w:val="24"/>
          <w:szCs w:val="24"/>
        </w:rPr>
      </w:pPr>
      <w:r w:rsidRPr="004A34E8">
        <w:rPr>
          <w:b/>
          <w:color w:val="232222" w:themeColor="text1"/>
          <w:sz w:val="24"/>
          <w:szCs w:val="24"/>
        </w:rPr>
        <w:t xml:space="preserve">IWM Strategic Directed Investments stream </w:t>
      </w:r>
    </w:p>
    <w:p w14:paraId="6A72D123" w14:textId="42881FE3" w:rsidR="00430AE2" w:rsidRPr="004A34E8" w:rsidRDefault="00430AE2">
      <w:pPr>
        <w:pStyle w:val="BodyText"/>
        <w:numPr>
          <w:ilvl w:val="0"/>
          <w:numId w:val="20"/>
        </w:numPr>
        <w:spacing w:before="0" w:after="0" w:line="360" w:lineRule="auto"/>
        <w:rPr>
          <w:color w:val="232222" w:themeColor="text1"/>
          <w:sz w:val="24"/>
          <w:szCs w:val="24"/>
        </w:rPr>
      </w:pPr>
      <w:r w:rsidRPr="004A34E8">
        <w:rPr>
          <w:color w:val="232222" w:themeColor="text1"/>
          <w:sz w:val="24"/>
          <w:szCs w:val="24"/>
        </w:rPr>
        <w:t>A total of $</w:t>
      </w:r>
      <w:r w:rsidR="00287806">
        <w:rPr>
          <w:color w:val="232222" w:themeColor="text1"/>
          <w:sz w:val="24"/>
          <w:szCs w:val="24"/>
        </w:rPr>
        <w:t>7</w:t>
      </w:r>
      <w:r w:rsidRPr="004A34E8">
        <w:rPr>
          <w:color w:val="232222" w:themeColor="text1"/>
          <w:sz w:val="24"/>
          <w:szCs w:val="24"/>
        </w:rPr>
        <w:t xml:space="preserve"> million is available from 2025-26 to 2027-28</w:t>
      </w:r>
    </w:p>
    <w:p w14:paraId="51CE0AA6" w14:textId="1DD31EF0" w:rsidR="00430AE2" w:rsidRPr="004A34E8" w:rsidRDefault="00430AE2">
      <w:pPr>
        <w:pStyle w:val="BodyText"/>
        <w:numPr>
          <w:ilvl w:val="0"/>
          <w:numId w:val="20"/>
        </w:numPr>
        <w:spacing w:before="0" w:after="0" w:line="360" w:lineRule="auto"/>
        <w:rPr>
          <w:color w:val="232222" w:themeColor="text1"/>
          <w:sz w:val="24"/>
          <w:szCs w:val="24"/>
        </w:rPr>
      </w:pPr>
      <w:r w:rsidRPr="004A34E8">
        <w:rPr>
          <w:color w:val="232222" w:themeColor="text1"/>
          <w:sz w:val="24"/>
          <w:szCs w:val="24"/>
        </w:rPr>
        <w:t>$</w:t>
      </w:r>
      <w:r w:rsidR="00287806">
        <w:rPr>
          <w:color w:val="232222" w:themeColor="text1"/>
          <w:sz w:val="24"/>
          <w:szCs w:val="24"/>
        </w:rPr>
        <w:t>5.5</w:t>
      </w:r>
      <w:r w:rsidRPr="004A34E8">
        <w:rPr>
          <w:color w:val="232222" w:themeColor="text1"/>
          <w:sz w:val="24"/>
          <w:szCs w:val="24"/>
        </w:rPr>
        <w:t xml:space="preserve"> million is available for projects in metropolitan </w:t>
      </w:r>
      <w:r w:rsidR="00841024" w:rsidRPr="004A34E8">
        <w:rPr>
          <w:color w:val="232222" w:themeColor="text1"/>
          <w:sz w:val="24"/>
          <w:szCs w:val="24"/>
        </w:rPr>
        <w:t xml:space="preserve">Melbourne and Barwon IWM Forum </w:t>
      </w:r>
      <w:r w:rsidRPr="004A34E8">
        <w:rPr>
          <w:color w:val="232222" w:themeColor="text1"/>
          <w:sz w:val="24"/>
          <w:szCs w:val="24"/>
        </w:rPr>
        <w:t>areas</w:t>
      </w:r>
      <w:r w:rsidR="00B767B1" w:rsidRPr="004A34E8">
        <w:rPr>
          <w:color w:val="232222" w:themeColor="text1"/>
          <w:sz w:val="24"/>
          <w:szCs w:val="24"/>
        </w:rPr>
        <w:t xml:space="preserve">. Up to $5 million is available </w:t>
      </w:r>
      <w:r w:rsidR="003374E0" w:rsidRPr="004A34E8">
        <w:rPr>
          <w:color w:val="232222" w:themeColor="text1"/>
          <w:sz w:val="24"/>
          <w:szCs w:val="24"/>
        </w:rPr>
        <w:t xml:space="preserve">per project under this </w:t>
      </w:r>
      <w:r w:rsidR="00033A49" w:rsidRPr="004A34E8">
        <w:rPr>
          <w:color w:val="232222" w:themeColor="text1"/>
          <w:sz w:val="24"/>
          <w:szCs w:val="24"/>
        </w:rPr>
        <w:t>allocation</w:t>
      </w:r>
      <w:r w:rsidR="003374E0" w:rsidRPr="004A34E8">
        <w:rPr>
          <w:color w:val="232222" w:themeColor="text1"/>
          <w:sz w:val="24"/>
          <w:szCs w:val="24"/>
        </w:rPr>
        <w:t xml:space="preserve">. </w:t>
      </w:r>
    </w:p>
    <w:p w14:paraId="6056DFEE" w14:textId="7C3F914F" w:rsidR="00430AE2" w:rsidRPr="004A34E8" w:rsidRDefault="00430AE2">
      <w:pPr>
        <w:pStyle w:val="BodyText"/>
        <w:numPr>
          <w:ilvl w:val="0"/>
          <w:numId w:val="20"/>
        </w:numPr>
        <w:spacing w:before="0" w:after="0" w:line="360" w:lineRule="auto"/>
        <w:rPr>
          <w:color w:val="232222" w:themeColor="text1"/>
          <w:sz w:val="24"/>
          <w:szCs w:val="24"/>
        </w:rPr>
      </w:pPr>
      <w:r w:rsidRPr="004A34E8">
        <w:rPr>
          <w:color w:val="232222" w:themeColor="text1"/>
          <w:sz w:val="24"/>
          <w:szCs w:val="24"/>
        </w:rPr>
        <w:t xml:space="preserve">$1.5 million is available for </w:t>
      </w:r>
      <w:r w:rsidR="00841024" w:rsidRPr="004A34E8">
        <w:rPr>
          <w:color w:val="232222" w:themeColor="text1"/>
          <w:sz w:val="24"/>
          <w:szCs w:val="24"/>
        </w:rPr>
        <w:t xml:space="preserve">planning </w:t>
      </w:r>
      <w:r w:rsidRPr="004A34E8">
        <w:rPr>
          <w:color w:val="232222" w:themeColor="text1"/>
          <w:sz w:val="24"/>
          <w:szCs w:val="24"/>
        </w:rPr>
        <w:t>project</w:t>
      </w:r>
      <w:r w:rsidR="00841024" w:rsidRPr="004A34E8">
        <w:rPr>
          <w:color w:val="232222" w:themeColor="text1"/>
          <w:sz w:val="24"/>
          <w:szCs w:val="24"/>
        </w:rPr>
        <w:t>s in</w:t>
      </w:r>
      <w:r w:rsidRPr="004A34E8">
        <w:rPr>
          <w:color w:val="232222" w:themeColor="text1"/>
          <w:sz w:val="24"/>
          <w:szCs w:val="24"/>
        </w:rPr>
        <w:t xml:space="preserve"> regional areas</w:t>
      </w:r>
      <w:r w:rsidR="000219CE" w:rsidRPr="004A34E8">
        <w:rPr>
          <w:color w:val="232222" w:themeColor="text1"/>
          <w:sz w:val="24"/>
          <w:szCs w:val="24"/>
        </w:rPr>
        <w:t xml:space="preserve"> that are forecast to experience rapid growth</w:t>
      </w:r>
      <w:r w:rsidR="00147BC6" w:rsidRPr="004A34E8">
        <w:rPr>
          <w:color w:val="232222" w:themeColor="text1"/>
          <w:sz w:val="24"/>
          <w:szCs w:val="24"/>
        </w:rPr>
        <w:t xml:space="preserve">. Up to $500,000 is available per project under this </w:t>
      </w:r>
      <w:r w:rsidR="00033A49" w:rsidRPr="004A34E8">
        <w:rPr>
          <w:color w:val="232222" w:themeColor="text1"/>
          <w:sz w:val="24"/>
          <w:szCs w:val="24"/>
        </w:rPr>
        <w:t>allocation</w:t>
      </w:r>
      <w:r w:rsidR="00147BC6" w:rsidRPr="004A34E8">
        <w:rPr>
          <w:color w:val="232222" w:themeColor="text1"/>
          <w:sz w:val="24"/>
          <w:szCs w:val="24"/>
        </w:rPr>
        <w:t xml:space="preserve">. </w:t>
      </w:r>
    </w:p>
    <w:p w14:paraId="1768085E" w14:textId="77777777" w:rsidR="00430AE2" w:rsidRDefault="00430AE2" w:rsidP="00430AE2">
      <w:pPr>
        <w:pStyle w:val="BodyText"/>
        <w:ind w:left="720"/>
        <w:rPr>
          <w:color w:val="232222" w:themeColor="text1"/>
        </w:rPr>
      </w:pPr>
    </w:p>
    <w:p w14:paraId="7254CDC6" w14:textId="77777777" w:rsidR="00460232" w:rsidRPr="004A34E8" w:rsidRDefault="00460232" w:rsidP="00430AE2">
      <w:pPr>
        <w:pStyle w:val="BodyText"/>
        <w:ind w:left="720"/>
        <w:rPr>
          <w:color w:val="232222" w:themeColor="text1"/>
        </w:rPr>
      </w:pPr>
    </w:p>
    <w:p w14:paraId="7FD99528" w14:textId="77777777" w:rsidR="00430AE2" w:rsidRDefault="00430AE2">
      <w:pPr>
        <w:pStyle w:val="Heading3"/>
        <w:numPr>
          <w:ilvl w:val="0"/>
          <w:numId w:val="23"/>
        </w:numPr>
        <w:rPr>
          <w:color w:val="232222" w:themeColor="text1"/>
        </w:rPr>
      </w:pPr>
      <w:bookmarkStart w:id="15" w:name="_Toc200466240"/>
      <w:r w:rsidRPr="004A34E8">
        <w:rPr>
          <w:color w:val="232222" w:themeColor="text1"/>
        </w:rPr>
        <w:t>What are the key differences between the funding streams?</w:t>
      </w:r>
      <w:bookmarkEnd w:id="15"/>
    </w:p>
    <w:p w14:paraId="1FB60735" w14:textId="77777777" w:rsidR="004A34E8" w:rsidRPr="004A34E8" w:rsidRDefault="004A34E8" w:rsidP="004A34E8">
      <w:pPr>
        <w:pStyle w:val="BodyText"/>
      </w:pPr>
    </w:p>
    <w:tbl>
      <w:tblPr>
        <w:tblStyle w:val="TableGrid20"/>
        <w:tblW w:w="9641" w:type="dxa"/>
        <w:tblLook w:val="04A0" w:firstRow="1" w:lastRow="0" w:firstColumn="1" w:lastColumn="0" w:noHBand="0" w:noVBand="1"/>
      </w:tblPr>
      <w:tblGrid>
        <w:gridCol w:w="1418"/>
        <w:gridCol w:w="2775"/>
        <w:gridCol w:w="2724"/>
        <w:gridCol w:w="2724"/>
      </w:tblGrid>
      <w:tr w:rsidR="004A34E8" w:rsidRPr="004A34E8" w14:paraId="622D567D" w14:textId="77777777" w:rsidTr="00460232">
        <w:trPr>
          <w:cnfStyle w:val="100000000000" w:firstRow="1" w:lastRow="0" w:firstColumn="0" w:lastColumn="0" w:oddVBand="0" w:evenVBand="0" w:oddHBand="0" w:evenHBand="0" w:firstRowFirstColumn="0" w:firstRowLastColumn="0" w:lastRowFirstColumn="0" w:lastRowLastColumn="0"/>
          <w:trHeight w:val="406"/>
        </w:trPr>
        <w:tc>
          <w:tcPr>
            <w:cnfStyle w:val="001000000100" w:firstRow="0" w:lastRow="0" w:firstColumn="1" w:lastColumn="0" w:oddVBand="0" w:evenVBand="0" w:oddHBand="0" w:evenHBand="0" w:firstRowFirstColumn="1" w:firstRowLastColumn="0" w:lastRowFirstColumn="0" w:lastRowLastColumn="0"/>
            <w:tcW w:w="1418" w:type="dxa"/>
            <w:shd w:val="clear" w:color="auto" w:fill="D9D9D9" w:themeFill="background1" w:themeFillShade="D9"/>
          </w:tcPr>
          <w:p w14:paraId="593C2EB8" w14:textId="77777777" w:rsidR="00430AE2" w:rsidRPr="00460232" w:rsidRDefault="00430AE2" w:rsidP="00726525">
            <w:pPr>
              <w:spacing w:after="120" w:line="240" w:lineRule="atLeast"/>
              <w:rPr>
                <w:b/>
                <w:bCs/>
                <w:color w:val="232222" w:themeColor="text1"/>
                <w:sz w:val="22"/>
                <w:szCs w:val="22"/>
                <w:lang w:eastAsia="en-US"/>
              </w:rPr>
            </w:pPr>
            <w:r w:rsidRPr="00460232">
              <w:rPr>
                <w:b/>
                <w:bCs/>
                <w:color w:val="232222" w:themeColor="text1"/>
                <w:sz w:val="22"/>
                <w:szCs w:val="22"/>
                <w:lang w:eastAsia="en-US"/>
              </w:rPr>
              <w:t>Funding Stream</w:t>
            </w:r>
          </w:p>
          <w:p w14:paraId="74D9272D" w14:textId="77777777" w:rsidR="00430AE2" w:rsidRPr="00460232" w:rsidRDefault="00430AE2" w:rsidP="00726525">
            <w:pPr>
              <w:spacing w:after="120" w:line="240" w:lineRule="atLeast"/>
              <w:rPr>
                <w:b/>
                <w:bCs/>
                <w:color w:val="232222" w:themeColor="text1"/>
                <w:sz w:val="22"/>
                <w:szCs w:val="22"/>
                <w:lang w:eastAsia="en-US"/>
              </w:rPr>
            </w:pPr>
          </w:p>
        </w:tc>
        <w:tc>
          <w:tcPr>
            <w:tcW w:w="2775" w:type="dxa"/>
            <w:shd w:val="clear" w:color="auto" w:fill="D9D9D9" w:themeFill="background1" w:themeFillShade="D9"/>
          </w:tcPr>
          <w:p w14:paraId="49C0DD7C" w14:textId="4DDFC683" w:rsidR="00430AE2" w:rsidRPr="00460232" w:rsidRDefault="00B6181F" w:rsidP="00726525">
            <w:pPr>
              <w:spacing w:after="120" w:line="240" w:lineRule="atLeast"/>
              <w:cnfStyle w:val="100000000000" w:firstRow="1" w:lastRow="0" w:firstColumn="0" w:lastColumn="0" w:oddVBand="0" w:evenVBand="0" w:oddHBand="0" w:evenHBand="0" w:firstRowFirstColumn="0" w:firstRowLastColumn="0" w:lastRowFirstColumn="0" w:lastRowLastColumn="0"/>
              <w:rPr>
                <w:b/>
                <w:bCs/>
                <w:color w:val="232222" w:themeColor="text1"/>
                <w:sz w:val="22"/>
                <w:szCs w:val="22"/>
                <w:lang w:eastAsia="en-US"/>
              </w:rPr>
            </w:pPr>
            <w:r w:rsidRPr="00460232">
              <w:rPr>
                <w:b/>
                <w:bCs/>
                <w:color w:val="232222" w:themeColor="text1"/>
                <w:sz w:val="22"/>
                <w:szCs w:val="22"/>
                <w:lang w:eastAsia="en-US"/>
              </w:rPr>
              <w:lastRenderedPageBreak/>
              <w:t xml:space="preserve">IWM </w:t>
            </w:r>
            <w:r w:rsidR="00430AE2" w:rsidRPr="00460232">
              <w:rPr>
                <w:b/>
                <w:bCs/>
                <w:color w:val="232222" w:themeColor="text1"/>
                <w:sz w:val="22"/>
                <w:szCs w:val="22"/>
                <w:lang w:eastAsia="en-US"/>
              </w:rPr>
              <w:t>Partnership Projects</w:t>
            </w:r>
          </w:p>
        </w:tc>
        <w:tc>
          <w:tcPr>
            <w:tcW w:w="2724" w:type="dxa"/>
            <w:shd w:val="clear" w:color="auto" w:fill="D9D9D9" w:themeFill="background1" w:themeFillShade="D9"/>
          </w:tcPr>
          <w:p w14:paraId="06FDCCDF" w14:textId="77777777" w:rsidR="00430AE2" w:rsidRPr="00460232" w:rsidRDefault="00430AE2" w:rsidP="00726525">
            <w:pPr>
              <w:spacing w:after="120" w:line="240" w:lineRule="atLeast"/>
              <w:cnfStyle w:val="100000000000" w:firstRow="1" w:lastRow="0" w:firstColumn="0" w:lastColumn="0" w:oddVBand="0" w:evenVBand="0" w:oddHBand="0" w:evenHBand="0" w:firstRowFirstColumn="0" w:firstRowLastColumn="0" w:lastRowFirstColumn="0" w:lastRowLastColumn="0"/>
              <w:rPr>
                <w:b/>
                <w:bCs/>
                <w:color w:val="232222" w:themeColor="text1"/>
                <w:sz w:val="22"/>
                <w:szCs w:val="22"/>
                <w:lang w:eastAsia="en-US"/>
              </w:rPr>
            </w:pPr>
            <w:r w:rsidRPr="00460232">
              <w:rPr>
                <w:b/>
                <w:bCs/>
                <w:color w:val="232222" w:themeColor="text1"/>
                <w:sz w:val="22"/>
                <w:szCs w:val="22"/>
                <w:lang w:eastAsia="en-US"/>
              </w:rPr>
              <w:t>IWM Strategic Directed Investments</w:t>
            </w:r>
          </w:p>
        </w:tc>
        <w:tc>
          <w:tcPr>
            <w:tcW w:w="2724" w:type="dxa"/>
            <w:shd w:val="clear" w:color="auto" w:fill="D9D9D9" w:themeFill="background1" w:themeFillShade="D9"/>
          </w:tcPr>
          <w:p w14:paraId="51A92CED" w14:textId="77777777" w:rsidR="00430AE2" w:rsidRPr="00460232" w:rsidRDefault="00430AE2" w:rsidP="00726525">
            <w:pPr>
              <w:spacing w:after="120"/>
              <w:cnfStyle w:val="100000000000" w:firstRow="1" w:lastRow="0" w:firstColumn="0" w:lastColumn="0" w:oddVBand="0" w:evenVBand="0" w:oddHBand="0" w:evenHBand="0" w:firstRowFirstColumn="0" w:firstRowLastColumn="0" w:lastRowFirstColumn="0" w:lastRowLastColumn="0"/>
              <w:rPr>
                <w:b/>
                <w:bCs/>
                <w:color w:val="232222" w:themeColor="text1"/>
                <w:sz w:val="22"/>
                <w:szCs w:val="22"/>
                <w:lang w:eastAsia="en-US"/>
              </w:rPr>
            </w:pPr>
            <w:r w:rsidRPr="00460232">
              <w:rPr>
                <w:b/>
                <w:bCs/>
                <w:color w:val="232222" w:themeColor="text1"/>
                <w:sz w:val="22"/>
                <w:szCs w:val="22"/>
                <w:lang w:eastAsia="en-US"/>
              </w:rPr>
              <w:t>Traditional Owner led projects</w:t>
            </w:r>
          </w:p>
        </w:tc>
      </w:tr>
      <w:tr w:rsidR="004A34E8" w:rsidRPr="004A34E8" w14:paraId="79F01083" w14:textId="77777777" w:rsidTr="00460232">
        <w:trPr>
          <w:trHeight w:val="565"/>
        </w:trPr>
        <w:tc>
          <w:tcPr>
            <w:cnfStyle w:val="001000000000" w:firstRow="0" w:lastRow="0" w:firstColumn="1" w:lastColumn="0" w:oddVBand="0" w:evenVBand="0" w:oddHBand="0" w:evenHBand="0" w:firstRowFirstColumn="0" w:firstRowLastColumn="0" w:lastRowFirstColumn="0" w:lastRowLastColumn="0"/>
            <w:tcW w:w="1418" w:type="dxa"/>
            <w:shd w:val="clear" w:color="auto" w:fill="D9D9D9" w:themeFill="background1" w:themeFillShade="D9"/>
          </w:tcPr>
          <w:p w14:paraId="005BE3D0" w14:textId="77777777" w:rsidR="00430AE2" w:rsidRPr="00460232" w:rsidRDefault="00430AE2" w:rsidP="00726525">
            <w:pPr>
              <w:spacing w:after="120" w:line="240" w:lineRule="atLeast"/>
              <w:rPr>
                <w:rFonts w:ascii="Arial" w:hAnsi="Arial"/>
                <w:b/>
                <w:bCs/>
                <w:color w:val="232222" w:themeColor="text1"/>
                <w:sz w:val="22"/>
                <w:szCs w:val="22"/>
                <w:lang w:eastAsia="en-US"/>
              </w:rPr>
            </w:pPr>
            <w:r w:rsidRPr="00460232">
              <w:rPr>
                <w:rFonts w:ascii="Arial" w:hAnsi="Arial"/>
                <w:b/>
                <w:bCs/>
                <w:color w:val="232222" w:themeColor="text1"/>
                <w:sz w:val="22"/>
                <w:szCs w:val="22"/>
                <w:lang w:eastAsia="en-US"/>
              </w:rPr>
              <w:t>Objectives</w:t>
            </w:r>
          </w:p>
        </w:tc>
        <w:tc>
          <w:tcPr>
            <w:tcW w:w="2775" w:type="dxa"/>
          </w:tcPr>
          <w:p w14:paraId="603F5357" w14:textId="77777777" w:rsidR="00430AE2" w:rsidRPr="004A34E8" w:rsidRDefault="00430AE2">
            <w:pPr>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Implement priorities identified through IWM Forum collaboration</w:t>
            </w:r>
          </w:p>
          <w:p w14:paraId="786D13F5" w14:textId="77777777" w:rsidR="00430AE2" w:rsidRPr="004A34E8" w:rsidRDefault="00430AE2">
            <w:pPr>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Build awareness, capacity and local leadership in the design and delivery of IWM outcomes, and</w:t>
            </w:r>
          </w:p>
          <w:p w14:paraId="0BA3A70D" w14:textId="77777777" w:rsidR="00430AE2" w:rsidRPr="004A34E8" w:rsidRDefault="00430AE2">
            <w:pPr>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Demonstrate the benefits of IWM through practical delivery of IWM outcomes.</w:t>
            </w:r>
          </w:p>
        </w:tc>
        <w:tc>
          <w:tcPr>
            <w:tcW w:w="2724" w:type="dxa"/>
          </w:tcPr>
          <w:p w14:paraId="3E3DFB08" w14:textId="0FBAA462" w:rsidR="001121D5" w:rsidRPr="004A34E8" w:rsidRDefault="001121D5">
            <w:pPr>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rPr>
            </w:pPr>
            <w:r w:rsidRPr="004A34E8">
              <w:rPr>
                <w:rFonts w:ascii="Arial" w:hAnsi="Arial"/>
                <w:color w:val="232222" w:themeColor="text1"/>
                <w:sz w:val="22"/>
                <w:szCs w:val="22"/>
              </w:rPr>
              <w:t>Support investment in IWM planning and infrastructure in rapidly growing areas of Victoria (particularly the Melbourne and Barwon IWM Forum regions) to ensure sustainable urban development and water resilience.</w:t>
            </w:r>
          </w:p>
          <w:p w14:paraId="204C59BE" w14:textId="22AC1212" w:rsidR="00430AE2" w:rsidRPr="004A34E8" w:rsidRDefault="00430AE2">
            <w:pPr>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rPr>
            </w:pPr>
            <w:r w:rsidRPr="004A34E8">
              <w:rPr>
                <w:rFonts w:ascii="Arial" w:hAnsi="Arial"/>
                <w:color w:val="232222" w:themeColor="text1"/>
                <w:sz w:val="22"/>
                <w:szCs w:val="22"/>
              </w:rPr>
              <w:t>Enable timely and proactive government investment in initiatives that would otherwise miss critical windows for influence, integration, or co-investment,</w:t>
            </w:r>
          </w:p>
          <w:p w14:paraId="2C1B9475" w14:textId="77777777" w:rsidR="00430AE2" w:rsidRPr="004A34E8" w:rsidRDefault="00430AE2">
            <w:pPr>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rPr>
            </w:pPr>
            <w:r w:rsidRPr="004A34E8">
              <w:rPr>
                <w:rFonts w:ascii="Arial" w:hAnsi="Arial"/>
                <w:color w:val="232222" w:themeColor="text1"/>
                <w:sz w:val="22"/>
                <w:szCs w:val="22"/>
              </w:rPr>
              <w:t>Support high-impact, system-scale projects where early intervention can address major water system risks or unlock significant social, cultural, environmental or economic benefits,</w:t>
            </w:r>
          </w:p>
          <w:p w14:paraId="391B1C74" w14:textId="77777777" w:rsidR="00430AE2" w:rsidRPr="004A34E8" w:rsidRDefault="00430AE2">
            <w:pPr>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rPr>
            </w:pPr>
            <w:r w:rsidRPr="004A34E8">
              <w:rPr>
                <w:rFonts w:ascii="Arial" w:hAnsi="Arial"/>
                <w:color w:val="232222" w:themeColor="text1"/>
                <w:sz w:val="22"/>
                <w:szCs w:val="22"/>
              </w:rPr>
              <w:t>Deliver infrastructure and planning responses that prevent greater future costs or irreversible failures, such as environmental degradation, fragmented infrastructure delivery, or inefficient retrofitting</w:t>
            </w:r>
          </w:p>
          <w:p w14:paraId="601F60B6" w14:textId="77777777" w:rsidR="00430AE2" w:rsidRPr="004A34E8" w:rsidRDefault="00430AE2">
            <w:pPr>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rPr>
            </w:pPr>
            <w:r w:rsidRPr="004A34E8">
              <w:rPr>
                <w:rFonts w:ascii="Arial" w:hAnsi="Arial"/>
                <w:color w:val="232222" w:themeColor="text1"/>
                <w:sz w:val="22"/>
                <w:szCs w:val="22"/>
              </w:rPr>
              <w:t>Strengthen alignment between water investments and broader government priorities, including housing delivery, climate adaptation, and Traditional Owner self-determination, and</w:t>
            </w:r>
          </w:p>
          <w:p w14:paraId="2ECE0667" w14:textId="77777777" w:rsidR="00430AE2" w:rsidRPr="004A34E8" w:rsidRDefault="00430AE2">
            <w:pPr>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rPr>
            </w:pPr>
            <w:r w:rsidRPr="004A34E8">
              <w:rPr>
                <w:rFonts w:ascii="Arial" w:hAnsi="Arial"/>
                <w:color w:val="232222" w:themeColor="text1"/>
                <w:sz w:val="22"/>
                <w:szCs w:val="22"/>
              </w:rPr>
              <w:t>Demonstrate the value of IWM through the practical delivery of IWM outcomes.</w:t>
            </w:r>
          </w:p>
        </w:tc>
        <w:tc>
          <w:tcPr>
            <w:tcW w:w="2724" w:type="dxa"/>
          </w:tcPr>
          <w:p w14:paraId="30D8608E" w14:textId="77777777" w:rsidR="00430AE2" w:rsidRPr="004A34E8" w:rsidRDefault="00430AE2">
            <w:pPr>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rPr>
            </w:pPr>
            <w:r w:rsidRPr="004A34E8">
              <w:rPr>
                <w:rFonts w:ascii="Arial" w:hAnsi="Arial"/>
                <w:color w:val="232222" w:themeColor="text1"/>
                <w:sz w:val="22"/>
                <w:szCs w:val="22"/>
              </w:rPr>
              <w:t>Build cultural water knowledge and/or experience sharing cultural water knowledge in the context of IWM and caring for Country.</w:t>
            </w:r>
          </w:p>
          <w:p w14:paraId="77FCF7D5" w14:textId="77777777" w:rsidR="00430AE2" w:rsidRPr="004A34E8" w:rsidRDefault="00430AE2">
            <w:pPr>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rPr>
            </w:pPr>
            <w:r w:rsidRPr="004A34E8">
              <w:rPr>
                <w:rFonts w:ascii="Arial" w:hAnsi="Arial"/>
                <w:color w:val="232222" w:themeColor="text1"/>
                <w:sz w:val="22"/>
                <w:szCs w:val="22"/>
              </w:rPr>
              <w:t>Increase Traditional Owner capacity to engage in IWM.</w:t>
            </w:r>
          </w:p>
          <w:p w14:paraId="3EBC94D3" w14:textId="77777777" w:rsidR="00430AE2" w:rsidRPr="004A34E8" w:rsidRDefault="00430AE2">
            <w:pPr>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rPr>
            </w:pPr>
            <w:r w:rsidRPr="004A34E8">
              <w:rPr>
                <w:rFonts w:ascii="Arial" w:hAnsi="Arial"/>
                <w:color w:val="232222" w:themeColor="text1"/>
                <w:sz w:val="22"/>
                <w:szCs w:val="22"/>
              </w:rPr>
              <w:t xml:space="preserve">Demonstrate the benefits of IWM through practical delivery of IWM outcomes. </w:t>
            </w:r>
          </w:p>
          <w:p w14:paraId="63A63299" w14:textId="77777777" w:rsidR="00430AE2" w:rsidRPr="004A34E8" w:rsidRDefault="00430AE2" w:rsidP="00726525">
            <w:pPr>
              <w:spacing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p>
        </w:tc>
      </w:tr>
      <w:tr w:rsidR="004A34E8" w:rsidRPr="004A34E8" w14:paraId="5A448C5D" w14:textId="77777777" w:rsidTr="00460232">
        <w:trPr>
          <w:trHeight w:val="146"/>
        </w:trPr>
        <w:tc>
          <w:tcPr>
            <w:cnfStyle w:val="001000000000" w:firstRow="0" w:lastRow="0" w:firstColumn="1" w:lastColumn="0" w:oddVBand="0" w:evenVBand="0" w:oddHBand="0" w:evenHBand="0" w:firstRowFirstColumn="0" w:firstRowLastColumn="0" w:lastRowFirstColumn="0" w:lastRowLastColumn="0"/>
            <w:tcW w:w="1418" w:type="dxa"/>
            <w:shd w:val="clear" w:color="auto" w:fill="D9D9D9" w:themeFill="background1" w:themeFillShade="D9"/>
          </w:tcPr>
          <w:p w14:paraId="09B6783D" w14:textId="77777777" w:rsidR="00430AE2" w:rsidRPr="00460232" w:rsidRDefault="00430AE2" w:rsidP="00726525">
            <w:pPr>
              <w:spacing w:after="120" w:line="240" w:lineRule="atLeast"/>
              <w:rPr>
                <w:rFonts w:ascii="Arial" w:hAnsi="Arial"/>
                <w:b/>
                <w:bCs/>
                <w:color w:val="232222" w:themeColor="text1"/>
                <w:sz w:val="22"/>
                <w:szCs w:val="22"/>
                <w:lang w:eastAsia="en-US"/>
              </w:rPr>
            </w:pPr>
            <w:r w:rsidRPr="00460232">
              <w:rPr>
                <w:rFonts w:ascii="Arial" w:hAnsi="Arial"/>
                <w:b/>
                <w:bCs/>
                <w:color w:val="232222" w:themeColor="text1"/>
                <w:sz w:val="22"/>
                <w:szCs w:val="22"/>
                <w:lang w:eastAsia="en-US"/>
              </w:rPr>
              <w:lastRenderedPageBreak/>
              <w:t>Grant model</w:t>
            </w:r>
          </w:p>
        </w:tc>
        <w:tc>
          <w:tcPr>
            <w:tcW w:w="2775" w:type="dxa"/>
          </w:tcPr>
          <w:p w14:paraId="382F7F5F" w14:textId="44061D76" w:rsidR="00430AE2" w:rsidRPr="004A34E8" w:rsidRDefault="00430AE2" w:rsidP="00726525">
            <w:pPr>
              <w:spacing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Competitive</w:t>
            </w:r>
          </w:p>
        </w:tc>
        <w:tc>
          <w:tcPr>
            <w:tcW w:w="2724" w:type="dxa"/>
          </w:tcPr>
          <w:p w14:paraId="113636BB" w14:textId="719DC576" w:rsidR="00430AE2" w:rsidRPr="004A34E8" w:rsidRDefault="006F5ADC" w:rsidP="00726525">
            <w:pPr>
              <w:spacing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Negotiated</w:t>
            </w:r>
          </w:p>
        </w:tc>
        <w:tc>
          <w:tcPr>
            <w:tcW w:w="2724" w:type="dxa"/>
          </w:tcPr>
          <w:p w14:paraId="67DE67E4" w14:textId="5E40DF5F" w:rsidR="00430AE2" w:rsidRPr="004A34E8" w:rsidRDefault="006F5ADC" w:rsidP="00726525">
            <w:pPr>
              <w:spacing w:after="120"/>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Negotiated</w:t>
            </w:r>
          </w:p>
        </w:tc>
      </w:tr>
      <w:tr w:rsidR="004A34E8" w:rsidRPr="004A34E8" w14:paraId="76DA2177" w14:textId="77777777" w:rsidTr="00460232">
        <w:trPr>
          <w:trHeight w:val="2585"/>
        </w:trPr>
        <w:tc>
          <w:tcPr>
            <w:cnfStyle w:val="001000000000" w:firstRow="0" w:lastRow="0" w:firstColumn="1" w:lastColumn="0" w:oddVBand="0" w:evenVBand="0" w:oddHBand="0" w:evenHBand="0" w:firstRowFirstColumn="0" w:firstRowLastColumn="0" w:lastRowFirstColumn="0" w:lastRowLastColumn="0"/>
            <w:tcW w:w="1418" w:type="dxa"/>
            <w:shd w:val="clear" w:color="auto" w:fill="D9D9D9" w:themeFill="background1" w:themeFillShade="D9"/>
          </w:tcPr>
          <w:p w14:paraId="12C9B344" w14:textId="77777777" w:rsidR="00430AE2" w:rsidRPr="00460232" w:rsidRDefault="00430AE2" w:rsidP="00726525">
            <w:pPr>
              <w:spacing w:after="120" w:line="240" w:lineRule="atLeast"/>
              <w:rPr>
                <w:rFonts w:ascii="Arial" w:hAnsi="Arial"/>
                <w:b/>
                <w:bCs/>
                <w:color w:val="232222" w:themeColor="text1"/>
                <w:sz w:val="22"/>
                <w:szCs w:val="22"/>
                <w:lang w:eastAsia="en-US"/>
              </w:rPr>
            </w:pPr>
            <w:r w:rsidRPr="00460232">
              <w:rPr>
                <w:rFonts w:ascii="Arial" w:hAnsi="Arial"/>
                <w:b/>
                <w:bCs/>
                <w:color w:val="232222" w:themeColor="text1"/>
                <w:sz w:val="22"/>
                <w:szCs w:val="22"/>
                <w:lang w:eastAsia="en-US"/>
              </w:rPr>
              <w:t>Process</w:t>
            </w:r>
          </w:p>
        </w:tc>
        <w:tc>
          <w:tcPr>
            <w:tcW w:w="2775" w:type="dxa"/>
          </w:tcPr>
          <w:p w14:paraId="59760DA2" w14:textId="05FCA20A" w:rsidR="00F02C9F" w:rsidRPr="004A34E8" w:rsidRDefault="00F02C9F">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 xml:space="preserve">Any eligible applicant can apply </w:t>
            </w:r>
          </w:p>
          <w:p w14:paraId="129ECD9F" w14:textId="189CE3EF" w:rsidR="00F02C9F" w:rsidRPr="004A34E8" w:rsidRDefault="00F02C9F">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 xml:space="preserve">All applications are assessed at the same time following application close date </w:t>
            </w:r>
          </w:p>
          <w:p w14:paraId="18A37CA2" w14:textId="71431464" w:rsidR="00430AE2" w:rsidRPr="004A34E8" w:rsidRDefault="00F02C9F">
            <w:pPr>
              <w:numPr>
                <w:ilvl w:val="0"/>
                <w:numId w:val="18"/>
              </w:numPr>
              <w:spacing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Applications are ranked and recommended for funding in order of highest scoring until the funding envelope is met.</w:t>
            </w:r>
          </w:p>
        </w:tc>
        <w:tc>
          <w:tcPr>
            <w:tcW w:w="2724" w:type="dxa"/>
          </w:tcPr>
          <w:p w14:paraId="31B64CE6" w14:textId="1233BBA5" w:rsidR="00A10A3F" w:rsidRPr="004A34E8" w:rsidRDefault="00A10A3F">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 xml:space="preserve">Project identified </w:t>
            </w:r>
          </w:p>
          <w:p w14:paraId="51E6A081" w14:textId="34DF4DA7" w:rsidR="00A10A3F" w:rsidRPr="004A34E8" w:rsidRDefault="00A10A3F">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 xml:space="preserve">Scoping discussion between </w:t>
            </w:r>
            <w:r w:rsidR="00BC34C7" w:rsidRPr="004A34E8">
              <w:rPr>
                <w:rFonts w:ascii="Arial" w:hAnsi="Arial"/>
                <w:color w:val="232222" w:themeColor="text1"/>
                <w:sz w:val="22"/>
                <w:szCs w:val="22"/>
                <w:lang w:eastAsia="en-US"/>
              </w:rPr>
              <w:t>DEECA</w:t>
            </w:r>
            <w:r w:rsidRPr="004A34E8">
              <w:rPr>
                <w:rFonts w:ascii="Arial" w:hAnsi="Arial"/>
                <w:color w:val="232222" w:themeColor="text1"/>
                <w:sz w:val="22"/>
                <w:szCs w:val="22"/>
                <w:lang w:eastAsia="en-US"/>
              </w:rPr>
              <w:t xml:space="preserve"> and potential applicant/s </w:t>
            </w:r>
          </w:p>
          <w:p w14:paraId="2E396891" w14:textId="7735E96E" w:rsidR="00A10A3F" w:rsidRPr="004A34E8" w:rsidRDefault="00A10A3F">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 xml:space="preserve">If suitable, DEECA invites the organisation to </w:t>
            </w:r>
            <w:proofErr w:type="gramStart"/>
            <w:r w:rsidRPr="004A34E8">
              <w:rPr>
                <w:rFonts w:ascii="Arial" w:hAnsi="Arial"/>
                <w:color w:val="232222" w:themeColor="text1"/>
                <w:sz w:val="22"/>
                <w:szCs w:val="22"/>
                <w:lang w:eastAsia="en-US"/>
              </w:rPr>
              <w:t>submit an application</w:t>
            </w:r>
            <w:proofErr w:type="gramEnd"/>
            <w:r w:rsidRPr="004A34E8">
              <w:rPr>
                <w:rFonts w:ascii="Arial" w:hAnsi="Arial"/>
                <w:color w:val="232222" w:themeColor="text1"/>
                <w:sz w:val="22"/>
                <w:szCs w:val="22"/>
                <w:lang w:eastAsia="en-US"/>
              </w:rPr>
              <w:t xml:space="preserve"> </w:t>
            </w:r>
          </w:p>
          <w:p w14:paraId="5905395B" w14:textId="14269CE5" w:rsidR="00A10A3F" w:rsidRPr="004A34E8" w:rsidRDefault="00A10A3F">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Applicant drafts application with guidance</w:t>
            </w:r>
            <w:r w:rsidR="00BC34C7" w:rsidRPr="004A34E8">
              <w:rPr>
                <w:rFonts w:ascii="Arial" w:hAnsi="Arial"/>
                <w:color w:val="232222" w:themeColor="text1"/>
                <w:sz w:val="22"/>
                <w:szCs w:val="22"/>
                <w:lang w:eastAsia="en-US"/>
              </w:rPr>
              <w:t xml:space="preserve"> from DEECA</w:t>
            </w:r>
            <w:r w:rsidRPr="004A34E8">
              <w:rPr>
                <w:rFonts w:ascii="Arial" w:hAnsi="Arial"/>
                <w:color w:val="232222" w:themeColor="text1"/>
                <w:sz w:val="22"/>
                <w:szCs w:val="22"/>
                <w:lang w:eastAsia="en-US"/>
              </w:rPr>
              <w:t xml:space="preserve"> as required.  </w:t>
            </w:r>
          </w:p>
          <w:p w14:paraId="292B98D1" w14:textId="3DFD2C80" w:rsidR="00A10A3F" w:rsidRPr="004A34E8" w:rsidRDefault="00177A8B">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D</w:t>
            </w:r>
            <w:r w:rsidR="00A10A3F" w:rsidRPr="004A34E8">
              <w:rPr>
                <w:rFonts w:ascii="Arial" w:hAnsi="Arial"/>
                <w:color w:val="232222" w:themeColor="text1"/>
                <w:sz w:val="22"/>
                <w:szCs w:val="22"/>
                <w:lang w:eastAsia="en-US"/>
              </w:rPr>
              <w:t xml:space="preserve">raft application submitted to </w:t>
            </w:r>
            <w:r w:rsidRPr="004A34E8">
              <w:rPr>
                <w:rFonts w:ascii="Arial" w:hAnsi="Arial"/>
                <w:color w:val="232222" w:themeColor="text1"/>
                <w:sz w:val="22"/>
                <w:szCs w:val="22"/>
                <w:lang w:eastAsia="en-US"/>
              </w:rPr>
              <w:t>DEECA</w:t>
            </w:r>
            <w:r w:rsidR="00A10A3F" w:rsidRPr="004A34E8">
              <w:rPr>
                <w:rFonts w:ascii="Arial" w:hAnsi="Arial"/>
                <w:color w:val="232222" w:themeColor="text1"/>
                <w:sz w:val="22"/>
                <w:szCs w:val="22"/>
                <w:lang w:eastAsia="en-US"/>
              </w:rPr>
              <w:t xml:space="preserve"> for review and feedback. </w:t>
            </w:r>
          </w:p>
          <w:p w14:paraId="6E13A109" w14:textId="0C7257D1" w:rsidR="00A10A3F" w:rsidRPr="004A34E8" w:rsidRDefault="00177A8B">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F</w:t>
            </w:r>
            <w:r w:rsidR="00A10A3F" w:rsidRPr="004A34E8">
              <w:rPr>
                <w:rFonts w:ascii="Arial" w:hAnsi="Arial"/>
                <w:color w:val="232222" w:themeColor="text1"/>
                <w:sz w:val="22"/>
                <w:szCs w:val="22"/>
                <w:lang w:eastAsia="en-US"/>
              </w:rPr>
              <w:t xml:space="preserve">inal application submitted for assessment </w:t>
            </w:r>
          </w:p>
          <w:p w14:paraId="17C3D4E2" w14:textId="240CA3B8" w:rsidR="00A10A3F" w:rsidRPr="004A34E8" w:rsidRDefault="00A10A3F">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 xml:space="preserve">Applications are submitted at any time throughout the application period </w:t>
            </w:r>
          </w:p>
          <w:p w14:paraId="6BBC1389" w14:textId="615A6E07" w:rsidR="00430AE2" w:rsidRPr="004A34E8" w:rsidRDefault="00A10A3F">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 xml:space="preserve">Applications are assessed as they are received  </w:t>
            </w:r>
          </w:p>
        </w:tc>
        <w:tc>
          <w:tcPr>
            <w:tcW w:w="2724" w:type="dxa"/>
          </w:tcPr>
          <w:p w14:paraId="30AB45B7" w14:textId="77777777" w:rsidR="00B7154C" w:rsidRDefault="00146549">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Applicants draft an EOI</w:t>
            </w:r>
            <w:r w:rsidR="00B7154C">
              <w:rPr>
                <w:rFonts w:ascii="Arial" w:hAnsi="Arial"/>
                <w:color w:val="232222" w:themeColor="text1"/>
                <w:sz w:val="22"/>
                <w:szCs w:val="22"/>
                <w:lang w:eastAsia="en-US"/>
              </w:rPr>
              <w:t>.</w:t>
            </w:r>
          </w:p>
          <w:p w14:paraId="7A11CD1F" w14:textId="3BA185EC" w:rsidR="00146549" w:rsidRPr="004A34E8" w:rsidRDefault="00B7154C">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Pr>
                <w:rFonts w:ascii="Arial" w:hAnsi="Arial"/>
                <w:color w:val="232222" w:themeColor="text1"/>
                <w:sz w:val="22"/>
                <w:szCs w:val="22"/>
                <w:lang w:eastAsia="en-US"/>
              </w:rPr>
              <w:t xml:space="preserve">Optional: applicants can submit a draft EOI to their </w:t>
            </w:r>
            <w:proofErr w:type="gramStart"/>
            <w:r>
              <w:rPr>
                <w:rFonts w:ascii="Arial" w:hAnsi="Arial"/>
                <w:color w:val="232222" w:themeColor="text1"/>
                <w:sz w:val="22"/>
                <w:szCs w:val="22"/>
                <w:lang w:eastAsia="en-US"/>
              </w:rPr>
              <w:t xml:space="preserve">region’s </w:t>
            </w:r>
            <w:r w:rsidR="00146549" w:rsidRPr="004A34E8">
              <w:rPr>
                <w:rFonts w:ascii="Arial" w:hAnsi="Arial"/>
                <w:color w:val="232222" w:themeColor="text1"/>
                <w:sz w:val="22"/>
                <w:szCs w:val="22"/>
                <w:lang w:eastAsia="en-US"/>
              </w:rPr>
              <w:t xml:space="preserve"> DEECA</w:t>
            </w:r>
            <w:proofErr w:type="gramEnd"/>
            <w:r w:rsidR="00146549" w:rsidRPr="004A34E8">
              <w:rPr>
                <w:rFonts w:ascii="Arial" w:hAnsi="Arial"/>
                <w:color w:val="232222" w:themeColor="text1"/>
                <w:sz w:val="22"/>
                <w:szCs w:val="22"/>
                <w:lang w:eastAsia="en-US"/>
              </w:rPr>
              <w:t xml:space="preserve"> IWM Project Officer </w:t>
            </w:r>
            <w:r>
              <w:rPr>
                <w:rFonts w:ascii="Arial" w:hAnsi="Arial"/>
                <w:color w:val="232222" w:themeColor="text1"/>
                <w:sz w:val="22"/>
                <w:szCs w:val="22"/>
                <w:lang w:eastAsia="en-US"/>
              </w:rPr>
              <w:t>for feedback</w:t>
            </w:r>
            <w:r w:rsidR="00146549" w:rsidRPr="004A34E8">
              <w:rPr>
                <w:rFonts w:ascii="Arial" w:hAnsi="Arial"/>
                <w:color w:val="232222" w:themeColor="text1"/>
                <w:sz w:val="22"/>
                <w:szCs w:val="22"/>
                <w:lang w:eastAsia="en-US"/>
              </w:rPr>
              <w:t xml:space="preserve"> </w:t>
            </w:r>
          </w:p>
          <w:p w14:paraId="7E418E02" w14:textId="678FA477" w:rsidR="00146549" w:rsidRPr="004A34E8" w:rsidRDefault="00146549">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 xml:space="preserve">Final EOI is submitted at any time throughout application period </w:t>
            </w:r>
          </w:p>
          <w:p w14:paraId="4D815D03" w14:textId="6EB16AE4" w:rsidR="00430AE2" w:rsidRPr="004A34E8" w:rsidRDefault="00146549">
            <w:pPr>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olor w:val="232222" w:themeColor="text1"/>
                <w:sz w:val="22"/>
                <w:szCs w:val="22"/>
                <w:lang w:eastAsia="en-US"/>
              </w:rPr>
            </w:pPr>
            <w:r w:rsidRPr="004A34E8">
              <w:rPr>
                <w:rFonts w:ascii="Arial" w:hAnsi="Arial"/>
                <w:color w:val="232222" w:themeColor="text1"/>
                <w:sz w:val="22"/>
                <w:szCs w:val="22"/>
                <w:lang w:eastAsia="en-US"/>
              </w:rPr>
              <w:t xml:space="preserve">EOIs are assessed as they are received </w:t>
            </w:r>
          </w:p>
        </w:tc>
      </w:tr>
    </w:tbl>
    <w:p w14:paraId="2942C938" w14:textId="77777777" w:rsidR="00430AE2" w:rsidRPr="004A34E8" w:rsidRDefault="00430AE2" w:rsidP="00430AE2">
      <w:pPr>
        <w:pStyle w:val="BodyText"/>
        <w:rPr>
          <w:color w:val="232222" w:themeColor="text1"/>
          <w:sz w:val="22"/>
          <w:szCs w:val="22"/>
        </w:rPr>
      </w:pPr>
    </w:p>
    <w:p w14:paraId="022E2DE8" w14:textId="77777777" w:rsidR="00430AE2" w:rsidRPr="00347BE7" w:rsidRDefault="00430AE2" w:rsidP="00347BE7">
      <w:pPr>
        <w:pStyle w:val="BodyText"/>
        <w:spacing w:before="0" w:after="0" w:line="360" w:lineRule="auto"/>
        <w:rPr>
          <w:color w:val="232222" w:themeColor="text1"/>
          <w:sz w:val="24"/>
          <w:szCs w:val="24"/>
        </w:rPr>
      </w:pPr>
      <w:r w:rsidRPr="00347BE7">
        <w:rPr>
          <w:color w:val="232222" w:themeColor="text1"/>
          <w:sz w:val="24"/>
          <w:szCs w:val="24"/>
        </w:rPr>
        <w:t xml:space="preserve">Please read the application guidelines for each funding stream carefully as they contain important information for each grant stream. Some streams contain unique information about funding flexibility and inter-relations with other streams. It is critical that you read the application guidelines in full for the funding stream that you wish to apply for. </w:t>
      </w:r>
    </w:p>
    <w:p w14:paraId="28AF16A6" w14:textId="77777777" w:rsidR="00430AE2" w:rsidRPr="00347BE7" w:rsidRDefault="00430AE2" w:rsidP="00347BE7">
      <w:pPr>
        <w:pStyle w:val="BodyText"/>
        <w:spacing w:before="0" w:after="0" w:line="360" w:lineRule="auto"/>
        <w:rPr>
          <w:color w:val="232222" w:themeColor="text1"/>
          <w:sz w:val="24"/>
          <w:szCs w:val="24"/>
        </w:rPr>
      </w:pPr>
    </w:p>
    <w:p w14:paraId="40A3D87A" w14:textId="77777777" w:rsidR="00430AE2" w:rsidRPr="00B7154C" w:rsidRDefault="00430AE2" w:rsidP="00B7154C">
      <w:pPr>
        <w:pStyle w:val="Heading3"/>
        <w:numPr>
          <w:ilvl w:val="0"/>
          <w:numId w:val="23"/>
        </w:numPr>
        <w:spacing w:before="0" w:after="0" w:line="360" w:lineRule="auto"/>
        <w:rPr>
          <w:color w:val="232222" w:themeColor="text1"/>
          <w:szCs w:val="28"/>
        </w:rPr>
      </w:pPr>
      <w:bookmarkStart w:id="16" w:name="_Toc200466241"/>
      <w:r w:rsidRPr="00B7154C">
        <w:rPr>
          <w:color w:val="232222" w:themeColor="text1"/>
          <w:szCs w:val="28"/>
        </w:rPr>
        <w:t>What if I don’t know which funding stream to apply for?</w:t>
      </w:r>
      <w:bookmarkEnd w:id="16"/>
    </w:p>
    <w:p w14:paraId="17244A5B" w14:textId="77777777" w:rsidR="00347BE7" w:rsidRPr="00B7154C" w:rsidRDefault="00347BE7" w:rsidP="00B7154C">
      <w:pPr>
        <w:pStyle w:val="BodyText"/>
        <w:spacing w:before="0" w:after="0" w:line="360" w:lineRule="auto"/>
        <w:rPr>
          <w:color w:val="232222" w:themeColor="text1"/>
        </w:rPr>
      </w:pPr>
    </w:p>
    <w:p w14:paraId="68B486D4" w14:textId="3BD1C4F5" w:rsidR="00430AE2" w:rsidRPr="00B7154C" w:rsidRDefault="00430AE2" w:rsidP="00B7154C">
      <w:pPr>
        <w:pStyle w:val="BodyText"/>
        <w:spacing w:before="0" w:after="0" w:line="360" w:lineRule="auto"/>
        <w:rPr>
          <w:color w:val="232222" w:themeColor="text1"/>
          <w:sz w:val="24"/>
          <w:szCs w:val="24"/>
        </w:rPr>
      </w:pPr>
      <w:r w:rsidRPr="00B7154C">
        <w:rPr>
          <w:color w:val="232222" w:themeColor="text1"/>
          <w:sz w:val="24"/>
          <w:szCs w:val="24"/>
        </w:rPr>
        <w:t xml:space="preserve">If you are unsure which stream to apply for once you have read the application guidelines for each funding stream, please contact DEECA during the application open phase </w:t>
      </w:r>
      <w:hyperlink r:id="rId24" w:history="1">
        <w:r w:rsidRPr="00B7154C">
          <w:rPr>
            <w:rStyle w:val="Hyperlink"/>
            <w:color w:val="232222" w:themeColor="text1"/>
            <w:sz w:val="24"/>
            <w:szCs w:val="24"/>
          </w:rPr>
          <w:t>iwm.branch@deeca.vic.gov.au</w:t>
        </w:r>
      </w:hyperlink>
      <w:r w:rsidRPr="00B7154C">
        <w:rPr>
          <w:rStyle w:val="Hyperlink"/>
          <w:color w:val="232222" w:themeColor="text1"/>
          <w:sz w:val="24"/>
          <w:szCs w:val="24"/>
        </w:rPr>
        <w:t>.</w:t>
      </w:r>
    </w:p>
    <w:p w14:paraId="70A560EF" w14:textId="22EB9F50" w:rsidR="00430AE2" w:rsidRPr="00B7154C" w:rsidRDefault="00430AE2" w:rsidP="00B7154C">
      <w:pPr>
        <w:pStyle w:val="BodyText"/>
        <w:spacing w:before="0" w:after="0" w:line="360" w:lineRule="auto"/>
        <w:rPr>
          <w:color w:val="232222" w:themeColor="text1"/>
          <w:sz w:val="24"/>
          <w:szCs w:val="24"/>
        </w:rPr>
      </w:pPr>
      <w:r w:rsidRPr="00B7154C">
        <w:rPr>
          <w:color w:val="232222" w:themeColor="text1"/>
          <w:sz w:val="24"/>
          <w:szCs w:val="24"/>
        </w:rPr>
        <w:t>For partnership projects grants, if your organisation sits within a regional and metropolitan IWM forum boundary, please apply for the stream that corresponds with the location of the proposed project.</w:t>
      </w:r>
      <w:r w:rsidR="00B40C08" w:rsidRPr="00B7154C">
        <w:rPr>
          <w:color w:val="232222" w:themeColor="text1"/>
          <w:sz w:val="24"/>
          <w:szCs w:val="24"/>
        </w:rPr>
        <w:t xml:space="preserve"> </w:t>
      </w:r>
    </w:p>
    <w:p w14:paraId="63F49B7D" w14:textId="77777777" w:rsidR="00430AE2" w:rsidRPr="00B7154C" w:rsidRDefault="00430AE2" w:rsidP="00B7154C">
      <w:pPr>
        <w:pStyle w:val="BodyText"/>
        <w:spacing w:before="0" w:after="0" w:line="360" w:lineRule="auto"/>
        <w:rPr>
          <w:color w:val="232222" w:themeColor="text1"/>
          <w:sz w:val="24"/>
          <w:szCs w:val="24"/>
        </w:rPr>
      </w:pPr>
    </w:p>
    <w:p w14:paraId="58CB28D5" w14:textId="77777777" w:rsidR="00B7154C" w:rsidRPr="00B7154C" w:rsidRDefault="00B7154C" w:rsidP="00B7154C">
      <w:pPr>
        <w:pStyle w:val="Heading3"/>
        <w:numPr>
          <w:ilvl w:val="0"/>
          <w:numId w:val="23"/>
        </w:numPr>
        <w:spacing w:before="0" w:after="0" w:line="360" w:lineRule="auto"/>
        <w:rPr>
          <w:color w:val="232222" w:themeColor="text1"/>
        </w:rPr>
      </w:pPr>
      <w:bookmarkStart w:id="17" w:name="_Toc200466242"/>
      <w:r w:rsidRPr="00B7154C">
        <w:rPr>
          <w:color w:val="232222" w:themeColor="text1"/>
        </w:rPr>
        <w:lastRenderedPageBreak/>
        <w:t>Can I submit applications to multiple funding streams?</w:t>
      </w:r>
    </w:p>
    <w:p w14:paraId="4E55E39A" w14:textId="77777777" w:rsidR="00B7154C" w:rsidRDefault="00B7154C" w:rsidP="00B7154C">
      <w:pPr>
        <w:pStyle w:val="BodyText"/>
        <w:spacing w:before="0" w:after="0" w:line="360" w:lineRule="auto"/>
        <w:rPr>
          <w:color w:val="232222" w:themeColor="text1"/>
        </w:rPr>
      </w:pPr>
    </w:p>
    <w:p w14:paraId="04EA5E4E" w14:textId="6A049F08" w:rsidR="00B7154C" w:rsidRPr="00B7154C" w:rsidRDefault="00B7154C" w:rsidP="00B7154C">
      <w:pPr>
        <w:pStyle w:val="BodyText"/>
        <w:spacing w:before="0" w:after="0" w:line="360" w:lineRule="auto"/>
        <w:rPr>
          <w:color w:val="232222" w:themeColor="text1"/>
          <w:sz w:val="24"/>
          <w:szCs w:val="24"/>
        </w:rPr>
      </w:pPr>
      <w:r w:rsidRPr="00B7154C">
        <w:rPr>
          <w:color w:val="232222" w:themeColor="text1"/>
          <w:sz w:val="24"/>
          <w:szCs w:val="24"/>
        </w:rPr>
        <w:t xml:space="preserve">Yes, provided you meet the eligibility criteria, you can submit applications to multiple funding streams. </w:t>
      </w:r>
    </w:p>
    <w:p w14:paraId="12F949DE" w14:textId="77777777" w:rsidR="00B7154C" w:rsidRDefault="00B7154C" w:rsidP="00B7154C">
      <w:pPr>
        <w:pStyle w:val="Heading3"/>
        <w:spacing w:before="0" w:after="0" w:line="360" w:lineRule="auto"/>
        <w:rPr>
          <w:color w:val="232222" w:themeColor="text1"/>
        </w:rPr>
      </w:pPr>
    </w:p>
    <w:p w14:paraId="2E309188" w14:textId="417F017C" w:rsidR="00B7154C" w:rsidRPr="00B7154C" w:rsidRDefault="00B7154C" w:rsidP="00E81E2F">
      <w:pPr>
        <w:pStyle w:val="Heading3"/>
        <w:numPr>
          <w:ilvl w:val="0"/>
          <w:numId w:val="23"/>
        </w:numPr>
        <w:spacing w:before="0" w:after="0" w:line="360" w:lineRule="auto"/>
        <w:rPr>
          <w:color w:val="232222" w:themeColor="text1"/>
        </w:rPr>
      </w:pPr>
      <w:r w:rsidRPr="00B7154C">
        <w:rPr>
          <w:color w:val="232222" w:themeColor="text1"/>
        </w:rPr>
        <w:t>Can I use grant funding from other State or Commonwealth grant programs to meet the minimum co-contribution requirements?</w:t>
      </w:r>
    </w:p>
    <w:p w14:paraId="10A486A8" w14:textId="77777777" w:rsidR="00E81E2F" w:rsidRDefault="00E81E2F" w:rsidP="00B7154C">
      <w:pPr>
        <w:pStyle w:val="BodyText"/>
        <w:spacing w:before="0" w:after="0" w:line="360" w:lineRule="auto"/>
        <w:rPr>
          <w:color w:val="232222" w:themeColor="text1"/>
          <w:sz w:val="24"/>
          <w:szCs w:val="24"/>
        </w:rPr>
      </w:pPr>
    </w:p>
    <w:p w14:paraId="184BD4EB" w14:textId="4068D447" w:rsidR="00B7154C" w:rsidRDefault="00B7154C" w:rsidP="00B7154C">
      <w:pPr>
        <w:pStyle w:val="BodyText"/>
        <w:spacing w:before="0" w:after="0" w:line="360" w:lineRule="auto"/>
        <w:rPr>
          <w:color w:val="232222" w:themeColor="text1"/>
          <w:sz w:val="24"/>
          <w:szCs w:val="24"/>
        </w:rPr>
      </w:pPr>
      <w:r w:rsidRPr="00B7154C">
        <w:rPr>
          <w:color w:val="232222" w:themeColor="text1"/>
          <w:sz w:val="24"/>
          <w:szCs w:val="24"/>
        </w:rPr>
        <w:t>Yes, the source of co-contributions is flexible, provided the minimum requirement is met. The contributions may come from other secured grants, partner organisations, the lead organisation of any combination of these.</w:t>
      </w:r>
    </w:p>
    <w:p w14:paraId="18FEA5BF" w14:textId="77777777" w:rsidR="00E81E2F" w:rsidRPr="00B7154C" w:rsidRDefault="00E81E2F" w:rsidP="00B7154C">
      <w:pPr>
        <w:pStyle w:val="BodyText"/>
        <w:spacing w:before="0" w:after="0" w:line="360" w:lineRule="auto"/>
        <w:rPr>
          <w:color w:val="232222" w:themeColor="text1"/>
          <w:sz w:val="24"/>
          <w:szCs w:val="24"/>
        </w:rPr>
      </w:pPr>
    </w:p>
    <w:p w14:paraId="2A1E2885" w14:textId="77777777" w:rsidR="00B7154C" w:rsidRPr="00B7154C" w:rsidRDefault="00B7154C" w:rsidP="00B7154C">
      <w:pPr>
        <w:pStyle w:val="Heading3"/>
        <w:numPr>
          <w:ilvl w:val="0"/>
          <w:numId w:val="23"/>
        </w:numPr>
        <w:tabs>
          <w:tab w:val="num" w:pos="360"/>
        </w:tabs>
        <w:spacing w:before="0" w:after="0" w:line="360" w:lineRule="auto"/>
        <w:rPr>
          <w:color w:val="232222" w:themeColor="text1"/>
        </w:rPr>
      </w:pPr>
      <w:r w:rsidRPr="00B7154C">
        <w:rPr>
          <w:color w:val="232222" w:themeColor="text1"/>
        </w:rPr>
        <w:t xml:space="preserve">My project previously received funding from the IWM Grant Program. Can I apply for additional funding for the same project? </w:t>
      </w:r>
    </w:p>
    <w:p w14:paraId="5DFEA7AD" w14:textId="77777777" w:rsidR="00E81E2F" w:rsidRDefault="00E81E2F" w:rsidP="00B7154C">
      <w:pPr>
        <w:pStyle w:val="BodyText"/>
        <w:spacing w:before="0" w:after="0" w:line="360" w:lineRule="auto"/>
        <w:rPr>
          <w:color w:val="232222" w:themeColor="text1"/>
          <w:sz w:val="24"/>
          <w:szCs w:val="24"/>
        </w:rPr>
      </w:pPr>
    </w:p>
    <w:p w14:paraId="620535EE" w14:textId="36F13157" w:rsidR="00B7154C" w:rsidRPr="00B7154C" w:rsidRDefault="00B7154C" w:rsidP="00B7154C">
      <w:pPr>
        <w:pStyle w:val="BodyText"/>
        <w:spacing w:before="0" w:after="0" w:line="360" w:lineRule="auto"/>
        <w:rPr>
          <w:color w:val="232222" w:themeColor="text1"/>
          <w:sz w:val="24"/>
          <w:szCs w:val="24"/>
        </w:rPr>
      </w:pPr>
      <w:r w:rsidRPr="00B7154C">
        <w:rPr>
          <w:color w:val="232222" w:themeColor="text1"/>
          <w:sz w:val="24"/>
          <w:szCs w:val="24"/>
        </w:rPr>
        <w:t xml:space="preserve">Yes, you may apply for additional funding for a subsequent stage of the same project, provided the previous stage has been successfully delivered. </w:t>
      </w:r>
      <w:r w:rsidRPr="00B7154C">
        <w:rPr>
          <w:i/>
          <w:iCs/>
          <w:color w:val="232222" w:themeColor="text1"/>
          <w:sz w:val="24"/>
          <w:szCs w:val="24"/>
        </w:rPr>
        <w:t>For example</w:t>
      </w:r>
      <w:r w:rsidRPr="00B7154C">
        <w:rPr>
          <w:color w:val="232222" w:themeColor="text1"/>
          <w:sz w:val="24"/>
          <w:szCs w:val="24"/>
        </w:rPr>
        <w:t>: If you received funding from the IWM Grant Program 2021-24 to complete the detailed design of a stormwater harvesting system, you may be eligible to apply for funding from the 2025-28 program to support its construction.</w:t>
      </w:r>
    </w:p>
    <w:p w14:paraId="7CF2CD77" w14:textId="77777777" w:rsidR="00B7154C" w:rsidRDefault="00B7154C" w:rsidP="00B7154C">
      <w:pPr>
        <w:pStyle w:val="BodyText"/>
        <w:spacing w:before="0" w:after="0" w:line="360" w:lineRule="auto"/>
        <w:rPr>
          <w:color w:val="232222" w:themeColor="text1"/>
          <w:sz w:val="24"/>
          <w:szCs w:val="24"/>
        </w:rPr>
      </w:pPr>
      <w:r w:rsidRPr="00B7154C">
        <w:rPr>
          <w:color w:val="232222" w:themeColor="text1"/>
          <w:sz w:val="24"/>
          <w:szCs w:val="24"/>
        </w:rPr>
        <w:t xml:space="preserve">However, activities that have already been funded are not eligible for further funding. </w:t>
      </w:r>
      <w:r w:rsidRPr="00B7154C">
        <w:rPr>
          <w:i/>
          <w:iCs/>
          <w:color w:val="232222" w:themeColor="text1"/>
          <w:sz w:val="24"/>
          <w:szCs w:val="24"/>
        </w:rPr>
        <w:t>For example</w:t>
      </w:r>
      <w:r w:rsidRPr="00B7154C">
        <w:rPr>
          <w:color w:val="232222" w:themeColor="text1"/>
          <w:sz w:val="24"/>
          <w:szCs w:val="24"/>
        </w:rPr>
        <w:t xml:space="preserve">: If you received funding for the construction of a stormwater harvesting system and during delivery of the project a budget shortfall has developed, you would not be eligible to apply for additional funding under the 2025-28 program to cover that shortfall.  </w:t>
      </w:r>
    </w:p>
    <w:p w14:paraId="23F0DB2D" w14:textId="77777777" w:rsidR="00E81E2F" w:rsidRPr="00B7154C" w:rsidRDefault="00E81E2F" w:rsidP="00B7154C">
      <w:pPr>
        <w:pStyle w:val="BodyText"/>
        <w:spacing w:before="0" w:after="0" w:line="360" w:lineRule="auto"/>
        <w:rPr>
          <w:color w:val="232222" w:themeColor="text1"/>
          <w:sz w:val="24"/>
          <w:szCs w:val="24"/>
        </w:rPr>
      </w:pPr>
    </w:p>
    <w:p w14:paraId="13849C93" w14:textId="77777777" w:rsidR="00430AE2" w:rsidRDefault="00430AE2">
      <w:pPr>
        <w:pStyle w:val="Heading3"/>
        <w:numPr>
          <w:ilvl w:val="0"/>
          <w:numId w:val="23"/>
        </w:numPr>
        <w:spacing w:before="0" w:after="0" w:line="360" w:lineRule="auto"/>
        <w:rPr>
          <w:color w:val="232222" w:themeColor="text1"/>
          <w:szCs w:val="28"/>
        </w:rPr>
      </w:pPr>
      <w:r w:rsidRPr="00347BE7">
        <w:rPr>
          <w:color w:val="232222" w:themeColor="text1"/>
          <w:szCs w:val="28"/>
        </w:rPr>
        <w:t>What if I don’t meet the eligibility criteria?</w:t>
      </w:r>
      <w:bookmarkEnd w:id="17"/>
    </w:p>
    <w:p w14:paraId="08463511" w14:textId="77777777" w:rsidR="00347BE7" w:rsidRPr="00347BE7" w:rsidRDefault="00347BE7" w:rsidP="00347BE7">
      <w:pPr>
        <w:pStyle w:val="BodyText"/>
        <w:spacing w:before="0" w:after="0" w:line="360" w:lineRule="auto"/>
      </w:pPr>
    </w:p>
    <w:p w14:paraId="61776EAB" w14:textId="20035556" w:rsidR="00430AE2" w:rsidRPr="00347BE7" w:rsidRDefault="00461987" w:rsidP="00347BE7">
      <w:pPr>
        <w:pStyle w:val="BodyText"/>
        <w:spacing w:before="0" w:after="0" w:line="360" w:lineRule="auto"/>
        <w:jc w:val="both"/>
        <w:rPr>
          <w:color w:val="232222" w:themeColor="text1"/>
          <w:sz w:val="24"/>
          <w:szCs w:val="24"/>
        </w:rPr>
      </w:pPr>
      <w:bookmarkStart w:id="18" w:name="_Toc505343969"/>
      <w:bookmarkStart w:id="19" w:name="_Toc505345228"/>
      <w:bookmarkStart w:id="20" w:name="_Toc505345265"/>
      <w:bookmarkStart w:id="21" w:name="_Toc505782509"/>
      <w:bookmarkStart w:id="22" w:name="_Toc505863727"/>
      <w:r w:rsidRPr="00347BE7">
        <w:rPr>
          <w:color w:val="232222" w:themeColor="text1"/>
          <w:sz w:val="24"/>
          <w:szCs w:val="24"/>
        </w:rPr>
        <w:t xml:space="preserve">The Application Guidelines </w:t>
      </w:r>
      <w:r w:rsidR="006C6E9B" w:rsidRPr="00347BE7">
        <w:rPr>
          <w:color w:val="232222" w:themeColor="text1"/>
          <w:sz w:val="24"/>
          <w:szCs w:val="24"/>
        </w:rPr>
        <w:t xml:space="preserve">for each funding stream </w:t>
      </w:r>
      <w:r w:rsidRPr="00347BE7">
        <w:rPr>
          <w:color w:val="232222" w:themeColor="text1"/>
          <w:sz w:val="24"/>
          <w:szCs w:val="24"/>
        </w:rPr>
        <w:t xml:space="preserve">outline the </w:t>
      </w:r>
      <w:r w:rsidR="005D28E7" w:rsidRPr="00347BE7">
        <w:rPr>
          <w:color w:val="232222" w:themeColor="text1"/>
          <w:sz w:val="24"/>
          <w:szCs w:val="24"/>
        </w:rPr>
        <w:t xml:space="preserve">specific eligibility criteria for </w:t>
      </w:r>
      <w:r w:rsidR="005D3847" w:rsidRPr="00347BE7">
        <w:rPr>
          <w:color w:val="232222" w:themeColor="text1"/>
          <w:sz w:val="24"/>
          <w:szCs w:val="24"/>
        </w:rPr>
        <w:t>applicant</w:t>
      </w:r>
      <w:r w:rsidR="005D28E7" w:rsidRPr="00347BE7">
        <w:rPr>
          <w:color w:val="232222" w:themeColor="text1"/>
          <w:sz w:val="24"/>
          <w:szCs w:val="24"/>
        </w:rPr>
        <w:t>s</w:t>
      </w:r>
      <w:r w:rsidR="005D3847" w:rsidRPr="00347BE7">
        <w:rPr>
          <w:color w:val="232222" w:themeColor="text1"/>
          <w:sz w:val="24"/>
          <w:szCs w:val="24"/>
        </w:rPr>
        <w:t xml:space="preserve"> and project</w:t>
      </w:r>
      <w:r w:rsidR="005D28E7" w:rsidRPr="00347BE7">
        <w:rPr>
          <w:color w:val="232222" w:themeColor="text1"/>
          <w:sz w:val="24"/>
          <w:szCs w:val="24"/>
        </w:rPr>
        <w:t>s.</w:t>
      </w:r>
      <w:r w:rsidR="005D3847" w:rsidRPr="00347BE7">
        <w:rPr>
          <w:color w:val="232222" w:themeColor="text1"/>
          <w:sz w:val="24"/>
          <w:szCs w:val="24"/>
        </w:rPr>
        <w:t xml:space="preserve"> </w:t>
      </w:r>
    </w:p>
    <w:p w14:paraId="3DDD89F6" w14:textId="77777777" w:rsidR="00430AE2" w:rsidRPr="00347BE7" w:rsidRDefault="00430AE2" w:rsidP="00347BE7">
      <w:pPr>
        <w:pStyle w:val="BodyText"/>
        <w:spacing w:before="0" w:after="0" w:line="360" w:lineRule="auto"/>
        <w:jc w:val="both"/>
        <w:rPr>
          <w:color w:val="232222" w:themeColor="text1"/>
          <w:sz w:val="24"/>
          <w:szCs w:val="24"/>
        </w:rPr>
      </w:pPr>
      <w:r w:rsidRPr="00347BE7">
        <w:rPr>
          <w:color w:val="232222" w:themeColor="text1"/>
          <w:sz w:val="24"/>
          <w:szCs w:val="24"/>
        </w:rPr>
        <w:t xml:space="preserve">If you are unsure whether you meet the eligibility criteria, please contact DEECA for clarification during the application open phase </w:t>
      </w:r>
      <w:hyperlink r:id="rId25" w:history="1">
        <w:r w:rsidRPr="00347BE7">
          <w:rPr>
            <w:rStyle w:val="Hyperlink"/>
            <w:color w:val="232222" w:themeColor="text1"/>
            <w:sz w:val="24"/>
            <w:szCs w:val="24"/>
          </w:rPr>
          <w:t>iwm.branch@deeca.vic.gov.au</w:t>
        </w:r>
      </w:hyperlink>
      <w:r w:rsidRPr="00347BE7">
        <w:rPr>
          <w:rStyle w:val="Hyperlink"/>
          <w:color w:val="232222" w:themeColor="text1"/>
          <w:sz w:val="24"/>
          <w:szCs w:val="24"/>
        </w:rPr>
        <w:t>.</w:t>
      </w:r>
    </w:p>
    <w:p w14:paraId="77027529" w14:textId="0DEEFDDC" w:rsidR="00430AE2" w:rsidRPr="00347BE7" w:rsidRDefault="00A80824" w:rsidP="00347BE7">
      <w:pPr>
        <w:pStyle w:val="BodyText"/>
        <w:spacing w:before="0" w:after="0" w:line="360" w:lineRule="auto"/>
        <w:jc w:val="both"/>
        <w:rPr>
          <w:color w:val="232222" w:themeColor="text1"/>
          <w:sz w:val="24"/>
          <w:szCs w:val="24"/>
        </w:rPr>
      </w:pPr>
      <w:r w:rsidRPr="00347BE7">
        <w:rPr>
          <w:color w:val="232222" w:themeColor="text1"/>
          <w:sz w:val="24"/>
          <w:szCs w:val="24"/>
        </w:rPr>
        <w:t>S</w:t>
      </w:r>
      <w:r w:rsidR="00430AE2" w:rsidRPr="00347BE7">
        <w:rPr>
          <w:color w:val="232222" w:themeColor="text1"/>
          <w:sz w:val="24"/>
          <w:szCs w:val="24"/>
        </w:rPr>
        <w:t xml:space="preserve">ubmitted applications that do not meet the eligibility criteria </w:t>
      </w:r>
      <w:r w:rsidR="00430AE2" w:rsidRPr="00347BE7">
        <w:rPr>
          <w:i/>
          <w:iCs/>
          <w:color w:val="232222" w:themeColor="text1"/>
          <w:sz w:val="24"/>
          <w:szCs w:val="24"/>
        </w:rPr>
        <w:t>will not</w:t>
      </w:r>
      <w:r w:rsidR="00430AE2" w:rsidRPr="00347BE7">
        <w:rPr>
          <w:color w:val="232222" w:themeColor="text1"/>
          <w:sz w:val="24"/>
          <w:szCs w:val="24"/>
        </w:rPr>
        <w:t xml:space="preserve"> proceed to the assessment stage and </w:t>
      </w:r>
      <w:r w:rsidR="00430AE2" w:rsidRPr="00347BE7">
        <w:rPr>
          <w:i/>
          <w:iCs/>
          <w:color w:val="232222" w:themeColor="text1"/>
          <w:sz w:val="24"/>
          <w:szCs w:val="24"/>
        </w:rPr>
        <w:t xml:space="preserve">will not </w:t>
      </w:r>
      <w:r w:rsidR="00430AE2" w:rsidRPr="00347BE7">
        <w:rPr>
          <w:color w:val="232222" w:themeColor="text1"/>
          <w:sz w:val="24"/>
          <w:szCs w:val="24"/>
        </w:rPr>
        <w:t xml:space="preserve">be considered for funding.  </w:t>
      </w:r>
    </w:p>
    <w:p w14:paraId="49E7AB85" w14:textId="77777777" w:rsidR="00430AE2" w:rsidRPr="00347BE7" w:rsidRDefault="00430AE2" w:rsidP="00347BE7">
      <w:pPr>
        <w:pStyle w:val="BodyText"/>
        <w:spacing w:before="0" w:after="0" w:line="360" w:lineRule="auto"/>
        <w:jc w:val="both"/>
        <w:rPr>
          <w:color w:val="232222" w:themeColor="text1"/>
          <w:sz w:val="24"/>
          <w:szCs w:val="24"/>
        </w:rPr>
      </w:pPr>
    </w:p>
    <w:p w14:paraId="34559B15" w14:textId="77777777" w:rsidR="00430AE2" w:rsidRDefault="00430AE2">
      <w:pPr>
        <w:pStyle w:val="Heading3"/>
        <w:numPr>
          <w:ilvl w:val="0"/>
          <w:numId w:val="23"/>
        </w:numPr>
        <w:spacing w:before="0" w:after="0" w:line="360" w:lineRule="auto"/>
        <w:rPr>
          <w:color w:val="232222" w:themeColor="text1"/>
          <w:szCs w:val="28"/>
        </w:rPr>
      </w:pPr>
      <w:bookmarkStart w:id="23" w:name="_Toc200466243"/>
      <w:bookmarkEnd w:id="18"/>
      <w:bookmarkEnd w:id="19"/>
      <w:bookmarkEnd w:id="20"/>
      <w:bookmarkEnd w:id="21"/>
      <w:bookmarkEnd w:id="22"/>
      <w:r w:rsidRPr="00347BE7">
        <w:rPr>
          <w:color w:val="232222" w:themeColor="text1"/>
          <w:szCs w:val="28"/>
        </w:rPr>
        <w:lastRenderedPageBreak/>
        <w:t>Can I submit a joint application?</w:t>
      </w:r>
      <w:bookmarkEnd w:id="23"/>
    </w:p>
    <w:p w14:paraId="1244989A" w14:textId="77777777" w:rsidR="00347BE7" w:rsidRPr="00347BE7" w:rsidRDefault="00347BE7" w:rsidP="00347BE7">
      <w:pPr>
        <w:pStyle w:val="BodyText"/>
        <w:spacing w:before="0" w:after="0" w:line="360" w:lineRule="auto"/>
      </w:pPr>
    </w:p>
    <w:p w14:paraId="7179A4BF" w14:textId="532FE453" w:rsidR="005160AD" w:rsidRPr="00347BE7" w:rsidRDefault="005160AD" w:rsidP="00347BE7">
      <w:pPr>
        <w:pStyle w:val="BodyText"/>
        <w:spacing w:before="0" w:after="0" w:line="360" w:lineRule="auto"/>
        <w:rPr>
          <w:color w:val="232222" w:themeColor="text1"/>
          <w:sz w:val="24"/>
          <w:szCs w:val="24"/>
        </w:rPr>
      </w:pPr>
      <w:r w:rsidRPr="00347BE7">
        <w:rPr>
          <w:color w:val="232222" w:themeColor="text1"/>
          <w:sz w:val="24"/>
          <w:szCs w:val="24"/>
        </w:rPr>
        <w:t xml:space="preserve">While projects are expected to be undertaken in collaboration, there can be only one lead applicant for each application. If successful, the lead applicant will be the sole party to the funding agreement and responsible for managing all grant funds directly. </w:t>
      </w:r>
    </w:p>
    <w:p w14:paraId="532B51C4" w14:textId="7DBE9894" w:rsidR="00430AE2" w:rsidRPr="00347BE7" w:rsidRDefault="005160AD" w:rsidP="00347BE7">
      <w:pPr>
        <w:pStyle w:val="BodyText"/>
        <w:spacing w:before="0" w:after="0" w:line="360" w:lineRule="auto"/>
        <w:rPr>
          <w:color w:val="232222" w:themeColor="text1"/>
          <w:sz w:val="24"/>
          <w:szCs w:val="24"/>
        </w:rPr>
      </w:pPr>
      <w:r w:rsidRPr="00347BE7">
        <w:rPr>
          <w:color w:val="232222" w:themeColor="text1"/>
          <w:sz w:val="24"/>
          <w:szCs w:val="24"/>
        </w:rPr>
        <w:t xml:space="preserve">It is not acceptable for the lead applicant to act as a financial intermediary and transfer the funds to another organisation for management. The State requires a clear line of accountability for public funding and cannot fund projects where it does not maintain direct financial oversight. </w:t>
      </w:r>
      <w:r w:rsidR="00430AE2" w:rsidRPr="00347BE7">
        <w:rPr>
          <w:color w:val="232222" w:themeColor="text1"/>
          <w:sz w:val="24"/>
          <w:szCs w:val="24"/>
        </w:rPr>
        <w:t xml:space="preserve"> </w:t>
      </w:r>
    </w:p>
    <w:p w14:paraId="44B1EA40" w14:textId="77777777" w:rsidR="00430AE2" w:rsidRPr="00347BE7" w:rsidRDefault="00430AE2" w:rsidP="00347BE7">
      <w:pPr>
        <w:pStyle w:val="BodyText"/>
        <w:spacing w:before="0" w:after="0" w:line="360" w:lineRule="auto"/>
        <w:rPr>
          <w:color w:val="232222" w:themeColor="text1"/>
          <w:sz w:val="24"/>
          <w:szCs w:val="24"/>
        </w:rPr>
      </w:pPr>
    </w:p>
    <w:p w14:paraId="3FEC9D93" w14:textId="77777777" w:rsidR="00430AE2" w:rsidRDefault="00430AE2">
      <w:pPr>
        <w:pStyle w:val="Heading3"/>
        <w:numPr>
          <w:ilvl w:val="0"/>
          <w:numId w:val="23"/>
        </w:numPr>
        <w:spacing w:before="0" w:after="0" w:line="360" w:lineRule="auto"/>
        <w:rPr>
          <w:color w:val="232222" w:themeColor="text1"/>
          <w:szCs w:val="28"/>
        </w:rPr>
      </w:pPr>
      <w:bookmarkStart w:id="24" w:name="_Toc200466244"/>
      <w:r w:rsidRPr="00347BE7">
        <w:rPr>
          <w:color w:val="232222" w:themeColor="text1"/>
          <w:szCs w:val="28"/>
        </w:rPr>
        <w:t>My proposed project has been endorsed by the IWM Forum, does that mean that I will receive grant funding?</w:t>
      </w:r>
      <w:bookmarkEnd w:id="24"/>
    </w:p>
    <w:p w14:paraId="2BE49675" w14:textId="77777777" w:rsidR="00347BE7" w:rsidRPr="00347BE7" w:rsidRDefault="00347BE7" w:rsidP="00347BE7">
      <w:pPr>
        <w:pStyle w:val="BodyText"/>
        <w:spacing w:before="0" w:after="0" w:line="360" w:lineRule="auto"/>
      </w:pPr>
    </w:p>
    <w:p w14:paraId="7365F447" w14:textId="77777777" w:rsidR="00430AE2" w:rsidRPr="00347BE7" w:rsidRDefault="00430AE2" w:rsidP="00347BE7">
      <w:pPr>
        <w:pStyle w:val="BodyText"/>
        <w:spacing w:before="0" w:after="0" w:line="360" w:lineRule="auto"/>
        <w:rPr>
          <w:color w:val="232222" w:themeColor="text1"/>
          <w:sz w:val="24"/>
          <w:szCs w:val="24"/>
        </w:rPr>
      </w:pPr>
      <w:r w:rsidRPr="00347BE7">
        <w:rPr>
          <w:color w:val="232222" w:themeColor="text1"/>
          <w:sz w:val="24"/>
          <w:szCs w:val="24"/>
        </w:rPr>
        <w:t xml:space="preserve">Not necessarily. Projects that are seeking grant funding must go through the applicable application process under the funding stream you wish to apply for. </w:t>
      </w:r>
    </w:p>
    <w:p w14:paraId="20DB0310" w14:textId="77777777" w:rsidR="00430AE2" w:rsidRPr="00347BE7" w:rsidRDefault="00430AE2" w:rsidP="00347BE7">
      <w:pPr>
        <w:pStyle w:val="BodyText"/>
        <w:spacing w:before="0" w:after="0" w:line="360" w:lineRule="auto"/>
        <w:rPr>
          <w:color w:val="232222" w:themeColor="text1"/>
          <w:sz w:val="24"/>
          <w:szCs w:val="24"/>
        </w:rPr>
      </w:pPr>
    </w:p>
    <w:p w14:paraId="29594CDE" w14:textId="77777777" w:rsidR="00430AE2" w:rsidRDefault="00430AE2">
      <w:pPr>
        <w:pStyle w:val="Heading3"/>
        <w:numPr>
          <w:ilvl w:val="0"/>
          <w:numId w:val="23"/>
        </w:numPr>
        <w:spacing w:before="0" w:after="0" w:line="360" w:lineRule="auto"/>
        <w:rPr>
          <w:color w:val="232222" w:themeColor="text1"/>
          <w:szCs w:val="28"/>
        </w:rPr>
      </w:pPr>
      <w:bookmarkStart w:id="25" w:name="_Toc200466245"/>
      <w:r w:rsidRPr="00347BE7">
        <w:rPr>
          <w:color w:val="232222" w:themeColor="text1"/>
          <w:szCs w:val="28"/>
        </w:rPr>
        <w:t>What is considered a Capital Project and a Feasibility Project?</w:t>
      </w:r>
      <w:bookmarkEnd w:id="25"/>
      <w:r w:rsidRPr="00347BE7">
        <w:rPr>
          <w:color w:val="232222" w:themeColor="text1"/>
          <w:szCs w:val="28"/>
        </w:rPr>
        <w:t xml:space="preserve"> </w:t>
      </w:r>
    </w:p>
    <w:p w14:paraId="19DEED8B" w14:textId="77777777" w:rsidR="00347BE7" w:rsidRPr="00347BE7" w:rsidRDefault="00347BE7" w:rsidP="00347BE7">
      <w:pPr>
        <w:pStyle w:val="BodyText"/>
        <w:spacing w:before="0" w:after="0" w:line="360" w:lineRule="auto"/>
      </w:pPr>
    </w:p>
    <w:p w14:paraId="61E6AAE7" w14:textId="77777777" w:rsidR="00430AE2" w:rsidRPr="00347BE7" w:rsidRDefault="00430AE2" w:rsidP="00347BE7">
      <w:pPr>
        <w:pStyle w:val="BodyText"/>
        <w:spacing w:before="0" w:after="0" w:line="360" w:lineRule="auto"/>
        <w:rPr>
          <w:color w:val="232222" w:themeColor="text1"/>
          <w:sz w:val="24"/>
          <w:szCs w:val="24"/>
        </w:rPr>
      </w:pPr>
      <w:r w:rsidRPr="00347BE7">
        <w:rPr>
          <w:color w:val="232222" w:themeColor="text1"/>
          <w:sz w:val="24"/>
          <w:szCs w:val="24"/>
        </w:rPr>
        <w:t xml:space="preserve">Capital projects and feasibility projects are defined in the application guidelines as: </w:t>
      </w:r>
    </w:p>
    <w:p w14:paraId="693739FB" w14:textId="77777777" w:rsidR="00430AE2" w:rsidRPr="00347BE7" w:rsidRDefault="00430AE2" w:rsidP="00347BE7">
      <w:pPr>
        <w:spacing w:before="0" w:after="0" w:line="360" w:lineRule="auto"/>
        <w:jc w:val="both"/>
        <w:rPr>
          <w:color w:val="232222" w:themeColor="text1"/>
          <w:sz w:val="24"/>
          <w:szCs w:val="24"/>
          <w:u w:val="single"/>
        </w:rPr>
      </w:pPr>
      <w:r w:rsidRPr="00347BE7">
        <w:rPr>
          <w:color w:val="232222" w:themeColor="text1"/>
          <w:sz w:val="24"/>
          <w:szCs w:val="24"/>
          <w:u w:val="single"/>
        </w:rPr>
        <w:t>Capital Project</w:t>
      </w:r>
    </w:p>
    <w:p w14:paraId="06B838C4" w14:textId="77777777" w:rsidR="00430AE2" w:rsidRPr="00347BE7" w:rsidRDefault="00430AE2" w:rsidP="00347BE7">
      <w:pPr>
        <w:spacing w:before="0" w:after="0" w:line="360" w:lineRule="auto"/>
        <w:jc w:val="both"/>
        <w:rPr>
          <w:color w:val="232222" w:themeColor="text1"/>
          <w:sz w:val="24"/>
          <w:szCs w:val="24"/>
        </w:rPr>
      </w:pPr>
      <w:r w:rsidRPr="00347BE7">
        <w:rPr>
          <w:color w:val="232222" w:themeColor="text1"/>
          <w:sz w:val="24"/>
          <w:szCs w:val="24"/>
        </w:rPr>
        <w:t>Involves on-ground works and may include design and construction (D&amp;C) or construction only. For D&amp;C projects, a suitably detailed design and feasibility assessment (appropriate to the scale of the project) must be completed prior to applying for grant funding.</w:t>
      </w:r>
    </w:p>
    <w:p w14:paraId="64665DDD" w14:textId="77777777" w:rsidR="00430AE2" w:rsidRPr="00347BE7" w:rsidRDefault="00430AE2" w:rsidP="00347BE7">
      <w:pPr>
        <w:spacing w:before="0" w:after="0" w:line="360" w:lineRule="auto"/>
        <w:jc w:val="both"/>
        <w:rPr>
          <w:color w:val="232222" w:themeColor="text1"/>
          <w:sz w:val="24"/>
          <w:szCs w:val="24"/>
          <w:u w:val="single"/>
        </w:rPr>
      </w:pPr>
      <w:r w:rsidRPr="00347BE7">
        <w:rPr>
          <w:color w:val="232222" w:themeColor="text1"/>
          <w:sz w:val="24"/>
          <w:szCs w:val="24"/>
          <w:u w:val="single"/>
        </w:rPr>
        <w:t>Feasibility Project</w:t>
      </w:r>
    </w:p>
    <w:p w14:paraId="462BDCFF" w14:textId="77777777" w:rsidR="00430AE2" w:rsidRPr="00347BE7" w:rsidRDefault="00430AE2" w:rsidP="00347BE7">
      <w:pPr>
        <w:spacing w:before="0" w:after="0" w:line="360" w:lineRule="auto"/>
        <w:jc w:val="both"/>
        <w:rPr>
          <w:color w:val="232222" w:themeColor="text1"/>
          <w:sz w:val="24"/>
          <w:szCs w:val="24"/>
        </w:rPr>
      </w:pPr>
      <w:r w:rsidRPr="00347BE7">
        <w:rPr>
          <w:color w:val="232222" w:themeColor="text1"/>
          <w:sz w:val="24"/>
          <w:szCs w:val="24"/>
        </w:rPr>
        <w:t>Involves investigation or planning to support future IWM delivery. Feasibility projects may include a feasibility study or needs analysis, development of an IWM plan, preparation of a business case, creation of a functional design or research and development.</w:t>
      </w:r>
    </w:p>
    <w:p w14:paraId="4016F5FB" w14:textId="77777777" w:rsidR="00430AE2" w:rsidRPr="00347BE7" w:rsidRDefault="00430AE2" w:rsidP="00347BE7">
      <w:pPr>
        <w:spacing w:before="0" w:after="0" w:line="360" w:lineRule="auto"/>
        <w:jc w:val="both"/>
        <w:rPr>
          <w:color w:val="232222" w:themeColor="text1"/>
          <w:sz w:val="24"/>
          <w:szCs w:val="24"/>
        </w:rPr>
      </w:pPr>
    </w:p>
    <w:p w14:paraId="1BCA0A31" w14:textId="77777777" w:rsidR="00430AE2" w:rsidRDefault="00430AE2">
      <w:pPr>
        <w:pStyle w:val="Heading3"/>
        <w:numPr>
          <w:ilvl w:val="0"/>
          <w:numId w:val="23"/>
        </w:numPr>
        <w:spacing w:before="0" w:after="0" w:line="360" w:lineRule="auto"/>
        <w:rPr>
          <w:color w:val="232222" w:themeColor="text1"/>
          <w:szCs w:val="28"/>
        </w:rPr>
      </w:pPr>
      <w:bookmarkStart w:id="26" w:name="_Toc200466246"/>
      <w:r w:rsidRPr="00347BE7">
        <w:rPr>
          <w:color w:val="232222" w:themeColor="text1"/>
          <w:szCs w:val="28"/>
        </w:rPr>
        <w:t>My project is a feasibility study. Will be there be funding available for the next project stage once the feasibility study is complete?</w:t>
      </w:r>
      <w:bookmarkEnd w:id="26"/>
      <w:r w:rsidRPr="00347BE7">
        <w:rPr>
          <w:color w:val="232222" w:themeColor="text1"/>
          <w:szCs w:val="28"/>
        </w:rPr>
        <w:t xml:space="preserve"> </w:t>
      </w:r>
    </w:p>
    <w:p w14:paraId="27B34A68" w14:textId="77777777" w:rsidR="00347BE7" w:rsidRPr="00347BE7" w:rsidRDefault="00347BE7" w:rsidP="00347BE7">
      <w:pPr>
        <w:pStyle w:val="BodyText"/>
        <w:spacing w:before="0" w:after="0" w:line="360" w:lineRule="auto"/>
      </w:pPr>
    </w:p>
    <w:p w14:paraId="30F5AE54" w14:textId="77777777" w:rsidR="00430AE2" w:rsidRPr="00347BE7" w:rsidRDefault="00430AE2" w:rsidP="00347BE7">
      <w:pPr>
        <w:pStyle w:val="BodyText"/>
        <w:spacing w:before="0" w:after="0" w:line="360" w:lineRule="auto"/>
        <w:rPr>
          <w:color w:val="232222" w:themeColor="text1"/>
          <w:sz w:val="24"/>
          <w:szCs w:val="24"/>
        </w:rPr>
      </w:pPr>
      <w:r w:rsidRPr="00347BE7">
        <w:rPr>
          <w:color w:val="232222" w:themeColor="text1"/>
          <w:sz w:val="24"/>
          <w:szCs w:val="24"/>
        </w:rPr>
        <w:t xml:space="preserve">There are no guarantees of government funding for projects after a feasibility study has been completed. An important component of any feasibility study should be to identify next stages of the project following completion, including any funding source available. </w:t>
      </w:r>
    </w:p>
    <w:p w14:paraId="588BA0C0" w14:textId="77777777" w:rsidR="00430AE2" w:rsidRPr="00347BE7" w:rsidRDefault="00430AE2" w:rsidP="00347BE7">
      <w:pPr>
        <w:pStyle w:val="BodyText"/>
        <w:spacing w:before="0" w:after="0" w:line="360" w:lineRule="auto"/>
        <w:rPr>
          <w:color w:val="232222" w:themeColor="text1"/>
          <w:sz w:val="24"/>
          <w:szCs w:val="24"/>
        </w:rPr>
      </w:pPr>
    </w:p>
    <w:p w14:paraId="5C2D8CA7" w14:textId="77777777" w:rsidR="00430AE2" w:rsidRDefault="00430AE2">
      <w:pPr>
        <w:pStyle w:val="Heading3"/>
        <w:numPr>
          <w:ilvl w:val="0"/>
          <w:numId w:val="23"/>
        </w:numPr>
        <w:spacing w:before="0" w:after="0" w:line="360" w:lineRule="auto"/>
        <w:rPr>
          <w:color w:val="232222" w:themeColor="text1"/>
          <w:szCs w:val="28"/>
        </w:rPr>
      </w:pPr>
      <w:bookmarkStart w:id="27" w:name="_Toc200466247"/>
      <w:r w:rsidRPr="00347BE7">
        <w:rPr>
          <w:color w:val="232222" w:themeColor="text1"/>
          <w:szCs w:val="28"/>
        </w:rPr>
        <w:lastRenderedPageBreak/>
        <w:t>What if I miss the application submission deadline?</w:t>
      </w:r>
      <w:bookmarkEnd w:id="27"/>
    </w:p>
    <w:p w14:paraId="6B90DB7C" w14:textId="77777777" w:rsidR="00347BE7" w:rsidRPr="00347BE7" w:rsidRDefault="00347BE7" w:rsidP="00347BE7">
      <w:pPr>
        <w:pStyle w:val="BodyText"/>
        <w:spacing w:before="0" w:after="0" w:line="360" w:lineRule="auto"/>
      </w:pPr>
    </w:p>
    <w:p w14:paraId="2C61D338" w14:textId="77777777" w:rsidR="00AD0F19" w:rsidRPr="00347BE7" w:rsidRDefault="00AD0F19" w:rsidP="00347BE7">
      <w:pPr>
        <w:pStyle w:val="BodyText"/>
        <w:spacing w:before="0" w:after="0" w:line="360" w:lineRule="auto"/>
        <w:rPr>
          <w:color w:val="232222" w:themeColor="text1"/>
          <w:sz w:val="24"/>
          <w:szCs w:val="24"/>
        </w:rPr>
      </w:pPr>
      <w:r w:rsidRPr="00347BE7">
        <w:rPr>
          <w:color w:val="232222" w:themeColor="text1"/>
          <w:sz w:val="24"/>
          <w:szCs w:val="24"/>
        </w:rPr>
        <w:t xml:space="preserve">Late or incorrectly submitted applications will only be accepted at DEECA’s discretion if doing so aligns with probity principles and does not compromise the integrity of the application process. </w:t>
      </w:r>
    </w:p>
    <w:p w14:paraId="5A79CF17" w14:textId="69E90B42" w:rsidR="00430AE2" w:rsidRPr="00347BE7" w:rsidRDefault="00AD0F19" w:rsidP="00347BE7">
      <w:pPr>
        <w:pStyle w:val="BodyText"/>
        <w:spacing w:before="0" w:after="0" w:line="360" w:lineRule="auto"/>
        <w:rPr>
          <w:color w:val="232222" w:themeColor="text1"/>
          <w:sz w:val="24"/>
          <w:szCs w:val="24"/>
        </w:rPr>
      </w:pPr>
      <w:r w:rsidRPr="00347BE7">
        <w:rPr>
          <w:color w:val="232222" w:themeColor="text1"/>
          <w:sz w:val="24"/>
          <w:szCs w:val="24"/>
        </w:rPr>
        <w:t xml:space="preserve">Applicants should not assume that they will be given any further opportunity to amend their application. The original application lodged should be considered final.  </w:t>
      </w:r>
    </w:p>
    <w:p w14:paraId="63C6904C" w14:textId="77777777" w:rsidR="00430AE2" w:rsidRPr="00347BE7" w:rsidRDefault="00430AE2" w:rsidP="00347BE7">
      <w:pPr>
        <w:pStyle w:val="BodyText"/>
        <w:spacing w:before="0" w:after="0" w:line="360" w:lineRule="auto"/>
        <w:rPr>
          <w:color w:val="232222" w:themeColor="text1"/>
          <w:sz w:val="24"/>
          <w:szCs w:val="24"/>
        </w:rPr>
      </w:pPr>
    </w:p>
    <w:p w14:paraId="0E0A78D4" w14:textId="77777777" w:rsidR="00430AE2" w:rsidRDefault="00430AE2">
      <w:pPr>
        <w:pStyle w:val="Heading3"/>
        <w:numPr>
          <w:ilvl w:val="0"/>
          <w:numId w:val="23"/>
        </w:numPr>
        <w:spacing w:before="0" w:after="0" w:line="360" w:lineRule="auto"/>
        <w:rPr>
          <w:color w:val="232222" w:themeColor="text1"/>
          <w:szCs w:val="28"/>
        </w:rPr>
      </w:pPr>
      <w:bookmarkStart w:id="28" w:name="_Toc200466248"/>
      <w:r w:rsidRPr="00347BE7">
        <w:rPr>
          <w:color w:val="232222" w:themeColor="text1"/>
          <w:szCs w:val="28"/>
        </w:rPr>
        <w:t>How will the applications be assessed?</w:t>
      </w:r>
      <w:bookmarkEnd w:id="28"/>
    </w:p>
    <w:p w14:paraId="6E441D96" w14:textId="77777777" w:rsidR="00347BE7" w:rsidRPr="00347BE7" w:rsidRDefault="00347BE7" w:rsidP="00347BE7">
      <w:pPr>
        <w:pStyle w:val="BodyText"/>
        <w:spacing w:before="0" w:after="0" w:line="360" w:lineRule="auto"/>
      </w:pPr>
    </w:p>
    <w:p w14:paraId="42CA1DD4" w14:textId="7F19562B" w:rsidR="00430AE2" w:rsidRPr="00347BE7" w:rsidRDefault="00430AE2" w:rsidP="00347BE7">
      <w:pPr>
        <w:pStyle w:val="ListBullet"/>
        <w:numPr>
          <w:ilvl w:val="0"/>
          <w:numId w:val="0"/>
        </w:numPr>
        <w:spacing w:before="0" w:after="0" w:line="360" w:lineRule="auto"/>
        <w:jc w:val="both"/>
        <w:rPr>
          <w:color w:val="232222" w:themeColor="text1"/>
          <w:sz w:val="24"/>
          <w:szCs w:val="24"/>
        </w:rPr>
      </w:pPr>
      <w:bookmarkStart w:id="29" w:name="_Toc505345229"/>
      <w:bookmarkStart w:id="30" w:name="_Toc505345266"/>
      <w:bookmarkStart w:id="31" w:name="_Toc505782510"/>
      <w:bookmarkStart w:id="32" w:name="_Toc505863728"/>
      <w:r w:rsidRPr="00347BE7">
        <w:rPr>
          <w:color w:val="232222" w:themeColor="text1"/>
          <w:sz w:val="24"/>
          <w:szCs w:val="24"/>
        </w:rPr>
        <w:t xml:space="preserve">Each funding stream </w:t>
      </w:r>
      <w:r w:rsidR="00A406F5" w:rsidRPr="00347BE7">
        <w:rPr>
          <w:color w:val="232222" w:themeColor="text1"/>
          <w:sz w:val="24"/>
          <w:szCs w:val="24"/>
        </w:rPr>
        <w:t>has</w:t>
      </w:r>
      <w:r w:rsidRPr="00347BE7">
        <w:rPr>
          <w:color w:val="232222" w:themeColor="text1"/>
          <w:sz w:val="24"/>
          <w:szCs w:val="24"/>
        </w:rPr>
        <w:t xml:space="preserve"> its own assessment criteria and weightings</w:t>
      </w:r>
      <w:r w:rsidR="00A406F5" w:rsidRPr="00347BE7">
        <w:rPr>
          <w:color w:val="232222" w:themeColor="text1"/>
          <w:sz w:val="24"/>
          <w:szCs w:val="24"/>
        </w:rPr>
        <w:t>, detailed in its respective Application Guidelines.</w:t>
      </w:r>
      <w:r w:rsidRPr="00347BE7">
        <w:rPr>
          <w:color w:val="232222" w:themeColor="text1"/>
          <w:sz w:val="24"/>
          <w:szCs w:val="24"/>
        </w:rPr>
        <w:t xml:space="preserve"> </w:t>
      </w:r>
    </w:p>
    <w:p w14:paraId="5EE72C6C" w14:textId="6BD7AF3C" w:rsidR="00430AE2" w:rsidRPr="00347BE7" w:rsidRDefault="00BB5E4C" w:rsidP="00347BE7">
      <w:pPr>
        <w:pStyle w:val="ListBullet"/>
        <w:numPr>
          <w:ilvl w:val="0"/>
          <w:numId w:val="0"/>
        </w:numPr>
        <w:spacing w:before="0" w:after="0" w:line="360" w:lineRule="auto"/>
        <w:jc w:val="both"/>
        <w:rPr>
          <w:color w:val="232222" w:themeColor="text1"/>
          <w:sz w:val="24"/>
          <w:szCs w:val="24"/>
        </w:rPr>
      </w:pPr>
      <w:r w:rsidRPr="00347BE7">
        <w:rPr>
          <w:color w:val="232222" w:themeColor="text1"/>
          <w:sz w:val="24"/>
          <w:szCs w:val="24"/>
        </w:rPr>
        <w:t xml:space="preserve">Applications will be assessed by a panel of DEECA staff, </w:t>
      </w:r>
      <w:r w:rsidR="00331489" w:rsidRPr="00347BE7">
        <w:rPr>
          <w:color w:val="232222" w:themeColor="text1"/>
          <w:sz w:val="24"/>
          <w:szCs w:val="24"/>
        </w:rPr>
        <w:t xml:space="preserve">with input from technical advisors as needed. All assessments will be conducted in accordance with probity principles to ensure fairness, transparency and integrity. </w:t>
      </w:r>
    </w:p>
    <w:bookmarkEnd w:id="29"/>
    <w:bookmarkEnd w:id="30"/>
    <w:bookmarkEnd w:id="31"/>
    <w:bookmarkEnd w:id="32"/>
    <w:p w14:paraId="783A3E5B" w14:textId="77777777" w:rsidR="00430AE2" w:rsidRPr="00347BE7" w:rsidRDefault="00430AE2" w:rsidP="00347BE7">
      <w:pPr>
        <w:pStyle w:val="BodyText"/>
        <w:spacing w:before="0" w:after="0" w:line="360" w:lineRule="auto"/>
        <w:rPr>
          <w:color w:val="232222" w:themeColor="text1"/>
          <w:sz w:val="24"/>
          <w:szCs w:val="24"/>
        </w:rPr>
      </w:pPr>
    </w:p>
    <w:p w14:paraId="2E84373F" w14:textId="77777777" w:rsidR="00430AE2" w:rsidRDefault="00430AE2">
      <w:pPr>
        <w:pStyle w:val="Heading3"/>
        <w:numPr>
          <w:ilvl w:val="0"/>
          <w:numId w:val="23"/>
        </w:numPr>
        <w:spacing w:before="0" w:after="0" w:line="360" w:lineRule="auto"/>
        <w:rPr>
          <w:color w:val="232222" w:themeColor="text1"/>
          <w:szCs w:val="28"/>
        </w:rPr>
      </w:pPr>
      <w:bookmarkStart w:id="33" w:name="_Toc200466250"/>
      <w:r w:rsidRPr="00347BE7">
        <w:rPr>
          <w:color w:val="232222" w:themeColor="text1"/>
          <w:szCs w:val="28"/>
        </w:rPr>
        <w:t>Should I include GST?</w:t>
      </w:r>
      <w:bookmarkEnd w:id="33"/>
    </w:p>
    <w:p w14:paraId="36AC67CB" w14:textId="77777777" w:rsidR="00347BE7" w:rsidRPr="00347BE7" w:rsidRDefault="00347BE7" w:rsidP="00347BE7">
      <w:pPr>
        <w:pStyle w:val="BodyText"/>
        <w:spacing w:before="0" w:after="0" w:line="360" w:lineRule="auto"/>
      </w:pPr>
    </w:p>
    <w:p w14:paraId="21484700" w14:textId="77777777" w:rsidR="00430AE2" w:rsidRPr="00347BE7" w:rsidRDefault="00430AE2" w:rsidP="00347BE7">
      <w:pPr>
        <w:pStyle w:val="BodyText"/>
        <w:spacing w:before="0" w:after="0" w:line="360" w:lineRule="auto"/>
        <w:rPr>
          <w:color w:val="232222" w:themeColor="text1"/>
          <w:sz w:val="24"/>
          <w:szCs w:val="24"/>
        </w:rPr>
      </w:pPr>
      <w:r w:rsidRPr="00347BE7">
        <w:rPr>
          <w:color w:val="232222" w:themeColor="text1"/>
          <w:sz w:val="24"/>
          <w:szCs w:val="24"/>
        </w:rPr>
        <w:t xml:space="preserve">All applicants should apply for the funding amount that would cover the total costs of delivering the proposed project, including, where applicable, GST incurred on the purchase of goods and services required for the project. </w:t>
      </w:r>
    </w:p>
    <w:p w14:paraId="296EA789" w14:textId="77777777" w:rsidR="00430AE2" w:rsidRPr="00347BE7" w:rsidRDefault="00430AE2" w:rsidP="00347BE7">
      <w:pPr>
        <w:pStyle w:val="BodyText"/>
        <w:spacing w:before="0" w:after="0" w:line="360" w:lineRule="auto"/>
        <w:rPr>
          <w:color w:val="232222" w:themeColor="text1"/>
          <w:sz w:val="24"/>
          <w:szCs w:val="24"/>
        </w:rPr>
      </w:pPr>
    </w:p>
    <w:p w14:paraId="6CD8A00B" w14:textId="77777777" w:rsidR="00430AE2" w:rsidRDefault="00430AE2">
      <w:pPr>
        <w:pStyle w:val="Heading3"/>
        <w:numPr>
          <w:ilvl w:val="0"/>
          <w:numId w:val="23"/>
        </w:numPr>
        <w:spacing w:before="0" w:after="0" w:line="360" w:lineRule="auto"/>
        <w:rPr>
          <w:color w:val="232222" w:themeColor="text1"/>
          <w:szCs w:val="28"/>
        </w:rPr>
      </w:pPr>
      <w:bookmarkStart w:id="34" w:name="_Toc200466251"/>
      <w:r w:rsidRPr="00347BE7">
        <w:rPr>
          <w:color w:val="232222" w:themeColor="text1"/>
          <w:szCs w:val="28"/>
        </w:rPr>
        <w:t>Will there be an opportunity for applicants to present on their application?</w:t>
      </w:r>
      <w:bookmarkEnd w:id="34"/>
    </w:p>
    <w:p w14:paraId="754D52FB" w14:textId="77777777" w:rsidR="00347BE7" w:rsidRPr="00347BE7" w:rsidRDefault="00347BE7" w:rsidP="00347BE7">
      <w:pPr>
        <w:pStyle w:val="BodyText"/>
        <w:spacing w:before="0" w:after="0" w:line="360" w:lineRule="auto"/>
      </w:pPr>
    </w:p>
    <w:p w14:paraId="4D80A60E" w14:textId="77777777" w:rsidR="00430AE2" w:rsidRPr="00347BE7" w:rsidRDefault="00430AE2" w:rsidP="00347BE7">
      <w:pPr>
        <w:pStyle w:val="BodyText"/>
        <w:spacing w:before="0" w:after="0" w:line="360" w:lineRule="auto"/>
        <w:rPr>
          <w:color w:val="232222" w:themeColor="text1"/>
          <w:sz w:val="24"/>
          <w:szCs w:val="24"/>
        </w:rPr>
      </w:pPr>
      <w:r w:rsidRPr="00347BE7">
        <w:rPr>
          <w:color w:val="232222" w:themeColor="text1"/>
          <w:sz w:val="24"/>
          <w:szCs w:val="24"/>
        </w:rPr>
        <w:t xml:space="preserve">No. The assessment panel will only consider information provided in the written application by each applicant. </w:t>
      </w:r>
    </w:p>
    <w:p w14:paraId="034B785A" w14:textId="77777777" w:rsidR="00430AE2" w:rsidRPr="00347BE7" w:rsidRDefault="00430AE2" w:rsidP="00347BE7">
      <w:pPr>
        <w:pStyle w:val="BodyText"/>
        <w:spacing w:before="0" w:after="0" w:line="360" w:lineRule="auto"/>
        <w:rPr>
          <w:color w:val="232222" w:themeColor="text1"/>
          <w:sz w:val="24"/>
          <w:szCs w:val="24"/>
        </w:rPr>
      </w:pPr>
    </w:p>
    <w:p w14:paraId="5B6F3BD4" w14:textId="77777777" w:rsidR="00430AE2" w:rsidRDefault="00430AE2">
      <w:pPr>
        <w:pStyle w:val="Heading3"/>
        <w:numPr>
          <w:ilvl w:val="0"/>
          <w:numId w:val="23"/>
        </w:numPr>
        <w:spacing w:before="0" w:after="0" w:line="360" w:lineRule="auto"/>
        <w:rPr>
          <w:color w:val="232222" w:themeColor="text1"/>
          <w:szCs w:val="28"/>
        </w:rPr>
      </w:pPr>
      <w:bookmarkStart w:id="35" w:name="_Toc200466252"/>
      <w:r w:rsidRPr="00347BE7">
        <w:rPr>
          <w:color w:val="232222" w:themeColor="text1"/>
          <w:szCs w:val="28"/>
        </w:rPr>
        <w:t>How will I be notified of the outcome?</w:t>
      </w:r>
      <w:bookmarkEnd w:id="35"/>
      <w:r w:rsidRPr="00347BE7">
        <w:rPr>
          <w:color w:val="232222" w:themeColor="text1"/>
          <w:szCs w:val="28"/>
        </w:rPr>
        <w:t xml:space="preserve"> </w:t>
      </w:r>
    </w:p>
    <w:p w14:paraId="59601CED" w14:textId="77777777" w:rsidR="00347BE7" w:rsidRPr="00347BE7" w:rsidRDefault="00347BE7" w:rsidP="00347BE7">
      <w:pPr>
        <w:pStyle w:val="BodyText"/>
        <w:spacing w:before="0" w:after="0" w:line="360" w:lineRule="auto"/>
      </w:pPr>
    </w:p>
    <w:p w14:paraId="66F97EB6" w14:textId="351B1AF5" w:rsidR="003E5E5B" w:rsidRPr="00347BE7" w:rsidRDefault="00430AE2" w:rsidP="00347BE7">
      <w:pPr>
        <w:pStyle w:val="BodyText"/>
        <w:spacing w:before="0" w:after="0" w:line="360" w:lineRule="auto"/>
        <w:rPr>
          <w:color w:val="232222" w:themeColor="text1"/>
          <w:sz w:val="24"/>
          <w:szCs w:val="24"/>
        </w:rPr>
      </w:pPr>
      <w:r w:rsidRPr="00347BE7">
        <w:rPr>
          <w:color w:val="232222" w:themeColor="text1"/>
          <w:sz w:val="24"/>
          <w:szCs w:val="24"/>
        </w:rPr>
        <w:t xml:space="preserve">Applicants </w:t>
      </w:r>
      <w:r w:rsidR="003F2010" w:rsidRPr="00347BE7">
        <w:rPr>
          <w:color w:val="232222" w:themeColor="text1"/>
          <w:sz w:val="24"/>
          <w:szCs w:val="24"/>
        </w:rPr>
        <w:t xml:space="preserve">will be notified via email once the assessment and approval process is complete. </w:t>
      </w:r>
      <w:r w:rsidR="00F906BA" w:rsidRPr="00347BE7">
        <w:rPr>
          <w:color w:val="232222" w:themeColor="text1"/>
          <w:sz w:val="24"/>
          <w:szCs w:val="24"/>
        </w:rPr>
        <w:t>I</w:t>
      </w:r>
      <w:r w:rsidR="0023749C" w:rsidRPr="00347BE7">
        <w:rPr>
          <w:color w:val="232222" w:themeColor="text1"/>
          <w:sz w:val="24"/>
          <w:szCs w:val="24"/>
        </w:rPr>
        <w:t xml:space="preserve">ndicative timelines for assessment and notification are provided in the </w:t>
      </w:r>
      <w:r w:rsidR="003F2010" w:rsidRPr="00347BE7">
        <w:rPr>
          <w:color w:val="232222" w:themeColor="text1"/>
          <w:sz w:val="24"/>
          <w:szCs w:val="24"/>
        </w:rPr>
        <w:t>relevant Application Guidelines</w:t>
      </w:r>
      <w:r w:rsidR="0023749C" w:rsidRPr="00347BE7">
        <w:rPr>
          <w:color w:val="232222" w:themeColor="text1"/>
          <w:sz w:val="24"/>
          <w:szCs w:val="24"/>
        </w:rPr>
        <w:t>.</w:t>
      </w:r>
      <w:r w:rsidR="003E5E5B" w:rsidRPr="00347BE7">
        <w:rPr>
          <w:color w:val="232222" w:themeColor="text1"/>
          <w:sz w:val="24"/>
          <w:szCs w:val="24"/>
        </w:rPr>
        <w:t xml:space="preserve"> </w:t>
      </w:r>
    </w:p>
    <w:p w14:paraId="43CC9D25" w14:textId="77777777" w:rsidR="00430AE2" w:rsidRPr="00347BE7" w:rsidRDefault="00430AE2" w:rsidP="00347BE7">
      <w:pPr>
        <w:pStyle w:val="BodyText"/>
        <w:spacing w:before="0" w:after="0" w:line="360" w:lineRule="auto"/>
        <w:rPr>
          <w:color w:val="232222" w:themeColor="text1"/>
          <w:sz w:val="24"/>
          <w:szCs w:val="24"/>
        </w:rPr>
      </w:pPr>
    </w:p>
    <w:p w14:paraId="49245A71" w14:textId="77777777" w:rsidR="00430AE2" w:rsidRDefault="00430AE2">
      <w:pPr>
        <w:pStyle w:val="Heading3"/>
        <w:numPr>
          <w:ilvl w:val="0"/>
          <w:numId w:val="23"/>
        </w:numPr>
        <w:spacing w:before="0" w:after="0" w:line="360" w:lineRule="auto"/>
        <w:rPr>
          <w:color w:val="232222" w:themeColor="text1"/>
          <w:szCs w:val="28"/>
        </w:rPr>
      </w:pPr>
      <w:bookmarkStart w:id="36" w:name="_Toc505345231"/>
      <w:bookmarkStart w:id="37" w:name="_Toc505345268"/>
      <w:bookmarkStart w:id="38" w:name="_Toc505782511"/>
      <w:bookmarkStart w:id="39" w:name="_Toc505863729"/>
      <w:bookmarkStart w:id="40" w:name="_Toc200466253"/>
      <w:r w:rsidRPr="00347BE7">
        <w:rPr>
          <w:color w:val="232222" w:themeColor="text1"/>
          <w:szCs w:val="28"/>
        </w:rPr>
        <w:t>What happens if I am successful for funding?</w:t>
      </w:r>
      <w:bookmarkEnd w:id="36"/>
      <w:bookmarkEnd w:id="37"/>
      <w:bookmarkEnd w:id="38"/>
      <w:bookmarkEnd w:id="39"/>
      <w:bookmarkEnd w:id="40"/>
    </w:p>
    <w:p w14:paraId="2F5C263B" w14:textId="77777777" w:rsidR="00347BE7" w:rsidRPr="00347BE7" w:rsidRDefault="00347BE7" w:rsidP="00347BE7">
      <w:pPr>
        <w:pStyle w:val="BodyText"/>
        <w:spacing w:before="0" w:after="0" w:line="360" w:lineRule="auto"/>
      </w:pPr>
    </w:p>
    <w:p w14:paraId="53E2CC58" w14:textId="57E6E9E1" w:rsidR="00FC4ADE" w:rsidRPr="00347BE7" w:rsidRDefault="00D03BFC" w:rsidP="00347BE7">
      <w:pPr>
        <w:pStyle w:val="BodyText"/>
        <w:spacing w:before="0" w:after="0" w:line="360" w:lineRule="auto"/>
        <w:jc w:val="both"/>
        <w:rPr>
          <w:color w:val="232222" w:themeColor="text1"/>
          <w:sz w:val="24"/>
          <w:szCs w:val="24"/>
        </w:rPr>
      </w:pPr>
      <w:bookmarkStart w:id="41" w:name="_Toc505782512"/>
      <w:bookmarkStart w:id="42" w:name="_Toc505863730"/>
      <w:r w:rsidRPr="00347BE7">
        <w:rPr>
          <w:color w:val="232222" w:themeColor="text1"/>
          <w:sz w:val="24"/>
          <w:szCs w:val="24"/>
        </w:rPr>
        <w:lastRenderedPageBreak/>
        <w:t xml:space="preserve">Following </w:t>
      </w:r>
      <w:r w:rsidR="00D736CC" w:rsidRPr="00347BE7">
        <w:rPr>
          <w:color w:val="232222" w:themeColor="text1"/>
          <w:sz w:val="24"/>
          <w:szCs w:val="24"/>
        </w:rPr>
        <w:t xml:space="preserve">the </w:t>
      </w:r>
      <w:r w:rsidR="00211651" w:rsidRPr="00347BE7">
        <w:rPr>
          <w:color w:val="232222" w:themeColor="text1"/>
          <w:sz w:val="24"/>
          <w:szCs w:val="24"/>
        </w:rPr>
        <w:t xml:space="preserve">selection of your project: </w:t>
      </w:r>
    </w:p>
    <w:p w14:paraId="16241267" w14:textId="257C2508" w:rsidR="00FC4ADE" w:rsidRPr="00347BE7" w:rsidRDefault="00FC4ADE">
      <w:pPr>
        <w:pStyle w:val="BodyText"/>
        <w:numPr>
          <w:ilvl w:val="0"/>
          <w:numId w:val="22"/>
        </w:numPr>
        <w:spacing w:before="0" w:after="0" w:line="360" w:lineRule="auto"/>
        <w:jc w:val="both"/>
        <w:rPr>
          <w:color w:val="232222" w:themeColor="text1"/>
          <w:sz w:val="24"/>
          <w:szCs w:val="24"/>
        </w:rPr>
      </w:pPr>
      <w:r w:rsidRPr="00347BE7">
        <w:rPr>
          <w:color w:val="232222" w:themeColor="text1"/>
          <w:sz w:val="24"/>
          <w:szCs w:val="24"/>
        </w:rPr>
        <w:t>You will be notified of your success</w:t>
      </w:r>
      <w:r w:rsidR="00D603E4" w:rsidRPr="00347BE7">
        <w:rPr>
          <w:color w:val="232222" w:themeColor="text1"/>
          <w:sz w:val="24"/>
          <w:szCs w:val="24"/>
        </w:rPr>
        <w:t>ful application</w:t>
      </w:r>
      <w:r w:rsidRPr="00347BE7">
        <w:rPr>
          <w:color w:val="232222" w:themeColor="text1"/>
          <w:sz w:val="24"/>
          <w:szCs w:val="24"/>
        </w:rPr>
        <w:t xml:space="preserve"> via email</w:t>
      </w:r>
    </w:p>
    <w:p w14:paraId="5C46B195" w14:textId="13907996" w:rsidR="00FC4ADE" w:rsidRPr="00347BE7" w:rsidRDefault="00FC4ADE">
      <w:pPr>
        <w:pStyle w:val="BodyText"/>
        <w:numPr>
          <w:ilvl w:val="0"/>
          <w:numId w:val="22"/>
        </w:numPr>
        <w:spacing w:before="0" w:after="0" w:line="360" w:lineRule="auto"/>
        <w:jc w:val="both"/>
        <w:rPr>
          <w:color w:val="232222" w:themeColor="text1"/>
          <w:sz w:val="24"/>
          <w:szCs w:val="24"/>
        </w:rPr>
      </w:pPr>
      <w:r w:rsidRPr="00347BE7">
        <w:rPr>
          <w:color w:val="232222" w:themeColor="text1"/>
          <w:sz w:val="24"/>
          <w:szCs w:val="24"/>
        </w:rPr>
        <w:t>DEECA will provide you with a funding agreement</w:t>
      </w:r>
      <w:r w:rsidR="00A4684E" w:rsidRPr="00347BE7">
        <w:rPr>
          <w:color w:val="232222" w:themeColor="text1"/>
          <w:sz w:val="24"/>
          <w:szCs w:val="24"/>
        </w:rPr>
        <w:t xml:space="preserve"> </w:t>
      </w:r>
      <w:r w:rsidR="000A4995" w:rsidRPr="00347BE7">
        <w:rPr>
          <w:color w:val="232222" w:themeColor="text1"/>
          <w:sz w:val="24"/>
          <w:szCs w:val="24"/>
        </w:rPr>
        <w:t xml:space="preserve">and arrange a meeting </w:t>
      </w:r>
      <w:r w:rsidR="00D603E4" w:rsidRPr="00347BE7">
        <w:rPr>
          <w:color w:val="232222" w:themeColor="text1"/>
          <w:sz w:val="24"/>
          <w:szCs w:val="24"/>
        </w:rPr>
        <w:t>to confirm:</w:t>
      </w:r>
    </w:p>
    <w:p w14:paraId="7A03D248" w14:textId="3C29974D" w:rsidR="0012624A" w:rsidRPr="00347BE7" w:rsidRDefault="00D603E4">
      <w:pPr>
        <w:pStyle w:val="BodyText"/>
        <w:numPr>
          <w:ilvl w:val="1"/>
          <w:numId w:val="22"/>
        </w:numPr>
        <w:spacing w:before="0" w:after="0" w:line="360" w:lineRule="auto"/>
        <w:jc w:val="both"/>
        <w:rPr>
          <w:color w:val="232222" w:themeColor="text1"/>
          <w:sz w:val="24"/>
          <w:szCs w:val="24"/>
        </w:rPr>
      </w:pPr>
      <w:r w:rsidRPr="00347BE7">
        <w:rPr>
          <w:color w:val="232222" w:themeColor="text1"/>
          <w:sz w:val="24"/>
          <w:szCs w:val="24"/>
        </w:rPr>
        <w:t xml:space="preserve">Project </w:t>
      </w:r>
      <w:r w:rsidR="0012624A" w:rsidRPr="00347BE7">
        <w:rPr>
          <w:color w:val="232222" w:themeColor="text1"/>
          <w:sz w:val="24"/>
          <w:szCs w:val="24"/>
        </w:rPr>
        <w:t>scope, timeline</w:t>
      </w:r>
      <w:r w:rsidR="003D4CBD" w:rsidRPr="00347BE7">
        <w:rPr>
          <w:color w:val="232222" w:themeColor="text1"/>
          <w:sz w:val="24"/>
          <w:szCs w:val="24"/>
        </w:rPr>
        <w:t>,</w:t>
      </w:r>
      <w:r w:rsidR="0012624A" w:rsidRPr="00347BE7">
        <w:rPr>
          <w:color w:val="232222" w:themeColor="text1"/>
          <w:sz w:val="24"/>
          <w:szCs w:val="24"/>
        </w:rPr>
        <w:t xml:space="preserve"> budget</w:t>
      </w:r>
      <w:r w:rsidR="003D4CBD" w:rsidRPr="00347BE7">
        <w:rPr>
          <w:color w:val="232222" w:themeColor="text1"/>
          <w:sz w:val="24"/>
          <w:szCs w:val="24"/>
        </w:rPr>
        <w:t xml:space="preserve"> and governance arrangements</w:t>
      </w:r>
    </w:p>
    <w:p w14:paraId="18D08FB8" w14:textId="557278DE" w:rsidR="0012624A" w:rsidRPr="00347BE7" w:rsidRDefault="0012624A">
      <w:pPr>
        <w:pStyle w:val="BodyText"/>
        <w:numPr>
          <w:ilvl w:val="1"/>
          <w:numId w:val="22"/>
        </w:numPr>
        <w:spacing w:before="0" w:after="0" w:line="360" w:lineRule="auto"/>
        <w:jc w:val="both"/>
        <w:rPr>
          <w:color w:val="232222" w:themeColor="text1"/>
          <w:sz w:val="24"/>
          <w:szCs w:val="24"/>
        </w:rPr>
      </w:pPr>
      <w:r w:rsidRPr="00347BE7">
        <w:rPr>
          <w:color w:val="232222" w:themeColor="text1"/>
          <w:sz w:val="24"/>
          <w:szCs w:val="24"/>
        </w:rPr>
        <w:t>Terms and conditions of funding</w:t>
      </w:r>
    </w:p>
    <w:p w14:paraId="1EB0EF69" w14:textId="7317E862" w:rsidR="0012624A" w:rsidRPr="00347BE7" w:rsidRDefault="0012624A">
      <w:pPr>
        <w:pStyle w:val="BodyText"/>
        <w:numPr>
          <w:ilvl w:val="1"/>
          <w:numId w:val="22"/>
        </w:numPr>
        <w:spacing w:before="0" w:after="0" w:line="360" w:lineRule="auto"/>
        <w:jc w:val="both"/>
        <w:rPr>
          <w:color w:val="232222" w:themeColor="text1"/>
          <w:sz w:val="24"/>
          <w:szCs w:val="24"/>
        </w:rPr>
      </w:pPr>
      <w:r w:rsidRPr="00347BE7">
        <w:rPr>
          <w:color w:val="232222" w:themeColor="text1"/>
          <w:sz w:val="24"/>
          <w:szCs w:val="24"/>
        </w:rPr>
        <w:t>DEECA’s expectations i</w:t>
      </w:r>
      <w:r w:rsidR="00D12030" w:rsidRPr="00347BE7">
        <w:rPr>
          <w:color w:val="232222" w:themeColor="text1"/>
          <w:sz w:val="24"/>
          <w:szCs w:val="24"/>
        </w:rPr>
        <w:t>n terms of communication and project delivery</w:t>
      </w:r>
    </w:p>
    <w:p w14:paraId="12AE7619" w14:textId="5391DE6B" w:rsidR="00430AE2" w:rsidRPr="00347BE7" w:rsidRDefault="009C3B1F">
      <w:pPr>
        <w:pStyle w:val="BodyText"/>
        <w:numPr>
          <w:ilvl w:val="0"/>
          <w:numId w:val="22"/>
        </w:numPr>
        <w:spacing w:before="0" w:after="0" w:line="360" w:lineRule="auto"/>
        <w:jc w:val="both"/>
        <w:rPr>
          <w:color w:val="232222" w:themeColor="text1"/>
          <w:sz w:val="24"/>
          <w:szCs w:val="24"/>
        </w:rPr>
      </w:pPr>
      <w:r w:rsidRPr="00347BE7">
        <w:rPr>
          <w:color w:val="232222" w:themeColor="text1"/>
          <w:sz w:val="24"/>
          <w:szCs w:val="24"/>
        </w:rPr>
        <w:t xml:space="preserve">Once confirmed, </w:t>
      </w:r>
      <w:r w:rsidR="00430AE2" w:rsidRPr="00347BE7">
        <w:rPr>
          <w:color w:val="232222" w:themeColor="text1"/>
          <w:sz w:val="24"/>
          <w:szCs w:val="24"/>
        </w:rPr>
        <w:t xml:space="preserve">DEECA will enter into a funding agreement with </w:t>
      </w:r>
      <w:r w:rsidR="00D736CC" w:rsidRPr="00347BE7">
        <w:rPr>
          <w:color w:val="232222" w:themeColor="text1"/>
          <w:sz w:val="24"/>
          <w:szCs w:val="24"/>
        </w:rPr>
        <w:t>your organisation</w:t>
      </w:r>
      <w:r w:rsidR="00430AE2" w:rsidRPr="00347BE7">
        <w:rPr>
          <w:color w:val="232222" w:themeColor="text1"/>
          <w:sz w:val="24"/>
          <w:szCs w:val="24"/>
        </w:rPr>
        <w:t>.</w:t>
      </w:r>
    </w:p>
    <w:p w14:paraId="49F556C7" w14:textId="77777777" w:rsidR="00430AE2" w:rsidRPr="00347BE7" w:rsidRDefault="00430AE2" w:rsidP="00347BE7">
      <w:pPr>
        <w:pStyle w:val="BodyText"/>
        <w:spacing w:before="0" w:after="0" w:line="360" w:lineRule="auto"/>
        <w:jc w:val="both"/>
        <w:rPr>
          <w:color w:val="232222" w:themeColor="text1"/>
          <w:sz w:val="24"/>
          <w:szCs w:val="24"/>
        </w:rPr>
      </w:pPr>
      <w:r w:rsidRPr="00347BE7">
        <w:rPr>
          <w:color w:val="232222" w:themeColor="text1"/>
          <w:sz w:val="24"/>
          <w:szCs w:val="24"/>
        </w:rPr>
        <w:t xml:space="preserve">The DEECA Transfer Payment Funding Agreement is used for Victorian public entities, as defined under section 5 of the </w:t>
      </w:r>
      <w:r w:rsidRPr="00347BE7">
        <w:rPr>
          <w:i/>
          <w:iCs/>
          <w:color w:val="232222" w:themeColor="text1"/>
          <w:sz w:val="24"/>
          <w:szCs w:val="24"/>
        </w:rPr>
        <w:t>Public Administration Act 2004</w:t>
      </w:r>
      <w:r w:rsidRPr="00347BE7">
        <w:rPr>
          <w:color w:val="232222" w:themeColor="text1"/>
          <w:sz w:val="24"/>
          <w:szCs w:val="24"/>
        </w:rPr>
        <w:t xml:space="preserve">. </w:t>
      </w:r>
    </w:p>
    <w:p w14:paraId="640EE4E3" w14:textId="77777777" w:rsidR="00430AE2" w:rsidRPr="00347BE7" w:rsidRDefault="00430AE2" w:rsidP="00347BE7">
      <w:pPr>
        <w:pStyle w:val="BodyText"/>
        <w:spacing w:before="0" w:after="0" w:line="360" w:lineRule="auto"/>
        <w:jc w:val="both"/>
        <w:rPr>
          <w:color w:val="232222" w:themeColor="text1"/>
          <w:sz w:val="24"/>
          <w:szCs w:val="24"/>
        </w:rPr>
      </w:pPr>
      <w:r w:rsidRPr="00347BE7">
        <w:rPr>
          <w:color w:val="232222" w:themeColor="text1"/>
          <w:sz w:val="24"/>
          <w:szCs w:val="24"/>
        </w:rPr>
        <w:t xml:space="preserve">The Victorian Common Funding Agreement is used for funding agreements with all other applicable entities. Information about the Victorian Common Funding Agreement is available on </w:t>
      </w:r>
      <w:hyperlink r:id="rId26" w:history="1">
        <w:r w:rsidRPr="00347BE7">
          <w:rPr>
            <w:rStyle w:val="Hyperlink"/>
            <w:color w:val="232222" w:themeColor="text1"/>
            <w:sz w:val="24"/>
            <w:szCs w:val="24"/>
          </w:rPr>
          <w:t>https://www.vic.gov.au/victorian-common-funding-agreement</w:t>
        </w:r>
      </w:hyperlink>
    </w:p>
    <w:p w14:paraId="2A6FB514" w14:textId="77777777" w:rsidR="00430AE2" w:rsidRPr="00347BE7" w:rsidRDefault="00430AE2" w:rsidP="00347BE7">
      <w:pPr>
        <w:pStyle w:val="BodyText"/>
        <w:spacing w:before="0" w:after="0" w:line="360" w:lineRule="auto"/>
        <w:jc w:val="both"/>
        <w:rPr>
          <w:color w:val="232222" w:themeColor="text1"/>
          <w:sz w:val="24"/>
          <w:szCs w:val="24"/>
        </w:rPr>
      </w:pPr>
      <w:r w:rsidRPr="00347BE7">
        <w:rPr>
          <w:color w:val="232222" w:themeColor="text1"/>
          <w:sz w:val="24"/>
          <w:szCs w:val="24"/>
        </w:rPr>
        <w:t>It is recommended that you review the terms and conditions before applying.</w:t>
      </w:r>
    </w:p>
    <w:p w14:paraId="1C8A7013" w14:textId="3E6371C2" w:rsidR="00430AE2" w:rsidRPr="00347BE7" w:rsidRDefault="00430AE2" w:rsidP="00347BE7">
      <w:pPr>
        <w:pStyle w:val="BodyText"/>
        <w:spacing w:before="0" w:after="0" w:line="360" w:lineRule="auto"/>
        <w:jc w:val="both"/>
        <w:rPr>
          <w:color w:val="232222" w:themeColor="text1"/>
          <w:sz w:val="24"/>
          <w:szCs w:val="24"/>
        </w:rPr>
      </w:pPr>
      <w:r w:rsidRPr="00347BE7">
        <w:rPr>
          <w:color w:val="232222" w:themeColor="text1"/>
          <w:sz w:val="24"/>
          <w:szCs w:val="24"/>
        </w:rPr>
        <w:t>Funding agreements must be</w:t>
      </w:r>
      <w:r w:rsidR="00D87130" w:rsidRPr="00347BE7">
        <w:rPr>
          <w:color w:val="232222" w:themeColor="text1"/>
          <w:sz w:val="24"/>
          <w:szCs w:val="24"/>
        </w:rPr>
        <w:t xml:space="preserve"> </w:t>
      </w:r>
      <w:r w:rsidRPr="00347BE7">
        <w:rPr>
          <w:rStyle w:val="Hyperlink"/>
          <w:b/>
          <w:color w:val="232222" w:themeColor="text1"/>
          <w:sz w:val="24"/>
          <w:szCs w:val="24"/>
        </w:rPr>
        <w:t>signed within one month</w:t>
      </w:r>
      <w:r w:rsidR="00D87130" w:rsidRPr="00347BE7">
        <w:rPr>
          <w:rStyle w:val="Hyperlink"/>
          <w:color w:val="232222" w:themeColor="text1"/>
          <w:sz w:val="24"/>
          <w:szCs w:val="24"/>
          <w:u w:val="none"/>
        </w:rPr>
        <w:t xml:space="preserve"> o</w:t>
      </w:r>
      <w:r w:rsidRPr="00347BE7">
        <w:rPr>
          <w:color w:val="232222" w:themeColor="text1"/>
          <w:sz w:val="24"/>
          <w:szCs w:val="24"/>
        </w:rPr>
        <w:t>f notification of successful grant application. Failure to execute agreements within this timeframe may result in the offer of grant funding being withdrawn and funding reallocated.</w:t>
      </w:r>
    </w:p>
    <w:p w14:paraId="051B1C4D" w14:textId="77777777" w:rsidR="00430AE2" w:rsidRPr="00347BE7" w:rsidRDefault="00430AE2" w:rsidP="00347BE7">
      <w:pPr>
        <w:pStyle w:val="BodyText"/>
        <w:spacing w:before="0" w:after="0" w:line="360" w:lineRule="auto"/>
        <w:jc w:val="both"/>
        <w:rPr>
          <w:rStyle w:val="Hyperlink"/>
          <w:color w:val="232222" w:themeColor="text1"/>
          <w:sz w:val="24"/>
          <w:szCs w:val="24"/>
        </w:rPr>
      </w:pPr>
    </w:p>
    <w:p w14:paraId="05FA3EA1" w14:textId="77777777" w:rsidR="00430AE2" w:rsidRDefault="00430AE2" w:rsidP="007B700A">
      <w:pPr>
        <w:pStyle w:val="Heading3"/>
        <w:numPr>
          <w:ilvl w:val="0"/>
          <w:numId w:val="27"/>
        </w:numPr>
        <w:spacing w:before="0" w:after="0" w:line="360" w:lineRule="auto"/>
        <w:rPr>
          <w:color w:val="232222" w:themeColor="text1"/>
          <w:szCs w:val="28"/>
        </w:rPr>
      </w:pPr>
      <w:bookmarkStart w:id="43" w:name="_Toc200466254"/>
      <w:r w:rsidRPr="00347BE7">
        <w:rPr>
          <w:color w:val="232222" w:themeColor="text1"/>
          <w:szCs w:val="28"/>
        </w:rPr>
        <w:t>What happens if I am unsuccessful for funding?</w:t>
      </w:r>
      <w:bookmarkEnd w:id="43"/>
    </w:p>
    <w:p w14:paraId="39A3E940" w14:textId="77777777" w:rsidR="00347BE7" w:rsidRPr="00347BE7" w:rsidRDefault="00347BE7" w:rsidP="00347BE7">
      <w:pPr>
        <w:pStyle w:val="BodyText"/>
        <w:spacing w:before="0" w:after="0" w:line="360" w:lineRule="auto"/>
      </w:pPr>
    </w:p>
    <w:p w14:paraId="6C416307" w14:textId="77777777" w:rsidR="00430AE2" w:rsidRPr="00347BE7" w:rsidRDefault="00430AE2" w:rsidP="00347BE7">
      <w:pPr>
        <w:pStyle w:val="BodyText"/>
        <w:spacing w:before="0" w:after="0" w:line="360" w:lineRule="auto"/>
        <w:rPr>
          <w:color w:val="232222" w:themeColor="text1"/>
          <w:sz w:val="24"/>
          <w:szCs w:val="24"/>
        </w:rPr>
      </w:pPr>
      <w:r w:rsidRPr="00347BE7">
        <w:rPr>
          <w:color w:val="232222" w:themeColor="text1"/>
          <w:sz w:val="24"/>
          <w:szCs w:val="24"/>
        </w:rPr>
        <w:t xml:space="preserve">All funding decisions are final and are not subject to review. Applicants will be offered the opportunity for feedback on their application. </w:t>
      </w:r>
    </w:p>
    <w:p w14:paraId="232735A5" w14:textId="77777777" w:rsidR="00430AE2" w:rsidRPr="00347BE7" w:rsidRDefault="00430AE2" w:rsidP="00347BE7">
      <w:pPr>
        <w:pStyle w:val="BodyText"/>
        <w:spacing w:before="0" w:after="0" w:line="360" w:lineRule="auto"/>
        <w:rPr>
          <w:color w:val="232222" w:themeColor="text1"/>
          <w:sz w:val="24"/>
          <w:szCs w:val="24"/>
        </w:rPr>
      </w:pPr>
    </w:p>
    <w:p w14:paraId="2380FAC2" w14:textId="77777777" w:rsidR="00430AE2" w:rsidRDefault="00430AE2" w:rsidP="007B700A">
      <w:pPr>
        <w:pStyle w:val="Heading3"/>
        <w:numPr>
          <w:ilvl w:val="0"/>
          <w:numId w:val="27"/>
        </w:numPr>
        <w:spacing w:before="0" w:after="0" w:line="360" w:lineRule="auto"/>
        <w:rPr>
          <w:color w:val="232222" w:themeColor="text1"/>
          <w:szCs w:val="28"/>
        </w:rPr>
      </w:pPr>
      <w:bookmarkStart w:id="44" w:name="_Toc200466255"/>
      <w:r w:rsidRPr="00347BE7">
        <w:rPr>
          <w:color w:val="232222" w:themeColor="text1"/>
          <w:szCs w:val="28"/>
        </w:rPr>
        <w:t>What if I have other questions that are not answered by this FAQ?</w:t>
      </w:r>
      <w:bookmarkEnd w:id="44"/>
    </w:p>
    <w:p w14:paraId="63F6338A" w14:textId="77777777" w:rsidR="00347BE7" w:rsidRPr="00347BE7" w:rsidRDefault="00347BE7" w:rsidP="00347BE7">
      <w:pPr>
        <w:pStyle w:val="BodyText"/>
        <w:spacing w:before="0" w:after="0" w:line="360" w:lineRule="auto"/>
      </w:pPr>
    </w:p>
    <w:bookmarkEnd w:id="41"/>
    <w:bookmarkEnd w:id="42"/>
    <w:p w14:paraId="353A60C2" w14:textId="13648622" w:rsidR="00430AE2" w:rsidRPr="00347BE7" w:rsidRDefault="00430AE2" w:rsidP="00347BE7">
      <w:pPr>
        <w:pStyle w:val="BodyText"/>
        <w:spacing w:before="0" w:after="0" w:line="360" w:lineRule="auto"/>
        <w:rPr>
          <w:color w:val="232222" w:themeColor="text1"/>
          <w:sz w:val="24"/>
          <w:szCs w:val="24"/>
        </w:rPr>
      </w:pPr>
      <w:r w:rsidRPr="00347BE7">
        <w:rPr>
          <w:color w:val="232222" w:themeColor="text1"/>
          <w:sz w:val="24"/>
          <w:szCs w:val="24"/>
        </w:rPr>
        <w:t xml:space="preserve">If you have additional questions that are not included in this document, please contact </w:t>
      </w:r>
      <w:hyperlink r:id="rId27" w:history="1">
        <w:r w:rsidRPr="00347BE7">
          <w:rPr>
            <w:rStyle w:val="Hyperlink"/>
            <w:color w:val="232222" w:themeColor="text1"/>
            <w:sz w:val="24"/>
            <w:szCs w:val="24"/>
          </w:rPr>
          <w:t>iwm.branch@deeca.vic.gov.au</w:t>
        </w:r>
      </w:hyperlink>
      <w:r w:rsidRPr="00347BE7">
        <w:rPr>
          <w:rStyle w:val="Hyperlink"/>
          <w:color w:val="232222" w:themeColor="text1"/>
          <w:sz w:val="24"/>
          <w:szCs w:val="24"/>
          <w:u w:val="none"/>
        </w:rPr>
        <w:t xml:space="preserve"> </w:t>
      </w:r>
      <w:r w:rsidRPr="00347BE7">
        <w:rPr>
          <w:color w:val="232222" w:themeColor="text1"/>
          <w:sz w:val="24"/>
          <w:szCs w:val="24"/>
        </w:rPr>
        <w:t xml:space="preserve">noting that DEECA is bound by probity principles when responding to your questions. </w:t>
      </w:r>
    </w:p>
    <w:p w14:paraId="345C24C2" w14:textId="77777777" w:rsidR="00430AE2" w:rsidRPr="00347BE7" w:rsidRDefault="00430AE2" w:rsidP="00347BE7">
      <w:pPr>
        <w:spacing w:before="0" w:after="0" w:line="360" w:lineRule="auto"/>
        <w:rPr>
          <w:color w:val="232222" w:themeColor="text1"/>
          <w:sz w:val="24"/>
          <w:szCs w:val="24"/>
        </w:rPr>
      </w:pPr>
    </w:p>
    <w:sectPr w:rsidR="00430AE2" w:rsidRPr="00347BE7" w:rsidSect="00430AE2">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E2E5" w14:textId="77777777" w:rsidR="00CF73D7" w:rsidRDefault="00CF73D7" w:rsidP="00CD157B">
      <w:pPr>
        <w:pStyle w:val="NoSpacing"/>
      </w:pPr>
    </w:p>
    <w:p w14:paraId="72B94E3E" w14:textId="77777777" w:rsidR="00CF73D7" w:rsidRDefault="00CF73D7"/>
  </w:endnote>
  <w:endnote w:type="continuationSeparator" w:id="0">
    <w:p w14:paraId="560F88C8" w14:textId="77777777" w:rsidR="00CF73D7" w:rsidRDefault="00CF73D7" w:rsidP="00CD157B">
      <w:pPr>
        <w:pStyle w:val="NoSpacing"/>
      </w:pPr>
    </w:p>
    <w:p w14:paraId="2CFF3D92" w14:textId="77777777" w:rsidR="00CF73D7" w:rsidRDefault="00CF73D7"/>
  </w:endnote>
  <w:endnote w:type="continuationNotice" w:id="1">
    <w:p w14:paraId="6171331B" w14:textId="77777777" w:rsidR="00CF73D7" w:rsidRDefault="00CF73D7" w:rsidP="00CD157B">
      <w:pPr>
        <w:pStyle w:val="NoSpacing"/>
      </w:pPr>
    </w:p>
    <w:p w14:paraId="4EC27065" w14:textId="77777777" w:rsidR="00CF73D7" w:rsidRDefault="00CF7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68CD3D85" w14:textId="77777777" w:rsidTr="00505430">
      <w:trPr>
        <w:trHeight w:val="397"/>
      </w:trPr>
      <w:tc>
        <w:tcPr>
          <w:tcW w:w="340" w:type="dxa"/>
        </w:tcPr>
        <w:p w14:paraId="16A68DB2" w14:textId="77777777" w:rsidR="00A60698" w:rsidRPr="00D55628" w:rsidRDefault="002C6108" w:rsidP="00A60698">
          <w:pPr>
            <w:pStyle w:val="FooterEvenPageNumber"/>
            <w:framePr w:wrap="auto" w:vAnchor="margin" w:hAnchor="text" w:yAlign="inline"/>
          </w:pPr>
          <w:r>
            <w:rPr>
              <w:noProof/>
            </w:rPr>
            <mc:AlternateContent>
              <mc:Choice Requires="wps">
                <w:drawing>
                  <wp:anchor distT="0" distB="0" distL="0" distR="0" simplePos="0" relativeHeight="251658253" behindDoc="0" locked="0" layoutInCell="1" allowOverlap="1" wp14:anchorId="379DF799" wp14:editId="42308318">
                    <wp:simplePos x="536028" y="10263352"/>
                    <wp:positionH relativeFrom="page">
                      <wp:align>center</wp:align>
                    </wp:positionH>
                    <wp:positionV relativeFrom="page">
                      <wp:align>bottom</wp:align>
                    </wp:positionV>
                    <wp:extent cx="443865" cy="443865"/>
                    <wp:effectExtent l="0" t="0" r="12700"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8D47CD"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9DF799" id="_x0000_t202" coordsize="21600,21600" o:spt="202" path="m,l,21600r21600,l21600,xe">
                    <v:stroke joinstyle="miter"/>
                    <v:path gradientshapeok="t" o:connecttype="rect"/>
                  </v:shapetype>
                  <v:shape id="Text Box 31" o:spid="_x0000_s1026" type="#_x0000_t202" alt="OFFICIAL"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48D47CD"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temporary/>
            <w:showingPlcHdr/>
          </w:sdtPr>
          <w:sdtContent>
            <w:p w14:paraId="0E96A488" w14:textId="77777777" w:rsidR="00712437" w:rsidRDefault="00712437" w:rsidP="00712437">
              <w:pPr>
                <w:pStyle w:val="FooterEven"/>
              </w:pPr>
              <w:r w:rsidRPr="0093481A">
                <w:rPr>
                  <w:rStyle w:val="PlaceholderText"/>
                </w:rPr>
                <w:t>Insert title here</w:t>
              </w:r>
            </w:p>
          </w:sdtContent>
        </w:sdt>
        <w:sdt>
          <w:sdtPr>
            <w:alias w:val="Insert subtitle here"/>
            <w:tag w:val="Insert subtitle here"/>
            <w:id w:val="1569462724"/>
            <w:temporary/>
            <w:showingPlcHdr/>
          </w:sdtPr>
          <w:sdtContent>
            <w:p w14:paraId="4432B818" w14:textId="77777777" w:rsidR="00A60698" w:rsidRPr="00810C40" w:rsidRDefault="00712437" w:rsidP="00712437">
              <w:pPr>
                <w:pStyle w:val="FooterEven"/>
              </w:pPr>
              <w:r w:rsidRPr="0093481A">
                <w:rPr>
                  <w:rStyle w:val="PlaceholderText"/>
                </w:rPr>
                <w:t>Insert subtitle here</w:t>
              </w:r>
            </w:p>
          </w:sdtContent>
        </w:sdt>
      </w:tc>
    </w:tr>
  </w:tbl>
  <w:p w14:paraId="24BDF820"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3CA3E556" w14:textId="77777777" w:rsidTr="0040758A">
      <w:trPr>
        <w:trHeight w:val="397"/>
      </w:trPr>
      <w:tc>
        <w:tcPr>
          <w:tcW w:w="9071" w:type="dxa"/>
        </w:tcPr>
        <w:p w14:paraId="2E6DE51D" w14:textId="77777777" w:rsidR="00712437" w:rsidRDefault="002C6108" w:rsidP="00712437">
          <w:pPr>
            <w:pStyle w:val="FooterOdd"/>
          </w:pPr>
          <w:r>
            <w:rPr>
              <w:noProof/>
            </w:rPr>
            <mc:AlternateContent>
              <mc:Choice Requires="wps">
                <w:drawing>
                  <wp:anchor distT="0" distB="0" distL="0" distR="0" simplePos="0" relativeHeight="251658254" behindDoc="0" locked="0" layoutInCell="1" allowOverlap="1" wp14:anchorId="5A2219BE" wp14:editId="694268AF">
                    <wp:simplePos x="1040524" y="10263352"/>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004A7"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2219BE" id="_x0000_t202" coordsize="21600,21600" o:spt="202" path="m,l,21600r21600,l21600,xe">
                    <v:stroke joinstyle="miter"/>
                    <v:path gradientshapeok="t" o:connecttype="rect"/>
                  </v:shapetype>
                  <v:shape id="Text Box 40" o:spid="_x0000_s1027" type="#_x0000_t202" alt="OFFICIAL"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F6004A7"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sdt>
            <w:sdtPr>
              <w:alias w:val="Insert title here"/>
              <w:tag w:val="Insert title here"/>
              <w:id w:val="-873618546"/>
              <w:temporary/>
              <w:showingPlcHdr/>
            </w:sdtPr>
            <w:sdtContent>
              <w:r w:rsidR="00712437" w:rsidRPr="0093481A">
                <w:rPr>
                  <w:rStyle w:val="PlaceholderText"/>
                </w:rPr>
                <w:t>Insert title here</w:t>
              </w:r>
            </w:sdtContent>
          </w:sdt>
        </w:p>
        <w:sdt>
          <w:sdtPr>
            <w:alias w:val="Insert subtitle here"/>
            <w:tag w:val="Insert subtitle here"/>
            <w:id w:val="-634798151"/>
            <w:temporary/>
            <w:showingPlcHdr/>
          </w:sdtPr>
          <w:sdtContent>
            <w:p w14:paraId="48FB543D" w14:textId="77777777" w:rsidR="00CD157B" w:rsidRPr="00CB1FB7" w:rsidRDefault="00712437" w:rsidP="00712437">
              <w:pPr>
                <w:pStyle w:val="FooterOdd"/>
                <w:rPr>
                  <w:b/>
                </w:rPr>
              </w:pPr>
              <w:r w:rsidRPr="0093481A">
                <w:rPr>
                  <w:rStyle w:val="PlaceholderText"/>
                </w:rPr>
                <w:t>Insert subtitle here</w:t>
              </w:r>
            </w:p>
          </w:sdtContent>
        </w:sdt>
      </w:tc>
      <w:tc>
        <w:tcPr>
          <w:tcW w:w="340" w:type="dxa"/>
        </w:tcPr>
        <w:p w14:paraId="6CDB85AB"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6A1E397"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2CF7" w14:textId="77777777" w:rsidR="00712437" w:rsidRDefault="002C6108">
    <w:pPr>
      <w:pStyle w:val="Footer"/>
    </w:pPr>
    <w:r>
      <w:rPr>
        <w:noProof/>
      </w:rPr>
      <mc:AlternateContent>
        <mc:Choice Requires="wps">
          <w:drawing>
            <wp:anchor distT="0" distB="0" distL="0" distR="0" simplePos="0" relativeHeight="251658252" behindDoc="0" locked="0" layoutInCell="1" allowOverlap="1" wp14:anchorId="33B6F989" wp14:editId="0D8FCF32">
              <wp:simplePos x="536028" y="10389476"/>
              <wp:positionH relativeFrom="page">
                <wp:align>center</wp:align>
              </wp:positionH>
              <wp:positionV relativeFrom="page">
                <wp:align>bottom</wp:align>
              </wp:positionV>
              <wp:extent cx="443865" cy="443865"/>
              <wp:effectExtent l="0" t="0" r="635"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D4E42"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6F989" id="_x0000_t202" coordsize="21600,21600" o:spt="202" path="m,l,21600r21600,l21600,xe">
              <v:stroke joinstyle="miter"/>
              <v:path gradientshapeok="t" o:connecttype="rect"/>
            </v:shapetype>
            <v:shape id="Text Box 27" o:spid="_x0000_s1028"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ED4E42"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0C65" w14:textId="77777777" w:rsidR="002C6108" w:rsidRDefault="002C6108">
    <w:pPr>
      <w:pStyle w:val="Footer"/>
    </w:pPr>
    <w:r>
      <w:rPr>
        <w:noProof/>
      </w:rPr>
      <mc:AlternateContent>
        <mc:Choice Requires="wps">
          <w:drawing>
            <wp:anchor distT="0" distB="0" distL="0" distR="0" simplePos="0" relativeHeight="251658256" behindDoc="0" locked="0" layoutInCell="1" allowOverlap="1" wp14:anchorId="77CA6FF6" wp14:editId="2C363764">
              <wp:simplePos x="536028" y="10389476"/>
              <wp:positionH relativeFrom="page">
                <wp:align>center</wp:align>
              </wp:positionH>
              <wp:positionV relativeFrom="page">
                <wp:align>bottom</wp:align>
              </wp:positionV>
              <wp:extent cx="443865" cy="443865"/>
              <wp:effectExtent l="0" t="0" r="635" b="0"/>
              <wp:wrapNone/>
              <wp:docPr id="43"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A541C"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A6FF6" id="_x0000_t202" coordsize="21600,21600" o:spt="202" path="m,l,21600r21600,l21600,xe">
              <v:stroke joinstyle="miter"/>
              <v:path gradientshapeok="t" o:connecttype="rect"/>
            </v:shapetype>
            <v:shape id="Text Box 43" o:spid="_x0000_s1029" type="#_x0000_t202" alt="OFFICIAL"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ACA541C"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B2D7" w14:textId="77777777" w:rsidR="002C6108" w:rsidRDefault="002C6108">
    <w:pPr>
      <w:pStyle w:val="Footer"/>
    </w:pPr>
    <w:r>
      <w:rPr>
        <w:noProof/>
      </w:rPr>
      <mc:AlternateContent>
        <mc:Choice Requires="wps">
          <w:drawing>
            <wp:anchor distT="0" distB="0" distL="0" distR="0" simplePos="0" relativeHeight="251658257" behindDoc="0" locked="0" layoutInCell="1" allowOverlap="1" wp14:anchorId="36F7B718" wp14:editId="5837DD4C">
              <wp:simplePos x="536028" y="10389476"/>
              <wp:positionH relativeFrom="page">
                <wp:align>center</wp:align>
              </wp:positionH>
              <wp:positionV relativeFrom="page">
                <wp:align>bottom</wp:align>
              </wp:positionV>
              <wp:extent cx="443865" cy="443865"/>
              <wp:effectExtent l="0" t="0" r="635" b="0"/>
              <wp:wrapNone/>
              <wp:docPr id="45"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9B5597"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7B718" id="_x0000_t202" coordsize="21600,21600" o:spt="202" path="m,l,21600r21600,l21600,xe">
              <v:stroke joinstyle="miter"/>
              <v:path gradientshapeok="t" o:connecttype="rect"/>
            </v:shapetype>
            <v:shape id="Text Box 45" o:spid="_x0000_s1030" type="#_x0000_t202" alt="OFFICIAL"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F9B5597"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6A17" w14:textId="77777777" w:rsidR="002C6108" w:rsidRDefault="002C6108">
    <w:pPr>
      <w:pStyle w:val="Footer"/>
    </w:pPr>
    <w:r>
      <w:rPr>
        <w:noProof/>
      </w:rPr>
      <mc:AlternateContent>
        <mc:Choice Requires="wps">
          <w:drawing>
            <wp:anchor distT="0" distB="0" distL="0" distR="0" simplePos="0" relativeHeight="251658255" behindDoc="0" locked="0" layoutInCell="1" allowOverlap="1" wp14:anchorId="723194AF" wp14:editId="7321E2E0">
              <wp:simplePos x="635" y="635"/>
              <wp:positionH relativeFrom="page">
                <wp:align>center</wp:align>
              </wp:positionH>
              <wp:positionV relativeFrom="page">
                <wp:align>bottom</wp:align>
              </wp:positionV>
              <wp:extent cx="443865" cy="443865"/>
              <wp:effectExtent l="0" t="0" r="635" b="0"/>
              <wp:wrapNone/>
              <wp:docPr id="42"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FE4AC"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194AF" id="_x0000_t202" coordsize="21600,21600" o:spt="202" path="m,l,21600r21600,l21600,xe">
              <v:stroke joinstyle="miter"/>
              <v:path gradientshapeok="t" o:connecttype="rect"/>
            </v:shapetype>
            <v:shape id="Text Box 42" o:spid="_x0000_s1031" type="#_x0000_t202" alt="OFFICIAL"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B2FE4AC"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6A83" w14:textId="77777777" w:rsidR="00CF73D7" w:rsidRPr="0056073C" w:rsidRDefault="00CF73D7" w:rsidP="005D764F">
      <w:pPr>
        <w:pStyle w:val="FootnoteSeparator"/>
      </w:pPr>
    </w:p>
    <w:p w14:paraId="00290E5E" w14:textId="77777777" w:rsidR="00CF73D7" w:rsidRDefault="00CF73D7"/>
  </w:footnote>
  <w:footnote w:type="continuationSeparator" w:id="0">
    <w:p w14:paraId="4E593988" w14:textId="77777777" w:rsidR="00CF73D7" w:rsidRPr="00CA30B7" w:rsidRDefault="00CF73D7" w:rsidP="006D5A90">
      <w:pPr>
        <w:rPr>
          <w:lang w:val="en-US"/>
        </w:rPr>
      </w:pPr>
      <w:r w:rsidRPr="00CA30B7">
        <w:rPr>
          <w:lang w:val="en-US"/>
        </w:rPr>
        <w:t>_______</w:t>
      </w:r>
    </w:p>
    <w:p w14:paraId="5000FAF6" w14:textId="77777777" w:rsidR="00CF73D7" w:rsidRDefault="00CF73D7"/>
  </w:footnote>
  <w:footnote w:type="continuationNotice" w:id="1">
    <w:p w14:paraId="6B45D7B4" w14:textId="77777777" w:rsidR="00CF73D7" w:rsidRDefault="00CF73D7" w:rsidP="006D5A90"/>
    <w:p w14:paraId="7170F1D3" w14:textId="77777777" w:rsidR="00CF73D7" w:rsidRDefault="00CF7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0C0A" w14:textId="787E7EBA" w:rsidR="00DE2576" w:rsidRPr="00CD157B" w:rsidRDefault="00DE2576" w:rsidP="00DE2576">
    <w:pPr>
      <w:pStyle w:val="Header"/>
    </w:pPr>
  </w:p>
  <w:p w14:paraId="4F5099E6"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F168" w14:textId="5615355B" w:rsidR="00CD157B" w:rsidRPr="00CD157B" w:rsidRDefault="002D38FC" w:rsidP="00CD157B">
    <w:pPr>
      <w:pStyle w:val="Header"/>
    </w:pPr>
    <w:r w:rsidRPr="002D38F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517A1"/>
    <w:multiLevelType w:val="hybridMultilevel"/>
    <w:tmpl w:val="539E4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BEB6434"/>
    <w:multiLevelType w:val="hybridMultilevel"/>
    <w:tmpl w:val="BC1AACCC"/>
    <w:lvl w:ilvl="0" w:tplc="89A6147C">
      <w:start w:val="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D8D0EA6"/>
    <w:multiLevelType w:val="hybridMultilevel"/>
    <w:tmpl w:val="58D8C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AE87658"/>
    <w:multiLevelType w:val="hybridMultilevel"/>
    <w:tmpl w:val="F788C6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67550A"/>
    <w:multiLevelType w:val="hybridMultilevel"/>
    <w:tmpl w:val="C3C26DE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567C7E"/>
    <w:multiLevelType w:val="hybridMultilevel"/>
    <w:tmpl w:val="818437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9F14C91"/>
    <w:multiLevelType w:val="hybridMultilevel"/>
    <w:tmpl w:val="AA66A730"/>
    <w:lvl w:ilvl="0" w:tplc="911430A6">
      <w:start w:val="1"/>
      <w:numFmt w:val="decimal"/>
      <w:lvlText w:val="%1."/>
      <w:lvlJc w:val="left"/>
      <w:pPr>
        <w:ind w:left="720" w:hanging="360"/>
      </w:pPr>
      <w:rPr>
        <w:rFonts w:asciiTheme="majorHAnsi" w:hAnsiTheme="majorHAnsi" w:cstheme="majorBidi" w:hint="default"/>
        <w:color w:val="201547"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FC302D"/>
    <w:multiLevelType w:val="hybridMultilevel"/>
    <w:tmpl w:val="B7908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637E16"/>
    <w:multiLevelType w:val="hybridMultilevel"/>
    <w:tmpl w:val="E8FE0EC2"/>
    <w:lvl w:ilvl="0" w:tplc="F9607496">
      <w:start w:val="2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26194C"/>
    <w:multiLevelType w:val="hybridMultilevel"/>
    <w:tmpl w:val="4942F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53155FC"/>
    <w:multiLevelType w:val="hybridMultilevel"/>
    <w:tmpl w:val="F354A0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5B73365"/>
    <w:multiLevelType w:val="hybridMultilevel"/>
    <w:tmpl w:val="E5FA3FC4"/>
    <w:lvl w:ilvl="0" w:tplc="CA20B8F0">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96739B6"/>
    <w:multiLevelType w:val="hybridMultilevel"/>
    <w:tmpl w:val="60CC0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D284207"/>
    <w:multiLevelType w:val="multilevel"/>
    <w:tmpl w:val="EE76ED56"/>
    <w:name w:val="Lst_HighlightBullets"/>
    <w:lvl w:ilvl="0">
      <w:start w:val="1"/>
      <w:numFmt w:val="bullet"/>
      <w:pStyle w:val="HighlightBoxBullet"/>
      <w:lvlText w:val=""/>
      <w:lvlJc w:val="left"/>
      <w:pPr>
        <w:ind w:left="644" w:hanging="360"/>
      </w:pPr>
      <w:rPr>
        <w:rFonts w:ascii="Symbol" w:hAnsi="Symbol"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3"/>
  </w:num>
  <w:num w:numId="2" w16cid:durableId="170411264">
    <w:abstractNumId w:val="42"/>
  </w:num>
  <w:num w:numId="3" w16cid:durableId="985085104">
    <w:abstractNumId w:val="11"/>
  </w:num>
  <w:num w:numId="4" w16cid:durableId="1872112631">
    <w:abstractNumId w:val="15"/>
  </w:num>
  <w:num w:numId="5" w16cid:durableId="336812815">
    <w:abstractNumId w:val="30"/>
  </w:num>
  <w:num w:numId="6" w16cid:durableId="155153463">
    <w:abstractNumId w:val="0"/>
  </w:num>
  <w:num w:numId="7" w16cid:durableId="1428236886">
    <w:abstractNumId w:val="32"/>
  </w:num>
  <w:num w:numId="8" w16cid:durableId="103154041">
    <w:abstractNumId w:val="34"/>
  </w:num>
  <w:num w:numId="9" w16cid:durableId="1308436166">
    <w:abstractNumId w:val="31"/>
  </w:num>
  <w:num w:numId="10" w16cid:durableId="1335643199">
    <w:abstractNumId w:val="40"/>
  </w:num>
  <w:num w:numId="11" w16cid:durableId="1160577431">
    <w:abstractNumId w:val="33"/>
  </w:num>
  <w:num w:numId="12" w16cid:durableId="1673139647">
    <w:abstractNumId w:val="22"/>
  </w:num>
  <w:num w:numId="13" w16cid:durableId="1742215375">
    <w:abstractNumId w:val="51"/>
  </w:num>
  <w:num w:numId="14" w16cid:durableId="664823544">
    <w:abstractNumId w:val="46"/>
  </w:num>
  <w:num w:numId="15" w16cid:durableId="1060251329">
    <w:abstractNumId w:val="50"/>
  </w:num>
  <w:num w:numId="16" w16cid:durableId="769393320">
    <w:abstractNumId w:val="2"/>
  </w:num>
  <w:num w:numId="17" w16cid:durableId="1324551886">
    <w:abstractNumId w:val="19"/>
  </w:num>
  <w:num w:numId="18" w16cid:durableId="1225872099">
    <w:abstractNumId w:val="10"/>
  </w:num>
  <w:num w:numId="19" w16cid:durableId="267548624">
    <w:abstractNumId w:val="14"/>
  </w:num>
  <w:num w:numId="20" w16cid:durableId="2087335306">
    <w:abstractNumId w:val="17"/>
  </w:num>
  <w:num w:numId="21" w16cid:durableId="933394773">
    <w:abstractNumId w:val="6"/>
  </w:num>
  <w:num w:numId="22" w16cid:durableId="1812012613">
    <w:abstractNumId w:val="12"/>
  </w:num>
  <w:num w:numId="23" w16cid:durableId="1243249923">
    <w:abstractNumId w:val="23"/>
  </w:num>
  <w:num w:numId="24" w16cid:durableId="1028915846">
    <w:abstractNumId w:val="49"/>
  </w:num>
  <w:num w:numId="25" w16cid:durableId="1147934469">
    <w:abstractNumId w:val="16"/>
  </w:num>
  <w:num w:numId="26" w16cid:durableId="523060019">
    <w:abstractNumId w:val="18"/>
  </w:num>
  <w:num w:numId="27" w16cid:durableId="50089378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430AE2"/>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516"/>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19CE"/>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4AA"/>
    <w:rsid w:val="000337A3"/>
    <w:rsid w:val="00033A49"/>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995"/>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378"/>
    <w:rsid w:val="000E7420"/>
    <w:rsid w:val="000E79F7"/>
    <w:rsid w:val="000E7E4A"/>
    <w:rsid w:val="000E7F29"/>
    <w:rsid w:val="000F0977"/>
    <w:rsid w:val="000F0AB0"/>
    <w:rsid w:val="000F1017"/>
    <w:rsid w:val="000F14AD"/>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1D5"/>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24A"/>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423E"/>
    <w:rsid w:val="00144787"/>
    <w:rsid w:val="00145946"/>
    <w:rsid w:val="00145F74"/>
    <w:rsid w:val="0014604E"/>
    <w:rsid w:val="00146549"/>
    <w:rsid w:val="00146947"/>
    <w:rsid w:val="00147141"/>
    <w:rsid w:val="0014722D"/>
    <w:rsid w:val="00147B60"/>
    <w:rsid w:val="00147BC6"/>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175"/>
    <w:rsid w:val="001745CE"/>
    <w:rsid w:val="00174E84"/>
    <w:rsid w:val="001750A0"/>
    <w:rsid w:val="00175DCC"/>
    <w:rsid w:val="001762F3"/>
    <w:rsid w:val="001766D2"/>
    <w:rsid w:val="001768FA"/>
    <w:rsid w:val="001769A8"/>
    <w:rsid w:val="00177179"/>
    <w:rsid w:val="0017749D"/>
    <w:rsid w:val="001778A7"/>
    <w:rsid w:val="00177A8B"/>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0D93"/>
    <w:rsid w:val="001E174B"/>
    <w:rsid w:val="001E1D0E"/>
    <w:rsid w:val="001E1DB7"/>
    <w:rsid w:val="001E1E00"/>
    <w:rsid w:val="001E2412"/>
    <w:rsid w:val="001E261C"/>
    <w:rsid w:val="001E28B4"/>
    <w:rsid w:val="001E3629"/>
    <w:rsid w:val="001E3BB5"/>
    <w:rsid w:val="001E3E6C"/>
    <w:rsid w:val="001E4293"/>
    <w:rsid w:val="001E43CC"/>
    <w:rsid w:val="001E48EA"/>
    <w:rsid w:val="001E4DD9"/>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651"/>
    <w:rsid w:val="00211747"/>
    <w:rsid w:val="002117DD"/>
    <w:rsid w:val="00211AC7"/>
    <w:rsid w:val="00212101"/>
    <w:rsid w:val="00213177"/>
    <w:rsid w:val="00213867"/>
    <w:rsid w:val="00213B2D"/>
    <w:rsid w:val="002140D2"/>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749C"/>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61"/>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311"/>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06"/>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668"/>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108"/>
    <w:rsid w:val="002C67BA"/>
    <w:rsid w:val="002C6858"/>
    <w:rsid w:val="002C687F"/>
    <w:rsid w:val="002C6BBF"/>
    <w:rsid w:val="002C6C28"/>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489"/>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4E0"/>
    <w:rsid w:val="00337868"/>
    <w:rsid w:val="0033797E"/>
    <w:rsid w:val="003408F0"/>
    <w:rsid w:val="0034091E"/>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AF5"/>
    <w:rsid w:val="00344D6E"/>
    <w:rsid w:val="003456FF"/>
    <w:rsid w:val="003457F1"/>
    <w:rsid w:val="00345FCD"/>
    <w:rsid w:val="003466F7"/>
    <w:rsid w:val="00346ADF"/>
    <w:rsid w:val="00347812"/>
    <w:rsid w:val="00347BE7"/>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0EF"/>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CBD"/>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5E5B"/>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010"/>
    <w:rsid w:val="003F3164"/>
    <w:rsid w:val="003F3345"/>
    <w:rsid w:val="003F3506"/>
    <w:rsid w:val="003F38A2"/>
    <w:rsid w:val="003F3A15"/>
    <w:rsid w:val="003F3E86"/>
    <w:rsid w:val="003F3FCF"/>
    <w:rsid w:val="003F43E9"/>
    <w:rsid w:val="003F449D"/>
    <w:rsid w:val="003F493C"/>
    <w:rsid w:val="003F4D19"/>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AE2"/>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0935"/>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232"/>
    <w:rsid w:val="00460B70"/>
    <w:rsid w:val="00460EB8"/>
    <w:rsid w:val="00461987"/>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4E8"/>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C9A"/>
    <w:rsid w:val="004D36FF"/>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1F5F"/>
    <w:rsid w:val="0051335C"/>
    <w:rsid w:val="00513D22"/>
    <w:rsid w:val="00514C53"/>
    <w:rsid w:val="005160AD"/>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2A9"/>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934"/>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700"/>
    <w:rsid w:val="005D1AC1"/>
    <w:rsid w:val="005D21B8"/>
    <w:rsid w:val="005D2752"/>
    <w:rsid w:val="005D28E7"/>
    <w:rsid w:val="005D2A6E"/>
    <w:rsid w:val="005D2F7E"/>
    <w:rsid w:val="005D304E"/>
    <w:rsid w:val="005D3344"/>
    <w:rsid w:val="005D3479"/>
    <w:rsid w:val="005D3847"/>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B5C"/>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27F94"/>
    <w:rsid w:val="00630C13"/>
    <w:rsid w:val="006310C1"/>
    <w:rsid w:val="00631E3B"/>
    <w:rsid w:val="00631F4C"/>
    <w:rsid w:val="00631FAF"/>
    <w:rsid w:val="006321C0"/>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850"/>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814"/>
    <w:rsid w:val="00675970"/>
    <w:rsid w:val="00675B76"/>
    <w:rsid w:val="00675FCA"/>
    <w:rsid w:val="00676101"/>
    <w:rsid w:val="00676131"/>
    <w:rsid w:val="0067635F"/>
    <w:rsid w:val="00676908"/>
    <w:rsid w:val="00677476"/>
    <w:rsid w:val="00677CF9"/>
    <w:rsid w:val="00677D56"/>
    <w:rsid w:val="0068157C"/>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3D9E"/>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2DB8"/>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E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5ADC"/>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437"/>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B19"/>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425"/>
    <w:rsid w:val="00772DF7"/>
    <w:rsid w:val="00772F18"/>
    <w:rsid w:val="007737AF"/>
    <w:rsid w:val="007737C1"/>
    <w:rsid w:val="00773D36"/>
    <w:rsid w:val="007745A7"/>
    <w:rsid w:val="007753A9"/>
    <w:rsid w:val="00775B73"/>
    <w:rsid w:val="00775BB2"/>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5EB6"/>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3C6"/>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00A"/>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57F"/>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024"/>
    <w:rsid w:val="0084171D"/>
    <w:rsid w:val="00841981"/>
    <w:rsid w:val="00842222"/>
    <w:rsid w:val="00842607"/>
    <w:rsid w:val="00842E33"/>
    <w:rsid w:val="008436A5"/>
    <w:rsid w:val="008440AA"/>
    <w:rsid w:val="00844805"/>
    <w:rsid w:val="0084597A"/>
    <w:rsid w:val="00845A1D"/>
    <w:rsid w:val="00846597"/>
    <w:rsid w:val="00846689"/>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2C8"/>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6FE3"/>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6F1"/>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4C8"/>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2AB"/>
    <w:rsid w:val="00956500"/>
    <w:rsid w:val="00956965"/>
    <w:rsid w:val="009569CB"/>
    <w:rsid w:val="0095746D"/>
    <w:rsid w:val="009574BD"/>
    <w:rsid w:val="009578A3"/>
    <w:rsid w:val="00957E54"/>
    <w:rsid w:val="00957E5D"/>
    <w:rsid w:val="00960351"/>
    <w:rsid w:val="00960535"/>
    <w:rsid w:val="009608AE"/>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B1F"/>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E45"/>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25C"/>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0A3F"/>
    <w:rsid w:val="00A1198A"/>
    <w:rsid w:val="00A120F3"/>
    <w:rsid w:val="00A12E40"/>
    <w:rsid w:val="00A13BA1"/>
    <w:rsid w:val="00A1473C"/>
    <w:rsid w:val="00A14905"/>
    <w:rsid w:val="00A1573D"/>
    <w:rsid w:val="00A1582B"/>
    <w:rsid w:val="00A158EC"/>
    <w:rsid w:val="00A158FD"/>
    <w:rsid w:val="00A1606D"/>
    <w:rsid w:val="00A163FA"/>
    <w:rsid w:val="00A16C33"/>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6F5"/>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84E"/>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824"/>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A4A"/>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F19"/>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899"/>
    <w:rsid w:val="00AF1E3A"/>
    <w:rsid w:val="00AF1F43"/>
    <w:rsid w:val="00AF239D"/>
    <w:rsid w:val="00AF28CA"/>
    <w:rsid w:val="00AF3062"/>
    <w:rsid w:val="00AF3D25"/>
    <w:rsid w:val="00AF50FF"/>
    <w:rsid w:val="00AF533B"/>
    <w:rsid w:val="00AF5E22"/>
    <w:rsid w:val="00AF5F7A"/>
    <w:rsid w:val="00AF6A4A"/>
    <w:rsid w:val="00AF77F6"/>
    <w:rsid w:val="00AF7961"/>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C08"/>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3EC"/>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81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54C"/>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7B1"/>
    <w:rsid w:val="00B77292"/>
    <w:rsid w:val="00B77A73"/>
    <w:rsid w:val="00B803CA"/>
    <w:rsid w:val="00B80833"/>
    <w:rsid w:val="00B80A33"/>
    <w:rsid w:val="00B80DBC"/>
    <w:rsid w:val="00B81329"/>
    <w:rsid w:val="00B81A75"/>
    <w:rsid w:val="00B82331"/>
    <w:rsid w:val="00B8373D"/>
    <w:rsid w:val="00B839BC"/>
    <w:rsid w:val="00B83C2A"/>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25A"/>
    <w:rsid w:val="00BB4FFE"/>
    <w:rsid w:val="00BB5C55"/>
    <w:rsid w:val="00BB5E4C"/>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4C7"/>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371"/>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411"/>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898"/>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D21"/>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8F1"/>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25"/>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206"/>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3D7"/>
    <w:rsid w:val="00CF7BB2"/>
    <w:rsid w:val="00CF7DA3"/>
    <w:rsid w:val="00D009C0"/>
    <w:rsid w:val="00D00FD6"/>
    <w:rsid w:val="00D01FA6"/>
    <w:rsid w:val="00D0206E"/>
    <w:rsid w:val="00D0210F"/>
    <w:rsid w:val="00D02608"/>
    <w:rsid w:val="00D02C69"/>
    <w:rsid w:val="00D02D95"/>
    <w:rsid w:val="00D02F55"/>
    <w:rsid w:val="00D0304D"/>
    <w:rsid w:val="00D03BFC"/>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30"/>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B3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21"/>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3E4"/>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6CC"/>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130"/>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C9E"/>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E2F"/>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6D8"/>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C83"/>
    <w:rsid w:val="00EF2DB4"/>
    <w:rsid w:val="00EF2E32"/>
    <w:rsid w:val="00EF2E5D"/>
    <w:rsid w:val="00EF2F56"/>
    <w:rsid w:val="00EF32AC"/>
    <w:rsid w:val="00EF383D"/>
    <w:rsid w:val="00EF3AA0"/>
    <w:rsid w:val="00EF4E32"/>
    <w:rsid w:val="00EF521E"/>
    <w:rsid w:val="00EF5937"/>
    <w:rsid w:val="00EF5F55"/>
    <w:rsid w:val="00EF635B"/>
    <w:rsid w:val="00EF6780"/>
    <w:rsid w:val="00EF7543"/>
    <w:rsid w:val="00EF7932"/>
    <w:rsid w:val="00EF7CFD"/>
    <w:rsid w:val="00EF7E6E"/>
    <w:rsid w:val="00F00345"/>
    <w:rsid w:val="00F00C18"/>
    <w:rsid w:val="00F00C2C"/>
    <w:rsid w:val="00F015CC"/>
    <w:rsid w:val="00F01603"/>
    <w:rsid w:val="00F01C62"/>
    <w:rsid w:val="00F02520"/>
    <w:rsid w:val="00F02C9F"/>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356"/>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C33"/>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19F"/>
    <w:rsid w:val="00F542CE"/>
    <w:rsid w:val="00F549BC"/>
    <w:rsid w:val="00F54A26"/>
    <w:rsid w:val="00F555C1"/>
    <w:rsid w:val="00F555F1"/>
    <w:rsid w:val="00F565B0"/>
    <w:rsid w:val="00F5761D"/>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6BA"/>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4AD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2090E"/>
  <w15:docId w15:val="{B38FFFBE-1183-4B90-90DB-8D773F40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7F5" w:themeFill="accent1" w:themeFillTint="66"/>
      </w:tcPr>
    </w:tblStylePr>
    <w:tblStylePr w:type="lastRow">
      <w:rPr>
        <w:b/>
        <w:bCs/>
        <w:color w:val="232222" w:themeColor="text1"/>
      </w:rPr>
      <w:tblPr/>
      <w:tcPr>
        <w:shd w:val="clear" w:color="auto" w:fill="C6E7F5" w:themeFill="accent1" w:themeFillTint="66"/>
      </w:tcPr>
    </w:tblStylePr>
    <w:tblStylePr w:type="firstCol">
      <w:rPr>
        <w:color w:val="FFFFFF" w:themeColor="background1"/>
      </w:rPr>
      <w:tblPr/>
      <w:tcPr>
        <w:shd w:val="clear" w:color="auto" w:fill="26A6DC" w:themeFill="accent1" w:themeFillShade="BF"/>
      </w:tcPr>
    </w:tblStylePr>
    <w:tblStylePr w:type="lastCol">
      <w:rPr>
        <w:color w:val="FFFFFF" w:themeColor="background1"/>
      </w:rPr>
      <w:tblPr/>
      <w:tcPr>
        <w:shd w:val="clear" w:color="auto" w:fill="26A6DC"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4F6CD" w:themeFill="accent2" w:themeFillTint="33"/>
    </w:tcPr>
    <w:tblStylePr w:type="firstRow">
      <w:rPr>
        <w:b/>
        <w:bCs/>
      </w:rPr>
      <w:tblPr/>
      <w:tcPr>
        <w:shd w:val="clear" w:color="auto" w:fill="CAEE9C" w:themeFill="accent2" w:themeFillTint="66"/>
      </w:tcPr>
    </w:tblStylePr>
    <w:tblStylePr w:type="lastRow">
      <w:rPr>
        <w:b/>
        <w:bCs/>
        <w:color w:val="232222" w:themeColor="text1"/>
      </w:rPr>
      <w:tblPr/>
      <w:tcPr>
        <w:shd w:val="clear" w:color="auto" w:fill="CAEE9C" w:themeFill="accent2" w:themeFillTint="66"/>
      </w:tcPr>
    </w:tblStylePr>
    <w:tblStylePr w:type="firstCol">
      <w:rPr>
        <w:color w:val="FFFFFF" w:themeColor="background1"/>
      </w:rPr>
      <w:tblPr/>
      <w:tcPr>
        <w:shd w:val="clear" w:color="auto" w:fill="598E18" w:themeFill="accent2" w:themeFillShade="BF"/>
      </w:tcPr>
    </w:tblStylePr>
    <w:tblStylePr w:type="lastCol">
      <w:rPr>
        <w:color w:val="FFFFFF" w:themeColor="background1"/>
      </w:rPr>
      <w:tblPr/>
      <w:tcPr>
        <w:shd w:val="clear" w:color="auto" w:fill="598E18" w:themeFill="accent2" w:themeFillShade="BF"/>
      </w:tc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DF7FC" w:themeFill="accent5" w:themeFillTint="33"/>
    </w:tcPr>
    <w:tblStylePr w:type="firstRow">
      <w:rPr>
        <w:b/>
        <w:bCs/>
      </w:rPr>
      <w:tblPr/>
      <w:tcPr>
        <w:shd w:val="clear" w:color="auto" w:fill="DCF0F9" w:themeFill="accent5" w:themeFillTint="66"/>
      </w:tcPr>
    </w:tblStylePr>
    <w:tblStylePr w:type="lastRow">
      <w:rPr>
        <w:b/>
        <w:bCs/>
        <w:color w:val="232222" w:themeColor="text1"/>
      </w:rPr>
      <w:tblPr/>
      <w:tcPr>
        <w:shd w:val="clear" w:color="auto" w:fill="DCF0F9" w:themeFill="accent5" w:themeFillTint="66"/>
      </w:tcPr>
    </w:tblStylePr>
    <w:tblStylePr w:type="firstCol">
      <w:rPr>
        <w:color w:val="FFFFFF" w:themeColor="background1"/>
      </w:rPr>
      <w:tblPr/>
      <w:tcPr>
        <w:shd w:val="clear" w:color="auto" w:fill="51B7E2" w:themeFill="accent5" w:themeFillShade="BF"/>
      </w:tcPr>
    </w:tblStylePr>
    <w:tblStylePr w:type="lastCol">
      <w:rPr>
        <w:color w:val="FFFFFF" w:themeColor="background1"/>
      </w:rPr>
      <w:tblPr/>
      <w:tcPr>
        <w:shd w:val="clear" w:color="auto" w:fill="51B7E2" w:themeFill="accent5" w:themeFillShade="BF"/>
      </w:tc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EF7E4" w:themeFill="accent6" w:themeFillTint="33"/>
    </w:tcPr>
    <w:tblStylePr w:type="firstRow">
      <w:rPr>
        <w:b/>
        <w:bCs/>
      </w:rPr>
      <w:tblPr/>
      <w:tcPr>
        <w:shd w:val="clear" w:color="auto" w:fill="DEEFC9" w:themeFill="accent6" w:themeFillTint="66"/>
      </w:tcPr>
    </w:tblStylePr>
    <w:tblStylePr w:type="lastRow">
      <w:rPr>
        <w:b/>
        <w:bCs/>
        <w:color w:val="232222" w:themeColor="text1"/>
      </w:rPr>
      <w:tblPr/>
      <w:tcPr>
        <w:shd w:val="clear" w:color="auto" w:fill="DEEFC9" w:themeFill="accent6" w:themeFillTint="66"/>
      </w:tcPr>
    </w:tblStylePr>
    <w:tblStylePr w:type="firstCol">
      <w:rPr>
        <w:color w:val="FFFFFF" w:themeColor="background1"/>
      </w:rPr>
      <w:tblPr/>
      <w:tcPr>
        <w:shd w:val="clear" w:color="auto" w:fill="86C339" w:themeFill="accent6" w:themeFillShade="BF"/>
      </w:tcPr>
    </w:tblStylePr>
    <w:tblStylePr w:type="lastCol">
      <w:rPr>
        <w:color w:val="FFFFFF" w:themeColor="background1"/>
      </w:rPr>
      <w:tblPr/>
      <w:tcPr>
        <w:shd w:val="clear" w:color="auto" w:fill="86C339" w:themeFill="accent6" w:themeFillShade="BF"/>
      </w:tc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0F9FC" w:themeFill="accen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1FBE6" w:themeFill="accent2"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4C1" w:themeFill="accent2" w:themeFillTint="3F"/>
      </w:tcPr>
    </w:tblStylePr>
    <w:tblStylePr w:type="band1Horz">
      <w:tblPr/>
      <w:tcPr>
        <w:shd w:val="clear" w:color="auto" w:fill="E4F6CD"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BFD" w:themeFill="accent5" w:themeFillTint="19"/>
    </w:tcPr>
    <w:tblStylePr w:type="firstRow">
      <w:rPr>
        <w:b/>
        <w:bCs/>
        <w:color w:val="FFFFFF" w:themeColor="background1"/>
      </w:rPr>
      <w:tblPr/>
      <w:tcPr>
        <w:tcBorders>
          <w:bottom w:val="single" w:sz="12" w:space="0" w:color="FFFFFF" w:themeColor="background1"/>
        </w:tcBorders>
        <w:shd w:val="clear" w:color="auto" w:fill="8EC844" w:themeFill="accent6" w:themeFillShade="CC"/>
      </w:tcPr>
    </w:tblStylePr>
    <w:tblStylePr w:type="lastRow">
      <w:rPr>
        <w:b/>
        <w:bCs/>
        <w:color w:val="8EC844"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6FB" w:themeFill="accent5" w:themeFillTint="3F"/>
      </w:tcPr>
    </w:tblStylePr>
    <w:tblStylePr w:type="band1Horz">
      <w:tblPr/>
      <w:tcPr>
        <w:shd w:val="clear" w:color="auto" w:fill="EDF7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BF1" w:themeFill="accent6" w:themeFillTint="19"/>
    </w:tcPr>
    <w:tblStylePr w:type="firstRow">
      <w:rPr>
        <w:b/>
        <w:bCs/>
        <w:color w:val="FFFFFF" w:themeColor="background1"/>
      </w:rPr>
      <w:tblPr/>
      <w:tcPr>
        <w:tcBorders>
          <w:bottom w:val="single" w:sz="12" w:space="0" w:color="FFFFFF" w:themeColor="background1"/>
        </w:tcBorders>
        <w:shd w:val="clear" w:color="auto" w:fill="63BEE5" w:themeFill="accent5" w:themeFillShade="CC"/>
      </w:tcPr>
    </w:tblStylePr>
    <w:tblStylePr w:type="lastRow">
      <w:rPr>
        <w:b/>
        <w:bCs/>
        <w:color w:val="63BEE5"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5DD" w:themeFill="accent6" w:themeFillTint="3F"/>
      </w:tcPr>
    </w:tblStylePr>
    <w:tblStylePr w:type="band1Horz">
      <w:tblPr/>
      <w:tcPr>
        <w:shd w:val="clear" w:color="auto" w:fill="EEF7E4"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78BE2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78BE20" w:themeColor="accent2"/>
        <w:left w:val="single" w:sz="4" w:space="0" w:color="71C5E8" w:themeColor="accent1"/>
        <w:bottom w:val="single" w:sz="4" w:space="0" w:color="71C5E8" w:themeColor="accent1"/>
        <w:right w:val="single" w:sz="4" w:space="0" w:color="71C5E8" w:themeColor="accent1"/>
        <w:insideH w:val="single" w:sz="4" w:space="0" w:color="FFFFFF" w:themeColor="background1"/>
        <w:insideV w:val="single" w:sz="4" w:space="0" w:color="FFFFFF" w:themeColor="background1"/>
      </w:tblBorders>
    </w:tblPr>
    <w:tcPr>
      <w:shd w:val="clear" w:color="auto" w:fill="F0F9FC" w:themeFill="accen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1" w:themeFillShade="99"/>
      </w:tcPr>
    </w:tblStylePr>
    <w:tblStylePr w:type="firstCol">
      <w:rPr>
        <w:color w:val="FFFFFF" w:themeColor="background1"/>
      </w:rPr>
      <w:tblPr/>
      <w:tcPr>
        <w:tcBorders>
          <w:top w:val="nil"/>
          <w:left w:val="nil"/>
          <w:bottom w:val="nil"/>
          <w:right w:val="nil"/>
          <w:insideH w:val="single" w:sz="4" w:space="0" w:color="1D86B2" w:themeColor="accent1" w:themeShade="99"/>
          <w:insideV w:val="nil"/>
        </w:tcBorders>
        <w:shd w:val="clear" w:color="auto" w:fill="1D86B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1" w:themeFillShade="99"/>
      </w:tcPr>
    </w:tblStylePr>
    <w:tblStylePr w:type="band1Vert">
      <w:tblPr/>
      <w:tcPr>
        <w:shd w:val="clear" w:color="auto" w:fill="C6E7F5" w:themeFill="accent1" w:themeFillTint="66"/>
      </w:tcPr>
    </w:tblStylePr>
    <w:tblStylePr w:type="band1Horz">
      <w:tblPr/>
      <w:tcPr>
        <w:shd w:val="clear" w:color="auto" w:fill="B8E2F3"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78BE20" w:themeColor="accent2"/>
        <w:left w:val="single" w:sz="4" w:space="0" w:color="78BE20" w:themeColor="accent2"/>
        <w:bottom w:val="single" w:sz="4" w:space="0" w:color="78BE20" w:themeColor="accent2"/>
        <w:right w:val="single" w:sz="4" w:space="0" w:color="78BE20" w:themeColor="accent2"/>
        <w:insideH w:val="single" w:sz="4" w:space="0" w:color="FFFFFF" w:themeColor="background1"/>
        <w:insideV w:val="single" w:sz="4" w:space="0" w:color="FFFFFF" w:themeColor="background1"/>
      </w:tblBorders>
    </w:tblPr>
    <w:tcPr>
      <w:shd w:val="clear" w:color="auto" w:fill="F1FBE6" w:themeFill="accent2"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113" w:themeFill="accent2" w:themeFillShade="99"/>
      </w:tcPr>
    </w:tblStylePr>
    <w:tblStylePr w:type="firstCol">
      <w:rPr>
        <w:color w:val="FFFFFF" w:themeColor="background1"/>
      </w:rPr>
      <w:tblPr/>
      <w:tcPr>
        <w:tcBorders>
          <w:top w:val="nil"/>
          <w:left w:val="nil"/>
          <w:bottom w:val="nil"/>
          <w:right w:val="nil"/>
          <w:insideH w:val="single" w:sz="4" w:space="0" w:color="477113" w:themeColor="accent2" w:themeShade="99"/>
          <w:insideV w:val="nil"/>
        </w:tcBorders>
        <w:shd w:val="clear" w:color="auto" w:fill="477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7113" w:themeFill="accent2" w:themeFillShade="99"/>
      </w:tcPr>
    </w:tblStylePr>
    <w:tblStylePr w:type="band1Vert">
      <w:tblPr/>
      <w:tcPr>
        <w:shd w:val="clear" w:color="auto" w:fill="CAEE9C" w:themeFill="accent2" w:themeFillTint="66"/>
      </w:tcPr>
    </w:tblStylePr>
    <w:tblStylePr w:type="band1Horz">
      <w:tblPr/>
      <w:tcPr>
        <w:shd w:val="clear" w:color="auto" w:fill="BCEA8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AED879" w:themeColor="accent6"/>
        <w:left w:val="single" w:sz="4" w:space="0" w:color="AADCF1" w:themeColor="accent5"/>
        <w:bottom w:val="single" w:sz="4" w:space="0" w:color="AADCF1" w:themeColor="accent5"/>
        <w:right w:val="single" w:sz="4" w:space="0" w:color="AADCF1" w:themeColor="accent5"/>
        <w:insideH w:val="single" w:sz="4" w:space="0" w:color="FFFFFF" w:themeColor="background1"/>
        <w:insideV w:val="single" w:sz="4" w:space="0" w:color="FFFFFF" w:themeColor="background1"/>
      </w:tblBorders>
    </w:tblPr>
    <w:tcPr>
      <w:shd w:val="clear" w:color="auto" w:fill="F6FBFD" w:themeFill="accent5" w:themeFillTint="19"/>
    </w:tcPr>
    <w:tblStylePr w:type="firstRow">
      <w:rPr>
        <w:b/>
        <w:bCs/>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9ED3" w:themeFill="accent5" w:themeFillShade="99"/>
      </w:tcPr>
    </w:tblStylePr>
    <w:tblStylePr w:type="firstCol">
      <w:rPr>
        <w:color w:val="FFFFFF" w:themeColor="background1"/>
      </w:rPr>
      <w:tblPr/>
      <w:tcPr>
        <w:tcBorders>
          <w:top w:val="nil"/>
          <w:left w:val="nil"/>
          <w:bottom w:val="nil"/>
          <w:right w:val="nil"/>
          <w:insideH w:val="single" w:sz="4" w:space="0" w:color="239ED3" w:themeColor="accent5" w:themeShade="99"/>
          <w:insideV w:val="nil"/>
        </w:tcBorders>
        <w:shd w:val="clear" w:color="auto" w:fill="239ED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39ED3" w:themeFill="accent5" w:themeFillShade="99"/>
      </w:tcPr>
    </w:tblStylePr>
    <w:tblStylePr w:type="band1Vert">
      <w:tblPr/>
      <w:tcPr>
        <w:shd w:val="clear" w:color="auto" w:fill="DCF0F9" w:themeFill="accent5" w:themeFillTint="66"/>
      </w:tcPr>
    </w:tblStylePr>
    <w:tblStylePr w:type="band1Horz">
      <w:tblPr/>
      <w:tcPr>
        <w:shd w:val="clear" w:color="auto" w:fill="D4E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AADCF1" w:themeColor="accent5"/>
        <w:left w:val="single" w:sz="4" w:space="0" w:color="AED879" w:themeColor="accent6"/>
        <w:bottom w:val="single" w:sz="4" w:space="0" w:color="AED879" w:themeColor="accent6"/>
        <w:right w:val="single" w:sz="4" w:space="0" w:color="AED879" w:themeColor="accent6"/>
        <w:insideH w:val="single" w:sz="4" w:space="0" w:color="FFFFFF" w:themeColor="background1"/>
        <w:insideV w:val="single" w:sz="4" w:space="0" w:color="FFFFFF" w:themeColor="background1"/>
      </w:tblBorders>
    </w:tblPr>
    <w:tcPr>
      <w:shd w:val="clear" w:color="auto" w:fill="F7FBF1" w:themeFill="accent6" w:themeFillTint="19"/>
    </w:tcPr>
    <w:tblStylePr w:type="firstRow">
      <w:rPr>
        <w:b/>
        <w:bCs/>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9C2D" w:themeFill="accent6" w:themeFillShade="99"/>
      </w:tcPr>
    </w:tblStylePr>
    <w:tblStylePr w:type="firstCol">
      <w:rPr>
        <w:color w:val="FFFFFF" w:themeColor="background1"/>
      </w:rPr>
      <w:tblPr/>
      <w:tcPr>
        <w:tcBorders>
          <w:top w:val="nil"/>
          <w:left w:val="nil"/>
          <w:bottom w:val="nil"/>
          <w:right w:val="nil"/>
          <w:insideH w:val="single" w:sz="4" w:space="0" w:color="6B9C2D" w:themeColor="accent6" w:themeShade="99"/>
          <w:insideV w:val="nil"/>
        </w:tcBorders>
        <w:shd w:val="clear" w:color="auto" w:fill="6B9C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9C2D" w:themeFill="accent6" w:themeFillShade="99"/>
      </w:tcPr>
    </w:tblStylePr>
    <w:tblStylePr w:type="band1Vert">
      <w:tblPr/>
      <w:tcPr>
        <w:shd w:val="clear" w:color="auto" w:fill="DEEFC9" w:themeFill="accent6" w:themeFillTint="66"/>
      </w:tcPr>
    </w:tblStylePr>
    <w:tblStylePr w:type="band1Horz">
      <w:tblPr/>
      <w:tcPr>
        <w:shd w:val="clear" w:color="auto" w:fill="D6EBB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71C5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1" w:themeFillShade="BF"/>
      </w:tcPr>
    </w:tblStylePr>
    <w:tblStylePr w:type="band1Vert">
      <w:tblPr/>
      <w:tcPr>
        <w:tcBorders>
          <w:top w:val="nil"/>
          <w:left w:val="nil"/>
          <w:bottom w:val="nil"/>
          <w:right w:val="nil"/>
          <w:insideH w:val="nil"/>
          <w:insideV w:val="nil"/>
        </w:tcBorders>
        <w:shd w:val="clear" w:color="auto" w:fill="26A6DC" w:themeFill="accent1" w:themeFillShade="BF"/>
      </w:tcPr>
    </w:tblStylePr>
    <w:tblStylePr w:type="band1Horz">
      <w:tblPr/>
      <w:tcPr>
        <w:tcBorders>
          <w:top w:val="nil"/>
          <w:left w:val="nil"/>
          <w:bottom w:val="nil"/>
          <w:right w:val="nil"/>
          <w:insideH w:val="nil"/>
          <w:insideV w:val="nil"/>
        </w:tcBorders>
        <w:shd w:val="clear" w:color="auto" w:fill="26A6DC"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78BE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B5E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8E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8E18" w:themeFill="accent2" w:themeFillShade="BF"/>
      </w:tcPr>
    </w:tblStylePr>
    <w:tblStylePr w:type="band1Vert">
      <w:tblPr/>
      <w:tcPr>
        <w:tcBorders>
          <w:top w:val="nil"/>
          <w:left w:val="nil"/>
          <w:bottom w:val="nil"/>
          <w:right w:val="nil"/>
          <w:insideH w:val="nil"/>
          <w:insideV w:val="nil"/>
        </w:tcBorders>
        <w:shd w:val="clear" w:color="auto" w:fill="598E18" w:themeFill="accent2" w:themeFillShade="BF"/>
      </w:tcPr>
    </w:tblStylePr>
    <w:tblStylePr w:type="band1Horz">
      <w:tblPr/>
      <w:tcPr>
        <w:tcBorders>
          <w:top w:val="nil"/>
          <w:left w:val="nil"/>
          <w:bottom w:val="nil"/>
          <w:right w:val="nil"/>
          <w:insideH w:val="nil"/>
          <w:insideV w:val="nil"/>
        </w:tcBorders>
        <w:shd w:val="clear" w:color="auto" w:fill="598E18"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AADC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D83A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1B7E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1B7E2" w:themeFill="accent5" w:themeFillShade="BF"/>
      </w:tcPr>
    </w:tblStylePr>
    <w:tblStylePr w:type="band1Vert">
      <w:tblPr/>
      <w:tcPr>
        <w:tcBorders>
          <w:top w:val="nil"/>
          <w:left w:val="nil"/>
          <w:bottom w:val="nil"/>
          <w:right w:val="nil"/>
          <w:insideH w:val="nil"/>
          <w:insideV w:val="nil"/>
        </w:tcBorders>
        <w:shd w:val="clear" w:color="auto" w:fill="51B7E2" w:themeFill="accent5" w:themeFillShade="BF"/>
      </w:tcPr>
    </w:tblStylePr>
    <w:tblStylePr w:type="band1Horz">
      <w:tblPr/>
      <w:tcPr>
        <w:tcBorders>
          <w:top w:val="nil"/>
          <w:left w:val="nil"/>
          <w:bottom w:val="nil"/>
          <w:right w:val="nil"/>
          <w:insideH w:val="nil"/>
          <w:insideV w:val="nil"/>
        </w:tcBorders>
        <w:shd w:val="clear" w:color="auto" w:fill="51B7E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AED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981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C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C339" w:themeFill="accent6" w:themeFillShade="BF"/>
      </w:tcPr>
    </w:tblStylePr>
    <w:tblStylePr w:type="band1Vert">
      <w:tblPr/>
      <w:tcPr>
        <w:tcBorders>
          <w:top w:val="nil"/>
          <w:left w:val="nil"/>
          <w:bottom w:val="nil"/>
          <w:right w:val="nil"/>
          <w:insideH w:val="nil"/>
          <w:insideV w:val="nil"/>
        </w:tcBorders>
        <w:shd w:val="clear" w:color="auto" w:fill="86C339" w:themeFill="accent6" w:themeFillShade="BF"/>
      </w:tcPr>
    </w:tblStylePr>
    <w:tblStylePr w:type="band1Horz">
      <w:tblPr/>
      <w:tcPr>
        <w:tcBorders>
          <w:top w:val="nil"/>
          <w:left w:val="nil"/>
          <w:bottom w:val="nil"/>
          <w:right w:val="nil"/>
          <w:insideH w:val="nil"/>
          <w:insideV w:val="nil"/>
        </w:tcBorders>
        <w:shd w:val="clear" w:color="auto" w:fill="86C339"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C6E7F5" w:themeColor="accent1" w:themeTint="66"/>
        <w:left w:val="single" w:sz="4" w:space="0" w:color="C6E7F5" w:themeColor="accent1" w:themeTint="66"/>
        <w:bottom w:val="single" w:sz="4" w:space="0" w:color="C6E7F5" w:themeColor="accent1" w:themeTint="66"/>
        <w:right w:val="single" w:sz="4" w:space="0" w:color="C6E7F5" w:themeColor="accent1" w:themeTint="66"/>
        <w:insideH w:val="single" w:sz="4" w:space="0" w:color="C6E7F5" w:themeColor="accent1" w:themeTint="66"/>
        <w:insideV w:val="single" w:sz="4" w:space="0" w:color="C6E7F5" w:themeColor="accent1" w:themeTint="66"/>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2" w:space="0" w:color="A9DC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AEE9C" w:themeColor="accent2" w:themeTint="66"/>
        <w:left w:val="single" w:sz="4" w:space="0" w:color="CAEE9C" w:themeColor="accent2" w:themeTint="66"/>
        <w:bottom w:val="single" w:sz="4" w:space="0" w:color="CAEE9C" w:themeColor="accent2" w:themeTint="66"/>
        <w:right w:val="single" w:sz="4" w:space="0" w:color="CAEE9C" w:themeColor="accent2" w:themeTint="66"/>
        <w:insideH w:val="single" w:sz="4" w:space="0" w:color="CAEE9C" w:themeColor="accent2" w:themeTint="66"/>
        <w:insideV w:val="single" w:sz="4" w:space="0" w:color="CAEE9C" w:themeColor="accent2" w:themeTint="66"/>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2" w:space="0" w:color="AFE6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F0F9" w:themeColor="accent5" w:themeTint="66"/>
        <w:left w:val="single" w:sz="4" w:space="0" w:color="DCF0F9" w:themeColor="accent5" w:themeTint="66"/>
        <w:bottom w:val="single" w:sz="4" w:space="0" w:color="DCF0F9" w:themeColor="accent5" w:themeTint="66"/>
        <w:right w:val="single" w:sz="4" w:space="0" w:color="DCF0F9" w:themeColor="accent5" w:themeTint="66"/>
        <w:insideH w:val="single" w:sz="4" w:space="0" w:color="DCF0F9" w:themeColor="accent5" w:themeTint="66"/>
        <w:insideV w:val="single" w:sz="4" w:space="0" w:color="DCF0F9" w:themeColor="accent5" w:themeTint="66"/>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2" w:space="0" w:color="CBE9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DEEFC9" w:themeColor="accent6" w:themeTint="66"/>
        <w:left w:val="single" w:sz="4" w:space="0" w:color="DEEFC9" w:themeColor="accent6" w:themeTint="66"/>
        <w:bottom w:val="single" w:sz="4" w:space="0" w:color="DEEFC9" w:themeColor="accent6" w:themeTint="66"/>
        <w:right w:val="single" w:sz="4" w:space="0" w:color="DEEFC9" w:themeColor="accent6" w:themeTint="66"/>
        <w:insideH w:val="single" w:sz="4" w:space="0" w:color="DEEFC9" w:themeColor="accent6" w:themeTint="66"/>
        <w:insideV w:val="single" w:sz="4" w:space="0" w:color="DEEFC9" w:themeColor="accent6" w:themeTint="66"/>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2" w:space="0" w:color="CEE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A9DCF1" w:themeColor="accent1" w:themeTint="99"/>
        <w:bottom w:val="single" w:sz="2" w:space="0" w:color="A9DCF1" w:themeColor="accent1" w:themeTint="99"/>
        <w:insideH w:val="single" w:sz="2" w:space="0" w:color="A9DCF1" w:themeColor="accent1" w:themeTint="99"/>
        <w:insideV w:val="single" w:sz="2" w:space="0" w:color="A9DCF1" w:themeColor="accent1" w:themeTint="99"/>
      </w:tblBorders>
    </w:tblPr>
    <w:tblStylePr w:type="firstRow">
      <w:rPr>
        <w:b/>
        <w:bCs/>
      </w:rPr>
      <w:tblPr/>
      <w:tcPr>
        <w:tcBorders>
          <w:top w:val="nil"/>
          <w:bottom w:val="single" w:sz="12" w:space="0" w:color="A9DCF1" w:themeColor="accent1" w:themeTint="99"/>
          <w:insideH w:val="nil"/>
          <w:insideV w:val="nil"/>
        </w:tcBorders>
        <w:shd w:val="clear" w:color="auto" w:fill="FFFFFF" w:themeFill="background1"/>
      </w:tcPr>
    </w:tblStylePr>
    <w:tblStylePr w:type="lastRow">
      <w:rPr>
        <w:b/>
        <w:bCs/>
      </w:rPr>
      <w:tblPr/>
      <w:tcPr>
        <w:tcBorders>
          <w:top w:val="double" w:sz="2" w:space="0" w:color="A9DC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AFE66A" w:themeColor="accent2" w:themeTint="99"/>
        <w:bottom w:val="single" w:sz="2" w:space="0" w:color="AFE66A" w:themeColor="accent2" w:themeTint="99"/>
        <w:insideH w:val="single" w:sz="2" w:space="0" w:color="AFE66A" w:themeColor="accent2" w:themeTint="99"/>
        <w:insideV w:val="single" w:sz="2" w:space="0" w:color="AFE66A" w:themeColor="accent2" w:themeTint="99"/>
      </w:tblBorders>
    </w:tblPr>
    <w:tblStylePr w:type="firstRow">
      <w:rPr>
        <w:b/>
        <w:bCs/>
      </w:rPr>
      <w:tblPr/>
      <w:tcPr>
        <w:tcBorders>
          <w:top w:val="nil"/>
          <w:bottom w:val="single" w:sz="12" w:space="0" w:color="AFE66A" w:themeColor="accent2" w:themeTint="99"/>
          <w:insideH w:val="nil"/>
          <w:insideV w:val="nil"/>
        </w:tcBorders>
        <w:shd w:val="clear" w:color="auto" w:fill="FFFFFF" w:themeFill="background1"/>
      </w:tcPr>
    </w:tblStylePr>
    <w:tblStylePr w:type="lastRow">
      <w:rPr>
        <w:b/>
        <w:bCs/>
      </w:rPr>
      <w:tblPr/>
      <w:tcPr>
        <w:tcBorders>
          <w:top w:val="double" w:sz="2" w:space="0" w:color="AFE6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BE9F6" w:themeColor="accent5" w:themeTint="99"/>
        <w:bottom w:val="single" w:sz="2" w:space="0" w:color="CBE9F6" w:themeColor="accent5" w:themeTint="99"/>
        <w:insideH w:val="single" w:sz="2" w:space="0" w:color="CBE9F6" w:themeColor="accent5" w:themeTint="99"/>
        <w:insideV w:val="single" w:sz="2" w:space="0" w:color="CBE9F6" w:themeColor="accent5" w:themeTint="99"/>
      </w:tblBorders>
    </w:tblPr>
    <w:tblStylePr w:type="firstRow">
      <w:rPr>
        <w:b/>
        <w:bCs/>
      </w:rPr>
      <w:tblPr/>
      <w:tcPr>
        <w:tcBorders>
          <w:top w:val="nil"/>
          <w:bottom w:val="single" w:sz="12" w:space="0" w:color="CBE9F6" w:themeColor="accent5" w:themeTint="99"/>
          <w:insideH w:val="nil"/>
          <w:insideV w:val="nil"/>
        </w:tcBorders>
        <w:shd w:val="clear" w:color="auto" w:fill="FFFFFF" w:themeFill="background1"/>
      </w:tcPr>
    </w:tblStylePr>
    <w:tblStylePr w:type="lastRow">
      <w:rPr>
        <w:b/>
        <w:bCs/>
      </w:rPr>
      <w:tblPr/>
      <w:tcPr>
        <w:tcBorders>
          <w:top w:val="double" w:sz="2" w:space="0" w:color="CBE9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CEE7AE" w:themeColor="accent6" w:themeTint="99"/>
        <w:bottom w:val="single" w:sz="2" w:space="0" w:color="CEE7AE" w:themeColor="accent6" w:themeTint="99"/>
        <w:insideH w:val="single" w:sz="2" w:space="0" w:color="CEE7AE" w:themeColor="accent6" w:themeTint="99"/>
        <w:insideV w:val="single" w:sz="2" w:space="0" w:color="CEE7AE" w:themeColor="accent6" w:themeTint="99"/>
      </w:tblBorders>
    </w:tblPr>
    <w:tblStylePr w:type="firstRow">
      <w:rPr>
        <w:b/>
        <w:bCs/>
      </w:rPr>
      <w:tblPr/>
      <w:tcPr>
        <w:tcBorders>
          <w:top w:val="nil"/>
          <w:bottom w:val="single" w:sz="12" w:space="0" w:color="CEE7AE" w:themeColor="accent6" w:themeTint="99"/>
          <w:insideH w:val="nil"/>
          <w:insideV w:val="nil"/>
        </w:tcBorders>
        <w:shd w:val="clear" w:color="auto" w:fill="FFFFFF" w:themeFill="background1"/>
      </w:tcPr>
    </w:tblStylePr>
    <w:tblStylePr w:type="lastRow">
      <w:rPr>
        <w:b/>
        <w:bCs/>
      </w:rPr>
      <w:tblPr/>
      <w:tcPr>
        <w:tcBorders>
          <w:top w:val="double" w:sz="2" w:space="0" w:color="CEE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insideV w:val="nil"/>
        </w:tcBorders>
        <w:shd w:val="clear" w:color="auto" w:fill="78BE20" w:themeFill="accent2"/>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insideV w:val="nil"/>
        </w:tcBorders>
        <w:shd w:val="clear" w:color="auto" w:fill="AADCF1" w:themeFill="accent5"/>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insideV w:val="nil"/>
        </w:tcBorders>
        <w:shd w:val="clear" w:color="auto" w:fill="AED879" w:themeFill="accent6"/>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C5E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C5E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C5E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C5E8" w:themeFill="accent1"/>
      </w:tcPr>
    </w:tblStylePr>
    <w:tblStylePr w:type="band1Vert">
      <w:tblPr/>
      <w:tcPr>
        <w:shd w:val="clear" w:color="auto" w:fill="C6E7F5" w:themeFill="accent1" w:themeFillTint="66"/>
      </w:tcPr>
    </w:tblStylePr>
    <w:tblStylePr w:type="band1Horz">
      <w:tblPr/>
      <w:tcPr>
        <w:shd w:val="clear" w:color="auto" w:fill="C6E7F5"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2"/>
      </w:tcPr>
    </w:tblStylePr>
    <w:tblStylePr w:type="band1Vert">
      <w:tblPr/>
      <w:tcPr>
        <w:shd w:val="clear" w:color="auto" w:fill="CAEE9C" w:themeFill="accent2" w:themeFillTint="66"/>
      </w:tcPr>
    </w:tblStylePr>
    <w:tblStylePr w:type="band1Horz">
      <w:tblPr/>
      <w:tcPr>
        <w:shd w:val="clear" w:color="auto" w:fill="CAEE9C"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C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C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C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CF1" w:themeFill="accent5"/>
      </w:tcPr>
    </w:tblStylePr>
    <w:tblStylePr w:type="band1Vert">
      <w:tblPr/>
      <w:tcPr>
        <w:shd w:val="clear" w:color="auto" w:fill="DCF0F9" w:themeFill="accent5" w:themeFillTint="66"/>
      </w:tcPr>
    </w:tblStylePr>
    <w:tblStylePr w:type="band1Horz">
      <w:tblPr/>
      <w:tcPr>
        <w:shd w:val="clear" w:color="auto" w:fill="DCF0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D8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D8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D8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D879" w:themeFill="accent6"/>
      </w:tcPr>
    </w:tblStylePr>
    <w:tblStylePr w:type="band1Vert">
      <w:tblPr/>
      <w:tcPr>
        <w:shd w:val="clear" w:color="auto" w:fill="DEEFC9" w:themeFill="accent6" w:themeFillTint="66"/>
      </w:tcPr>
    </w:tblStylePr>
    <w:tblStylePr w:type="band1Horz">
      <w:tblPr/>
      <w:tcPr>
        <w:shd w:val="clear" w:color="auto" w:fill="DEEFC9"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51"/>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6Colorful-Accent6">
    <w:name w:val="Grid Table 6 Colorful Accent 6"/>
    <w:basedOn w:val="TableNormal"/>
    <w:uiPriority w:val="51"/>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7Colorful-Accent2">
    <w:name w:val="Grid Table 7 Colorful Accent 2"/>
    <w:basedOn w:val="TableNormal"/>
    <w:uiPriority w:val="52"/>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7Colorful-Accent6">
    <w:name w:val="Grid Table 7 Colorful Accent 6"/>
    <w:basedOn w:val="TableNormal"/>
    <w:uiPriority w:val="52"/>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18" w:space="0" w:color="71C5E8" w:themeColor="accent1"/>
          <w:right w:val="single" w:sz="8" w:space="0" w:color="71C5E8" w:themeColor="accent1"/>
          <w:insideH w:val="nil"/>
          <w:insideV w:val="single" w:sz="8" w:space="0" w:color="71C5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insideH w:val="nil"/>
          <w:insideV w:val="single" w:sz="8" w:space="0" w:color="71C5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shd w:val="clear" w:color="auto" w:fill="DBF0F9" w:themeFill="accent1" w:themeFillTint="3F"/>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shd w:val="clear" w:color="auto" w:fill="DBF0F9" w:themeFill="accent1" w:themeFillTint="3F"/>
      </w:tcPr>
    </w:tblStylePr>
    <w:tblStylePr w:type="band2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18" w:space="0" w:color="78BE20" w:themeColor="accent2"/>
          <w:right w:val="single" w:sz="8" w:space="0" w:color="78BE20" w:themeColor="accent2"/>
          <w:insideH w:val="nil"/>
          <w:insideV w:val="single" w:sz="8" w:space="0" w:color="78BE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insideH w:val="nil"/>
          <w:insideV w:val="single" w:sz="8" w:space="0" w:color="78BE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shd w:val="clear" w:color="auto" w:fill="DEF4C1" w:themeFill="accent2" w:themeFillTint="3F"/>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shd w:val="clear" w:color="auto" w:fill="DEF4C1" w:themeFill="accent2" w:themeFillTint="3F"/>
      </w:tcPr>
    </w:tblStylePr>
    <w:tblStylePr w:type="band2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18" w:space="0" w:color="AADCF1" w:themeColor="accent5"/>
          <w:right w:val="single" w:sz="8" w:space="0" w:color="AADCF1" w:themeColor="accent5"/>
          <w:insideH w:val="nil"/>
          <w:insideV w:val="single" w:sz="8" w:space="0" w:color="AADC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insideH w:val="nil"/>
          <w:insideV w:val="single" w:sz="8" w:space="0" w:color="AADC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shd w:val="clear" w:color="auto" w:fill="E9F6FB" w:themeFill="accent5" w:themeFillTint="3F"/>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shd w:val="clear" w:color="auto" w:fill="E9F6FB" w:themeFill="accent5" w:themeFillTint="3F"/>
      </w:tcPr>
    </w:tblStylePr>
    <w:tblStylePr w:type="band2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18" w:space="0" w:color="AED879" w:themeColor="accent6"/>
          <w:right w:val="single" w:sz="8" w:space="0" w:color="AED879" w:themeColor="accent6"/>
          <w:insideH w:val="nil"/>
          <w:insideV w:val="single" w:sz="8" w:space="0" w:color="AED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insideH w:val="nil"/>
          <w:insideV w:val="single" w:sz="8" w:space="0" w:color="AED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shd w:val="clear" w:color="auto" w:fill="EAF5DD" w:themeFill="accent6" w:themeFillTint="3F"/>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shd w:val="clear" w:color="auto" w:fill="EAF5DD" w:themeFill="accent6" w:themeFillTint="3F"/>
      </w:tcPr>
    </w:tblStylePr>
    <w:tblStylePr w:type="band2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pPr>
        <w:spacing w:before="0" w:after="0" w:line="240" w:lineRule="auto"/>
      </w:pPr>
      <w:rPr>
        <w:b/>
        <w:bCs/>
        <w:color w:val="FFFFFF" w:themeColor="background1"/>
      </w:rPr>
      <w:tblPr/>
      <w:tcPr>
        <w:shd w:val="clear" w:color="auto" w:fill="78BE20" w:themeFill="accent2"/>
      </w:tcPr>
    </w:tblStylePr>
    <w:tblStylePr w:type="lastRow">
      <w:pPr>
        <w:spacing w:before="0" w:after="0" w:line="240" w:lineRule="auto"/>
      </w:pPr>
      <w:rPr>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tcBorders>
      </w:tcPr>
    </w:tblStylePr>
    <w:tblStylePr w:type="firstCol">
      <w:rPr>
        <w:b/>
        <w:bCs/>
      </w:rPr>
    </w:tblStylePr>
    <w:tblStylePr w:type="lastCol">
      <w:rPr>
        <w:b/>
        <w:bCs/>
      </w:r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pPr>
        <w:spacing w:before="0" w:after="0" w:line="240" w:lineRule="auto"/>
      </w:pPr>
      <w:rPr>
        <w:b/>
        <w:bCs/>
        <w:color w:val="FFFFFF" w:themeColor="background1"/>
      </w:rPr>
      <w:tblPr/>
      <w:tcPr>
        <w:shd w:val="clear" w:color="auto" w:fill="AADCF1" w:themeFill="accent5"/>
      </w:tcPr>
    </w:tblStylePr>
    <w:tblStylePr w:type="lastRow">
      <w:pPr>
        <w:spacing w:before="0" w:after="0" w:line="240" w:lineRule="auto"/>
      </w:pPr>
      <w:rPr>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tcBorders>
      </w:tcPr>
    </w:tblStylePr>
    <w:tblStylePr w:type="firstCol">
      <w:rPr>
        <w:b/>
        <w:bCs/>
      </w:rPr>
    </w:tblStylePr>
    <w:tblStylePr w:type="lastCol">
      <w:rPr>
        <w:b/>
        <w:bCs/>
      </w:r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pPr>
        <w:spacing w:before="0" w:after="0" w:line="240" w:lineRule="auto"/>
      </w:pPr>
      <w:rPr>
        <w:b/>
        <w:bCs/>
        <w:color w:val="FFFFFF" w:themeColor="background1"/>
      </w:rPr>
      <w:tblPr/>
      <w:tcPr>
        <w:shd w:val="clear" w:color="auto" w:fill="AED879" w:themeFill="accent6"/>
      </w:tcPr>
    </w:tblStylePr>
    <w:tblStylePr w:type="lastRow">
      <w:pPr>
        <w:spacing w:before="0" w:after="0" w:line="240" w:lineRule="auto"/>
      </w:pPr>
      <w:rPr>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tcBorders>
      </w:tcPr>
    </w:tblStylePr>
    <w:tblStylePr w:type="firstCol">
      <w:rPr>
        <w:b/>
        <w:bCs/>
      </w:rPr>
    </w:tblStylePr>
    <w:tblStylePr w:type="lastCol">
      <w:rPr>
        <w:b/>
        <w:bCs/>
      </w:r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ghtShading-Accent2">
    <w:name w:val="Light Shading Accent 2"/>
    <w:basedOn w:val="TableNormal"/>
    <w:uiPriority w:val="60"/>
    <w:semiHidden/>
    <w:rsid w:val="0058629F"/>
    <w:rPr>
      <w:color w:val="598E18" w:themeColor="accent2" w:themeShade="BF"/>
    </w:rPr>
    <w:tblPr>
      <w:tblStyleRowBandSize w:val="1"/>
      <w:tblStyleColBandSize w:val="1"/>
      <w:tblBorders>
        <w:top w:val="single" w:sz="8" w:space="0" w:color="78BE20" w:themeColor="accent2"/>
        <w:bottom w:val="single" w:sz="8" w:space="0" w:color="78BE20" w:themeColor="accent2"/>
      </w:tblBorders>
    </w:tblPr>
    <w:tblStylePr w:type="fir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la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left w:val="nil"/>
          <w:right w:val="nil"/>
          <w:insideH w:val="nil"/>
          <w:insideV w:val="nil"/>
        </w:tcBorders>
        <w:shd w:val="clear" w:color="auto" w:fill="DEF4C1"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51B7E2" w:themeColor="accent5" w:themeShade="BF"/>
    </w:rPr>
    <w:tblPr>
      <w:tblStyleRowBandSize w:val="1"/>
      <w:tblStyleColBandSize w:val="1"/>
      <w:tblBorders>
        <w:top w:val="single" w:sz="8" w:space="0" w:color="AADCF1" w:themeColor="accent5"/>
        <w:bottom w:val="single" w:sz="8" w:space="0" w:color="AADCF1" w:themeColor="accent5"/>
      </w:tblBorders>
    </w:tblPr>
    <w:tblStylePr w:type="fir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la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left w:val="nil"/>
          <w:right w:val="nil"/>
          <w:insideH w:val="nil"/>
          <w:insideV w:val="nil"/>
        </w:tcBorders>
        <w:shd w:val="clear" w:color="auto" w:fill="E9F6FB" w:themeFill="accent5" w:themeFillTint="3F"/>
      </w:tcPr>
    </w:tblStylePr>
  </w:style>
  <w:style w:type="table" w:styleId="LightShading-Accent6">
    <w:name w:val="Light Shading Accent 6"/>
    <w:basedOn w:val="TableNormal"/>
    <w:uiPriority w:val="60"/>
    <w:semiHidden/>
    <w:rsid w:val="0058629F"/>
    <w:rPr>
      <w:color w:val="86C339" w:themeColor="accent6" w:themeShade="BF"/>
    </w:rPr>
    <w:tblPr>
      <w:tblStyleRowBandSize w:val="1"/>
      <w:tblStyleColBandSize w:val="1"/>
      <w:tblBorders>
        <w:top w:val="single" w:sz="8" w:space="0" w:color="AED879" w:themeColor="accent6"/>
        <w:bottom w:val="single" w:sz="8" w:space="0" w:color="AED879" w:themeColor="accent6"/>
      </w:tblBorders>
    </w:tblPr>
    <w:tblStylePr w:type="fir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la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left w:val="nil"/>
          <w:right w:val="nil"/>
          <w:insideH w:val="nil"/>
          <w:insideV w:val="nil"/>
        </w:tcBorders>
        <w:shd w:val="clear" w:color="auto" w:fill="EAF5DD"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A9DCF1" w:themeColor="accent1" w:themeTint="99"/>
        </w:tcBorders>
      </w:tcPr>
    </w:tblStylePr>
    <w:tblStylePr w:type="lastRow">
      <w:rPr>
        <w:b/>
        <w:bCs/>
      </w:rPr>
      <w:tblPr/>
      <w:tcPr>
        <w:tcBorders>
          <w:top w:val="sing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FE66A" w:themeColor="accent2" w:themeTint="99"/>
        </w:tcBorders>
      </w:tcPr>
    </w:tblStylePr>
    <w:tblStylePr w:type="lastRow">
      <w:rPr>
        <w:b/>
        <w:bCs/>
      </w:rPr>
      <w:tblPr/>
      <w:tcPr>
        <w:tcBorders>
          <w:top w:val="sing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E9F6" w:themeColor="accent5" w:themeTint="99"/>
        </w:tcBorders>
      </w:tcPr>
    </w:tblStylePr>
    <w:tblStylePr w:type="lastRow">
      <w:rPr>
        <w:b/>
        <w:bCs/>
      </w:rPr>
      <w:tblPr/>
      <w:tcPr>
        <w:tcBorders>
          <w:top w:val="sing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CEE7AE" w:themeColor="accent6" w:themeTint="99"/>
        </w:tcBorders>
      </w:tcPr>
    </w:tblStylePr>
    <w:tblStylePr w:type="lastRow">
      <w:rPr>
        <w:b/>
        <w:bCs/>
      </w:rPr>
      <w:tblPr/>
      <w:tcPr>
        <w:tcBorders>
          <w:top w:val="sing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A9DCF1" w:themeColor="accent1" w:themeTint="99"/>
        <w:bottom w:val="single" w:sz="4" w:space="0" w:color="A9DCF1" w:themeColor="accent1" w:themeTint="99"/>
        <w:insideH w:val="single" w:sz="4" w:space="0" w:color="A9DCF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AFE66A" w:themeColor="accent2" w:themeTint="99"/>
        <w:bottom w:val="single" w:sz="4" w:space="0" w:color="AFE66A" w:themeColor="accent2" w:themeTint="99"/>
        <w:insideH w:val="single" w:sz="4" w:space="0" w:color="AFE6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BE9F6" w:themeColor="accent5" w:themeTint="99"/>
        <w:bottom w:val="single" w:sz="4" w:space="0" w:color="CBE9F6" w:themeColor="accent5" w:themeTint="99"/>
        <w:insideH w:val="single" w:sz="4" w:space="0" w:color="CBE9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CEE7AE" w:themeColor="accent6" w:themeTint="99"/>
        <w:bottom w:val="single" w:sz="4" w:space="0" w:color="CEE7AE" w:themeColor="accent6" w:themeTint="99"/>
        <w:insideH w:val="single" w:sz="4" w:space="0" w:color="CEE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78BE20" w:themeColor="accent2"/>
        <w:left w:val="single" w:sz="4" w:space="0" w:color="78BE20" w:themeColor="accent2"/>
        <w:bottom w:val="single" w:sz="4" w:space="0" w:color="78BE20" w:themeColor="accent2"/>
        <w:right w:val="single" w:sz="4" w:space="0" w:color="78BE20" w:themeColor="accent2"/>
      </w:tblBorders>
    </w:tblPr>
    <w:tblStylePr w:type="firstRow">
      <w:rPr>
        <w:b/>
        <w:bCs/>
        <w:color w:val="FFFFFF" w:themeColor="background1"/>
      </w:rPr>
      <w:tblPr/>
      <w:tcPr>
        <w:shd w:val="clear" w:color="auto" w:fill="78BE20" w:themeFill="accent2"/>
      </w:tcPr>
    </w:tblStylePr>
    <w:tblStylePr w:type="lastRow">
      <w:rPr>
        <w:b/>
        <w:bCs/>
      </w:rPr>
      <w:tblPr/>
      <w:tcPr>
        <w:tcBorders>
          <w:top w:val="double" w:sz="4" w:space="0" w:color="78BE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2"/>
          <w:right w:val="single" w:sz="4" w:space="0" w:color="78BE20" w:themeColor="accent2"/>
        </w:tcBorders>
      </w:tcPr>
    </w:tblStylePr>
    <w:tblStylePr w:type="band1Horz">
      <w:tblPr/>
      <w:tcPr>
        <w:tcBorders>
          <w:top w:val="single" w:sz="4" w:space="0" w:color="78BE20" w:themeColor="accent2"/>
          <w:bottom w:val="single" w:sz="4" w:space="0" w:color="78BE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2"/>
          <w:left w:val="nil"/>
        </w:tcBorders>
      </w:tcPr>
    </w:tblStylePr>
    <w:tblStylePr w:type="swCell">
      <w:tblPr/>
      <w:tcPr>
        <w:tcBorders>
          <w:top w:val="double" w:sz="4" w:space="0" w:color="78BE2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DCF1" w:themeColor="accent5"/>
        <w:left w:val="single" w:sz="4" w:space="0" w:color="AADCF1" w:themeColor="accent5"/>
        <w:bottom w:val="single" w:sz="4" w:space="0" w:color="AADCF1" w:themeColor="accent5"/>
        <w:right w:val="single" w:sz="4" w:space="0" w:color="AADCF1" w:themeColor="accent5"/>
      </w:tblBorders>
    </w:tblPr>
    <w:tblStylePr w:type="firstRow">
      <w:rPr>
        <w:b/>
        <w:bCs/>
        <w:color w:val="FFFFFF" w:themeColor="background1"/>
      </w:rPr>
      <w:tblPr/>
      <w:tcPr>
        <w:shd w:val="clear" w:color="auto" w:fill="AADCF1" w:themeFill="accent5"/>
      </w:tcPr>
    </w:tblStylePr>
    <w:tblStylePr w:type="lastRow">
      <w:rPr>
        <w:b/>
        <w:bCs/>
      </w:rPr>
      <w:tblPr/>
      <w:tcPr>
        <w:tcBorders>
          <w:top w:val="double" w:sz="4" w:space="0" w:color="AADC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CF1" w:themeColor="accent5"/>
          <w:right w:val="single" w:sz="4" w:space="0" w:color="AADCF1" w:themeColor="accent5"/>
        </w:tcBorders>
      </w:tcPr>
    </w:tblStylePr>
    <w:tblStylePr w:type="band1Horz">
      <w:tblPr/>
      <w:tcPr>
        <w:tcBorders>
          <w:top w:val="single" w:sz="4" w:space="0" w:color="AADCF1" w:themeColor="accent5"/>
          <w:bottom w:val="single" w:sz="4" w:space="0" w:color="AADC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CF1" w:themeColor="accent5"/>
          <w:left w:val="nil"/>
        </w:tcBorders>
      </w:tcPr>
    </w:tblStylePr>
    <w:tblStylePr w:type="swCell">
      <w:tblPr/>
      <w:tcPr>
        <w:tcBorders>
          <w:top w:val="double" w:sz="4" w:space="0" w:color="AADCF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AED879" w:themeColor="accent6"/>
        <w:left w:val="single" w:sz="4" w:space="0" w:color="AED879" w:themeColor="accent6"/>
        <w:bottom w:val="single" w:sz="4" w:space="0" w:color="AED879" w:themeColor="accent6"/>
        <w:right w:val="single" w:sz="4" w:space="0" w:color="AED879" w:themeColor="accent6"/>
      </w:tblBorders>
    </w:tblPr>
    <w:tblStylePr w:type="firstRow">
      <w:rPr>
        <w:b/>
        <w:bCs/>
        <w:color w:val="FFFFFF" w:themeColor="background1"/>
      </w:rPr>
      <w:tblPr/>
      <w:tcPr>
        <w:shd w:val="clear" w:color="auto" w:fill="AED879" w:themeFill="accent6"/>
      </w:tcPr>
    </w:tblStylePr>
    <w:tblStylePr w:type="lastRow">
      <w:rPr>
        <w:b/>
        <w:bCs/>
      </w:rPr>
      <w:tblPr/>
      <w:tcPr>
        <w:tcBorders>
          <w:top w:val="double" w:sz="4" w:space="0" w:color="AED8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D879" w:themeColor="accent6"/>
          <w:right w:val="single" w:sz="4" w:space="0" w:color="AED879" w:themeColor="accent6"/>
        </w:tcBorders>
      </w:tcPr>
    </w:tblStylePr>
    <w:tblStylePr w:type="band1Horz">
      <w:tblPr/>
      <w:tcPr>
        <w:tcBorders>
          <w:top w:val="single" w:sz="4" w:space="0" w:color="AED879" w:themeColor="accent6"/>
          <w:bottom w:val="single" w:sz="4" w:space="0" w:color="AED8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D879" w:themeColor="accent6"/>
          <w:left w:val="nil"/>
        </w:tcBorders>
      </w:tcPr>
    </w:tblStylePr>
    <w:tblStylePr w:type="swCell">
      <w:tblPr/>
      <w:tcPr>
        <w:tcBorders>
          <w:top w:val="double" w:sz="4" w:space="0" w:color="AED879"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tcBorders>
        <w:shd w:val="clear" w:color="auto" w:fill="71C5E8" w:themeFill="accent1"/>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tcBorders>
        <w:shd w:val="clear" w:color="auto" w:fill="78BE20" w:themeFill="accent2"/>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tcBorders>
        <w:shd w:val="clear" w:color="auto" w:fill="AADCF1" w:themeFill="accent5"/>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tcBorders>
        <w:shd w:val="clear" w:color="auto" w:fill="AED879" w:themeFill="accent6"/>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71C5E8" w:themeColor="accent1"/>
        <w:left w:val="single" w:sz="24" w:space="0" w:color="71C5E8" w:themeColor="accent1"/>
        <w:bottom w:val="single" w:sz="24" w:space="0" w:color="71C5E8" w:themeColor="accent1"/>
        <w:right w:val="single" w:sz="24" w:space="0" w:color="71C5E8" w:themeColor="accent1"/>
      </w:tblBorders>
    </w:tblPr>
    <w:tcPr>
      <w:shd w:val="clear" w:color="auto" w:fill="71C5E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78BE20" w:themeColor="accent2"/>
        <w:left w:val="single" w:sz="24" w:space="0" w:color="78BE20" w:themeColor="accent2"/>
        <w:bottom w:val="single" w:sz="24" w:space="0" w:color="78BE20" w:themeColor="accent2"/>
        <w:right w:val="single" w:sz="24" w:space="0" w:color="78BE20" w:themeColor="accent2"/>
      </w:tblBorders>
    </w:tblPr>
    <w:tcPr>
      <w:shd w:val="clear" w:color="auto" w:fill="78BE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DCF1" w:themeColor="accent5"/>
        <w:left w:val="single" w:sz="24" w:space="0" w:color="AADCF1" w:themeColor="accent5"/>
        <w:bottom w:val="single" w:sz="24" w:space="0" w:color="AADCF1" w:themeColor="accent5"/>
        <w:right w:val="single" w:sz="24" w:space="0" w:color="AADCF1" w:themeColor="accent5"/>
      </w:tblBorders>
    </w:tblPr>
    <w:tcPr>
      <w:shd w:val="clear" w:color="auto" w:fill="AADC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AED879" w:themeColor="accent6"/>
        <w:left w:val="single" w:sz="24" w:space="0" w:color="AED879" w:themeColor="accent6"/>
        <w:bottom w:val="single" w:sz="24" w:space="0" w:color="AED879" w:themeColor="accent6"/>
        <w:right w:val="single" w:sz="24" w:space="0" w:color="AED879" w:themeColor="accent6"/>
      </w:tblBorders>
    </w:tblPr>
    <w:tcPr>
      <w:shd w:val="clear" w:color="auto" w:fill="AED87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26A6DC" w:themeColor="accent1" w:themeShade="BF"/>
    </w:rPr>
    <w:tblPr>
      <w:tblStyleRowBandSize w:val="1"/>
      <w:tblStyleColBandSize w:val="1"/>
      <w:tblBorders>
        <w:top w:val="single" w:sz="4" w:space="0" w:color="71C5E8" w:themeColor="accent1"/>
        <w:bottom w:val="single" w:sz="4" w:space="0" w:color="71C5E8" w:themeColor="accent1"/>
      </w:tblBorders>
    </w:tblPr>
    <w:tblStylePr w:type="firstRow">
      <w:rPr>
        <w:b/>
        <w:bCs/>
      </w:rPr>
      <w:tblPr/>
      <w:tcPr>
        <w:tcBorders>
          <w:bottom w:val="single" w:sz="4" w:space="0" w:color="71C5E8" w:themeColor="accent1"/>
        </w:tcBorders>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51"/>
    <w:semiHidden/>
    <w:rsid w:val="0058629F"/>
    <w:rPr>
      <w:color w:val="598E18" w:themeColor="accent2" w:themeShade="BF"/>
    </w:rPr>
    <w:tblPr>
      <w:tblStyleRowBandSize w:val="1"/>
      <w:tblStyleColBandSize w:val="1"/>
      <w:tblBorders>
        <w:top w:val="single" w:sz="4" w:space="0" w:color="78BE20" w:themeColor="accent2"/>
        <w:bottom w:val="single" w:sz="4" w:space="0" w:color="78BE20" w:themeColor="accent2"/>
      </w:tblBorders>
    </w:tblPr>
    <w:tblStylePr w:type="firstRow">
      <w:rPr>
        <w:b/>
        <w:bCs/>
      </w:rPr>
      <w:tblPr/>
      <w:tcPr>
        <w:tcBorders>
          <w:bottom w:val="single" w:sz="4" w:space="0" w:color="78BE20" w:themeColor="accent2"/>
        </w:tcBorders>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51B7E2" w:themeColor="accent5" w:themeShade="BF"/>
    </w:rPr>
    <w:tblPr>
      <w:tblStyleRowBandSize w:val="1"/>
      <w:tblStyleColBandSize w:val="1"/>
      <w:tblBorders>
        <w:top w:val="single" w:sz="4" w:space="0" w:color="AADCF1" w:themeColor="accent5"/>
        <w:bottom w:val="single" w:sz="4" w:space="0" w:color="AADCF1" w:themeColor="accent5"/>
      </w:tblBorders>
    </w:tblPr>
    <w:tblStylePr w:type="firstRow">
      <w:rPr>
        <w:b/>
        <w:bCs/>
      </w:rPr>
      <w:tblPr/>
      <w:tcPr>
        <w:tcBorders>
          <w:bottom w:val="single" w:sz="4" w:space="0" w:color="AADCF1" w:themeColor="accent5"/>
        </w:tcBorders>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6Colorful-Accent6">
    <w:name w:val="List Table 6 Colorful Accent 6"/>
    <w:basedOn w:val="TableNormal"/>
    <w:uiPriority w:val="51"/>
    <w:semiHidden/>
    <w:rsid w:val="0058629F"/>
    <w:rPr>
      <w:color w:val="86C339" w:themeColor="accent6" w:themeShade="BF"/>
    </w:rPr>
    <w:tblPr>
      <w:tblStyleRowBandSize w:val="1"/>
      <w:tblStyleColBandSize w:val="1"/>
      <w:tblBorders>
        <w:top w:val="single" w:sz="4" w:space="0" w:color="AED879" w:themeColor="accent6"/>
        <w:bottom w:val="single" w:sz="4" w:space="0" w:color="AED879" w:themeColor="accent6"/>
      </w:tblBorders>
    </w:tblPr>
    <w:tblStylePr w:type="firstRow">
      <w:rPr>
        <w:b/>
        <w:bCs/>
      </w:rPr>
      <w:tblPr/>
      <w:tcPr>
        <w:tcBorders>
          <w:bottom w:val="single" w:sz="4" w:space="0" w:color="AED879" w:themeColor="accent6"/>
        </w:tcBorders>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26A6D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C5E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C5E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C5E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C5E8"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598E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E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20" w:themeColor="accent2"/>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51B7E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C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C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C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CF1" w:themeColor="accent5"/>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86C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D87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D87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D87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D879" w:themeColor="accent6"/>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insideV w:val="single" w:sz="8" w:space="0" w:color="94D3ED" w:themeColor="accent1" w:themeTint="BF"/>
      </w:tblBorders>
    </w:tblPr>
    <w:tcPr>
      <w:shd w:val="clear" w:color="auto" w:fill="DBF0F9" w:themeFill="accent1" w:themeFillTint="3F"/>
    </w:tcPr>
    <w:tblStylePr w:type="firstRow">
      <w:rPr>
        <w:b/>
        <w:bCs/>
      </w:rPr>
    </w:tblStylePr>
    <w:tblStylePr w:type="lastRow">
      <w:rPr>
        <w:b/>
        <w:bCs/>
      </w:rPr>
      <w:tblPr/>
      <w:tcPr>
        <w:tcBorders>
          <w:top w:val="single" w:sz="18" w:space="0" w:color="94D3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insideV w:val="single" w:sz="8" w:space="0" w:color="9BDF46" w:themeColor="accent2" w:themeTint="BF"/>
      </w:tblBorders>
    </w:tblPr>
    <w:tcPr>
      <w:shd w:val="clear" w:color="auto" w:fill="DEF4C1" w:themeFill="accent2" w:themeFillTint="3F"/>
    </w:tcPr>
    <w:tblStylePr w:type="firstRow">
      <w:rPr>
        <w:b/>
        <w:bCs/>
      </w:rPr>
    </w:tblStylePr>
    <w:tblStylePr w:type="lastRow">
      <w:rPr>
        <w:b/>
        <w:bCs/>
      </w:rPr>
      <w:tblPr/>
      <w:tcPr>
        <w:tcBorders>
          <w:top w:val="single" w:sz="18" w:space="0" w:color="9BDF46" w:themeColor="accent2" w:themeTint="BF"/>
        </w:tcBorders>
      </w:tcPr>
    </w:tblStylePr>
    <w:tblStylePr w:type="firstCol">
      <w:rPr>
        <w:b/>
        <w:bCs/>
      </w:rPr>
    </w:tblStylePr>
    <w:tblStylePr w:type="lastCol">
      <w:rPr>
        <w:b/>
        <w:bCs/>
      </w:r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insideV w:val="single" w:sz="8" w:space="0" w:color="BFE4F4" w:themeColor="accent5" w:themeTint="BF"/>
      </w:tblBorders>
    </w:tblPr>
    <w:tcPr>
      <w:shd w:val="clear" w:color="auto" w:fill="E9F6FB" w:themeFill="accent5" w:themeFillTint="3F"/>
    </w:tcPr>
    <w:tblStylePr w:type="firstRow">
      <w:rPr>
        <w:b/>
        <w:bCs/>
      </w:rPr>
    </w:tblStylePr>
    <w:tblStylePr w:type="lastRow">
      <w:rPr>
        <w:b/>
        <w:bCs/>
      </w:rPr>
      <w:tblPr/>
      <w:tcPr>
        <w:tcBorders>
          <w:top w:val="single" w:sz="18" w:space="0" w:color="BFE4F4" w:themeColor="accent5" w:themeTint="BF"/>
        </w:tcBorders>
      </w:tcPr>
    </w:tblStylePr>
    <w:tblStylePr w:type="firstCol">
      <w:rPr>
        <w:b/>
        <w:bCs/>
      </w:rPr>
    </w:tblStylePr>
    <w:tblStylePr w:type="lastCol">
      <w:rPr>
        <w:b/>
        <w:bCs/>
      </w:r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insideV w:val="single" w:sz="8" w:space="0" w:color="C2E19A" w:themeColor="accent6" w:themeTint="BF"/>
      </w:tblBorders>
    </w:tblPr>
    <w:tcPr>
      <w:shd w:val="clear" w:color="auto" w:fill="EAF5DD" w:themeFill="accent6" w:themeFillTint="3F"/>
    </w:tcPr>
    <w:tblStylePr w:type="firstRow">
      <w:rPr>
        <w:b/>
        <w:bCs/>
      </w:rPr>
    </w:tblStylePr>
    <w:tblStylePr w:type="lastRow">
      <w:rPr>
        <w:b/>
        <w:bCs/>
      </w:rPr>
      <w:tblPr/>
      <w:tcPr>
        <w:tcBorders>
          <w:top w:val="single" w:sz="18" w:space="0" w:color="C2E19A" w:themeColor="accent6" w:themeTint="BF"/>
        </w:tcBorders>
      </w:tcPr>
    </w:tblStylePr>
    <w:tblStylePr w:type="firstCol">
      <w:rPr>
        <w:b/>
        <w:bCs/>
      </w:rPr>
    </w:tblStylePr>
    <w:tblStylePr w:type="lastCol">
      <w:rPr>
        <w:b/>
        <w:bCs/>
      </w:r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232222" w:themeColor="text1"/>
      </w:rPr>
      <w:tblPr/>
      <w:tcPr>
        <w:shd w:val="clear" w:color="auto" w:fill="F0F9FC"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cPr>
      <w:shd w:val="clear" w:color="auto" w:fill="DEF4C1" w:themeFill="accent2" w:themeFillTint="3F"/>
    </w:tcPr>
    <w:tblStylePr w:type="firstRow">
      <w:rPr>
        <w:b/>
        <w:bCs/>
        <w:color w:val="232222" w:themeColor="text1"/>
      </w:rPr>
      <w:tblPr/>
      <w:tcPr>
        <w:shd w:val="clear" w:color="auto" w:fill="F1FBE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4F6CD" w:themeFill="accent2" w:themeFillTint="33"/>
      </w:tcPr>
    </w:tblStylePr>
    <w:tblStylePr w:type="band1Vert">
      <w:tblPr/>
      <w:tcPr>
        <w:shd w:val="clear" w:color="auto" w:fill="BCEA84" w:themeFill="accent2" w:themeFillTint="7F"/>
      </w:tcPr>
    </w:tblStylePr>
    <w:tblStylePr w:type="band1Horz">
      <w:tblPr/>
      <w:tcPr>
        <w:tcBorders>
          <w:insideH w:val="single" w:sz="6" w:space="0" w:color="78BE20" w:themeColor="accent2"/>
          <w:insideV w:val="single" w:sz="6" w:space="0" w:color="78BE20" w:themeColor="accent2"/>
        </w:tcBorders>
        <w:shd w:val="clear" w:color="auto" w:fill="BCEA8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cPr>
      <w:shd w:val="clear" w:color="auto" w:fill="E9F6FB" w:themeFill="accent5" w:themeFillTint="3F"/>
    </w:tcPr>
    <w:tblStylePr w:type="firstRow">
      <w:rPr>
        <w:b/>
        <w:bCs/>
        <w:color w:val="232222" w:themeColor="text1"/>
      </w:rPr>
      <w:tblPr/>
      <w:tcPr>
        <w:shd w:val="clear" w:color="auto" w:fill="F6FB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7FC" w:themeFill="accent5" w:themeFillTint="33"/>
      </w:tcPr>
    </w:tblStylePr>
    <w:tblStylePr w:type="band1Vert">
      <w:tblPr/>
      <w:tcPr>
        <w:shd w:val="clear" w:color="auto" w:fill="D4EDF8" w:themeFill="accent5" w:themeFillTint="7F"/>
      </w:tcPr>
    </w:tblStylePr>
    <w:tblStylePr w:type="band1Horz">
      <w:tblPr/>
      <w:tcPr>
        <w:tcBorders>
          <w:insideH w:val="single" w:sz="6" w:space="0" w:color="AADCF1" w:themeColor="accent5"/>
          <w:insideV w:val="single" w:sz="6" w:space="0" w:color="AADCF1" w:themeColor="accent5"/>
        </w:tcBorders>
        <w:shd w:val="clear" w:color="auto" w:fill="D4E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cPr>
      <w:shd w:val="clear" w:color="auto" w:fill="EAF5DD" w:themeFill="accent6" w:themeFillTint="3F"/>
    </w:tcPr>
    <w:tblStylePr w:type="firstRow">
      <w:rPr>
        <w:b/>
        <w:bCs/>
        <w:color w:val="232222" w:themeColor="text1"/>
      </w:rPr>
      <w:tblPr/>
      <w:tcPr>
        <w:shd w:val="clear" w:color="auto" w:fill="F7FBF1"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EF7E4" w:themeFill="accent6" w:themeFillTint="33"/>
      </w:tcPr>
    </w:tblStylePr>
    <w:tblStylePr w:type="band1Vert">
      <w:tblPr/>
      <w:tcPr>
        <w:shd w:val="clear" w:color="auto" w:fill="D6EBBC" w:themeFill="accent6" w:themeFillTint="7F"/>
      </w:tcPr>
    </w:tblStylePr>
    <w:tblStylePr w:type="band1Horz">
      <w:tblPr/>
      <w:tcPr>
        <w:tcBorders>
          <w:insideH w:val="single" w:sz="6" w:space="0" w:color="AED879" w:themeColor="accent6"/>
          <w:insideV w:val="single" w:sz="6" w:space="0" w:color="AED879" w:themeColor="accent6"/>
        </w:tcBorders>
        <w:shd w:val="clear" w:color="auto" w:fill="D6EB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A8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A8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C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C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5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D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D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B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BB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71C5E8" w:themeColor="accent1"/>
        <w:bottom w:val="single" w:sz="8" w:space="0" w:color="71C5E8" w:themeColor="accent1"/>
      </w:tblBorders>
    </w:tblPr>
    <w:tblStylePr w:type="firstRow">
      <w:rPr>
        <w:rFonts w:asciiTheme="majorHAnsi" w:eastAsiaTheme="majorEastAsia" w:hAnsiTheme="majorHAnsi" w:cstheme="majorBidi"/>
      </w:rPr>
      <w:tblPr/>
      <w:tcPr>
        <w:tcBorders>
          <w:top w:val="nil"/>
          <w:bottom w:val="single" w:sz="8" w:space="0" w:color="71C5E8" w:themeColor="accent1"/>
        </w:tcBorders>
      </w:tcPr>
    </w:tblStylePr>
    <w:tblStylePr w:type="lastRow">
      <w:rPr>
        <w:b/>
        <w:bCs/>
        <w:color w:val="201547" w:themeColor="text2"/>
      </w:rPr>
      <w:tblPr/>
      <w:tcPr>
        <w:tcBorders>
          <w:top w:val="single" w:sz="8" w:space="0" w:color="71C5E8" w:themeColor="accent1"/>
          <w:bottom w:val="single" w:sz="8" w:space="0" w:color="71C5E8" w:themeColor="accent1"/>
        </w:tcBorders>
      </w:tcPr>
    </w:tblStylePr>
    <w:tblStylePr w:type="firstCol">
      <w:rPr>
        <w:b/>
        <w:bCs/>
      </w:rPr>
    </w:tblStylePr>
    <w:tblStylePr w:type="lastCol">
      <w:rPr>
        <w:b/>
        <w:bCs/>
      </w:rPr>
      <w:tblPr/>
      <w:tcPr>
        <w:tcBorders>
          <w:top w:val="single" w:sz="8" w:space="0" w:color="71C5E8" w:themeColor="accent1"/>
          <w:bottom w:val="single" w:sz="8" w:space="0" w:color="71C5E8" w:themeColor="accent1"/>
        </w:tcBorders>
      </w:tcPr>
    </w:tblStylePr>
    <w:tblStylePr w:type="band1Vert">
      <w:tblPr/>
      <w:tcPr>
        <w:shd w:val="clear" w:color="auto" w:fill="DBF0F9" w:themeFill="accent1" w:themeFillTint="3F"/>
      </w:tcPr>
    </w:tblStylePr>
    <w:tblStylePr w:type="band1Horz">
      <w:tblPr/>
      <w:tcPr>
        <w:shd w:val="clear" w:color="auto" w:fill="DBF0F9"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78BE20" w:themeColor="accent2"/>
        <w:bottom w:val="single" w:sz="8" w:space="0" w:color="78BE20" w:themeColor="accent2"/>
      </w:tblBorders>
    </w:tblPr>
    <w:tblStylePr w:type="firstRow">
      <w:rPr>
        <w:rFonts w:asciiTheme="majorHAnsi" w:eastAsiaTheme="majorEastAsia" w:hAnsiTheme="majorHAnsi" w:cstheme="majorBidi"/>
      </w:rPr>
      <w:tblPr/>
      <w:tcPr>
        <w:tcBorders>
          <w:top w:val="nil"/>
          <w:bottom w:val="single" w:sz="8" w:space="0" w:color="78BE20" w:themeColor="accent2"/>
        </w:tcBorders>
      </w:tcPr>
    </w:tblStylePr>
    <w:tblStylePr w:type="lastRow">
      <w:rPr>
        <w:b/>
        <w:bCs/>
        <w:color w:val="201547" w:themeColor="text2"/>
      </w:rPr>
      <w:tblPr/>
      <w:tcPr>
        <w:tcBorders>
          <w:top w:val="single" w:sz="8" w:space="0" w:color="78BE20" w:themeColor="accent2"/>
          <w:bottom w:val="single" w:sz="8" w:space="0" w:color="78BE20" w:themeColor="accent2"/>
        </w:tcBorders>
      </w:tcPr>
    </w:tblStylePr>
    <w:tblStylePr w:type="firstCol">
      <w:rPr>
        <w:b/>
        <w:bCs/>
      </w:rPr>
    </w:tblStylePr>
    <w:tblStylePr w:type="lastCol">
      <w:rPr>
        <w:b/>
        <w:bCs/>
      </w:rPr>
      <w:tblPr/>
      <w:tcPr>
        <w:tcBorders>
          <w:top w:val="single" w:sz="8" w:space="0" w:color="78BE20" w:themeColor="accent2"/>
          <w:bottom w:val="single" w:sz="8" w:space="0" w:color="78BE20" w:themeColor="accent2"/>
        </w:tcBorders>
      </w:tcPr>
    </w:tblStylePr>
    <w:tblStylePr w:type="band1Vert">
      <w:tblPr/>
      <w:tcPr>
        <w:shd w:val="clear" w:color="auto" w:fill="DEF4C1" w:themeFill="accent2" w:themeFillTint="3F"/>
      </w:tcPr>
    </w:tblStylePr>
    <w:tblStylePr w:type="band1Horz">
      <w:tblPr/>
      <w:tcPr>
        <w:shd w:val="clear" w:color="auto" w:fill="DEF4C1"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AADCF1" w:themeColor="accent5"/>
        <w:bottom w:val="single" w:sz="8" w:space="0" w:color="AADCF1" w:themeColor="accent5"/>
      </w:tblBorders>
    </w:tblPr>
    <w:tblStylePr w:type="firstRow">
      <w:rPr>
        <w:rFonts w:asciiTheme="majorHAnsi" w:eastAsiaTheme="majorEastAsia" w:hAnsiTheme="majorHAnsi" w:cstheme="majorBidi"/>
      </w:rPr>
      <w:tblPr/>
      <w:tcPr>
        <w:tcBorders>
          <w:top w:val="nil"/>
          <w:bottom w:val="single" w:sz="8" w:space="0" w:color="AADCF1" w:themeColor="accent5"/>
        </w:tcBorders>
      </w:tcPr>
    </w:tblStylePr>
    <w:tblStylePr w:type="lastRow">
      <w:rPr>
        <w:b/>
        <w:bCs/>
        <w:color w:val="201547" w:themeColor="text2"/>
      </w:rPr>
      <w:tblPr/>
      <w:tcPr>
        <w:tcBorders>
          <w:top w:val="single" w:sz="8" w:space="0" w:color="AADCF1" w:themeColor="accent5"/>
          <w:bottom w:val="single" w:sz="8" w:space="0" w:color="AADCF1" w:themeColor="accent5"/>
        </w:tcBorders>
      </w:tcPr>
    </w:tblStylePr>
    <w:tblStylePr w:type="firstCol">
      <w:rPr>
        <w:b/>
        <w:bCs/>
      </w:rPr>
    </w:tblStylePr>
    <w:tblStylePr w:type="lastCol">
      <w:rPr>
        <w:b/>
        <w:bCs/>
      </w:rPr>
      <w:tblPr/>
      <w:tcPr>
        <w:tcBorders>
          <w:top w:val="single" w:sz="8" w:space="0" w:color="AADCF1" w:themeColor="accent5"/>
          <w:bottom w:val="single" w:sz="8" w:space="0" w:color="AADCF1" w:themeColor="accent5"/>
        </w:tcBorders>
      </w:tcPr>
    </w:tblStylePr>
    <w:tblStylePr w:type="band1Vert">
      <w:tblPr/>
      <w:tcPr>
        <w:shd w:val="clear" w:color="auto" w:fill="E9F6FB" w:themeFill="accent5" w:themeFillTint="3F"/>
      </w:tcPr>
    </w:tblStylePr>
    <w:tblStylePr w:type="band1Horz">
      <w:tblPr/>
      <w:tcPr>
        <w:shd w:val="clear" w:color="auto" w:fill="E9F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AED879" w:themeColor="accent6"/>
        <w:bottom w:val="single" w:sz="8" w:space="0" w:color="AED879" w:themeColor="accent6"/>
      </w:tblBorders>
    </w:tblPr>
    <w:tblStylePr w:type="firstRow">
      <w:rPr>
        <w:rFonts w:asciiTheme="majorHAnsi" w:eastAsiaTheme="majorEastAsia" w:hAnsiTheme="majorHAnsi" w:cstheme="majorBidi"/>
      </w:rPr>
      <w:tblPr/>
      <w:tcPr>
        <w:tcBorders>
          <w:top w:val="nil"/>
          <w:bottom w:val="single" w:sz="8" w:space="0" w:color="AED879" w:themeColor="accent6"/>
        </w:tcBorders>
      </w:tcPr>
    </w:tblStylePr>
    <w:tblStylePr w:type="lastRow">
      <w:rPr>
        <w:b/>
        <w:bCs/>
        <w:color w:val="201547" w:themeColor="text2"/>
      </w:rPr>
      <w:tblPr/>
      <w:tcPr>
        <w:tcBorders>
          <w:top w:val="single" w:sz="8" w:space="0" w:color="AED879" w:themeColor="accent6"/>
          <w:bottom w:val="single" w:sz="8" w:space="0" w:color="AED879" w:themeColor="accent6"/>
        </w:tcBorders>
      </w:tcPr>
    </w:tblStylePr>
    <w:tblStylePr w:type="firstCol">
      <w:rPr>
        <w:b/>
        <w:bCs/>
      </w:rPr>
    </w:tblStylePr>
    <w:tblStylePr w:type="lastCol">
      <w:rPr>
        <w:b/>
        <w:bCs/>
      </w:rPr>
      <w:tblPr/>
      <w:tcPr>
        <w:tcBorders>
          <w:top w:val="single" w:sz="8" w:space="0" w:color="AED879" w:themeColor="accent6"/>
          <w:bottom w:val="single" w:sz="8" w:space="0" w:color="AED879" w:themeColor="accent6"/>
        </w:tcBorders>
      </w:tcPr>
    </w:tblStylePr>
    <w:tblStylePr w:type="band1Vert">
      <w:tblPr/>
      <w:tcPr>
        <w:shd w:val="clear" w:color="auto" w:fill="EAF5DD" w:themeFill="accent6" w:themeFillTint="3F"/>
      </w:tcPr>
    </w:tblStylePr>
    <w:tblStylePr w:type="band1Horz">
      <w:tblPr/>
      <w:tcPr>
        <w:shd w:val="clear" w:color="auto" w:fill="EAF5DD"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rPr>
        <w:sz w:val="24"/>
        <w:szCs w:val="24"/>
      </w:rPr>
      <w:tblPr/>
      <w:tcPr>
        <w:tcBorders>
          <w:top w:val="nil"/>
          <w:left w:val="nil"/>
          <w:bottom w:val="single" w:sz="24" w:space="0" w:color="71C5E8" w:themeColor="accent1"/>
          <w:right w:val="nil"/>
          <w:insideH w:val="nil"/>
          <w:insideV w:val="nil"/>
        </w:tcBorders>
        <w:shd w:val="clear" w:color="auto" w:fill="FFFFFF" w:themeFill="background1"/>
      </w:tcPr>
    </w:tblStylePr>
    <w:tblStylePr w:type="lastRow">
      <w:tblPr/>
      <w:tcPr>
        <w:tcBorders>
          <w:top w:val="single" w:sz="8" w:space="0" w:color="71C5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1"/>
          <w:insideH w:val="nil"/>
          <w:insideV w:val="nil"/>
        </w:tcBorders>
        <w:shd w:val="clear" w:color="auto" w:fill="FFFFFF" w:themeFill="background1"/>
      </w:tcPr>
    </w:tblStylePr>
    <w:tblStylePr w:type="lastCol">
      <w:tblPr/>
      <w:tcPr>
        <w:tcBorders>
          <w:top w:val="nil"/>
          <w:left w:val="single" w:sz="8" w:space="0" w:color="71C5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top w:val="nil"/>
          <w:bottom w:val="nil"/>
          <w:insideH w:val="nil"/>
          <w:insideV w:val="nil"/>
        </w:tcBorders>
        <w:shd w:val="clear" w:color="auto" w:fill="DB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rPr>
        <w:sz w:val="24"/>
        <w:szCs w:val="24"/>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tblPr/>
      <w:tcPr>
        <w:tcBorders>
          <w:top w:val="single" w:sz="8" w:space="0" w:color="78BE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20" w:themeColor="accent2"/>
          <w:insideH w:val="nil"/>
          <w:insideV w:val="nil"/>
        </w:tcBorders>
        <w:shd w:val="clear" w:color="auto" w:fill="FFFFFF" w:themeFill="background1"/>
      </w:tcPr>
    </w:tblStylePr>
    <w:tblStylePr w:type="lastCol">
      <w:tblPr/>
      <w:tcPr>
        <w:tcBorders>
          <w:top w:val="nil"/>
          <w:left w:val="single" w:sz="8" w:space="0" w:color="78BE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top w:val="nil"/>
          <w:bottom w:val="nil"/>
          <w:insideH w:val="nil"/>
          <w:insideV w:val="nil"/>
        </w:tcBorders>
        <w:shd w:val="clear" w:color="auto" w:fill="DEF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rPr>
        <w:sz w:val="24"/>
        <w:szCs w:val="24"/>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tblPr/>
      <w:tcPr>
        <w:tcBorders>
          <w:top w:val="single" w:sz="8" w:space="0" w:color="AADC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CF1" w:themeColor="accent5"/>
          <w:insideH w:val="nil"/>
          <w:insideV w:val="nil"/>
        </w:tcBorders>
        <w:shd w:val="clear" w:color="auto" w:fill="FFFFFF" w:themeFill="background1"/>
      </w:tcPr>
    </w:tblStylePr>
    <w:tblStylePr w:type="lastCol">
      <w:tblPr/>
      <w:tcPr>
        <w:tcBorders>
          <w:top w:val="nil"/>
          <w:left w:val="single" w:sz="8" w:space="0" w:color="AADC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top w:val="nil"/>
          <w:bottom w:val="nil"/>
          <w:insideH w:val="nil"/>
          <w:insideV w:val="nil"/>
        </w:tcBorders>
        <w:shd w:val="clear" w:color="auto" w:fill="E9F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rPr>
        <w:sz w:val="24"/>
        <w:szCs w:val="24"/>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tblPr/>
      <w:tcPr>
        <w:tcBorders>
          <w:top w:val="single" w:sz="8" w:space="0" w:color="AED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D879" w:themeColor="accent6"/>
          <w:insideH w:val="nil"/>
          <w:insideV w:val="nil"/>
        </w:tcBorders>
        <w:shd w:val="clear" w:color="auto" w:fill="FFFFFF" w:themeFill="background1"/>
      </w:tcPr>
    </w:tblStylePr>
    <w:tblStylePr w:type="lastCol">
      <w:tblPr/>
      <w:tcPr>
        <w:tcBorders>
          <w:top w:val="nil"/>
          <w:left w:val="single" w:sz="8" w:space="0" w:color="AED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top w:val="nil"/>
          <w:bottom w:val="nil"/>
          <w:insideH w:val="nil"/>
          <w:insideV w:val="nil"/>
        </w:tcBorders>
        <w:shd w:val="clear" w:color="auto" w:fill="EAF5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tblBorders>
    </w:tbl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1Horz">
      <w:tblPr/>
      <w:tcPr>
        <w:tcBorders>
          <w:insideH w:val="nil"/>
          <w:insideV w:val="nil"/>
        </w:tcBorders>
        <w:shd w:val="clear" w:color="auto" w:fill="DBF0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tblBorders>
    </w:tblPr>
    <w:tblStylePr w:type="firstRow">
      <w:pPr>
        <w:spacing w:before="0" w:after="0" w:line="240" w:lineRule="auto"/>
      </w:pPr>
      <w:rPr>
        <w:b/>
        <w:bCs/>
        <w:color w:val="FFFFFF" w:themeColor="background1"/>
      </w:rPr>
      <w:tblPr/>
      <w:tcPr>
        <w:tc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shd w:val="clear" w:color="auto" w:fill="78BE20" w:themeFill="accent2"/>
      </w:tcPr>
    </w:tblStylePr>
    <w:tblStylePr w:type="lastRow">
      <w:pPr>
        <w:spacing w:before="0" w:after="0" w:line="240" w:lineRule="auto"/>
      </w:pPr>
      <w:rPr>
        <w:b/>
        <w:bCs/>
      </w:rPr>
      <w:tblPr/>
      <w:tcPr>
        <w:tcBorders>
          <w:top w:val="double" w:sz="6"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F4C1" w:themeFill="accent2" w:themeFillTint="3F"/>
      </w:tcPr>
    </w:tblStylePr>
    <w:tblStylePr w:type="band1Horz">
      <w:tblPr/>
      <w:tcPr>
        <w:tcBorders>
          <w:insideH w:val="nil"/>
          <w:insideV w:val="nil"/>
        </w:tcBorders>
        <w:shd w:val="clear" w:color="auto" w:fill="DEF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tblBorders>
    </w:tblPr>
    <w:tblStylePr w:type="firstRow">
      <w:pPr>
        <w:spacing w:before="0" w:after="0" w:line="240" w:lineRule="auto"/>
      </w:pPr>
      <w:rPr>
        <w:b/>
        <w:bCs/>
        <w:color w:val="FFFFFF" w:themeColor="background1"/>
      </w:rPr>
      <w:tblPr/>
      <w:tcPr>
        <w:tc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shd w:val="clear" w:color="auto" w:fill="AADCF1" w:themeFill="accent5"/>
      </w:tcPr>
    </w:tblStylePr>
    <w:tblStylePr w:type="lastRow">
      <w:pPr>
        <w:spacing w:before="0" w:after="0" w:line="240" w:lineRule="auto"/>
      </w:pPr>
      <w:rPr>
        <w:b/>
        <w:bCs/>
      </w:rPr>
      <w:tblPr/>
      <w:tcPr>
        <w:tcBorders>
          <w:top w:val="double" w:sz="6"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6FB" w:themeFill="accent5" w:themeFillTint="3F"/>
      </w:tcPr>
    </w:tblStylePr>
    <w:tblStylePr w:type="band1Horz">
      <w:tblPr/>
      <w:tcPr>
        <w:tcBorders>
          <w:insideH w:val="nil"/>
          <w:insideV w:val="nil"/>
        </w:tcBorders>
        <w:shd w:val="clear" w:color="auto" w:fill="E9F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tblBorders>
    </w:tblPr>
    <w:tblStylePr w:type="firstRow">
      <w:pPr>
        <w:spacing w:before="0" w:after="0" w:line="240" w:lineRule="auto"/>
      </w:pPr>
      <w:rPr>
        <w:b/>
        <w:bCs/>
        <w:color w:val="FFFFFF" w:themeColor="background1"/>
      </w:rPr>
      <w:tblPr/>
      <w:tcPr>
        <w:tc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shd w:val="clear" w:color="auto" w:fill="AED879" w:themeFill="accent6"/>
      </w:tcPr>
    </w:tblStylePr>
    <w:tblStylePr w:type="lastRow">
      <w:pPr>
        <w:spacing w:before="0" w:after="0" w:line="240" w:lineRule="auto"/>
      </w:pPr>
      <w:rPr>
        <w:b/>
        <w:bCs/>
      </w:rPr>
      <w:tblPr/>
      <w:tcPr>
        <w:tcBorders>
          <w:top w:val="double" w:sz="6"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5DD" w:themeFill="accent6" w:themeFillTint="3F"/>
      </w:tcPr>
    </w:tblStylePr>
    <w:tblStylePr w:type="band1Horz">
      <w:tblPr/>
      <w:tcPr>
        <w:tcBorders>
          <w:insideH w:val="nil"/>
          <w:insideV w:val="nil"/>
        </w:tcBorders>
        <w:shd w:val="clear" w:color="auto" w:fill="EAF5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1"/>
      </w:tcPr>
    </w:tblStylePr>
    <w:tblStylePr w:type="lastCol">
      <w:rPr>
        <w:b/>
        <w:bCs/>
        <w:color w:val="FFFFFF" w:themeColor="background1"/>
      </w:rPr>
      <w:tblPr/>
      <w:tcPr>
        <w:tcBorders>
          <w:left w:val="nil"/>
          <w:right w:val="nil"/>
          <w:insideH w:val="nil"/>
          <w:insideV w:val="nil"/>
        </w:tcBorders>
        <w:shd w:val="clear" w:color="auto" w:fill="71C5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20" w:themeFill="accent2"/>
      </w:tcPr>
    </w:tblStylePr>
    <w:tblStylePr w:type="lastCol">
      <w:rPr>
        <w:b/>
        <w:bCs/>
        <w:color w:val="FFFFFF" w:themeColor="background1"/>
      </w:rPr>
      <w:tblPr/>
      <w:tcPr>
        <w:tcBorders>
          <w:left w:val="nil"/>
          <w:right w:val="nil"/>
          <w:insideH w:val="nil"/>
          <w:insideV w:val="nil"/>
        </w:tcBorders>
        <w:shd w:val="clear" w:color="auto" w:fill="78BE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C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CF1" w:themeFill="accent5"/>
      </w:tcPr>
    </w:tblStylePr>
    <w:tblStylePr w:type="lastCol">
      <w:rPr>
        <w:b/>
        <w:bCs/>
        <w:color w:val="FFFFFF" w:themeColor="background1"/>
      </w:rPr>
      <w:tblPr/>
      <w:tcPr>
        <w:tcBorders>
          <w:left w:val="nil"/>
          <w:right w:val="nil"/>
          <w:insideH w:val="nil"/>
          <w:insideV w:val="nil"/>
        </w:tcBorders>
        <w:shd w:val="clear" w:color="auto" w:fill="AADC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D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D879" w:themeFill="accent6"/>
      </w:tcPr>
    </w:tblStylePr>
    <w:tblStylePr w:type="lastCol">
      <w:rPr>
        <w:b/>
        <w:bCs/>
        <w:color w:val="FFFFFF" w:themeColor="background1"/>
      </w:rPr>
      <w:tblPr/>
      <w:tcPr>
        <w:tcBorders>
          <w:left w:val="nil"/>
          <w:right w:val="nil"/>
          <w:insideH w:val="nil"/>
          <w:insideV w:val="nil"/>
        </w:tcBorders>
        <w:shd w:val="clear" w:color="auto" w:fill="AED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712437"/>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71C5E8" w:themeFill="accent1"/>
      </w:tcPr>
    </w:tblStylePr>
    <w:tblStylePr w:type="firstCol">
      <w:tblPr/>
      <w:tcPr>
        <w:shd w:val="clear" w:color="auto" w:fill="FFFFFF" w:themeFill="background1"/>
      </w:tcPr>
    </w:tblStylePr>
    <w:tblStylePr w:type="band1Vert">
      <w:tblPr/>
      <w:tcPr>
        <w:shd w:val="clear" w:color="auto" w:fill="E3F3F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712437"/>
    <w:pPr>
      <w:framePr w:h="709" w:hRule="exact" w:wrap="around" w:vAnchor="page" w:hAnchor="page" w:x="568" w:y="15452" w:anchorLock="1"/>
      <w:spacing w:after="40" w:line="300" w:lineRule="atLeast"/>
      <w:contextualSpacing/>
    </w:pPr>
    <w:rPr>
      <w:b/>
      <w:color w:val="201547" w:themeColor="text2"/>
      <w:sz w:val="25"/>
    </w:r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71C5E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5D1700"/>
    <w:pPr>
      <w:numPr>
        <w:numId w:val="13"/>
      </w:numPr>
    </w:pPr>
  </w:style>
  <w:style w:type="paragraph" w:customStyle="1" w:styleId="HighlightBoxHeading">
    <w:name w:val="Highlight Box Heading"/>
    <w:basedOn w:val="HighlightBoxText"/>
    <w:next w:val="HighlightBoxText"/>
    <w:qFormat/>
    <w:rsid w:val="005D1700"/>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D1700"/>
    <w:pPr>
      <w:pBdr>
        <w:top w:val="single" w:sz="4" w:space="14" w:color="71C5E8" w:themeColor="accent1"/>
        <w:left w:val="single" w:sz="4" w:space="12" w:color="71C5E8" w:themeColor="accent1"/>
        <w:bottom w:val="single" w:sz="4" w:space="14" w:color="71C5E8" w:themeColor="accent1"/>
        <w:right w:val="single" w:sz="4" w:space="12" w:color="71C5E8" w:themeColor="accent1"/>
      </w:pBdr>
      <w:shd w:val="clear" w:color="auto" w:fill="71C5E8" w:themeFill="accent1"/>
      <w:tabs>
        <w:tab w:val="left" w:pos="2268"/>
        <w:tab w:val="left" w:pos="4536"/>
        <w:tab w:val="left" w:pos="6804"/>
        <w:tab w:val="right" w:pos="9638"/>
      </w:tabs>
      <w:spacing w:line="300" w:lineRule="exact"/>
      <w:ind w:left="283" w:right="283"/>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5D1700"/>
    <w:pPr>
      <w:keepNext/>
    </w:pPr>
    <w:rPr>
      <w:b/>
      <w:color w:val="201547" w:themeColor="text2"/>
    </w:rPr>
  </w:style>
  <w:style w:type="paragraph" w:customStyle="1" w:styleId="TableHeadingCentre">
    <w:name w:val="Table Heading Centre"/>
    <w:basedOn w:val="TableTextCentre"/>
    <w:qFormat/>
    <w:rsid w:val="005D1700"/>
    <w:pPr>
      <w:keepNext/>
    </w:pPr>
    <w:rPr>
      <w:b/>
      <w:color w:val="201547" w:themeColor="text2"/>
    </w:rPr>
  </w:style>
  <w:style w:type="paragraph" w:customStyle="1" w:styleId="TableHeadingRight">
    <w:name w:val="Table Heading Right"/>
    <w:basedOn w:val="TableTextRight"/>
    <w:qFormat/>
    <w:rsid w:val="005D1700"/>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BodyText100ThemeColour">
    <w:name w:val="Body Text 100% Theme Colour"/>
    <w:basedOn w:val="BodyText"/>
    <w:qFormat/>
    <w:rsid w:val="00430AE2"/>
    <w:pPr>
      <w:spacing w:before="60"/>
    </w:pPr>
    <w:rPr>
      <w:color w:val="201547" w:themeColor="text2"/>
      <w:lang w:eastAsia="en-US"/>
    </w:rPr>
  </w:style>
  <w:style w:type="table" w:customStyle="1" w:styleId="TableGrid20">
    <w:name w:val="Table Grid2"/>
    <w:basedOn w:val="TableNormal"/>
    <w:next w:val="TableGrid"/>
    <w:rsid w:val="00430AE2"/>
    <w:pPr>
      <w:spacing w:before="60" w:after="60" w:line="220" w:lineRule="atLeast"/>
      <w:ind w:left="113" w:right="113"/>
    </w:pPr>
    <w:rPr>
      <w:color w:val="363534"/>
      <w:sz w:val="18"/>
    </w:rPr>
    <w:tblPr>
      <w:tblStyleColBandSize w:val="1"/>
      <w:tblBorders>
        <w:top w:val="single" w:sz="8" w:space="0" w:color="201547"/>
        <w:bottom w:val="single" w:sz="8" w:space="0" w:color="201547"/>
        <w:insideH w:val="single" w:sz="8" w:space="0" w:color="201547"/>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E5F7F6"/>
      </w:tcPr>
    </w:tblStylePr>
    <w:tblStylePr w:type="lastCol">
      <w:pPr>
        <w:jc w:val="left"/>
      </w:pPr>
    </w:tblStylePr>
    <w:tblStylePr w:type="band1Vert">
      <w:tblPr/>
      <w:tcPr>
        <w:shd w:val="clear" w:color="auto" w:fill="FFF9EE"/>
      </w:tcPr>
    </w:tblStylePr>
    <w:tblStylePr w:type="band2Vert">
      <w:tblPr/>
      <w:tcPr>
        <w:shd w:val="clear" w:color="auto" w:fill="E5F7F6"/>
      </w:tcPr>
    </w:tblStylePr>
    <w:tblStylePr w:type="nwCell">
      <w:pPr>
        <w:jc w:val="left"/>
      </w:p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www.vic.gov.au/victorian-common-funding-agreemen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mailto:iwm.branch@deeca.vic.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wm.branch@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hyperlink" Target="mailto:iwm.branch@deeca.vic.gov.au" TargetMode="External"/></Relationships>
</file>

<file path=word/theme/theme1.xml><?xml version="1.0" encoding="utf-8"?>
<a:theme xmlns:a="http://schemas.openxmlformats.org/drawingml/2006/main" name="DEECA Water Catchment Theme">
  <a:themeElements>
    <a:clrScheme name="Custom 20">
      <a:dk1>
        <a:srgbClr val="232222"/>
      </a:dk1>
      <a:lt1>
        <a:sysClr val="window" lastClr="FFFFFF"/>
      </a:lt1>
      <a:dk2>
        <a:srgbClr val="201547"/>
      </a:dk2>
      <a:lt2>
        <a:srgbClr val="E3F3FA"/>
      </a:lt2>
      <a:accent1>
        <a:srgbClr val="71C5E8"/>
      </a:accent1>
      <a:accent2>
        <a:srgbClr val="78BE20"/>
      </a:accent2>
      <a:accent3>
        <a:srgbClr val="00B2A9"/>
      </a:accent3>
      <a:accent4>
        <a:srgbClr val="201547"/>
      </a:accent4>
      <a:accent5>
        <a:srgbClr val="AADCF1"/>
      </a:accent5>
      <a:accent6>
        <a:srgbClr val="AED879"/>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Water Catchment Theme" id="{D3AF25C3-6333-42C4-8A12-7C194F95E029}" vid="{DA2C5A6A-2423-4FA0-9F39-1AB0244B0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DOCID815-454835481-195</_dlc_DocId>
    <_dlc_DocIdUrl xmlns="a5f32de4-e402-4188-b034-e71ca7d22e54">
      <Url>https://delwpvicgovau.sharepoint.com/sites/ecm_815/_layouts/15/DocIdRedir.aspx?ID=DOCID815-454835481-195</Url>
      <Description>DOCID815-454835481-195</Description>
    </_dlc_DocIdUrl>
    <TaxCatchAll xmlns="9fd47c19-1c4a-4d7d-b342-c10cef269344" xsi:nil="true"/>
    <lcf76f155ced4ddcb4097134ff3c332f xmlns="5f169be6-1e11-4851-b900-0142d1f878e4">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A042B841FD9BDA40B5765E6C503D6745" ma:contentTypeVersion="11" ma:contentTypeDescription="Create a new document." ma:contentTypeScope="" ma:versionID="90f75c8ad860a13f1f95e82ddc68fb25">
  <xsd:schema xmlns:xsd="http://www.w3.org/2001/XMLSchema" xmlns:xs="http://www.w3.org/2001/XMLSchema" xmlns:p="http://schemas.microsoft.com/office/2006/metadata/properties" xmlns:ns2="a5f32de4-e402-4188-b034-e71ca7d22e54" xmlns:ns3="5f169be6-1e11-4851-b900-0142d1f878e4" xmlns:ns4="9fd47c19-1c4a-4d7d-b342-c10cef269344" targetNamespace="http://schemas.microsoft.com/office/2006/metadata/properties" ma:root="true" ma:fieldsID="4c65b2f092125cb688cf8aaba4de5e4d" ns2:_="" ns3:_="" ns4:_="">
    <xsd:import namespace="a5f32de4-e402-4188-b034-e71ca7d22e54"/>
    <xsd:import namespace="5f169be6-1e11-4851-b900-0142d1f878e4"/>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169be6-1e11-4851-b900-0142d1f878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49f3e8-cea7-46bb-a385-4670e3cf2135}" ma:internalName="TaxCatchAll" ma:showField="CatchAllData" ma:web="d9d9040e-733f-4736-abd0-7af4f3226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5f169be6-1e11-4851-b900-0142d1f878e4"/>
  </ds:schemaRefs>
</ds:datastoreItem>
</file>

<file path=customXml/itemProps4.xml><?xml version="1.0" encoding="utf-8"?>
<ds:datastoreItem xmlns:ds="http://schemas.openxmlformats.org/officeDocument/2006/customXml" ds:itemID="{1D3D3F87-37A6-4A4E-985A-39B22CE46582}">
  <ds:schemaRefs>
    <ds:schemaRef ds:uri="Microsoft.SharePoint.Taxonomy.ContentTypeSync"/>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41900334-24F2-48B4-A989-76133F035554}">
  <ds:schemaRefs>
    <ds:schemaRef ds:uri="http://schemas.microsoft.com/sharepoint/events"/>
  </ds:schemaRefs>
</ds:datastoreItem>
</file>

<file path=customXml/itemProps7.xml><?xml version="1.0" encoding="utf-8"?>
<ds:datastoreItem xmlns:ds="http://schemas.openxmlformats.org/officeDocument/2006/customXml" ds:itemID="{1613DA6E-7F63-4F97-9EBF-6BB8BED48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f169be6-1e11-4851-b900-0142d1f878e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8</Pages>
  <Words>2011</Words>
  <Characters>11584</Characters>
  <Application>Microsoft Office Word</Application>
  <DocSecurity>0</DocSecurity>
  <Lines>373</Lines>
  <Paragraphs>152</Paragraphs>
  <ScaleCrop>false</ScaleCrop>
  <HeadingPairs>
    <vt:vector size="2" baseType="variant">
      <vt:variant>
        <vt:lpstr>Title</vt:lpstr>
      </vt:variant>
      <vt:variant>
        <vt:i4>1</vt:i4>
      </vt:variant>
    </vt:vector>
  </HeadingPairs>
  <TitlesOfParts>
    <vt:vector size="1" baseType="lpstr">
      <vt:lpstr>Frequently Asked Questions (FAQs)</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dc:title>
  <dc:subject>IWM Grant Program 2025-28</dc:subject>
  <dc:creator>Joanna Anderson (DEECA)</dc:creator>
  <cp:keywords/>
  <dc:description/>
  <cp:lastModifiedBy>Joanna C Anderson (DEECA)</cp:lastModifiedBy>
  <cp:revision>85</cp:revision>
  <cp:lastPrinted>2022-06-17T02:14:00Z</cp:lastPrinted>
  <dcterms:created xsi:type="dcterms:W3CDTF">2025-07-18T02:51:00Z</dcterms:created>
  <dcterms:modified xsi:type="dcterms:W3CDTF">2025-10-24T04:40:00Z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0x010100A042B841FD9BDA40B5765E6C503D6745</vt:lpwstr>
  </property>
  <property fmtid="{D5CDD505-2E9C-101B-9397-08002B2CF9AE}" pid="5" name="MediaServiceImageTags">
    <vt:lpwstr/>
  </property>
  <property fmtid="{D5CDD505-2E9C-101B-9397-08002B2CF9AE}" pid="6" name="ClassificationContentMarkingFooterShapeIds">
    <vt:lpwstr>1b,1f,28,2a,2b,2d</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2023-10-25T22:27:35Z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7730b706-9ffe-41c7-b477-f805c27ff04f</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i4>2</vt:i4>
  </property>
  <property fmtid="{D5CDD505-2E9C-101B-9397-08002B2CF9AE}" pid="19" name="Security Classification">
    <vt:i4>3</vt:i4>
  </property>
  <property fmtid="{D5CDD505-2E9C-101B-9397-08002B2CF9AE}" pid="20" name="_dlc_DocIdItemGuid">
    <vt:lpwstr>58d59837-c78f-428f-9299-686eabc607f4</vt:lpwstr>
  </property>
</Properties>
</file>