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D589" w14:textId="77777777" w:rsidR="005A2A5D" w:rsidRDefault="00AD391C" w:rsidP="00021CD8">
      <w:pPr>
        <w:pStyle w:val="BodyText"/>
      </w:pPr>
      <w:r>
        <w:rPr>
          <w:noProof/>
          <w:lang w:eastAsia="en-AU"/>
        </w:rPr>
        <mc:AlternateContent>
          <mc:Choice Requires="wps">
            <w:drawing>
              <wp:anchor distT="0" distB="0" distL="114300" distR="114300" simplePos="0" relativeHeight="251658248" behindDoc="0" locked="1" layoutInCell="1" allowOverlap="1" wp14:anchorId="3BF7D60B" wp14:editId="3BF7D60C">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5F1221" id="OverlayLeft" o:spid="_x0000_s1026" style="position:absolute;margin-left:28.65pt;margin-top:185.4pt;width:250.6pt;height:374.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71C5E8" w:themeColor="text2"/>
          <w:lang w:eastAsia="en-AU"/>
        </w:rPr>
        <mc:AlternateContent>
          <mc:Choice Requires="wps">
            <w:drawing>
              <wp:anchor distT="0" distB="0" distL="114300" distR="114300" simplePos="0" relativeHeight="251658246" behindDoc="0" locked="1" layoutInCell="1" allowOverlap="1" wp14:anchorId="3BF7D60D" wp14:editId="017F24D1">
                <wp:simplePos x="0" y="0"/>
                <wp:positionH relativeFrom="page">
                  <wp:posOffset>3566160</wp:posOffset>
                </wp:positionH>
                <wp:positionV relativeFrom="page">
                  <wp:posOffset>2358390</wp:posOffset>
                </wp:positionV>
                <wp:extent cx="3657600" cy="4755515"/>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515"/>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E2CD2" id="OverlayRight" o:spid="_x0000_s1026" style="position:absolute;margin-left:280.8pt;margin-top:185.7pt;width:4in;height:37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" path="m3536,l,7483r5762,l5762,,3536,xe" fillcolor="#71c5e8 [3215]" stroked="f">
                <v:fill opacity="19532f"/>
                <v:path arrowok="t" o:connecttype="custom" o:connectlocs="2244581,0;0,4755515;3657600,4755515;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50" behindDoc="0" locked="1" layoutInCell="1" allowOverlap="1" wp14:anchorId="3BF7D60F" wp14:editId="04351224">
                <wp:simplePos x="0" y="0"/>
                <wp:positionH relativeFrom="page">
                  <wp:posOffset>3538220</wp:posOffset>
                </wp:positionH>
                <wp:positionV relativeFrom="page">
                  <wp:posOffset>7209790</wp:posOffset>
                </wp:positionV>
                <wp:extent cx="1889760" cy="1896745"/>
                <wp:effectExtent l="0" t="0" r="0" b="8255"/>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9760" cy="1896745"/>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F49EB3" id="TriangleBottom" o:spid="_x0000_s1026" style="position:absolute;margin-left:278.6pt;margin-top:567.7pt;width:148.8pt;height:149.3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" path="m1745,3697l,,3496,,1745,3697xe" fillcolor="#c6e8f6 [3208]" stroked="f">
                <v:path arrowok="t" o:connecttype="custom" o:connectlocs="943258,1896745;0,0;1889760,0;943258,1896745"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5" behindDoc="0" locked="1" layoutInCell="1" allowOverlap="1" wp14:anchorId="3BF7D611" wp14:editId="3BF7D612">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BAF47" id="TriangleTop" o:spid="_x0000_s1026" style="position:absolute;margin-left:28.35pt;margin-top:28.35pt;width:148.8pt;height:157.0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" path="m1745,3697l,,3496,,1745,3697xe" fillcolor="#71c5e8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3" behindDoc="0" locked="1" layoutInCell="1" allowOverlap="1" wp14:anchorId="3BF7D613" wp14:editId="3BF7D614">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7D657" w14:textId="77777777" w:rsidR="00A44B83" w:rsidRPr="009F69FA" w:rsidRDefault="00A44B83"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7D613" id="_x0000_t202" coordsize="21600,21600" o:spt="202" path="m,l,21600r21600,l21600,xe">
                <v:stroke joinstyle="miter"/>
                <v:path gradientshapeok="t" o:connecttype="rect"/>
              </v:shapetype>
              <v:shape id="WebAddress" o:spid="_x0000_s1026" type="#_x0000_t202" style="position:absolute;margin-left:0;margin-top:0;width:303pt;height:50.15pt;z-index:251658243;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xaQIAAD4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" filled="f" stroked="f" strokeweight=".5pt">
                <v:textbox inset="20mm">
                  <w:txbxContent>
                    <w:p w14:paraId="3BF7D657" w14:textId="77777777" w:rsidR="00A44B83" w:rsidRPr="009F69FA" w:rsidRDefault="00A44B83"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2" behindDoc="0" locked="1" layoutInCell="1" allowOverlap="1" wp14:anchorId="3BF7D615" wp14:editId="3BF7D616">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7D658" w14:textId="77777777" w:rsidR="00A44B83" w:rsidRPr="00271B90" w:rsidRDefault="00A44B83"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D615" id="CoverStatus" o:spid="_x0000_s1027" type="#_x0000_t202" alt="Title: Watermark Document Status" style="position:absolute;margin-left:0;margin-top:674.6pt;width:437.4pt;height:29.2pt;z-index:251658242;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" filled="f" stroked="f" strokeweight=".5pt">
                <v:textbox inset="20mm,0,1mm,0">
                  <w:txbxContent>
                    <w:p w14:paraId="3BF7D658" w14:textId="77777777" w:rsidR="00A44B83" w:rsidRPr="00271B90" w:rsidRDefault="00A44B83"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A56B1E" w:rsidRPr="00D55628">
        <w:rPr>
          <w:noProof/>
          <w:lang w:eastAsia="en-AU"/>
        </w:rPr>
        <mc:AlternateContent>
          <mc:Choice Requires="wps">
            <w:drawing>
              <wp:anchor distT="0" distB="0" distL="114300" distR="114300" simplePos="0" relativeHeight="251658241" behindDoc="1" locked="1" layoutInCell="1" allowOverlap="1" wp14:anchorId="3BF7D617" wp14:editId="7C57C86F">
                <wp:simplePos x="0" y="0"/>
                <wp:positionH relativeFrom="page">
                  <wp:posOffset>360045</wp:posOffset>
                </wp:positionH>
                <wp:positionV relativeFrom="page">
                  <wp:posOffset>2456180</wp:posOffset>
                </wp:positionV>
                <wp:extent cx="6839585" cy="4751705"/>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39585" cy="4751705"/>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BFB3E" id="PicSingle" o:spid="_x0000_s1026" alt="Title: Cover Image - Description: Cover Image" style="position:absolute;margin-left:28.35pt;margin-top:193.4pt;width:538.55pt;height:374.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" fillcolor="white [3201]" stroked="f" strokeweight="2pt">
                <w10:wrap anchorx="page" anchory="page"/>
                <w10:anchorlock/>
              </v:rect>
            </w:pict>
          </mc:Fallback>
        </mc:AlternateContent>
      </w:r>
      <w:r w:rsidR="005A2A5D" w:rsidRPr="00D55628">
        <w:rPr>
          <w:noProof/>
          <w:lang w:eastAsia="en-AU"/>
        </w:rPr>
        <mc:AlternateContent>
          <mc:Choice Requires="wps">
            <w:drawing>
              <wp:anchor distT="0" distB="0" distL="114300" distR="114300" simplePos="0" relativeHeight="251658240" behindDoc="1" locked="1" layoutInCell="1" allowOverlap="1" wp14:anchorId="3BF7D619" wp14:editId="3BF7D61A">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4F43B" id="CoverRectangle" o:spid="_x0000_s1026" style="position:absolute;margin-left:28.35pt;margin-top:28.35pt;width:538.6pt;height:688.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" fillcolor="#00b2a9 [3204]" stroked="f" strokeweight="2pt">
                <w10:wrap anchorx="page" anchory="page"/>
                <w10:anchorlock/>
              </v:rect>
            </w:pict>
          </mc:Fallback>
        </mc:AlternateContent>
      </w:r>
    </w:p>
    <w:p w14:paraId="3BF7D58A" w14:textId="77777777" w:rsidR="00D73B6C" w:rsidRDefault="00D73B6C" w:rsidP="00021CD8">
      <w:pPr>
        <w:spacing w:after="240"/>
      </w:pPr>
    </w:p>
    <w:tbl>
      <w:tblPr>
        <w:tblStyle w:val="TableAsPlaceholder"/>
        <w:tblpPr w:leftFromText="181" w:rightFromText="181" w:vertAnchor="page" w:horzAnchor="margin" w:tblpXSpec="right" w:tblpY="681"/>
        <w:tblOverlap w:val="never"/>
        <w:tblW w:w="7452" w:type="dxa"/>
        <w:tblLayout w:type="fixed"/>
        <w:tblLook w:val="0600" w:firstRow="0" w:lastRow="0" w:firstColumn="0" w:lastColumn="0" w:noHBand="1" w:noVBand="1"/>
      </w:tblPr>
      <w:tblGrid>
        <w:gridCol w:w="7452"/>
      </w:tblGrid>
      <w:tr w:rsidR="00D73B6C" w14:paraId="3BF7D58D" w14:textId="77777777" w:rsidTr="006626B7">
        <w:trPr>
          <w:trHeight w:hRule="exact" w:val="3183"/>
        </w:trPr>
        <w:tc>
          <w:tcPr>
            <w:tcW w:w="7452" w:type="dxa"/>
            <w:vAlign w:val="center"/>
          </w:tcPr>
          <w:p w14:paraId="3BF7D58B" w14:textId="0BD56DAE" w:rsidR="00CB1FB7" w:rsidRDefault="6EB9C7F9" w:rsidP="006626B7">
            <w:pPr>
              <w:pStyle w:val="Title"/>
              <w:spacing w:after="240"/>
            </w:pPr>
            <w:r>
              <w:t xml:space="preserve"> </w:t>
            </w:r>
            <w:r w:rsidR="0086515D">
              <w:t>Revis</w:t>
            </w:r>
            <w:r w:rsidR="00D22284">
              <w:t xml:space="preserve">ion of </w:t>
            </w:r>
            <w:r w:rsidR="0086515D">
              <w:t>Long</w:t>
            </w:r>
            <w:r w:rsidR="00EA45F4">
              <w:t>-</w:t>
            </w:r>
            <w:r w:rsidR="0086515D">
              <w:t>Term Diversion Limit Equivalent F</w:t>
            </w:r>
            <w:r>
              <w:t xml:space="preserve">actors for Victoria’s Basin Plan </w:t>
            </w:r>
            <w:r w:rsidR="00A57192">
              <w:t xml:space="preserve">Water </w:t>
            </w:r>
            <w:r w:rsidR="007036A7">
              <w:t>R</w:t>
            </w:r>
            <w:r>
              <w:t xml:space="preserve">ecoveries </w:t>
            </w:r>
          </w:p>
          <w:p w14:paraId="3BF7D58C" w14:textId="52FA257A" w:rsidR="00512DFB" w:rsidRPr="00CB1FB7" w:rsidRDefault="6EB9C7F9" w:rsidP="006626B7">
            <w:pPr>
              <w:pStyle w:val="Subtitle"/>
              <w:spacing w:after="240"/>
              <w:ind w:hanging="708"/>
            </w:pPr>
            <w:r w:rsidRPr="006626B7">
              <w:rPr>
                <w:sz w:val="28"/>
              </w:rPr>
              <w:t xml:space="preserve">Technical </w:t>
            </w:r>
            <w:r w:rsidR="00D62029" w:rsidRPr="006626B7">
              <w:rPr>
                <w:sz w:val="28"/>
              </w:rPr>
              <w:t>Report</w:t>
            </w:r>
            <w:r w:rsidR="006626B7" w:rsidRPr="006626B7">
              <w:rPr>
                <w:sz w:val="28"/>
              </w:rPr>
              <w:t xml:space="preserve"> </w:t>
            </w:r>
            <w:r w:rsidR="00010569">
              <w:rPr>
                <w:sz w:val="28"/>
              </w:rPr>
              <w:t>Nov</w:t>
            </w:r>
            <w:r w:rsidR="00866D86">
              <w:rPr>
                <w:sz w:val="28"/>
              </w:rPr>
              <w:t xml:space="preserve"> </w:t>
            </w:r>
            <w:r w:rsidR="00700139">
              <w:rPr>
                <w:sz w:val="28"/>
              </w:rPr>
              <w:t>2</w:t>
            </w:r>
            <w:r w:rsidRPr="006626B7">
              <w:rPr>
                <w:sz w:val="28"/>
              </w:rPr>
              <w:t>01</w:t>
            </w:r>
            <w:r w:rsidR="003D412B">
              <w:rPr>
                <w:sz w:val="28"/>
              </w:rPr>
              <w:t>9</w:t>
            </w:r>
          </w:p>
        </w:tc>
      </w:tr>
    </w:tbl>
    <w:p w14:paraId="3BF7D58E" w14:textId="77777777" w:rsidR="00D73B6C" w:rsidRDefault="00D73B6C" w:rsidP="00021CD8">
      <w:pPr>
        <w:spacing w:after="240"/>
      </w:pPr>
    </w:p>
    <w:p w14:paraId="3BF7D58F" w14:textId="77777777" w:rsidR="00D73B6C" w:rsidRPr="00D55628" w:rsidRDefault="008F0B33" w:rsidP="00021CD8">
      <w:pPr>
        <w:spacing w:after="240"/>
      </w:pPr>
      <w:r w:rsidRPr="00D55628">
        <w:rPr>
          <w:noProof/>
        </w:rPr>
        <mc:AlternateContent>
          <mc:Choice Requires="wps">
            <w:drawing>
              <wp:anchor distT="0" distB="0" distL="114300" distR="114300" simplePos="0" relativeHeight="251658244" behindDoc="0" locked="0" layoutInCell="1" allowOverlap="1" wp14:anchorId="3BF7D61B" wp14:editId="3BF7D61C">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44B83" w:rsidRPr="00AB780B" w14:paraId="3BF7D65B" w14:textId="77777777" w:rsidTr="00AA4BE4">
                              <w:trPr>
                                <w:trHeight w:hRule="exact" w:val="964"/>
                                <w:tblCellSpacing w:w="71" w:type="dxa"/>
                              </w:trPr>
                              <w:tc>
                                <w:tcPr>
                                  <w:tcW w:w="1204" w:type="dxa"/>
                                  <w:vAlign w:val="bottom"/>
                                </w:tcPr>
                                <w:p w14:paraId="3BF7D659" w14:textId="77777777" w:rsidR="00A44B83" w:rsidRPr="00D55628" w:rsidRDefault="00A44B83" w:rsidP="00D55628">
                                  <w:r w:rsidRPr="00D55628">
                                    <w:rPr>
                                      <w:noProof/>
                                    </w:rPr>
                                    <w:drawing>
                                      <wp:inline distT="0" distB="0" distL="0" distR="0" wp14:anchorId="3BF7D664" wp14:editId="3BF7D665">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5">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BF7D65A" w14:textId="77777777" w:rsidR="00A44B83" w:rsidRPr="00D55628" w:rsidRDefault="00A44B83" w:rsidP="00D55628">
                                  <w:r w:rsidRPr="00D55628">
                                    <w:rPr>
                                      <w:noProof/>
                                    </w:rPr>
                                    <w:drawing>
                                      <wp:inline distT="0" distB="0" distL="0" distR="0" wp14:anchorId="3BF7D666" wp14:editId="3BF7D667">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6">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3BF7D65C" w14:textId="77777777" w:rsidR="00A44B83" w:rsidRDefault="00A44B83"/>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7D61B" id="CoverCoBranded" o:spid="_x0000_s1028" type="#_x0000_t202" alt="Title: CoBranding Logos" style="position:absolute;margin-left:0;margin-top:0;width:371.25pt;height:77.7pt;z-index:251658244;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TT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HjBjwcCLKHcIS88dC0TnLyp8PFuRYgPwmOPIBWw7+M9LtoAgg+9xNka&#10;/K+3zpM+UhdvOWuw5woefm6EV5yZrxZJfTLJ8cMupR0KnoTz0XiMmyVtRvmUdOymvgLkwwjni5Mk&#10;JoNoBlF7qJ9xOCxSTLwSVmLkgsdBvIrdHMDhItViQUrYlE7EW/voZHKdME7EfGqfhXc9eyPy/g6G&#10;3hSzVyTudJOlhcUmgq6I4QnlDtMefWxoIn4/fNLEeLknrcOInP8G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XPhTT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A44B83" w:rsidRPr="00AB780B" w14:paraId="3BF7D65B" w14:textId="77777777" w:rsidTr="00AA4BE4">
                        <w:trPr>
                          <w:trHeight w:hRule="exact" w:val="964"/>
                          <w:tblCellSpacing w:w="71" w:type="dxa"/>
                        </w:trPr>
                        <w:tc>
                          <w:tcPr>
                            <w:tcW w:w="1204" w:type="dxa"/>
                            <w:vAlign w:val="bottom"/>
                          </w:tcPr>
                          <w:p w14:paraId="3BF7D659" w14:textId="77777777" w:rsidR="00A44B83" w:rsidRPr="00D55628" w:rsidRDefault="00A44B83" w:rsidP="00D55628">
                            <w:r w:rsidRPr="00D55628">
                              <w:rPr>
                                <w:noProof/>
                              </w:rPr>
                              <w:drawing>
                                <wp:inline distT="0" distB="0" distL="0" distR="0" wp14:anchorId="3BF7D664" wp14:editId="3BF7D665">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5">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BF7D65A" w14:textId="77777777" w:rsidR="00A44B83" w:rsidRPr="00D55628" w:rsidRDefault="00A44B83" w:rsidP="00D55628">
                            <w:r w:rsidRPr="00D55628">
                              <w:rPr>
                                <w:noProof/>
                              </w:rPr>
                              <w:drawing>
                                <wp:inline distT="0" distB="0" distL="0" distR="0" wp14:anchorId="3BF7D666" wp14:editId="3BF7D667">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6">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3BF7D65C" w14:textId="77777777" w:rsidR="00A44B83" w:rsidRDefault="00A44B83"/>
                  </w:txbxContent>
                </v:textbox>
                <w10:wrap anchorx="page" anchory="page"/>
              </v:shape>
            </w:pict>
          </mc:Fallback>
        </mc:AlternateContent>
      </w:r>
    </w:p>
    <w:p w14:paraId="3BF7D590" w14:textId="77777777" w:rsidR="00D73B6C" w:rsidRPr="00D55628" w:rsidRDefault="00D73B6C" w:rsidP="00021CD8">
      <w:pPr>
        <w:spacing w:after="240"/>
        <w:sectPr w:rsidR="00D73B6C" w:rsidRPr="00D55628" w:rsidSect="005E59CF">
          <w:headerReference w:type="even" r:id="rId17"/>
          <w:headerReference w:type="default" r:id="rId18"/>
          <w:footerReference w:type="even" r:id="rId19"/>
          <w:footerReference w:type="default" r:id="rId20"/>
          <w:headerReference w:type="first" r:id="rId21"/>
          <w:footerReference w:type="first" r:id="rId22"/>
          <w:pgSz w:w="11907" w:h="16840" w:code="9"/>
          <w:pgMar w:top="2268" w:right="1134" w:bottom="1134" w:left="1134" w:header="284" w:footer="284" w:gutter="0"/>
          <w:cols w:space="708"/>
          <w:titlePg/>
          <w:docGrid w:linePitch="360"/>
        </w:sectPr>
      </w:pPr>
    </w:p>
    <w:p w14:paraId="3BF7D591" w14:textId="77777777" w:rsidR="003C4209" w:rsidRPr="00D55628" w:rsidRDefault="003C4209" w:rsidP="00021CD8">
      <w:pPr>
        <w:pStyle w:val="xDisclaimerText"/>
        <w:spacing w:after="240"/>
      </w:pPr>
    </w:p>
    <w:p w14:paraId="3BF7D594" w14:textId="77777777" w:rsidR="00AB780B" w:rsidRDefault="6EB9C7F9" w:rsidP="00021CD8">
      <w:pPr>
        <w:pStyle w:val="SmallHeading"/>
        <w:spacing w:after="240"/>
      </w:pPr>
      <w:r>
        <w:t>Author</w:t>
      </w:r>
    </w:p>
    <w:p w14:paraId="3BF7D595" w14:textId="7E9CAC68" w:rsidR="00BF162E" w:rsidRDefault="00866D86" w:rsidP="00021CD8">
      <w:pPr>
        <w:pStyle w:val="SmallBodyText"/>
        <w:spacing w:after="240"/>
      </w:pPr>
      <w:r>
        <w:t>Water Resource Strategy Division</w:t>
      </w:r>
      <w:r w:rsidR="00D22284">
        <w:t>, DELWP Victoria</w:t>
      </w:r>
    </w:p>
    <w:p w14:paraId="3BF7D596" w14:textId="77777777" w:rsidR="00BF162E" w:rsidRDefault="00BF162E" w:rsidP="00021CD8">
      <w:pPr>
        <w:pStyle w:val="SmallBodyText"/>
        <w:spacing w:after="240"/>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3BF7D59F" w14:textId="77777777" w:rsidTr="6EB9C7F9">
        <w:tc>
          <w:tcPr>
            <w:tcW w:w="5000" w:type="pct"/>
            <w:vAlign w:val="bottom"/>
          </w:tcPr>
          <w:p w14:paraId="3BF7D597" w14:textId="5BA8E150" w:rsidR="00AE3298" w:rsidRPr="00D55628" w:rsidRDefault="6EB9C7F9" w:rsidP="00021CD8">
            <w:pPr>
              <w:pStyle w:val="xDisclaimertext3"/>
              <w:spacing w:after="240"/>
            </w:pPr>
            <w:r>
              <w:t xml:space="preserve">© The State of Victoria Department of Environment, Land, Water and </w:t>
            </w:r>
            <w:r w:rsidR="001E05D3">
              <w:t>Planning 201</w:t>
            </w:r>
            <w:r w:rsidR="00A434D1">
              <w:t>9</w:t>
            </w:r>
          </w:p>
          <w:p w14:paraId="3BF7D598" w14:textId="77777777" w:rsidR="00AE3298" w:rsidRPr="00D55628" w:rsidRDefault="00AE3298" w:rsidP="00021CD8">
            <w:pPr>
              <w:pStyle w:val="xDisclaimertext3"/>
              <w:spacing w:after="240"/>
            </w:pPr>
            <w:r w:rsidRPr="00D55628">
              <w:rPr>
                <w:noProof/>
              </w:rPr>
              <w:drawing>
                <wp:inline distT="0" distB="0" distL="0" distR="0" wp14:anchorId="3BF7D61F" wp14:editId="3BF7D620">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0" w:name="_CreativeCommonsMarker"/>
            <w:bookmarkEnd w:id="0"/>
          </w:p>
          <w:p w14:paraId="3BF7D599" w14:textId="77777777" w:rsidR="0004545B" w:rsidRDefault="0004545B" w:rsidP="00021CD8">
            <w:pPr>
              <w:pStyle w:val="xDisclaimertext3"/>
              <w:spacing w:after="240"/>
            </w:pPr>
          </w:p>
          <w:p w14:paraId="3BF7D59A" w14:textId="77777777" w:rsidR="00AE3298" w:rsidRPr="00D55628" w:rsidRDefault="6EB9C7F9" w:rsidP="00021CD8">
            <w:pPr>
              <w:pStyle w:val="xDisclaimertext3"/>
              <w:spacing w:after="240"/>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4">
              <w:r>
                <w:t>http://creativecommons.org/licenses/by/4.0/</w:t>
              </w:r>
            </w:hyperlink>
            <w:r>
              <w:t xml:space="preserve"> </w:t>
            </w:r>
          </w:p>
          <w:p w14:paraId="3BF7D59B" w14:textId="77777777" w:rsidR="00187A24" w:rsidRPr="00D55628" w:rsidRDefault="6EB9C7F9" w:rsidP="00021CD8">
            <w:pPr>
              <w:pStyle w:val="xDisclaimerHeading"/>
              <w:spacing w:after="240"/>
            </w:pPr>
            <w:r>
              <w:t>Disclaimer</w:t>
            </w:r>
          </w:p>
          <w:p w14:paraId="3BF7D59C" w14:textId="21B14A2F" w:rsidR="00187A24" w:rsidRPr="00D55628" w:rsidRDefault="6EB9C7F9" w:rsidP="00021CD8">
            <w:pPr>
              <w:pStyle w:val="xDisclaimerText"/>
              <w:spacing w:after="240"/>
            </w:pPr>
            <w:r>
              <w:t xml:space="preserve">This publication may be of assistance to </w:t>
            </w:r>
            <w:r w:rsidR="00F808BF">
              <w:t>you,</w:t>
            </w:r>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BF7D59D" w14:textId="77777777" w:rsidR="00AE3298" w:rsidRPr="00D55628" w:rsidRDefault="6EB9C7F9" w:rsidP="00021CD8">
            <w:pPr>
              <w:pStyle w:val="xAccessibilityHeading"/>
              <w:spacing w:after="240"/>
            </w:pPr>
            <w:r>
              <w:t>Accessibility</w:t>
            </w:r>
          </w:p>
          <w:p w14:paraId="3BF7D59E" w14:textId="77777777" w:rsidR="004D2591" w:rsidRPr="00D55628" w:rsidRDefault="6EB9C7F9" w:rsidP="00021CD8">
            <w:pPr>
              <w:pStyle w:val="xAccessibilityText"/>
              <w:spacing w:after="240"/>
            </w:pPr>
            <w:r>
              <w:t>If you would like to receive this publication in an alternative format, please telephone the DELWP Customer Service Centre on 136186, email </w:t>
            </w:r>
            <w:hyperlink r:id="rId25">
              <w:r>
                <w:t>customer.service@delwp.vic.gov.au</w:t>
              </w:r>
            </w:hyperlink>
            <w:r>
              <w:t xml:space="preserve">, or via the National Relay Service on 133 677 </w:t>
            </w:r>
            <w:hyperlink r:id="rId26">
              <w:r>
                <w:t>www.relayservice.com.au</w:t>
              </w:r>
            </w:hyperlink>
            <w:r>
              <w:t xml:space="preserve">. This document is also available on the internet at </w:t>
            </w:r>
            <w:hyperlink r:id="rId27">
              <w:r>
                <w:t>www.delwp.vic.gov.au</w:t>
              </w:r>
            </w:hyperlink>
            <w:r>
              <w:t>.</w:t>
            </w:r>
          </w:p>
        </w:tc>
      </w:tr>
    </w:tbl>
    <w:p w14:paraId="3BF7D5A0" w14:textId="77777777" w:rsidR="00AB780B" w:rsidRDefault="00AB780B" w:rsidP="00021CD8">
      <w:pPr>
        <w:spacing w:after="240"/>
      </w:pPr>
    </w:p>
    <w:p w14:paraId="3BF7D5A1" w14:textId="77777777" w:rsidR="0004545B" w:rsidRDefault="0004545B" w:rsidP="00021CD8">
      <w:pPr>
        <w:spacing w:after="240"/>
      </w:pPr>
    </w:p>
    <w:p w14:paraId="3BF7D5A2" w14:textId="77777777" w:rsidR="004561E6" w:rsidRDefault="004561E6" w:rsidP="00021CD8">
      <w:pPr>
        <w:spacing w:after="240"/>
        <w:sectPr w:rsidR="004561E6" w:rsidSect="005E59CF">
          <w:headerReference w:type="even" r:id="rId28"/>
          <w:footerReference w:type="even" r:id="rId29"/>
          <w:headerReference w:type="first" r:id="rId30"/>
          <w:footerReference w:type="first" r:id="rId31"/>
          <w:pgSz w:w="11907" w:h="16840" w:code="9"/>
          <w:pgMar w:top="2268" w:right="1134" w:bottom="1134" w:left="1134" w:header="284" w:footer="284" w:gutter="0"/>
          <w:cols w:space="708"/>
          <w:titlePg/>
          <w:docGrid w:linePitch="360"/>
        </w:sectPr>
      </w:pPr>
    </w:p>
    <w:p w14:paraId="3BF7D5A3" w14:textId="77777777" w:rsidR="00B768EA" w:rsidRDefault="6EB9C7F9" w:rsidP="005B1C94">
      <w:pPr>
        <w:pStyle w:val="Heading1TopofPage"/>
        <w:framePr w:w="10831" w:wrap="around" w:x="1066"/>
        <w:ind w:left="0"/>
      </w:pPr>
      <w:bookmarkStart w:id="1" w:name="_Toc27051341"/>
      <w:r>
        <w:lastRenderedPageBreak/>
        <w:t>Executive Summary</w:t>
      </w:r>
      <w:bookmarkEnd w:id="1"/>
    </w:p>
    <w:p w14:paraId="2D998692" w14:textId="3A45AEC1" w:rsidR="004211B1" w:rsidRDefault="002331AD" w:rsidP="00A91811">
      <w:pPr>
        <w:pStyle w:val="BodyText"/>
        <w:rPr>
          <w:lang w:eastAsia="en-AU"/>
        </w:rPr>
      </w:pPr>
      <w:r w:rsidRPr="002331AD">
        <w:rPr>
          <w:lang w:eastAsia="en-AU"/>
        </w:rPr>
        <w:t xml:space="preserve">To achieve the Sustainable Diversion Limit (SDL) under the Basin Plan, </w:t>
      </w:r>
      <w:r w:rsidR="009B5365">
        <w:rPr>
          <w:lang w:eastAsia="en-AU"/>
        </w:rPr>
        <w:t>the Commonwealth</w:t>
      </w:r>
      <w:r w:rsidR="006534E8">
        <w:rPr>
          <w:lang w:eastAsia="en-AU"/>
        </w:rPr>
        <w:t xml:space="preserve"> Government (the Commonwealth)</w:t>
      </w:r>
      <w:r w:rsidR="009B5365" w:rsidRPr="002331AD">
        <w:rPr>
          <w:lang w:eastAsia="en-AU"/>
        </w:rPr>
        <w:t xml:space="preserve"> </w:t>
      </w:r>
      <w:r w:rsidR="00DB79D1">
        <w:rPr>
          <w:lang w:eastAsia="en-AU"/>
        </w:rPr>
        <w:t xml:space="preserve">commits to </w:t>
      </w:r>
      <w:r w:rsidRPr="002331AD">
        <w:rPr>
          <w:lang w:eastAsia="en-AU"/>
        </w:rPr>
        <w:t>recover water through purchases and water savings.</w:t>
      </w:r>
      <w:r w:rsidR="00A91811">
        <w:rPr>
          <w:lang w:eastAsia="en-AU"/>
        </w:rPr>
        <w:t xml:space="preserve"> </w:t>
      </w:r>
      <w:bookmarkStart w:id="2" w:name="_Hlk511224588"/>
      <w:r w:rsidR="00A91811">
        <w:rPr>
          <w:lang w:eastAsia="en-AU"/>
        </w:rPr>
        <w:t xml:space="preserve">At </w:t>
      </w:r>
      <w:r w:rsidR="00A14F07">
        <w:rPr>
          <w:lang w:eastAsia="en-AU"/>
        </w:rPr>
        <w:t>the</w:t>
      </w:r>
      <w:r w:rsidR="00A91811">
        <w:rPr>
          <w:lang w:eastAsia="en-AU"/>
        </w:rPr>
        <w:t xml:space="preserve"> basin level, the amount of water to be recovered to meet the SDL </w:t>
      </w:r>
      <w:bookmarkStart w:id="3" w:name="_Hlk524431406"/>
      <w:r w:rsidR="00A91811">
        <w:rPr>
          <w:lang w:eastAsia="en-AU"/>
        </w:rPr>
        <w:t>is 2,</w:t>
      </w:r>
      <w:r w:rsidR="00BA29D7">
        <w:rPr>
          <w:lang w:eastAsia="en-AU"/>
        </w:rPr>
        <w:t>075</w:t>
      </w:r>
      <w:r w:rsidR="0090161C">
        <w:rPr>
          <w:lang w:eastAsia="en-AU"/>
        </w:rPr>
        <w:t xml:space="preserve"> </w:t>
      </w:r>
      <w:r w:rsidR="00A91811">
        <w:rPr>
          <w:lang w:eastAsia="en-AU"/>
        </w:rPr>
        <w:t>GL</w:t>
      </w:r>
      <w:r w:rsidR="0043354E">
        <w:rPr>
          <w:lang w:eastAsia="en-AU"/>
        </w:rPr>
        <w:t xml:space="preserve"> </w:t>
      </w:r>
      <w:bookmarkEnd w:id="3"/>
      <w:r w:rsidR="009B5365">
        <w:rPr>
          <w:lang w:eastAsia="en-AU"/>
        </w:rPr>
        <w:t>with SDL offsets and Northern Basin amendments</w:t>
      </w:r>
      <w:r w:rsidR="00A91811">
        <w:rPr>
          <w:lang w:eastAsia="en-AU"/>
        </w:rPr>
        <w:t xml:space="preserve">. </w:t>
      </w:r>
      <w:bookmarkEnd w:id="2"/>
      <w:r w:rsidRPr="002331AD">
        <w:rPr>
          <w:lang w:eastAsia="en-AU"/>
        </w:rPr>
        <w:t>To allow the Murray</w:t>
      </w:r>
      <w:r w:rsidR="002317AB">
        <w:rPr>
          <w:lang w:eastAsia="en-AU"/>
        </w:rPr>
        <w:t>-</w:t>
      </w:r>
      <w:r w:rsidRPr="002331AD">
        <w:rPr>
          <w:lang w:eastAsia="en-AU"/>
        </w:rPr>
        <w:t>Darling Basin Authority (MDBA) to report on water recovery in a way that is consistent and accurate across the Basin, each valley's entitlement classes are given a conversion factor to t</w:t>
      </w:r>
      <w:r w:rsidR="004211B1">
        <w:rPr>
          <w:lang w:eastAsia="en-AU"/>
        </w:rPr>
        <w:t xml:space="preserve">ranslate through to average use, </w:t>
      </w:r>
      <w:r w:rsidRPr="002331AD">
        <w:rPr>
          <w:lang w:eastAsia="en-AU"/>
        </w:rPr>
        <w:t xml:space="preserve">so they can be counted on equal terms. </w:t>
      </w:r>
    </w:p>
    <w:p w14:paraId="428F8574" w14:textId="3D2E3047" w:rsidR="002331AD" w:rsidRDefault="002331AD" w:rsidP="00A91811">
      <w:pPr>
        <w:pStyle w:val="BodyText"/>
        <w:rPr>
          <w:lang w:eastAsia="en-AU"/>
        </w:rPr>
      </w:pPr>
      <w:r w:rsidRPr="002331AD">
        <w:rPr>
          <w:lang w:eastAsia="en-AU"/>
        </w:rPr>
        <w:t>This conversion factor is commonly called the '</w:t>
      </w:r>
      <w:r w:rsidR="008379C2">
        <w:rPr>
          <w:lang w:eastAsia="en-AU"/>
        </w:rPr>
        <w:t>C</w:t>
      </w:r>
      <w:r w:rsidRPr="002331AD">
        <w:rPr>
          <w:lang w:eastAsia="en-AU"/>
        </w:rPr>
        <w:t xml:space="preserve">ap </w:t>
      </w:r>
      <w:r w:rsidR="008379C2">
        <w:rPr>
          <w:lang w:eastAsia="en-AU"/>
        </w:rPr>
        <w:t>F</w:t>
      </w:r>
      <w:r w:rsidRPr="002331AD">
        <w:rPr>
          <w:lang w:eastAsia="en-AU"/>
        </w:rPr>
        <w:t>actor', but the formal Basin Plan term is long-term diversion limit equivalence (LTDLE) factor.</w:t>
      </w:r>
      <w:r w:rsidR="004211B1" w:rsidRPr="004211B1">
        <w:rPr>
          <w:lang w:eastAsia="en-AU"/>
        </w:rPr>
        <w:t xml:space="preserve"> </w:t>
      </w:r>
      <w:r w:rsidR="004211B1">
        <w:rPr>
          <w:lang w:eastAsia="en-AU"/>
        </w:rPr>
        <w:t xml:space="preserve">LTDLE factors represent the long-term average annual </w:t>
      </w:r>
      <w:r w:rsidR="00BD4831">
        <w:rPr>
          <w:lang w:eastAsia="en-AU"/>
        </w:rPr>
        <w:t xml:space="preserve">usage </w:t>
      </w:r>
      <w:r w:rsidR="004211B1">
        <w:rPr>
          <w:lang w:eastAsia="en-AU"/>
        </w:rPr>
        <w:t xml:space="preserve">of an entitlement by taking into account the average </w:t>
      </w:r>
      <w:r w:rsidR="007562B9">
        <w:rPr>
          <w:lang w:eastAsia="en-AU"/>
        </w:rPr>
        <w:t xml:space="preserve">availability </w:t>
      </w:r>
      <w:r w:rsidR="004211B1">
        <w:rPr>
          <w:lang w:eastAsia="en-AU"/>
        </w:rPr>
        <w:t>and utilisation of the entitlement.</w:t>
      </w:r>
      <w:r w:rsidR="00BD4831">
        <w:rPr>
          <w:lang w:eastAsia="en-AU"/>
        </w:rPr>
        <w:t xml:space="preserve"> </w:t>
      </w:r>
      <w:r w:rsidR="0096210B">
        <w:rPr>
          <w:lang w:eastAsia="en-AU"/>
        </w:rPr>
        <w:t>The Commonwealth uses LTDLE factors to calculate the long</w:t>
      </w:r>
      <w:r w:rsidR="00073651">
        <w:rPr>
          <w:lang w:eastAsia="en-AU"/>
        </w:rPr>
        <w:t>-</w:t>
      </w:r>
      <w:r w:rsidR="0096210B">
        <w:rPr>
          <w:lang w:eastAsia="en-AU"/>
        </w:rPr>
        <w:t xml:space="preserve">term average annual yield (LTAAY) of water entitlements that it purchases for </w:t>
      </w:r>
      <w:r w:rsidR="00073651">
        <w:rPr>
          <w:lang w:eastAsia="en-AU"/>
        </w:rPr>
        <w:t>the environment.</w:t>
      </w:r>
    </w:p>
    <w:p w14:paraId="7951B393" w14:textId="56652C50" w:rsidR="00287226" w:rsidRDefault="00287226" w:rsidP="00A91811">
      <w:pPr>
        <w:pStyle w:val="BodyText"/>
        <w:rPr>
          <w:color w:val="auto"/>
        </w:rPr>
      </w:pPr>
      <w:r>
        <w:rPr>
          <w:color w:val="auto"/>
        </w:rPr>
        <w:t>LTDLE</w:t>
      </w:r>
      <w:r w:rsidRPr="00585D39">
        <w:rPr>
          <w:color w:val="auto"/>
        </w:rPr>
        <w:t xml:space="preserve"> factors are value</w:t>
      </w:r>
      <w:r w:rsidR="00216F83">
        <w:rPr>
          <w:color w:val="auto"/>
        </w:rPr>
        <w:t>s</w:t>
      </w:r>
      <w:r w:rsidR="00E0647D">
        <w:rPr>
          <w:color w:val="auto"/>
        </w:rPr>
        <w:t xml:space="preserve"> ranging</w:t>
      </w:r>
      <w:r w:rsidRPr="00585D39">
        <w:rPr>
          <w:color w:val="auto"/>
        </w:rPr>
        <w:t xml:space="preserve"> from 0.0 to 1.0</w:t>
      </w:r>
      <w:r w:rsidR="009C2B00">
        <w:rPr>
          <w:color w:val="auto"/>
        </w:rPr>
        <w:t xml:space="preserve"> and are</w:t>
      </w:r>
      <w:r w:rsidRPr="00585D39">
        <w:rPr>
          <w:color w:val="auto"/>
        </w:rPr>
        <w:t xml:space="preserve"> assigned to each entitlement class that reflects estimates of long-term average actual water use.</w:t>
      </w:r>
      <w:r w:rsidR="00D325D6">
        <w:rPr>
          <w:color w:val="auto"/>
        </w:rPr>
        <w:t xml:space="preserve"> </w:t>
      </w:r>
      <w:r w:rsidR="006A18B0" w:rsidRPr="00585D39">
        <w:rPr>
          <w:color w:val="auto"/>
        </w:rPr>
        <w:t>This is different to the reliability of an entitlement, which considers water availability.</w:t>
      </w:r>
      <w:r w:rsidR="006A18B0">
        <w:rPr>
          <w:color w:val="auto"/>
        </w:rPr>
        <w:t xml:space="preserve"> The</w:t>
      </w:r>
      <w:r w:rsidR="00D325D6">
        <w:rPr>
          <w:color w:val="auto"/>
        </w:rPr>
        <w:t xml:space="preserve"> </w:t>
      </w:r>
      <w:r w:rsidR="008966C1">
        <w:rPr>
          <w:color w:val="auto"/>
        </w:rPr>
        <w:t xml:space="preserve">factors are also focused on historical </w:t>
      </w:r>
      <w:r w:rsidR="0084516C">
        <w:rPr>
          <w:color w:val="auto"/>
        </w:rPr>
        <w:t>patterns</w:t>
      </w:r>
      <w:r w:rsidR="006A18B0">
        <w:rPr>
          <w:color w:val="auto"/>
        </w:rPr>
        <w:t xml:space="preserve"> and </w:t>
      </w:r>
      <w:r w:rsidR="006A18B0" w:rsidRPr="00585D39">
        <w:rPr>
          <w:color w:val="auto"/>
        </w:rPr>
        <w:t>are not a prediction or a guide of future water use</w:t>
      </w:r>
      <w:r w:rsidR="0084516C">
        <w:rPr>
          <w:color w:val="auto"/>
        </w:rPr>
        <w:t>.</w:t>
      </w:r>
      <w:r w:rsidRPr="00585D39">
        <w:rPr>
          <w:color w:val="auto"/>
        </w:rPr>
        <w:t xml:space="preserve"> </w:t>
      </w:r>
      <w:r>
        <w:rPr>
          <w:color w:val="auto"/>
        </w:rPr>
        <w:t>T</w:t>
      </w:r>
      <w:r w:rsidRPr="00585D39">
        <w:rPr>
          <w:color w:val="auto"/>
        </w:rPr>
        <w:t>he</w:t>
      </w:r>
      <w:r w:rsidR="00B219C9">
        <w:rPr>
          <w:color w:val="auto"/>
        </w:rPr>
        <w:t xml:space="preserve"> factors</w:t>
      </w:r>
      <w:r w:rsidR="006A18B0">
        <w:rPr>
          <w:color w:val="auto"/>
        </w:rPr>
        <w:t xml:space="preserve"> </w:t>
      </w:r>
      <w:r w:rsidRPr="00585D39">
        <w:rPr>
          <w:color w:val="auto"/>
        </w:rPr>
        <w:t>have no impact on entitlements or water availability.</w:t>
      </w:r>
    </w:p>
    <w:p w14:paraId="6AE87744" w14:textId="31F31140" w:rsidR="004211B1" w:rsidRDefault="004211B1" w:rsidP="00A91811">
      <w:pPr>
        <w:pStyle w:val="BodyText"/>
        <w:rPr>
          <w:lang w:eastAsia="en-AU"/>
        </w:rPr>
      </w:pPr>
      <w:r>
        <w:rPr>
          <w:lang w:eastAsia="en-AU"/>
        </w:rPr>
        <w:t xml:space="preserve">LTDLE factors are being revised </w:t>
      </w:r>
      <w:r w:rsidR="00BD19B0">
        <w:rPr>
          <w:lang w:eastAsia="en-AU"/>
        </w:rPr>
        <w:t>because</w:t>
      </w:r>
      <w:r w:rsidR="00BD19B0" w:rsidRPr="004211B1">
        <w:t xml:space="preserve"> </w:t>
      </w:r>
      <w:r>
        <w:t xml:space="preserve">existing published factors are based on out of date information and </w:t>
      </w:r>
      <w:r w:rsidR="00533154">
        <w:t xml:space="preserve">are not consistent with </w:t>
      </w:r>
      <w:r>
        <w:t>baseline diversion limits (BDL).</w:t>
      </w:r>
      <w:r w:rsidR="0086447D">
        <w:t xml:space="preserve"> The revised factors presented in this report </w:t>
      </w:r>
      <w:r w:rsidR="0086447D">
        <w:rPr>
          <w:lang w:eastAsia="en-AU"/>
        </w:rPr>
        <w:t xml:space="preserve">provide a better representation </w:t>
      </w:r>
      <w:r w:rsidR="00533154">
        <w:rPr>
          <w:lang w:eastAsia="en-AU"/>
        </w:rPr>
        <w:t xml:space="preserve">of </w:t>
      </w:r>
      <w:r w:rsidR="0086447D">
        <w:rPr>
          <w:lang w:eastAsia="en-AU"/>
        </w:rPr>
        <w:t xml:space="preserve">the </w:t>
      </w:r>
      <w:r w:rsidR="00BD19B0">
        <w:rPr>
          <w:lang w:eastAsia="en-AU"/>
        </w:rPr>
        <w:t xml:space="preserve">usage </w:t>
      </w:r>
      <w:r w:rsidR="0086447D">
        <w:rPr>
          <w:lang w:eastAsia="en-AU"/>
        </w:rPr>
        <w:t>of entitlements in Victoria’s water resource plan</w:t>
      </w:r>
      <w:r w:rsidR="00C3436B">
        <w:rPr>
          <w:lang w:eastAsia="en-AU"/>
        </w:rPr>
        <w:t xml:space="preserve"> (WRP)</w:t>
      </w:r>
      <w:r w:rsidR="0086447D">
        <w:rPr>
          <w:lang w:eastAsia="en-AU"/>
        </w:rPr>
        <w:t xml:space="preserve"> areas. The revision also aims to protect existing entitlement h</w:t>
      </w:r>
      <w:r w:rsidR="00F7328F">
        <w:rPr>
          <w:lang w:eastAsia="en-AU"/>
        </w:rPr>
        <w:t xml:space="preserve">olders from any </w:t>
      </w:r>
      <w:r w:rsidR="005B6097">
        <w:rPr>
          <w:lang w:eastAsia="en-AU"/>
        </w:rPr>
        <w:t>third-party</w:t>
      </w:r>
      <w:r w:rsidR="00F7328F">
        <w:rPr>
          <w:lang w:eastAsia="en-AU"/>
        </w:rPr>
        <w:t xml:space="preserve"> imp</w:t>
      </w:r>
      <w:r w:rsidR="0086447D">
        <w:rPr>
          <w:lang w:eastAsia="en-AU"/>
        </w:rPr>
        <w:t>acts that might arise from Basin Plan recoveries made through purchases</w:t>
      </w:r>
      <w:r w:rsidR="00A60642">
        <w:rPr>
          <w:lang w:eastAsia="en-AU"/>
        </w:rPr>
        <w:t xml:space="preserve"> by using </w:t>
      </w:r>
      <w:r w:rsidR="0086447D">
        <w:rPr>
          <w:lang w:eastAsia="en-AU"/>
        </w:rPr>
        <w:t>Victoria’s best available data on long</w:t>
      </w:r>
      <w:r w:rsidR="00587914">
        <w:rPr>
          <w:lang w:eastAsia="en-AU"/>
        </w:rPr>
        <w:t>-</w:t>
      </w:r>
      <w:r w:rsidR="0086447D">
        <w:rPr>
          <w:lang w:eastAsia="en-AU"/>
        </w:rPr>
        <w:t>term average annual yields of entitlements.</w:t>
      </w:r>
      <w:r w:rsidR="0086447D" w:rsidRPr="0086447D">
        <w:rPr>
          <w:lang w:eastAsia="en-AU"/>
        </w:rPr>
        <w:t xml:space="preserve"> </w:t>
      </w:r>
      <w:r w:rsidR="0086447D">
        <w:rPr>
          <w:lang w:eastAsia="en-AU"/>
        </w:rPr>
        <w:t xml:space="preserve">The revised LTDLE factors </w:t>
      </w:r>
      <w:r w:rsidR="00E71030">
        <w:rPr>
          <w:lang w:eastAsia="en-AU"/>
        </w:rPr>
        <w:t>can be used to</w:t>
      </w:r>
      <w:r w:rsidR="0086447D">
        <w:rPr>
          <w:lang w:eastAsia="en-AU"/>
        </w:rPr>
        <w:t xml:space="preserve"> </w:t>
      </w:r>
      <w:r w:rsidR="00E71030">
        <w:rPr>
          <w:lang w:eastAsia="en-AU"/>
        </w:rPr>
        <w:t xml:space="preserve">estimate </w:t>
      </w:r>
      <w:r w:rsidR="00542F1D">
        <w:rPr>
          <w:lang w:eastAsia="en-AU"/>
        </w:rPr>
        <w:t>B</w:t>
      </w:r>
      <w:r w:rsidR="0086447D">
        <w:rPr>
          <w:lang w:eastAsia="en-AU"/>
        </w:rPr>
        <w:t xml:space="preserve">asin </w:t>
      </w:r>
      <w:r w:rsidR="00542F1D">
        <w:rPr>
          <w:lang w:eastAsia="en-AU"/>
        </w:rPr>
        <w:t>P</w:t>
      </w:r>
      <w:r w:rsidR="0086447D">
        <w:rPr>
          <w:lang w:eastAsia="en-AU"/>
        </w:rPr>
        <w:t xml:space="preserve">lan recoveries in the absence of water resource models </w:t>
      </w:r>
      <w:r w:rsidR="00E71030">
        <w:rPr>
          <w:lang w:eastAsia="en-AU"/>
        </w:rPr>
        <w:t>that represent those recoveries explicitly in the</w:t>
      </w:r>
      <w:r w:rsidR="00BD4831">
        <w:rPr>
          <w:lang w:eastAsia="en-AU"/>
        </w:rPr>
        <w:t xml:space="preserve"> model configuration</w:t>
      </w:r>
      <w:r w:rsidR="0086447D">
        <w:rPr>
          <w:lang w:eastAsia="en-AU"/>
        </w:rPr>
        <w:t xml:space="preserve">. If </w:t>
      </w:r>
      <w:r w:rsidR="00E71030">
        <w:rPr>
          <w:lang w:eastAsia="en-AU"/>
        </w:rPr>
        <w:t xml:space="preserve">such </w:t>
      </w:r>
      <w:r w:rsidR="0086447D">
        <w:rPr>
          <w:lang w:eastAsia="en-AU"/>
        </w:rPr>
        <w:t xml:space="preserve">a model </w:t>
      </w:r>
      <w:r w:rsidR="00E71030">
        <w:rPr>
          <w:lang w:eastAsia="en-AU"/>
        </w:rPr>
        <w:t xml:space="preserve">currently </w:t>
      </w:r>
      <w:r w:rsidR="0086447D">
        <w:rPr>
          <w:lang w:eastAsia="en-AU"/>
        </w:rPr>
        <w:t xml:space="preserve">exists, </w:t>
      </w:r>
      <w:r w:rsidR="00BD4831">
        <w:rPr>
          <w:lang w:eastAsia="en-AU"/>
        </w:rPr>
        <w:t xml:space="preserve">recovery estimates obtained directly </w:t>
      </w:r>
      <w:r w:rsidR="0086447D">
        <w:rPr>
          <w:lang w:eastAsia="en-AU"/>
        </w:rPr>
        <w:t xml:space="preserve">from the model </w:t>
      </w:r>
      <w:r w:rsidR="00EE0820">
        <w:rPr>
          <w:lang w:eastAsia="en-AU"/>
        </w:rPr>
        <w:t>will</w:t>
      </w:r>
      <w:r w:rsidR="0086447D">
        <w:rPr>
          <w:lang w:eastAsia="en-AU"/>
        </w:rPr>
        <w:t xml:space="preserve"> take precedence</w:t>
      </w:r>
      <w:r w:rsidR="00BD4831">
        <w:rPr>
          <w:lang w:eastAsia="en-AU"/>
        </w:rPr>
        <w:t xml:space="preserve"> over any estimates obtained using LTDLE factors</w:t>
      </w:r>
      <w:r w:rsidR="0086447D">
        <w:rPr>
          <w:lang w:eastAsia="en-AU"/>
        </w:rPr>
        <w:t>.</w:t>
      </w:r>
    </w:p>
    <w:p w14:paraId="2B595CEF" w14:textId="63459F85" w:rsidR="0086447D" w:rsidRDefault="0086447D" w:rsidP="0086447D">
      <w:pPr>
        <w:pStyle w:val="BodyText"/>
        <w:rPr>
          <w:lang w:eastAsia="en-AU"/>
        </w:rPr>
      </w:pPr>
      <w:r>
        <w:rPr>
          <w:lang w:eastAsia="en-AU"/>
        </w:rPr>
        <w:t>The methodology used to calculate the revised factors is documented in this report</w:t>
      </w:r>
      <w:r w:rsidR="00A60642">
        <w:rPr>
          <w:lang w:eastAsia="en-AU"/>
        </w:rPr>
        <w:t xml:space="preserve"> to ensure the process is repeatable, transparent and au</w:t>
      </w:r>
      <w:r w:rsidR="00181296">
        <w:rPr>
          <w:lang w:eastAsia="en-AU"/>
        </w:rPr>
        <w:t>d</w:t>
      </w:r>
      <w:r w:rsidR="00A60642">
        <w:rPr>
          <w:lang w:eastAsia="en-AU"/>
        </w:rPr>
        <w:t>itable.</w:t>
      </w:r>
      <w:r>
        <w:rPr>
          <w:lang w:eastAsia="en-AU"/>
        </w:rPr>
        <w:t xml:space="preserve"> In summary, the revised LTDLE factors are developed </w:t>
      </w:r>
      <w:r w:rsidR="00A60642">
        <w:rPr>
          <w:lang w:eastAsia="en-AU"/>
        </w:rPr>
        <w:t xml:space="preserve">using either of </w:t>
      </w:r>
      <w:r w:rsidR="00ED5AF8">
        <w:rPr>
          <w:lang w:eastAsia="en-AU"/>
        </w:rPr>
        <w:t>the following equation</w:t>
      </w:r>
      <w:r w:rsidR="00A60642">
        <w:rPr>
          <w:lang w:eastAsia="en-AU"/>
        </w:rPr>
        <w:t>s (both yielding the same result)</w:t>
      </w:r>
      <w:r w:rsidR="00ED5AF8">
        <w:rPr>
          <w:lang w:eastAsia="en-AU"/>
        </w:rPr>
        <w:t>:</w:t>
      </w:r>
    </w:p>
    <w:p w14:paraId="0A947723" w14:textId="44D9D63F" w:rsidR="00533154" w:rsidRPr="00FB07B3" w:rsidRDefault="00533154" w:rsidP="0086447D">
      <w:pPr>
        <w:pStyle w:val="BodyText"/>
        <w:rPr>
          <w:sz w:val="18"/>
          <w:lang w:eastAsia="en-AU"/>
        </w:rPr>
      </w:pPr>
      <m:oMathPara>
        <m:oMath>
          <m:r>
            <w:rPr>
              <w:rFonts w:ascii="Cambria Math" w:hAnsi="Cambria Math"/>
              <w:sz w:val="18"/>
              <w:lang w:eastAsia="en-AU"/>
            </w:rPr>
            <m:t>LTDLE Factor=Average Availability Factor*Average Utilisation Factor=</m:t>
          </m:r>
          <m:f>
            <m:fPr>
              <m:ctrlPr>
                <w:rPr>
                  <w:rFonts w:ascii="Cambria Math" w:hAnsi="Cambria Math"/>
                  <w:i/>
                  <w:sz w:val="18"/>
                  <w:lang w:eastAsia="en-AU"/>
                </w:rPr>
              </m:ctrlPr>
            </m:fPr>
            <m:num>
              <m:r>
                <w:rPr>
                  <w:rFonts w:ascii="Cambria Math" w:hAnsi="Cambria Math"/>
                  <w:sz w:val="18"/>
                  <w:lang w:eastAsia="en-AU"/>
                </w:rPr>
                <m:t>Average Diversion</m:t>
              </m:r>
            </m:num>
            <m:den>
              <m:r>
                <w:rPr>
                  <w:rFonts w:ascii="Cambria Math" w:hAnsi="Cambria Math"/>
                  <w:sz w:val="18"/>
                  <w:lang w:eastAsia="en-AU"/>
                </w:rPr>
                <m:t>Entitlement</m:t>
              </m:r>
            </m:den>
          </m:f>
        </m:oMath>
      </m:oMathPara>
    </w:p>
    <w:p w14:paraId="59574036" w14:textId="2C7ED0B7" w:rsidR="00A60642" w:rsidRDefault="00A60642" w:rsidP="00A91811">
      <w:pPr>
        <w:pStyle w:val="BodyText"/>
        <w:rPr>
          <w:noProof/>
        </w:rPr>
      </w:pPr>
      <w:r>
        <w:rPr>
          <w:noProof/>
        </w:rPr>
        <w:t>Modelled utilisation is sourced from the BDL models</w:t>
      </w:r>
      <w:r w:rsidR="00EF5900">
        <w:rPr>
          <w:noProof/>
        </w:rPr>
        <w:t xml:space="preserve"> sumbitted to the MDBA as part of the WRP submission</w:t>
      </w:r>
      <w:r w:rsidR="00533154">
        <w:rPr>
          <w:noProof/>
        </w:rPr>
        <w:t xml:space="preserve">. The revised </w:t>
      </w:r>
      <w:r w:rsidR="00A65AEE">
        <w:rPr>
          <w:noProof/>
        </w:rPr>
        <w:t xml:space="preserve">LTDLE </w:t>
      </w:r>
      <w:r w:rsidR="00533154">
        <w:rPr>
          <w:noProof/>
        </w:rPr>
        <w:t xml:space="preserve">factors </w:t>
      </w:r>
      <w:r w:rsidR="00D33E30">
        <w:rPr>
          <w:noProof/>
        </w:rPr>
        <w:t xml:space="preserve">used for Basin Plan water recovery </w:t>
      </w:r>
      <w:r w:rsidR="00533154">
        <w:rPr>
          <w:noProof/>
        </w:rPr>
        <w:t xml:space="preserve">are listed in the table below, </w:t>
      </w:r>
      <w:r w:rsidR="007151DC">
        <w:rPr>
          <w:noProof/>
        </w:rPr>
        <w:t>along with</w:t>
      </w:r>
      <w:r w:rsidR="00533154">
        <w:rPr>
          <w:noProof/>
        </w:rPr>
        <w:t xml:space="preserve"> </w:t>
      </w:r>
      <w:r w:rsidR="00BE4417">
        <w:rPr>
          <w:noProof/>
        </w:rPr>
        <w:t xml:space="preserve">the </w:t>
      </w:r>
      <w:r w:rsidR="00533154">
        <w:rPr>
          <w:noProof/>
        </w:rPr>
        <w:t>version</w:t>
      </w:r>
      <w:r w:rsidR="00BE4417">
        <w:rPr>
          <w:noProof/>
        </w:rPr>
        <w:t xml:space="preserve"> used previously</w:t>
      </w:r>
      <w:r w:rsidR="00533154">
        <w:rPr>
          <w:noProof/>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2268"/>
        <w:gridCol w:w="2268"/>
      </w:tblGrid>
      <w:tr w:rsidR="000C00ED" w:rsidRPr="0072343F" w14:paraId="0CAD7C39" w14:textId="77777777" w:rsidTr="00C57017">
        <w:trPr>
          <w:trHeight w:val="271"/>
        </w:trPr>
        <w:tc>
          <w:tcPr>
            <w:tcW w:w="1701" w:type="dxa"/>
            <w:vMerge w:val="restart"/>
            <w:shd w:val="clear" w:color="000000" w:fill="71C5E8"/>
            <w:noWrap/>
            <w:vAlign w:val="center"/>
            <w:hideMark/>
          </w:tcPr>
          <w:p w14:paraId="499C5DD5" w14:textId="77777777" w:rsidR="000C00ED" w:rsidRPr="0072343F" w:rsidRDefault="000C00ED" w:rsidP="00070054">
            <w:pPr>
              <w:spacing w:line="240" w:lineRule="auto"/>
              <w:rPr>
                <w:rFonts w:ascii="Arial" w:hAnsi="Arial"/>
                <w:color w:val="363534"/>
                <w:sz w:val="18"/>
                <w:szCs w:val="18"/>
              </w:rPr>
            </w:pPr>
            <w:r w:rsidRPr="0072343F">
              <w:rPr>
                <w:rFonts w:ascii="Arial" w:hAnsi="Arial"/>
                <w:color w:val="363534"/>
                <w:sz w:val="18"/>
                <w:szCs w:val="18"/>
              </w:rPr>
              <w:t>System</w:t>
            </w:r>
          </w:p>
        </w:tc>
        <w:tc>
          <w:tcPr>
            <w:tcW w:w="3261" w:type="dxa"/>
            <w:vMerge w:val="restart"/>
            <w:shd w:val="clear" w:color="000000" w:fill="71C5E8"/>
            <w:noWrap/>
            <w:vAlign w:val="center"/>
            <w:hideMark/>
          </w:tcPr>
          <w:p w14:paraId="0EC89005" w14:textId="77777777" w:rsidR="000C00ED" w:rsidRPr="0072343F" w:rsidRDefault="000C00ED" w:rsidP="00070054">
            <w:pPr>
              <w:spacing w:line="240" w:lineRule="auto"/>
              <w:rPr>
                <w:rFonts w:ascii="Arial" w:hAnsi="Arial"/>
                <w:color w:val="363534"/>
                <w:sz w:val="18"/>
                <w:szCs w:val="18"/>
              </w:rPr>
            </w:pPr>
            <w:r w:rsidRPr="0072343F">
              <w:rPr>
                <w:rFonts w:ascii="Arial" w:hAnsi="Arial"/>
                <w:color w:val="363534"/>
                <w:sz w:val="18"/>
                <w:szCs w:val="18"/>
              </w:rPr>
              <w:t>Entitlement class</w:t>
            </w:r>
          </w:p>
        </w:tc>
        <w:tc>
          <w:tcPr>
            <w:tcW w:w="4536" w:type="dxa"/>
            <w:gridSpan w:val="2"/>
            <w:shd w:val="clear" w:color="000000" w:fill="71C5E8"/>
            <w:vAlign w:val="center"/>
            <w:hideMark/>
          </w:tcPr>
          <w:p w14:paraId="3F49C8EA" w14:textId="2CDFEE3A" w:rsidR="000C00ED" w:rsidRPr="0072343F" w:rsidRDefault="000C00ED" w:rsidP="00070054">
            <w:pPr>
              <w:spacing w:line="240" w:lineRule="auto"/>
              <w:jc w:val="center"/>
              <w:rPr>
                <w:rFonts w:ascii="Arial" w:hAnsi="Arial"/>
                <w:color w:val="363534"/>
                <w:sz w:val="18"/>
                <w:szCs w:val="18"/>
              </w:rPr>
            </w:pPr>
            <w:r w:rsidRPr="0072343F">
              <w:rPr>
                <w:rFonts w:ascii="Arial" w:hAnsi="Arial"/>
                <w:color w:val="363534"/>
                <w:sz w:val="18"/>
                <w:szCs w:val="18"/>
              </w:rPr>
              <w:t>LTDLE Factor</w:t>
            </w:r>
            <w:r>
              <w:rPr>
                <w:rFonts w:ascii="Arial" w:hAnsi="Arial"/>
                <w:color w:val="363534"/>
                <w:sz w:val="18"/>
                <w:szCs w:val="18"/>
              </w:rPr>
              <w:t xml:space="preserve"> Versions</w:t>
            </w:r>
          </w:p>
        </w:tc>
      </w:tr>
      <w:tr w:rsidR="000C00ED" w:rsidRPr="0072343F" w14:paraId="77A55C7E" w14:textId="77777777" w:rsidTr="00C57017">
        <w:trPr>
          <w:trHeight w:val="70"/>
        </w:trPr>
        <w:tc>
          <w:tcPr>
            <w:tcW w:w="1701" w:type="dxa"/>
            <w:vMerge/>
            <w:shd w:val="clear" w:color="auto" w:fill="auto"/>
            <w:noWrap/>
            <w:vAlign w:val="center"/>
            <w:hideMark/>
          </w:tcPr>
          <w:p w14:paraId="7683478F" w14:textId="77777777" w:rsidR="000C00ED" w:rsidRPr="0072343F" w:rsidRDefault="000C00ED" w:rsidP="00070054">
            <w:pPr>
              <w:spacing w:line="240" w:lineRule="auto"/>
              <w:rPr>
                <w:rFonts w:ascii="Arial" w:hAnsi="Arial"/>
                <w:color w:val="363534"/>
                <w:sz w:val="18"/>
                <w:szCs w:val="18"/>
              </w:rPr>
            </w:pPr>
          </w:p>
        </w:tc>
        <w:tc>
          <w:tcPr>
            <w:tcW w:w="3261" w:type="dxa"/>
            <w:vMerge/>
            <w:shd w:val="clear" w:color="auto" w:fill="auto"/>
            <w:noWrap/>
            <w:vAlign w:val="center"/>
            <w:hideMark/>
          </w:tcPr>
          <w:p w14:paraId="255D2346" w14:textId="77777777" w:rsidR="000C00ED" w:rsidRPr="0072343F" w:rsidRDefault="000C00ED" w:rsidP="00070054">
            <w:pPr>
              <w:spacing w:line="240" w:lineRule="auto"/>
              <w:rPr>
                <w:rFonts w:ascii="Arial" w:hAnsi="Arial"/>
                <w:color w:val="363534"/>
                <w:sz w:val="18"/>
                <w:szCs w:val="18"/>
              </w:rPr>
            </w:pPr>
          </w:p>
        </w:tc>
        <w:tc>
          <w:tcPr>
            <w:tcW w:w="2268" w:type="dxa"/>
            <w:shd w:val="clear" w:color="auto" w:fill="auto"/>
            <w:vAlign w:val="center"/>
            <w:hideMark/>
          </w:tcPr>
          <w:p w14:paraId="011F04AF" w14:textId="77777777" w:rsidR="000C00ED" w:rsidRPr="0072343F" w:rsidRDefault="000C00ED" w:rsidP="00070054">
            <w:pPr>
              <w:spacing w:line="240" w:lineRule="auto"/>
              <w:jc w:val="center"/>
              <w:rPr>
                <w:rFonts w:ascii="Arial" w:hAnsi="Arial"/>
                <w:b/>
                <w:bCs/>
                <w:color w:val="363534"/>
                <w:sz w:val="18"/>
                <w:szCs w:val="18"/>
              </w:rPr>
            </w:pPr>
            <w:r w:rsidRPr="0072343F">
              <w:rPr>
                <w:rFonts w:ascii="Arial" w:hAnsi="Arial"/>
                <w:b/>
                <w:bCs/>
                <w:color w:val="363534"/>
                <w:sz w:val="18"/>
                <w:szCs w:val="18"/>
              </w:rPr>
              <w:t>v2.05</w:t>
            </w:r>
          </w:p>
        </w:tc>
        <w:tc>
          <w:tcPr>
            <w:tcW w:w="2268" w:type="dxa"/>
            <w:shd w:val="clear" w:color="auto" w:fill="C6E7F5" w:themeFill="text2" w:themeFillTint="66"/>
          </w:tcPr>
          <w:p w14:paraId="0005C00D" w14:textId="77777777" w:rsidR="000C00ED" w:rsidRPr="0072343F" w:rsidRDefault="000C00ED" w:rsidP="00070054">
            <w:pPr>
              <w:spacing w:line="240" w:lineRule="auto"/>
              <w:jc w:val="center"/>
              <w:rPr>
                <w:rFonts w:ascii="Arial" w:hAnsi="Arial"/>
                <w:b/>
                <w:bCs/>
                <w:color w:val="363534"/>
                <w:sz w:val="18"/>
                <w:szCs w:val="18"/>
              </w:rPr>
            </w:pPr>
            <w:r>
              <w:rPr>
                <w:rFonts w:ascii="Arial" w:hAnsi="Arial"/>
                <w:b/>
                <w:bCs/>
                <w:color w:val="363534"/>
                <w:sz w:val="18"/>
                <w:szCs w:val="18"/>
              </w:rPr>
              <w:t>Revised</w:t>
            </w:r>
          </w:p>
        </w:tc>
      </w:tr>
      <w:tr w:rsidR="000C00ED" w:rsidRPr="0072343F" w14:paraId="050F4E2D" w14:textId="77777777" w:rsidTr="00BC3607">
        <w:trPr>
          <w:trHeight w:val="140"/>
        </w:trPr>
        <w:tc>
          <w:tcPr>
            <w:tcW w:w="1701" w:type="dxa"/>
            <w:vMerge w:val="restart"/>
            <w:shd w:val="clear" w:color="auto" w:fill="auto"/>
            <w:vAlign w:val="center"/>
            <w:hideMark/>
          </w:tcPr>
          <w:p w14:paraId="1DDA44F3" w14:textId="77777777" w:rsidR="000C00ED" w:rsidRPr="0072343F" w:rsidRDefault="000C00ED" w:rsidP="0044210A">
            <w:pPr>
              <w:spacing w:line="240" w:lineRule="auto"/>
              <w:rPr>
                <w:rFonts w:ascii="Arial" w:hAnsi="Arial"/>
                <w:color w:val="363534"/>
                <w:sz w:val="18"/>
                <w:szCs w:val="18"/>
              </w:rPr>
            </w:pPr>
            <w:r w:rsidRPr="0072343F">
              <w:rPr>
                <w:rFonts w:ascii="Arial" w:hAnsi="Arial"/>
                <w:color w:val="363534"/>
                <w:sz w:val="18"/>
                <w:szCs w:val="18"/>
              </w:rPr>
              <w:t>Broken</w:t>
            </w:r>
          </w:p>
        </w:tc>
        <w:tc>
          <w:tcPr>
            <w:tcW w:w="3261" w:type="dxa"/>
            <w:shd w:val="clear" w:color="auto" w:fill="auto"/>
            <w:vAlign w:val="center"/>
            <w:hideMark/>
          </w:tcPr>
          <w:p w14:paraId="5993EEF9" w14:textId="77777777" w:rsidR="000C00ED" w:rsidRPr="0072343F" w:rsidRDefault="000C00ED" w:rsidP="0044210A">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1B43B85A" w14:textId="77777777" w:rsidR="000C00ED" w:rsidRPr="0072343F" w:rsidRDefault="000C00ED" w:rsidP="0044210A">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06444B74" w14:textId="4D7B70A1" w:rsidR="000C00ED" w:rsidRPr="00C47A93" w:rsidRDefault="000C00ED" w:rsidP="0044210A">
            <w:pPr>
              <w:spacing w:line="240" w:lineRule="auto"/>
              <w:jc w:val="center"/>
              <w:rPr>
                <w:rFonts w:ascii="Arial" w:hAnsi="Arial"/>
                <w:color w:val="363534"/>
                <w:sz w:val="18"/>
                <w:szCs w:val="18"/>
                <w:highlight w:val="yellow"/>
              </w:rPr>
            </w:pPr>
            <w:r w:rsidRPr="00A434D1">
              <w:rPr>
                <w:rFonts w:ascii="Arial" w:hAnsi="Arial"/>
                <w:color w:val="363534"/>
                <w:sz w:val="18"/>
                <w:szCs w:val="18"/>
              </w:rPr>
              <w:t>0.570</w:t>
            </w:r>
          </w:p>
        </w:tc>
      </w:tr>
      <w:tr w:rsidR="000C00ED" w:rsidRPr="0072343F" w14:paraId="2432FE44" w14:textId="77777777" w:rsidTr="00C57017">
        <w:trPr>
          <w:trHeight w:val="271"/>
        </w:trPr>
        <w:tc>
          <w:tcPr>
            <w:tcW w:w="1701" w:type="dxa"/>
            <w:vMerge/>
            <w:vAlign w:val="center"/>
            <w:hideMark/>
          </w:tcPr>
          <w:p w14:paraId="3736CE31" w14:textId="77777777" w:rsidR="000C00ED" w:rsidRPr="0072343F" w:rsidRDefault="000C00ED" w:rsidP="0044210A">
            <w:pPr>
              <w:spacing w:line="240" w:lineRule="auto"/>
              <w:rPr>
                <w:rFonts w:ascii="Arial" w:hAnsi="Arial"/>
                <w:color w:val="363534"/>
                <w:sz w:val="18"/>
                <w:szCs w:val="18"/>
              </w:rPr>
            </w:pPr>
          </w:p>
        </w:tc>
        <w:tc>
          <w:tcPr>
            <w:tcW w:w="3261" w:type="dxa"/>
            <w:shd w:val="clear" w:color="auto" w:fill="auto"/>
            <w:vAlign w:val="center"/>
            <w:hideMark/>
          </w:tcPr>
          <w:p w14:paraId="4C911055" w14:textId="77777777" w:rsidR="000C00ED" w:rsidRPr="0072343F" w:rsidRDefault="000C00ED" w:rsidP="0044210A">
            <w:pPr>
              <w:spacing w:line="240" w:lineRule="auto"/>
              <w:rPr>
                <w:rFonts w:ascii="Arial" w:hAnsi="Arial"/>
                <w:color w:val="363534"/>
                <w:sz w:val="18"/>
                <w:szCs w:val="18"/>
              </w:rPr>
            </w:pPr>
            <w:r w:rsidRPr="0072343F">
              <w:rPr>
                <w:rFonts w:ascii="Arial" w:hAnsi="Arial"/>
                <w:color w:val="363534"/>
                <w:sz w:val="18"/>
                <w:szCs w:val="18"/>
              </w:rPr>
              <w:t>Low reliability</w:t>
            </w:r>
          </w:p>
        </w:tc>
        <w:tc>
          <w:tcPr>
            <w:tcW w:w="2268" w:type="dxa"/>
            <w:shd w:val="clear" w:color="auto" w:fill="auto"/>
            <w:vAlign w:val="center"/>
            <w:hideMark/>
          </w:tcPr>
          <w:p w14:paraId="742C613F" w14:textId="77777777" w:rsidR="000C00ED" w:rsidRPr="0072343F" w:rsidRDefault="000C00ED" w:rsidP="0044210A">
            <w:pPr>
              <w:spacing w:line="240" w:lineRule="auto"/>
              <w:jc w:val="center"/>
              <w:rPr>
                <w:rFonts w:ascii="Arial" w:hAnsi="Arial"/>
                <w:color w:val="363534"/>
                <w:sz w:val="18"/>
                <w:szCs w:val="18"/>
              </w:rPr>
            </w:pPr>
            <w:r w:rsidRPr="0072343F">
              <w:rPr>
                <w:rFonts w:ascii="Arial" w:hAnsi="Arial"/>
                <w:color w:val="363534"/>
                <w:sz w:val="18"/>
                <w:szCs w:val="18"/>
              </w:rPr>
              <w:t>0.767</w:t>
            </w:r>
          </w:p>
        </w:tc>
        <w:tc>
          <w:tcPr>
            <w:tcW w:w="2268" w:type="dxa"/>
            <w:shd w:val="clear" w:color="auto" w:fill="C6E7F5" w:themeFill="text2" w:themeFillTint="66"/>
            <w:vAlign w:val="center"/>
          </w:tcPr>
          <w:p w14:paraId="1DBAD967" w14:textId="3260BA07" w:rsidR="000C00ED" w:rsidRPr="00C47A93" w:rsidRDefault="000C00ED" w:rsidP="0044210A">
            <w:pPr>
              <w:spacing w:line="240" w:lineRule="auto"/>
              <w:jc w:val="center"/>
              <w:rPr>
                <w:rFonts w:ascii="Arial" w:hAnsi="Arial"/>
                <w:color w:val="363534"/>
                <w:sz w:val="18"/>
                <w:szCs w:val="18"/>
                <w:highlight w:val="yellow"/>
              </w:rPr>
            </w:pPr>
            <w:r w:rsidRPr="00A434D1">
              <w:rPr>
                <w:rFonts w:ascii="Arial" w:hAnsi="Arial"/>
                <w:color w:val="363534"/>
                <w:sz w:val="18"/>
                <w:szCs w:val="18"/>
              </w:rPr>
              <w:t>0.083</w:t>
            </w:r>
          </w:p>
        </w:tc>
      </w:tr>
      <w:tr w:rsidR="000C00ED" w:rsidRPr="0072343F" w14:paraId="305A9BA2" w14:textId="77777777" w:rsidTr="00C57017">
        <w:trPr>
          <w:trHeight w:val="271"/>
        </w:trPr>
        <w:tc>
          <w:tcPr>
            <w:tcW w:w="1701" w:type="dxa"/>
            <w:vMerge w:val="restart"/>
            <w:shd w:val="clear" w:color="auto" w:fill="auto"/>
            <w:noWrap/>
            <w:vAlign w:val="center"/>
            <w:hideMark/>
          </w:tcPr>
          <w:p w14:paraId="535132DF" w14:textId="77777777" w:rsidR="000C00ED" w:rsidRPr="0072343F" w:rsidRDefault="000C00ED" w:rsidP="0044210A">
            <w:pPr>
              <w:spacing w:line="240" w:lineRule="auto"/>
              <w:rPr>
                <w:rFonts w:ascii="Arial" w:hAnsi="Arial"/>
                <w:color w:val="363534"/>
                <w:sz w:val="18"/>
                <w:szCs w:val="18"/>
              </w:rPr>
            </w:pPr>
            <w:r w:rsidRPr="0072343F">
              <w:rPr>
                <w:rFonts w:ascii="Arial" w:hAnsi="Arial"/>
                <w:color w:val="363534"/>
                <w:sz w:val="18"/>
                <w:szCs w:val="18"/>
              </w:rPr>
              <w:t>Campaspe</w:t>
            </w:r>
          </w:p>
        </w:tc>
        <w:tc>
          <w:tcPr>
            <w:tcW w:w="3261" w:type="dxa"/>
            <w:shd w:val="clear" w:color="auto" w:fill="auto"/>
            <w:vAlign w:val="center"/>
            <w:hideMark/>
          </w:tcPr>
          <w:p w14:paraId="6D196961" w14:textId="77777777" w:rsidR="000C00ED" w:rsidRPr="0072343F" w:rsidRDefault="000C00ED" w:rsidP="0044210A">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02EC9C50" w14:textId="77777777" w:rsidR="000C00ED" w:rsidRPr="0072343F" w:rsidRDefault="000C00ED" w:rsidP="0044210A">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7B34B6ED" w14:textId="201A27A1" w:rsidR="000C00ED" w:rsidRPr="00C47A93" w:rsidRDefault="000C00ED" w:rsidP="0044210A">
            <w:pPr>
              <w:spacing w:line="240" w:lineRule="auto"/>
              <w:jc w:val="center"/>
              <w:rPr>
                <w:rFonts w:ascii="Arial" w:hAnsi="Arial"/>
                <w:color w:val="363534"/>
                <w:sz w:val="18"/>
                <w:szCs w:val="18"/>
                <w:highlight w:val="yellow"/>
              </w:rPr>
            </w:pPr>
            <w:r w:rsidRPr="00A434D1">
              <w:rPr>
                <w:rFonts w:ascii="Arial" w:hAnsi="Arial"/>
                <w:color w:val="363534"/>
                <w:sz w:val="18"/>
                <w:szCs w:val="18"/>
              </w:rPr>
              <w:t>0.9</w:t>
            </w:r>
            <w:r>
              <w:rPr>
                <w:rFonts w:ascii="Arial" w:hAnsi="Arial"/>
                <w:color w:val="363534"/>
                <w:sz w:val="18"/>
                <w:szCs w:val="18"/>
              </w:rPr>
              <w:t>50</w:t>
            </w:r>
          </w:p>
        </w:tc>
      </w:tr>
      <w:tr w:rsidR="000C00ED" w:rsidRPr="0072343F" w14:paraId="6C103C05" w14:textId="77777777" w:rsidTr="00C57017">
        <w:trPr>
          <w:trHeight w:val="271"/>
        </w:trPr>
        <w:tc>
          <w:tcPr>
            <w:tcW w:w="1701" w:type="dxa"/>
            <w:vMerge/>
            <w:shd w:val="clear" w:color="auto" w:fill="auto"/>
            <w:noWrap/>
            <w:vAlign w:val="center"/>
          </w:tcPr>
          <w:p w14:paraId="631D6D4E" w14:textId="77777777" w:rsidR="000C00ED" w:rsidRPr="0072343F" w:rsidRDefault="000C00ED" w:rsidP="00D0122C">
            <w:pPr>
              <w:spacing w:line="240" w:lineRule="auto"/>
              <w:rPr>
                <w:rFonts w:ascii="Arial" w:hAnsi="Arial"/>
                <w:color w:val="363534"/>
                <w:sz w:val="18"/>
                <w:szCs w:val="18"/>
              </w:rPr>
            </w:pPr>
          </w:p>
        </w:tc>
        <w:tc>
          <w:tcPr>
            <w:tcW w:w="3261" w:type="dxa"/>
            <w:shd w:val="clear" w:color="auto" w:fill="auto"/>
            <w:vAlign w:val="center"/>
          </w:tcPr>
          <w:p w14:paraId="7AF73CF2" w14:textId="3AE66628" w:rsidR="000C00ED" w:rsidRPr="00C57017" w:rsidRDefault="000C00ED" w:rsidP="00D0122C">
            <w:pPr>
              <w:spacing w:line="240" w:lineRule="auto"/>
              <w:rPr>
                <w:rFonts w:ascii="Arial" w:hAnsi="Arial"/>
                <w:b/>
                <w:color w:val="363534"/>
                <w:sz w:val="18"/>
                <w:szCs w:val="18"/>
              </w:rPr>
            </w:pPr>
            <w:r w:rsidRPr="0072343F">
              <w:rPr>
                <w:rFonts w:ascii="Arial" w:hAnsi="Arial"/>
                <w:color w:val="363534"/>
                <w:sz w:val="18"/>
                <w:szCs w:val="18"/>
              </w:rPr>
              <w:t>Low reliability</w:t>
            </w:r>
          </w:p>
        </w:tc>
        <w:tc>
          <w:tcPr>
            <w:tcW w:w="2268" w:type="dxa"/>
            <w:shd w:val="clear" w:color="auto" w:fill="auto"/>
            <w:vAlign w:val="center"/>
          </w:tcPr>
          <w:p w14:paraId="79EA1A87" w14:textId="33E9D07E"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0.490</w:t>
            </w:r>
          </w:p>
        </w:tc>
        <w:tc>
          <w:tcPr>
            <w:tcW w:w="2268" w:type="dxa"/>
            <w:shd w:val="clear" w:color="auto" w:fill="C6E7F5" w:themeFill="text2" w:themeFillTint="66"/>
            <w:vAlign w:val="center"/>
          </w:tcPr>
          <w:p w14:paraId="5924990C" w14:textId="3B1EC864" w:rsidR="000C00ED" w:rsidRPr="00A434D1" w:rsidRDefault="000C00ED" w:rsidP="00D0122C">
            <w:pPr>
              <w:spacing w:line="240" w:lineRule="auto"/>
              <w:jc w:val="center"/>
              <w:rPr>
                <w:rFonts w:ascii="Arial" w:hAnsi="Arial"/>
                <w:color w:val="363534"/>
                <w:sz w:val="18"/>
                <w:szCs w:val="18"/>
              </w:rPr>
            </w:pPr>
            <w:r w:rsidRPr="00A434D1">
              <w:rPr>
                <w:rFonts w:ascii="Arial" w:hAnsi="Arial"/>
                <w:color w:val="363534"/>
                <w:sz w:val="18"/>
                <w:szCs w:val="18"/>
              </w:rPr>
              <w:t>0.5</w:t>
            </w:r>
            <w:r>
              <w:rPr>
                <w:rFonts w:ascii="Arial" w:hAnsi="Arial"/>
                <w:color w:val="363534"/>
                <w:sz w:val="18"/>
                <w:szCs w:val="18"/>
              </w:rPr>
              <w:t>71</w:t>
            </w:r>
          </w:p>
        </w:tc>
      </w:tr>
      <w:tr w:rsidR="000C00ED" w:rsidRPr="0072343F" w14:paraId="6B6893B8" w14:textId="77777777" w:rsidTr="00C57017">
        <w:trPr>
          <w:trHeight w:val="271"/>
        </w:trPr>
        <w:tc>
          <w:tcPr>
            <w:tcW w:w="1701" w:type="dxa"/>
            <w:vMerge/>
            <w:vAlign w:val="center"/>
            <w:hideMark/>
          </w:tcPr>
          <w:p w14:paraId="1F11614F" w14:textId="77777777" w:rsidR="000C00ED" w:rsidRPr="0072343F" w:rsidRDefault="000C00ED" w:rsidP="00D0122C">
            <w:pPr>
              <w:spacing w:line="240" w:lineRule="auto"/>
              <w:rPr>
                <w:rFonts w:ascii="Arial" w:hAnsi="Arial"/>
                <w:color w:val="363534"/>
                <w:sz w:val="18"/>
                <w:szCs w:val="18"/>
              </w:rPr>
            </w:pPr>
          </w:p>
        </w:tc>
        <w:tc>
          <w:tcPr>
            <w:tcW w:w="3261" w:type="dxa"/>
            <w:shd w:val="clear" w:color="auto" w:fill="auto"/>
            <w:vAlign w:val="center"/>
            <w:hideMark/>
          </w:tcPr>
          <w:p w14:paraId="78CEC3CD" w14:textId="396ECEC5" w:rsidR="000C00ED" w:rsidRPr="0072343F" w:rsidRDefault="000C00ED" w:rsidP="00D0122C">
            <w:pPr>
              <w:spacing w:line="240" w:lineRule="auto"/>
              <w:rPr>
                <w:rFonts w:ascii="Arial" w:hAnsi="Arial"/>
                <w:color w:val="363534"/>
                <w:sz w:val="18"/>
                <w:szCs w:val="18"/>
              </w:rPr>
            </w:pPr>
            <w:r>
              <w:rPr>
                <w:rFonts w:ascii="Arial" w:hAnsi="Arial"/>
                <w:color w:val="363534"/>
                <w:sz w:val="18"/>
                <w:szCs w:val="18"/>
              </w:rPr>
              <w:t>Coliban Urban and Rural</w:t>
            </w:r>
          </w:p>
        </w:tc>
        <w:tc>
          <w:tcPr>
            <w:tcW w:w="2268" w:type="dxa"/>
            <w:shd w:val="clear" w:color="auto" w:fill="auto"/>
            <w:vAlign w:val="center"/>
          </w:tcPr>
          <w:p w14:paraId="2F3A80D7" w14:textId="0A9A5542" w:rsidR="000C00ED" w:rsidRPr="0072343F" w:rsidRDefault="000C00ED" w:rsidP="00D0122C">
            <w:pPr>
              <w:spacing w:line="240" w:lineRule="auto"/>
              <w:jc w:val="center"/>
              <w:rPr>
                <w:rFonts w:ascii="Arial" w:hAnsi="Arial"/>
                <w:color w:val="363534"/>
                <w:sz w:val="18"/>
                <w:szCs w:val="18"/>
              </w:rPr>
            </w:pPr>
            <w:r>
              <w:rPr>
                <w:rFonts w:ascii="Arial" w:hAnsi="Arial"/>
                <w:color w:val="363534"/>
                <w:sz w:val="18"/>
                <w:szCs w:val="18"/>
              </w:rPr>
              <w:t>0.900</w:t>
            </w:r>
          </w:p>
        </w:tc>
        <w:tc>
          <w:tcPr>
            <w:tcW w:w="2268" w:type="dxa"/>
            <w:shd w:val="clear" w:color="auto" w:fill="C6E7F5" w:themeFill="text2" w:themeFillTint="66"/>
            <w:vAlign w:val="center"/>
          </w:tcPr>
          <w:p w14:paraId="6F820E39" w14:textId="75F145C6" w:rsidR="000C00ED" w:rsidRPr="00C47A93" w:rsidRDefault="000C00ED" w:rsidP="00D0122C">
            <w:pPr>
              <w:spacing w:line="240" w:lineRule="auto"/>
              <w:jc w:val="center"/>
              <w:rPr>
                <w:rFonts w:ascii="Arial" w:hAnsi="Arial"/>
                <w:color w:val="363534"/>
                <w:sz w:val="18"/>
                <w:szCs w:val="18"/>
                <w:highlight w:val="yellow"/>
              </w:rPr>
            </w:pPr>
            <w:r>
              <w:rPr>
                <w:rFonts w:ascii="Arial" w:hAnsi="Arial"/>
                <w:color w:val="363534"/>
                <w:sz w:val="18"/>
                <w:szCs w:val="18"/>
              </w:rPr>
              <w:t>0.797</w:t>
            </w:r>
          </w:p>
        </w:tc>
      </w:tr>
      <w:tr w:rsidR="000C00ED" w:rsidRPr="0072343F" w14:paraId="21980E18" w14:textId="77777777" w:rsidTr="00C57017">
        <w:trPr>
          <w:trHeight w:val="271"/>
        </w:trPr>
        <w:tc>
          <w:tcPr>
            <w:tcW w:w="1701" w:type="dxa"/>
            <w:vMerge w:val="restart"/>
            <w:shd w:val="clear" w:color="auto" w:fill="auto"/>
            <w:noWrap/>
            <w:vAlign w:val="center"/>
            <w:hideMark/>
          </w:tcPr>
          <w:p w14:paraId="25F7F328"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Goulburn</w:t>
            </w:r>
          </w:p>
        </w:tc>
        <w:tc>
          <w:tcPr>
            <w:tcW w:w="3261" w:type="dxa"/>
            <w:shd w:val="clear" w:color="auto" w:fill="auto"/>
            <w:vAlign w:val="center"/>
            <w:hideMark/>
          </w:tcPr>
          <w:p w14:paraId="3437FC01"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62CB8E39" w14:textId="77777777"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6E6130BF" w14:textId="596C47DE" w:rsidR="000C00ED" w:rsidRPr="00C47A93" w:rsidRDefault="000C00ED" w:rsidP="00D0122C">
            <w:pPr>
              <w:spacing w:line="240" w:lineRule="auto"/>
              <w:jc w:val="center"/>
              <w:rPr>
                <w:rFonts w:ascii="Arial" w:hAnsi="Arial"/>
                <w:color w:val="363534"/>
                <w:sz w:val="18"/>
                <w:szCs w:val="18"/>
                <w:highlight w:val="yellow"/>
              </w:rPr>
            </w:pPr>
            <w:r w:rsidRPr="00A434D1">
              <w:rPr>
                <w:rFonts w:ascii="Arial" w:hAnsi="Arial"/>
                <w:color w:val="363534"/>
                <w:sz w:val="18"/>
                <w:szCs w:val="18"/>
              </w:rPr>
              <w:t>0.96</w:t>
            </w:r>
            <w:r>
              <w:rPr>
                <w:rFonts w:ascii="Arial" w:hAnsi="Arial"/>
                <w:color w:val="363534"/>
                <w:sz w:val="18"/>
                <w:szCs w:val="18"/>
              </w:rPr>
              <w:t>7</w:t>
            </w:r>
          </w:p>
        </w:tc>
      </w:tr>
      <w:tr w:rsidR="000C00ED" w:rsidRPr="0072343F" w14:paraId="06D7E7B4" w14:textId="77777777" w:rsidTr="00C57017">
        <w:trPr>
          <w:trHeight w:val="271"/>
        </w:trPr>
        <w:tc>
          <w:tcPr>
            <w:tcW w:w="1701" w:type="dxa"/>
            <w:vMerge/>
            <w:vAlign w:val="center"/>
            <w:hideMark/>
          </w:tcPr>
          <w:p w14:paraId="61616830" w14:textId="77777777" w:rsidR="000C00ED" w:rsidRPr="0072343F" w:rsidRDefault="000C00ED" w:rsidP="00D0122C">
            <w:pPr>
              <w:spacing w:line="240" w:lineRule="auto"/>
              <w:rPr>
                <w:rFonts w:ascii="Arial" w:hAnsi="Arial"/>
                <w:color w:val="363534"/>
                <w:sz w:val="18"/>
                <w:szCs w:val="18"/>
              </w:rPr>
            </w:pPr>
          </w:p>
        </w:tc>
        <w:tc>
          <w:tcPr>
            <w:tcW w:w="3261" w:type="dxa"/>
            <w:shd w:val="clear" w:color="auto" w:fill="auto"/>
            <w:vAlign w:val="center"/>
            <w:hideMark/>
          </w:tcPr>
          <w:p w14:paraId="70E6DF7D"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Low reliability</w:t>
            </w:r>
          </w:p>
        </w:tc>
        <w:tc>
          <w:tcPr>
            <w:tcW w:w="2268" w:type="dxa"/>
            <w:shd w:val="clear" w:color="auto" w:fill="auto"/>
            <w:vAlign w:val="center"/>
            <w:hideMark/>
          </w:tcPr>
          <w:p w14:paraId="6418A762" w14:textId="77777777"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0.350</w:t>
            </w:r>
          </w:p>
        </w:tc>
        <w:tc>
          <w:tcPr>
            <w:tcW w:w="2268" w:type="dxa"/>
            <w:shd w:val="clear" w:color="auto" w:fill="C6E7F5" w:themeFill="text2" w:themeFillTint="66"/>
            <w:vAlign w:val="center"/>
          </w:tcPr>
          <w:p w14:paraId="70DDC4E8" w14:textId="0330F7D0" w:rsidR="000C00ED" w:rsidRPr="00C47A93" w:rsidRDefault="000C00ED" w:rsidP="00D0122C">
            <w:pPr>
              <w:spacing w:line="240" w:lineRule="auto"/>
              <w:jc w:val="center"/>
              <w:rPr>
                <w:rFonts w:ascii="Arial" w:hAnsi="Arial"/>
                <w:color w:val="363534"/>
                <w:sz w:val="18"/>
                <w:szCs w:val="18"/>
                <w:highlight w:val="yellow"/>
              </w:rPr>
            </w:pPr>
            <w:r w:rsidRPr="00A434D1">
              <w:rPr>
                <w:rFonts w:ascii="Arial" w:hAnsi="Arial"/>
                <w:color w:val="363534"/>
                <w:sz w:val="18"/>
                <w:szCs w:val="18"/>
              </w:rPr>
              <w:t>0.583</w:t>
            </w:r>
          </w:p>
        </w:tc>
      </w:tr>
      <w:tr w:rsidR="000C00ED" w:rsidRPr="0072343F" w14:paraId="595E2D1D" w14:textId="77777777" w:rsidTr="00C57017">
        <w:trPr>
          <w:trHeight w:val="271"/>
        </w:trPr>
        <w:tc>
          <w:tcPr>
            <w:tcW w:w="1701" w:type="dxa"/>
            <w:vMerge w:val="restart"/>
            <w:shd w:val="clear" w:color="auto" w:fill="auto"/>
            <w:noWrap/>
            <w:vAlign w:val="center"/>
            <w:hideMark/>
          </w:tcPr>
          <w:p w14:paraId="1F792C1A"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Loddon</w:t>
            </w:r>
          </w:p>
        </w:tc>
        <w:tc>
          <w:tcPr>
            <w:tcW w:w="3261" w:type="dxa"/>
            <w:shd w:val="clear" w:color="auto" w:fill="auto"/>
            <w:vAlign w:val="center"/>
            <w:hideMark/>
          </w:tcPr>
          <w:p w14:paraId="069D9CCB"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6794C5D3" w14:textId="77777777"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3C6A6980" w14:textId="7B1E1ECC" w:rsidR="000C00ED" w:rsidRPr="00C47A93" w:rsidRDefault="000C00ED" w:rsidP="00D0122C">
            <w:pPr>
              <w:spacing w:line="240" w:lineRule="auto"/>
              <w:jc w:val="center"/>
              <w:rPr>
                <w:rFonts w:ascii="Arial" w:hAnsi="Arial"/>
                <w:color w:val="363534"/>
                <w:sz w:val="18"/>
                <w:szCs w:val="18"/>
                <w:highlight w:val="yellow"/>
              </w:rPr>
            </w:pPr>
            <w:r w:rsidRPr="00A434D1">
              <w:rPr>
                <w:rFonts w:ascii="Arial" w:hAnsi="Arial"/>
                <w:color w:val="363534"/>
                <w:sz w:val="18"/>
                <w:szCs w:val="18"/>
              </w:rPr>
              <w:t>0.62</w:t>
            </w:r>
            <w:r>
              <w:rPr>
                <w:rFonts w:ascii="Arial" w:hAnsi="Arial"/>
                <w:color w:val="363534"/>
                <w:sz w:val="18"/>
                <w:szCs w:val="18"/>
              </w:rPr>
              <w:t>4</w:t>
            </w:r>
          </w:p>
        </w:tc>
      </w:tr>
      <w:tr w:rsidR="000C00ED" w:rsidRPr="0072343F" w14:paraId="5BD0E547" w14:textId="77777777" w:rsidTr="00C57017">
        <w:trPr>
          <w:trHeight w:val="271"/>
        </w:trPr>
        <w:tc>
          <w:tcPr>
            <w:tcW w:w="1701" w:type="dxa"/>
            <w:vMerge/>
            <w:vAlign w:val="center"/>
            <w:hideMark/>
          </w:tcPr>
          <w:p w14:paraId="0CF594AB" w14:textId="77777777" w:rsidR="000C00ED" w:rsidRPr="0072343F" w:rsidRDefault="000C00ED" w:rsidP="00D0122C">
            <w:pPr>
              <w:spacing w:line="240" w:lineRule="auto"/>
              <w:rPr>
                <w:rFonts w:ascii="Arial" w:hAnsi="Arial"/>
                <w:color w:val="363534"/>
                <w:sz w:val="18"/>
                <w:szCs w:val="18"/>
              </w:rPr>
            </w:pPr>
          </w:p>
        </w:tc>
        <w:tc>
          <w:tcPr>
            <w:tcW w:w="3261" w:type="dxa"/>
            <w:shd w:val="clear" w:color="auto" w:fill="auto"/>
            <w:vAlign w:val="center"/>
            <w:hideMark/>
          </w:tcPr>
          <w:p w14:paraId="44552383"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Low reliability</w:t>
            </w:r>
          </w:p>
        </w:tc>
        <w:tc>
          <w:tcPr>
            <w:tcW w:w="2268" w:type="dxa"/>
            <w:shd w:val="clear" w:color="auto" w:fill="auto"/>
            <w:vAlign w:val="center"/>
            <w:hideMark/>
          </w:tcPr>
          <w:p w14:paraId="114025B2" w14:textId="77777777"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0.270</w:t>
            </w:r>
          </w:p>
        </w:tc>
        <w:tc>
          <w:tcPr>
            <w:tcW w:w="2268" w:type="dxa"/>
            <w:shd w:val="clear" w:color="auto" w:fill="C6E7F5" w:themeFill="text2" w:themeFillTint="66"/>
            <w:vAlign w:val="center"/>
          </w:tcPr>
          <w:p w14:paraId="51C709D4" w14:textId="5E9E5C95" w:rsidR="000C00ED" w:rsidRPr="00C47A93" w:rsidRDefault="000C00ED" w:rsidP="00D0122C">
            <w:pPr>
              <w:spacing w:line="240" w:lineRule="auto"/>
              <w:jc w:val="center"/>
              <w:rPr>
                <w:rFonts w:ascii="Arial" w:hAnsi="Arial"/>
                <w:color w:val="363534"/>
                <w:sz w:val="18"/>
                <w:szCs w:val="18"/>
                <w:highlight w:val="yellow"/>
              </w:rPr>
            </w:pPr>
            <w:r w:rsidRPr="00A434D1">
              <w:rPr>
                <w:rFonts w:ascii="Arial" w:hAnsi="Arial"/>
                <w:color w:val="363534"/>
                <w:sz w:val="18"/>
                <w:szCs w:val="18"/>
              </w:rPr>
              <w:t>0.0</w:t>
            </w:r>
            <w:r>
              <w:rPr>
                <w:rFonts w:ascii="Arial" w:hAnsi="Arial"/>
                <w:color w:val="363534"/>
                <w:sz w:val="18"/>
                <w:szCs w:val="18"/>
              </w:rPr>
              <w:t>50</w:t>
            </w:r>
          </w:p>
        </w:tc>
      </w:tr>
      <w:tr w:rsidR="000C00ED" w:rsidRPr="0072343F" w14:paraId="63AC7B91" w14:textId="77777777" w:rsidTr="00C57017">
        <w:trPr>
          <w:trHeight w:val="271"/>
        </w:trPr>
        <w:tc>
          <w:tcPr>
            <w:tcW w:w="1701" w:type="dxa"/>
            <w:vMerge w:val="restart"/>
            <w:shd w:val="clear" w:color="auto" w:fill="auto"/>
            <w:noWrap/>
            <w:vAlign w:val="center"/>
            <w:hideMark/>
          </w:tcPr>
          <w:p w14:paraId="77F8B7C5" w14:textId="4BD933CB"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V</w:t>
            </w:r>
            <w:r>
              <w:rPr>
                <w:rFonts w:ascii="Arial" w:hAnsi="Arial"/>
                <w:color w:val="363534"/>
                <w:sz w:val="18"/>
                <w:szCs w:val="18"/>
              </w:rPr>
              <w:t>IC</w:t>
            </w:r>
            <w:r w:rsidRPr="0072343F">
              <w:rPr>
                <w:rFonts w:ascii="Arial" w:hAnsi="Arial"/>
                <w:color w:val="363534"/>
                <w:sz w:val="18"/>
                <w:szCs w:val="18"/>
              </w:rPr>
              <w:t xml:space="preserve"> Murray</w:t>
            </w:r>
          </w:p>
        </w:tc>
        <w:tc>
          <w:tcPr>
            <w:tcW w:w="3261" w:type="dxa"/>
            <w:shd w:val="clear" w:color="auto" w:fill="auto"/>
            <w:vAlign w:val="center"/>
            <w:hideMark/>
          </w:tcPr>
          <w:p w14:paraId="1BAEFEC0"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236FBABB" w14:textId="77777777"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1E84B1FA" w14:textId="1918777D" w:rsidR="000C00ED" w:rsidRPr="00C47A93" w:rsidRDefault="000C00ED" w:rsidP="00D0122C">
            <w:pPr>
              <w:spacing w:line="240" w:lineRule="auto"/>
              <w:jc w:val="center"/>
              <w:rPr>
                <w:rFonts w:ascii="Arial" w:hAnsi="Arial"/>
                <w:color w:val="363534"/>
                <w:sz w:val="18"/>
                <w:szCs w:val="18"/>
                <w:highlight w:val="yellow"/>
              </w:rPr>
            </w:pPr>
            <w:r>
              <w:rPr>
                <w:rFonts w:ascii="Arial" w:hAnsi="Arial"/>
                <w:color w:val="363534"/>
                <w:sz w:val="18"/>
                <w:szCs w:val="18"/>
              </w:rPr>
              <w:t>0.974</w:t>
            </w:r>
          </w:p>
        </w:tc>
      </w:tr>
      <w:tr w:rsidR="000C00ED" w:rsidRPr="0072343F" w14:paraId="6F9241C4" w14:textId="77777777" w:rsidTr="00C57017">
        <w:trPr>
          <w:trHeight w:val="271"/>
        </w:trPr>
        <w:tc>
          <w:tcPr>
            <w:tcW w:w="1701" w:type="dxa"/>
            <w:vMerge/>
            <w:vAlign w:val="center"/>
            <w:hideMark/>
          </w:tcPr>
          <w:p w14:paraId="6B0D48E8" w14:textId="77777777" w:rsidR="000C00ED" w:rsidRPr="0072343F" w:rsidRDefault="000C00ED" w:rsidP="00D0122C">
            <w:pPr>
              <w:spacing w:line="240" w:lineRule="auto"/>
              <w:rPr>
                <w:rFonts w:ascii="Arial" w:hAnsi="Arial"/>
                <w:color w:val="363534"/>
                <w:sz w:val="18"/>
                <w:szCs w:val="18"/>
              </w:rPr>
            </w:pPr>
          </w:p>
        </w:tc>
        <w:tc>
          <w:tcPr>
            <w:tcW w:w="3261" w:type="dxa"/>
            <w:shd w:val="clear" w:color="auto" w:fill="auto"/>
            <w:vAlign w:val="center"/>
            <w:hideMark/>
          </w:tcPr>
          <w:p w14:paraId="77B2E74F"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Low reliability</w:t>
            </w:r>
          </w:p>
        </w:tc>
        <w:tc>
          <w:tcPr>
            <w:tcW w:w="2268" w:type="dxa"/>
            <w:shd w:val="clear" w:color="auto" w:fill="auto"/>
            <w:vAlign w:val="center"/>
            <w:hideMark/>
          </w:tcPr>
          <w:p w14:paraId="2560CBCB" w14:textId="77777777"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0.240</w:t>
            </w:r>
          </w:p>
        </w:tc>
        <w:tc>
          <w:tcPr>
            <w:tcW w:w="2268" w:type="dxa"/>
            <w:shd w:val="clear" w:color="auto" w:fill="C6E7F5" w:themeFill="text2" w:themeFillTint="66"/>
            <w:vAlign w:val="center"/>
          </w:tcPr>
          <w:p w14:paraId="289ECFAF" w14:textId="632F3E1E" w:rsidR="000C00ED" w:rsidRPr="00C47A93" w:rsidRDefault="000C00ED" w:rsidP="00D0122C">
            <w:pPr>
              <w:spacing w:line="240" w:lineRule="auto"/>
              <w:jc w:val="center"/>
              <w:rPr>
                <w:rFonts w:ascii="Arial" w:hAnsi="Arial"/>
                <w:color w:val="363534"/>
                <w:sz w:val="18"/>
                <w:szCs w:val="18"/>
                <w:highlight w:val="yellow"/>
              </w:rPr>
            </w:pPr>
            <w:r>
              <w:rPr>
                <w:rFonts w:ascii="Arial" w:hAnsi="Arial"/>
                <w:color w:val="363534"/>
                <w:sz w:val="18"/>
                <w:szCs w:val="18"/>
              </w:rPr>
              <w:t>0.543</w:t>
            </w:r>
          </w:p>
        </w:tc>
      </w:tr>
      <w:tr w:rsidR="000C00ED" w:rsidRPr="0072343F" w14:paraId="6B163320" w14:textId="77777777" w:rsidTr="00C57017">
        <w:trPr>
          <w:trHeight w:val="271"/>
        </w:trPr>
        <w:tc>
          <w:tcPr>
            <w:tcW w:w="1701" w:type="dxa"/>
            <w:shd w:val="clear" w:color="auto" w:fill="auto"/>
            <w:vAlign w:val="center"/>
            <w:hideMark/>
          </w:tcPr>
          <w:p w14:paraId="350383D4"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Wimmera-Mallee</w:t>
            </w:r>
          </w:p>
        </w:tc>
        <w:tc>
          <w:tcPr>
            <w:tcW w:w="3261" w:type="dxa"/>
            <w:shd w:val="clear" w:color="auto" w:fill="auto"/>
            <w:vAlign w:val="center"/>
            <w:hideMark/>
          </w:tcPr>
          <w:p w14:paraId="62E53D7F"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Irrigation Product including Losses</w:t>
            </w:r>
          </w:p>
        </w:tc>
        <w:tc>
          <w:tcPr>
            <w:tcW w:w="2268" w:type="dxa"/>
            <w:shd w:val="clear" w:color="auto" w:fill="auto"/>
            <w:vAlign w:val="center"/>
            <w:hideMark/>
          </w:tcPr>
          <w:p w14:paraId="0F75170B" w14:textId="77777777"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0.806</w:t>
            </w:r>
          </w:p>
        </w:tc>
        <w:tc>
          <w:tcPr>
            <w:tcW w:w="2268" w:type="dxa"/>
            <w:shd w:val="clear" w:color="auto" w:fill="C6E7F5" w:themeFill="text2" w:themeFillTint="66"/>
            <w:vAlign w:val="center"/>
          </w:tcPr>
          <w:p w14:paraId="4EA3558F" w14:textId="009BC751" w:rsidR="000C00ED" w:rsidRPr="00C47A93" w:rsidRDefault="000C00ED" w:rsidP="00D0122C">
            <w:pPr>
              <w:spacing w:line="240" w:lineRule="auto"/>
              <w:jc w:val="center"/>
              <w:rPr>
                <w:rFonts w:ascii="Arial" w:hAnsi="Arial"/>
                <w:color w:val="363534"/>
                <w:sz w:val="18"/>
                <w:szCs w:val="18"/>
                <w:highlight w:val="yellow"/>
              </w:rPr>
            </w:pPr>
            <w:r>
              <w:rPr>
                <w:rFonts w:ascii="Arial" w:hAnsi="Arial"/>
                <w:color w:val="363534"/>
                <w:sz w:val="18"/>
                <w:szCs w:val="18"/>
              </w:rPr>
              <w:t>0.828</w:t>
            </w:r>
          </w:p>
        </w:tc>
      </w:tr>
      <w:tr w:rsidR="000C00ED" w14:paraId="2442B94A" w14:textId="77777777" w:rsidTr="00C57017">
        <w:trPr>
          <w:trHeight w:val="271"/>
        </w:trPr>
        <w:tc>
          <w:tcPr>
            <w:tcW w:w="1701" w:type="dxa"/>
            <w:shd w:val="clear" w:color="auto" w:fill="auto"/>
            <w:vAlign w:val="center"/>
            <w:hideMark/>
          </w:tcPr>
          <w:p w14:paraId="4DB44D35"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Ovens</w:t>
            </w:r>
          </w:p>
        </w:tc>
        <w:tc>
          <w:tcPr>
            <w:tcW w:w="3261" w:type="dxa"/>
            <w:shd w:val="clear" w:color="auto" w:fill="auto"/>
            <w:vAlign w:val="center"/>
            <w:hideMark/>
          </w:tcPr>
          <w:p w14:paraId="1902CA64" w14:textId="77777777" w:rsidR="000C00ED" w:rsidRPr="0072343F" w:rsidRDefault="000C00ED" w:rsidP="00D0122C">
            <w:pPr>
              <w:spacing w:line="240" w:lineRule="auto"/>
              <w:rPr>
                <w:rFonts w:ascii="Arial" w:hAnsi="Arial"/>
                <w:color w:val="363534"/>
                <w:sz w:val="18"/>
                <w:szCs w:val="18"/>
              </w:rPr>
            </w:pPr>
            <w:r w:rsidRPr="0072343F">
              <w:rPr>
                <w:rFonts w:ascii="Arial" w:hAnsi="Arial"/>
                <w:color w:val="363534"/>
                <w:sz w:val="18"/>
                <w:szCs w:val="18"/>
              </w:rPr>
              <w:t>Regulated irrigation</w:t>
            </w:r>
          </w:p>
        </w:tc>
        <w:tc>
          <w:tcPr>
            <w:tcW w:w="2268" w:type="dxa"/>
            <w:shd w:val="clear" w:color="auto" w:fill="auto"/>
            <w:vAlign w:val="center"/>
            <w:hideMark/>
          </w:tcPr>
          <w:p w14:paraId="1B1B1388" w14:textId="77777777" w:rsidR="000C00ED" w:rsidRPr="0072343F" w:rsidRDefault="000C00ED" w:rsidP="00D0122C">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5140211A" w14:textId="23B62DF3" w:rsidR="000C00ED" w:rsidRPr="00C47A93" w:rsidRDefault="000C00ED" w:rsidP="00D0122C">
            <w:pPr>
              <w:spacing w:line="240" w:lineRule="auto"/>
              <w:jc w:val="center"/>
              <w:rPr>
                <w:rFonts w:ascii="Arial" w:hAnsi="Arial"/>
                <w:color w:val="363534"/>
                <w:sz w:val="18"/>
                <w:szCs w:val="18"/>
                <w:highlight w:val="yellow"/>
              </w:rPr>
            </w:pPr>
            <w:r w:rsidRPr="00412F8E">
              <w:rPr>
                <w:rFonts w:ascii="Arial" w:hAnsi="Arial"/>
                <w:color w:val="363534"/>
                <w:sz w:val="18"/>
                <w:szCs w:val="18"/>
              </w:rPr>
              <w:t>0.450</w:t>
            </w:r>
          </w:p>
        </w:tc>
      </w:tr>
    </w:tbl>
    <w:p w14:paraId="70A64C87" w14:textId="76456979" w:rsidR="005511FD" w:rsidRDefault="005511FD" w:rsidP="005511FD">
      <w:pPr>
        <w:pStyle w:val="BodyText"/>
        <w:rPr>
          <w:lang w:eastAsia="en-AU"/>
        </w:rPr>
      </w:pPr>
      <w:r>
        <w:rPr>
          <w:lang w:eastAsia="en-AU"/>
        </w:rPr>
        <w:lastRenderedPageBreak/>
        <w:t>Additionally, some entitlements obtained for Basin Plan water recovery have no equivalent entitlement present and modelled under BDL. Alternate methods based on best available information have been used</w:t>
      </w:r>
      <w:r>
        <w:t xml:space="preserve"> to convert these to an estimated recovery volume for the purpose of calculating the extent in which the gap between BDL and SDL has been bridged as specified in the Murray Darling Basin Plan 2012.</w:t>
      </w:r>
    </w:p>
    <w:tbl>
      <w:tblPr>
        <w:tblStyle w:val="TableGrid"/>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7229"/>
        <w:gridCol w:w="1418"/>
      </w:tblGrid>
      <w:tr w:rsidR="00C622DF" w14:paraId="640D96CB" w14:textId="77777777" w:rsidTr="00BC3607">
        <w:trPr>
          <w:cnfStyle w:val="100000000000" w:firstRow="1" w:lastRow="0" w:firstColumn="0" w:lastColumn="0" w:oddVBand="0" w:evenVBand="0" w:oddHBand="0" w:evenHBand="0" w:firstRowFirstColumn="0" w:firstRowLastColumn="0" w:lastRowFirstColumn="0" w:lastRowLastColumn="0"/>
          <w:trHeight w:val="416"/>
        </w:trPr>
        <w:tc>
          <w:tcPr>
            <w:cnfStyle w:val="000000000100" w:firstRow="0" w:lastRow="0" w:firstColumn="0" w:lastColumn="0" w:oddVBand="0" w:evenVBand="0" w:oddHBand="0" w:evenHBand="0" w:firstRowFirstColumn="1" w:firstRowLastColumn="0" w:lastRowFirstColumn="0" w:lastRowLastColumn="0"/>
            <w:tcW w:w="1281" w:type="dxa"/>
          </w:tcPr>
          <w:p w14:paraId="1000E5F9" w14:textId="323920C0" w:rsidR="00C622DF" w:rsidRDefault="00C622DF" w:rsidP="00BC3607">
            <w:pPr>
              <w:pStyle w:val="BodyText"/>
              <w:spacing w:before="0" w:after="0"/>
              <w:rPr>
                <w:lang w:eastAsia="en-AU"/>
              </w:rPr>
            </w:pPr>
            <w:r>
              <w:rPr>
                <w:lang w:eastAsia="en-AU"/>
              </w:rPr>
              <w:t>System</w:t>
            </w:r>
          </w:p>
        </w:tc>
        <w:tc>
          <w:tcPr>
            <w:tcW w:w="7229" w:type="dxa"/>
          </w:tcPr>
          <w:p w14:paraId="5D4BD380" w14:textId="39EE8F6C" w:rsidR="00C622DF" w:rsidRDefault="00C622DF" w:rsidP="00BC3607">
            <w:pPr>
              <w:pStyle w:val="BodyText"/>
              <w:spacing w:before="0" w:after="0"/>
              <w:cnfStyle w:val="100000000000" w:firstRow="1" w:lastRow="0" w:firstColumn="0" w:lastColumn="0" w:oddVBand="0" w:evenVBand="0" w:oddHBand="0" w:evenHBand="0" w:firstRowFirstColumn="0" w:firstRowLastColumn="0" w:lastRowFirstColumn="0" w:lastRowLastColumn="0"/>
              <w:rPr>
                <w:lang w:eastAsia="en-AU"/>
              </w:rPr>
            </w:pPr>
            <w:r>
              <w:rPr>
                <w:lang w:eastAsia="en-AU"/>
              </w:rPr>
              <w:t>Entitlement class</w:t>
            </w:r>
          </w:p>
        </w:tc>
        <w:tc>
          <w:tcPr>
            <w:tcW w:w="1418" w:type="dxa"/>
          </w:tcPr>
          <w:p w14:paraId="40FDCF7C" w14:textId="4C089183" w:rsidR="00C622DF" w:rsidRDefault="001D56FA" w:rsidP="0067566C">
            <w:pPr>
              <w:pStyle w:val="BodyText"/>
              <w:spacing w:before="0" w:after="0"/>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Factor</w:t>
            </w:r>
          </w:p>
        </w:tc>
      </w:tr>
      <w:tr w:rsidR="009E27B7" w14:paraId="1AE55F1A" w14:textId="77777777" w:rsidTr="00BC3607">
        <w:tc>
          <w:tcPr>
            <w:tcW w:w="1281" w:type="dxa"/>
          </w:tcPr>
          <w:p w14:paraId="02BE6962" w14:textId="4D211685" w:rsidR="009E27B7" w:rsidRPr="0067566C" w:rsidRDefault="009E27B7" w:rsidP="0067566C">
            <w:pPr>
              <w:spacing w:line="240" w:lineRule="auto"/>
              <w:rPr>
                <w:rFonts w:ascii="Arial" w:hAnsi="Arial" w:cs="Arial"/>
                <w:color w:val="363534"/>
                <w:szCs w:val="18"/>
                <w:highlight w:val="yellow"/>
              </w:rPr>
            </w:pPr>
            <w:r w:rsidRPr="006229AB">
              <w:rPr>
                <w:rFonts w:ascii="Arial" w:hAnsi="Arial" w:cs="Arial"/>
                <w:color w:val="363534"/>
                <w:szCs w:val="18"/>
              </w:rPr>
              <w:t>Campaspe</w:t>
            </w:r>
          </w:p>
        </w:tc>
        <w:tc>
          <w:tcPr>
            <w:tcW w:w="7229" w:type="dxa"/>
          </w:tcPr>
          <w:p w14:paraId="785EE646" w14:textId="2C301879" w:rsidR="009E27B7" w:rsidRPr="0067566C" w:rsidRDefault="009E27B7" w:rsidP="0067566C">
            <w:pPr>
              <w:spacing w:line="240" w:lineRule="auto"/>
              <w:rPr>
                <w:rFonts w:ascii="Arial" w:hAnsi="Arial" w:cs="Arial"/>
                <w:color w:val="363534"/>
                <w:szCs w:val="18"/>
                <w:highlight w:val="yellow"/>
              </w:rPr>
            </w:pPr>
            <w:r w:rsidRPr="006229AB">
              <w:rPr>
                <w:rFonts w:ascii="Arial" w:hAnsi="Arial" w:cs="Arial"/>
                <w:color w:val="363534"/>
                <w:szCs w:val="18"/>
              </w:rPr>
              <w:t xml:space="preserve">Very high reliability entitlement from Campaspe Irrigation </w:t>
            </w:r>
            <w:r w:rsidR="00C16B25">
              <w:rPr>
                <w:rFonts w:ascii="Arial" w:hAnsi="Arial" w:cs="Arial"/>
                <w:color w:val="363534"/>
                <w:szCs w:val="18"/>
              </w:rPr>
              <w:t>Area</w:t>
            </w:r>
            <w:r w:rsidRPr="006229AB">
              <w:rPr>
                <w:rFonts w:ascii="Arial" w:hAnsi="Arial" w:cs="Arial"/>
                <w:color w:val="363534"/>
                <w:szCs w:val="18"/>
              </w:rPr>
              <w:t xml:space="preserve"> decommissioning</w:t>
            </w:r>
          </w:p>
        </w:tc>
        <w:tc>
          <w:tcPr>
            <w:tcW w:w="1418" w:type="dxa"/>
          </w:tcPr>
          <w:p w14:paraId="6BB50749" w14:textId="651586AC" w:rsidR="009E27B7" w:rsidRPr="0067566C" w:rsidRDefault="009E27B7" w:rsidP="0067566C">
            <w:pPr>
              <w:spacing w:line="240" w:lineRule="auto"/>
              <w:jc w:val="center"/>
              <w:rPr>
                <w:rFonts w:ascii="Arial" w:hAnsi="Arial" w:cs="Arial"/>
                <w:color w:val="363534"/>
                <w:szCs w:val="18"/>
              </w:rPr>
            </w:pPr>
            <w:r w:rsidRPr="006229AB">
              <w:rPr>
                <w:rFonts w:ascii="Arial" w:hAnsi="Arial" w:cs="Arial"/>
                <w:color w:val="363534"/>
                <w:szCs w:val="18"/>
              </w:rPr>
              <w:t>1.000</w:t>
            </w:r>
          </w:p>
        </w:tc>
      </w:tr>
      <w:tr w:rsidR="00EF5900" w14:paraId="4D32EAA6" w14:textId="77777777" w:rsidTr="00BC3607">
        <w:trPr>
          <w:trHeight w:val="218"/>
        </w:trPr>
        <w:tc>
          <w:tcPr>
            <w:tcW w:w="1281" w:type="dxa"/>
            <w:vMerge w:val="restart"/>
            <w:vAlign w:val="center"/>
          </w:tcPr>
          <w:p w14:paraId="7BFA8E21" w14:textId="0DE58A0F" w:rsidR="00EF5900" w:rsidRPr="0067566C" w:rsidRDefault="00EF5900" w:rsidP="0067566C">
            <w:pPr>
              <w:spacing w:line="240" w:lineRule="auto"/>
              <w:rPr>
                <w:rFonts w:ascii="Arial" w:hAnsi="Arial" w:cs="Arial"/>
                <w:color w:val="363534"/>
                <w:szCs w:val="18"/>
              </w:rPr>
            </w:pPr>
            <w:r>
              <w:rPr>
                <w:rFonts w:ascii="Arial" w:hAnsi="Arial" w:cs="Arial"/>
                <w:color w:val="363534"/>
                <w:szCs w:val="18"/>
              </w:rPr>
              <w:t>Loddon</w:t>
            </w:r>
          </w:p>
        </w:tc>
        <w:tc>
          <w:tcPr>
            <w:tcW w:w="7229" w:type="dxa"/>
          </w:tcPr>
          <w:p w14:paraId="6C7E2B5B" w14:textId="267B2D38" w:rsidR="00EF5900" w:rsidRPr="0067566C" w:rsidRDefault="00EF5900" w:rsidP="0067566C">
            <w:pPr>
              <w:spacing w:line="240" w:lineRule="auto"/>
              <w:rPr>
                <w:rFonts w:ascii="Arial" w:hAnsi="Arial" w:cs="Arial"/>
                <w:color w:val="363534"/>
                <w:szCs w:val="18"/>
              </w:rPr>
            </w:pPr>
            <w:r w:rsidRPr="00B62EAB">
              <w:rPr>
                <w:rFonts w:ascii="Arial" w:hAnsi="Arial" w:cs="Arial"/>
                <w:color w:val="363534"/>
                <w:szCs w:val="18"/>
              </w:rPr>
              <w:t>Very high reliability entitlement from East Loddon Waterworks District decommissioning</w:t>
            </w:r>
          </w:p>
        </w:tc>
        <w:tc>
          <w:tcPr>
            <w:tcW w:w="1418" w:type="dxa"/>
          </w:tcPr>
          <w:p w14:paraId="3F5223C4" w14:textId="6CD6F498" w:rsidR="00EF5900" w:rsidRPr="0067566C" w:rsidRDefault="00EF5900" w:rsidP="0067566C">
            <w:pPr>
              <w:spacing w:line="240" w:lineRule="auto"/>
              <w:jc w:val="center"/>
              <w:rPr>
                <w:rFonts w:ascii="Arial" w:hAnsi="Arial" w:cs="Arial"/>
                <w:color w:val="363534"/>
                <w:szCs w:val="18"/>
                <w:vertAlign w:val="superscript"/>
              </w:rPr>
            </w:pPr>
            <w:r w:rsidRPr="006229AB">
              <w:rPr>
                <w:rFonts w:ascii="Arial" w:hAnsi="Arial" w:cs="Arial"/>
                <w:i/>
                <w:color w:val="363534"/>
                <w:szCs w:val="18"/>
              </w:rPr>
              <w:t>See footnote</w:t>
            </w:r>
            <w:r w:rsidR="00A879D6">
              <w:rPr>
                <w:rFonts w:ascii="Arial" w:hAnsi="Arial" w:cs="Arial"/>
                <w:i/>
                <w:color w:val="363534"/>
                <w:szCs w:val="18"/>
                <w:vertAlign w:val="superscript"/>
              </w:rPr>
              <w:t>1</w:t>
            </w:r>
          </w:p>
        </w:tc>
      </w:tr>
      <w:tr w:rsidR="00EF5900" w14:paraId="134EF538" w14:textId="77777777" w:rsidTr="00BC3607">
        <w:trPr>
          <w:trHeight w:val="284"/>
        </w:trPr>
        <w:tc>
          <w:tcPr>
            <w:tcW w:w="1281" w:type="dxa"/>
            <w:vMerge/>
          </w:tcPr>
          <w:p w14:paraId="24AD0457" w14:textId="75FC59F6" w:rsidR="00EF5900" w:rsidRPr="000B1D07" w:rsidRDefault="00EF5900" w:rsidP="000B1D07">
            <w:pPr>
              <w:spacing w:line="240" w:lineRule="auto"/>
              <w:rPr>
                <w:rFonts w:ascii="Arial" w:hAnsi="Arial" w:cs="Arial"/>
                <w:color w:val="363534"/>
                <w:szCs w:val="18"/>
              </w:rPr>
            </w:pPr>
          </w:p>
        </w:tc>
        <w:tc>
          <w:tcPr>
            <w:tcW w:w="7229" w:type="dxa"/>
          </w:tcPr>
          <w:p w14:paraId="3560B0FB" w14:textId="29CBFD02" w:rsidR="00EF5900" w:rsidRPr="000B1D07" w:rsidRDefault="00EF5900" w:rsidP="000B1D07">
            <w:pPr>
              <w:spacing w:line="240" w:lineRule="auto"/>
              <w:rPr>
                <w:rFonts w:ascii="Arial" w:hAnsi="Arial" w:cs="Arial"/>
                <w:color w:val="363534"/>
                <w:szCs w:val="18"/>
              </w:rPr>
            </w:pPr>
            <w:r w:rsidRPr="000B1D07">
              <w:rPr>
                <w:rFonts w:ascii="Arial" w:hAnsi="Arial" w:cs="Arial"/>
                <w:color w:val="363534"/>
                <w:szCs w:val="18"/>
              </w:rPr>
              <w:t>Wimmera-Mallee Pipeline Savings Entitlement in the Loddon system</w:t>
            </w:r>
          </w:p>
        </w:tc>
        <w:tc>
          <w:tcPr>
            <w:tcW w:w="1418" w:type="dxa"/>
          </w:tcPr>
          <w:p w14:paraId="59725C62" w14:textId="09C4DAE1" w:rsidR="00EF5900" w:rsidRPr="0067566C" w:rsidRDefault="00EF5900" w:rsidP="0067566C">
            <w:pPr>
              <w:spacing w:line="240" w:lineRule="auto"/>
              <w:jc w:val="center"/>
              <w:rPr>
                <w:rFonts w:ascii="Arial" w:hAnsi="Arial" w:cs="Arial"/>
                <w:color w:val="363534"/>
                <w:szCs w:val="18"/>
                <w:vertAlign w:val="superscript"/>
              </w:rPr>
            </w:pPr>
            <w:r w:rsidRPr="00BC3607">
              <w:rPr>
                <w:rFonts w:ascii="Arial" w:hAnsi="Arial" w:cs="Arial"/>
                <w:color w:val="363534"/>
                <w:szCs w:val="18"/>
              </w:rPr>
              <w:t>1.000</w:t>
            </w:r>
          </w:p>
        </w:tc>
      </w:tr>
      <w:tr w:rsidR="009E27B7" w14:paraId="7CB0BA65" w14:textId="77777777" w:rsidTr="00BC3607">
        <w:trPr>
          <w:trHeight w:val="284"/>
        </w:trPr>
        <w:tc>
          <w:tcPr>
            <w:tcW w:w="1281" w:type="dxa"/>
          </w:tcPr>
          <w:p w14:paraId="1AF9189F" w14:textId="4BD8310E" w:rsidR="009E27B7" w:rsidRPr="00CC3EBE" w:rsidRDefault="009E27B7">
            <w:pPr>
              <w:spacing w:line="240" w:lineRule="auto"/>
              <w:rPr>
                <w:rFonts w:ascii="Arial" w:hAnsi="Arial"/>
                <w:color w:val="363534"/>
                <w:szCs w:val="18"/>
              </w:rPr>
            </w:pPr>
            <w:r w:rsidRPr="0067566C">
              <w:rPr>
                <w:rFonts w:ascii="Arial" w:hAnsi="Arial"/>
                <w:color w:val="363534"/>
                <w:szCs w:val="18"/>
              </w:rPr>
              <w:t>VIC Murray</w:t>
            </w:r>
          </w:p>
        </w:tc>
        <w:tc>
          <w:tcPr>
            <w:tcW w:w="7229" w:type="dxa"/>
          </w:tcPr>
          <w:p w14:paraId="61324BD3" w14:textId="56045D09" w:rsidR="009E27B7" w:rsidRPr="00CC3EBE" w:rsidRDefault="00CC3EBE">
            <w:pPr>
              <w:spacing w:line="240" w:lineRule="auto"/>
              <w:rPr>
                <w:rFonts w:ascii="Arial" w:hAnsi="Arial"/>
                <w:color w:val="363534"/>
                <w:szCs w:val="18"/>
              </w:rPr>
            </w:pPr>
            <w:r w:rsidRPr="00CC3EBE">
              <w:rPr>
                <w:rFonts w:ascii="Arial" w:hAnsi="Arial"/>
                <w:color w:val="363534"/>
                <w:szCs w:val="18"/>
              </w:rPr>
              <w:t>Unregulated entitlements associated with Green’s Lake decommissioning</w:t>
            </w:r>
          </w:p>
        </w:tc>
        <w:tc>
          <w:tcPr>
            <w:tcW w:w="1418" w:type="dxa"/>
          </w:tcPr>
          <w:p w14:paraId="6193C31B" w14:textId="3A206523" w:rsidR="009E27B7" w:rsidRPr="0067566C" w:rsidRDefault="009E27B7">
            <w:pPr>
              <w:spacing w:line="240" w:lineRule="auto"/>
              <w:jc w:val="center"/>
              <w:rPr>
                <w:rFonts w:ascii="Arial" w:hAnsi="Arial"/>
                <w:i/>
                <w:color w:val="363534"/>
                <w:szCs w:val="18"/>
              </w:rPr>
            </w:pPr>
            <w:r w:rsidRPr="0067566C">
              <w:rPr>
                <w:rFonts w:ascii="Arial" w:hAnsi="Arial"/>
                <w:i/>
                <w:color w:val="363534"/>
                <w:szCs w:val="18"/>
              </w:rPr>
              <w:t>See footnote</w:t>
            </w:r>
            <w:r w:rsidR="00A879D6">
              <w:rPr>
                <w:rFonts w:ascii="Arial" w:hAnsi="Arial" w:cs="Arial"/>
                <w:i/>
                <w:color w:val="363534"/>
                <w:szCs w:val="18"/>
                <w:vertAlign w:val="superscript"/>
              </w:rPr>
              <w:t>2</w:t>
            </w:r>
          </w:p>
        </w:tc>
      </w:tr>
    </w:tbl>
    <w:p w14:paraId="0B74A60D" w14:textId="77777777" w:rsidR="00D048CC" w:rsidRPr="0067566C" w:rsidRDefault="00D048CC" w:rsidP="00D048CC">
      <w:pPr>
        <w:pStyle w:val="BodyText"/>
        <w:rPr>
          <w:i/>
          <w:sz w:val="16"/>
        </w:rPr>
      </w:pPr>
      <w:r>
        <w:rPr>
          <w:rFonts w:ascii="Arial" w:hAnsi="Arial" w:cs="Arial"/>
          <w:i/>
          <w:color w:val="363534"/>
          <w:szCs w:val="18"/>
          <w:vertAlign w:val="superscript"/>
        </w:rPr>
        <w:t>1</w:t>
      </w:r>
      <w:r w:rsidRPr="0067566C">
        <w:rPr>
          <w:i/>
          <w:sz w:val="16"/>
        </w:rPr>
        <w:t>Entitlement resulting from the decommissioning of East Loddon Waterworks District has unique rules / conditions that do not make it equivalent to a Loddon high reliability water share. The water savings volume of 1</w:t>
      </w:r>
      <w:r>
        <w:rPr>
          <w:i/>
          <w:sz w:val="16"/>
        </w:rPr>
        <w:t>.</w:t>
      </w:r>
      <w:r w:rsidRPr="0067566C">
        <w:rPr>
          <w:i/>
          <w:sz w:val="16"/>
        </w:rPr>
        <w:t xml:space="preserve">478 GL is a modelled outcome and the resulting entitlement was </w:t>
      </w:r>
      <w:r>
        <w:rPr>
          <w:i/>
          <w:sz w:val="16"/>
        </w:rPr>
        <w:t>determined as</w:t>
      </w:r>
      <w:r w:rsidRPr="0067566C">
        <w:rPr>
          <w:i/>
          <w:sz w:val="16"/>
        </w:rPr>
        <w:t xml:space="preserve"> 1</w:t>
      </w:r>
      <w:r>
        <w:rPr>
          <w:i/>
          <w:sz w:val="16"/>
        </w:rPr>
        <w:t>.</w:t>
      </w:r>
      <w:r w:rsidRPr="0067566C">
        <w:rPr>
          <w:i/>
          <w:sz w:val="16"/>
        </w:rPr>
        <w:t>480 GL</w:t>
      </w:r>
    </w:p>
    <w:p w14:paraId="151305BC" w14:textId="77777777" w:rsidR="00D048CC" w:rsidRPr="0067566C" w:rsidRDefault="00D048CC" w:rsidP="00D048CC">
      <w:pPr>
        <w:pStyle w:val="BodyText"/>
        <w:rPr>
          <w:i/>
          <w:sz w:val="16"/>
          <w:lang w:eastAsia="en-AU"/>
        </w:rPr>
      </w:pPr>
      <w:r>
        <w:rPr>
          <w:rFonts w:ascii="Arial" w:hAnsi="Arial" w:cs="Arial"/>
          <w:i/>
          <w:color w:val="363534"/>
          <w:szCs w:val="18"/>
          <w:vertAlign w:val="superscript"/>
        </w:rPr>
        <w:t>2</w:t>
      </w:r>
      <w:r>
        <w:rPr>
          <w:i/>
          <w:iCs/>
          <w:sz w:val="16"/>
        </w:rPr>
        <w:t>The entitlement</w:t>
      </w:r>
      <w:r w:rsidRPr="0067566C">
        <w:rPr>
          <w:i/>
          <w:iCs/>
          <w:sz w:val="16"/>
        </w:rPr>
        <w:t xml:space="preserve"> resulting from the decommissioning of Greens Lake has no equivalent </w:t>
      </w:r>
      <w:r>
        <w:rPr>
          <w:i/>
          <w:iCs/>
          <w:sz w:val="16"/>
        </w:rPr>
        <w:t xml:space="preserve">modelled </w:t>
      </w:r>
      <w:r w:rsidRPr="0067566C">
        <w:rPr>
          <w:i/>
          <w:iCs/>
          <w:sz w:val="16"/>
        </w:rPr>
        <w:t>under BDL. The water savings volume is a modelled outcome</w:t>
      </w:r>
      <w:r>
        <w:rPr>
          <w:i/>
          <w:iCs/>
          <w:sz w:val="16"/>
        </w:rPr>
        <w:t xml:space="preserve"> resulting from an increase of 7.1 GL and 1.2 GL in end-of-valley flows from Goulburn and Loddon respectively. T</w:t>
      </w:r>
      <w:r w:rsidRPr="0067566C">
        <w:rPr>
          <w:i/>
          <w:iCs/>
          <w:sz w:val="16"/>
        </w:rPr>
        <w:t xml:space="preserve">he resulting </w:t>
      </w:r>
      <w:r>
        <w:rPr>
          <w:i/>
          <w:iCs/>
          <w:sz w:val="16"/>
        </w:rPr>
        <w:t>VIC Murray unregulated entitlement of 9.0 GL</w:t>
      </w:r>
      <w:r w:rsidRPr="0067566C">
        <w:rPr>
          <w:i/>
          <w:iCs/>
          <w:sz w:val="16"/>
        </w:rPr>
        <w:t xml:space="preserve"> </w:t>
      </w:r>
      <w:r>
        <w:rPr>
          <w:i/>
          <w:iCs/>
          <w:sz w:val="16"/>
        </w:rPr>
        <w:t>is</w:t>
      </w:r>
      <w:r w:rsidRPr="0067566C">
        <w:rPr>
          <w:i/>
          <w:iCs/>
          <w:sz w:val="16"/>
        </w:rPr>
        <w:t xml:space="preserve"> calculated using an agreed method between DELWP and MDBA.</w:t>
      </w:r>
    </w:p>
    <w:p w14:paraId="3BF7D5AA" w14:textId="77777777" w:rsidR="00004237" w:rsidRPr="00C4364B" w:rsidRDefault="6EB9C7F9" w:rsidP="00DE1229">
      <w:pPr>
        <w:pStyle w:val="Heading1TopofPage"/>
        <w:framePr w:w="10801" w:h="1816" w:wrap="around" w:x="1051"/>
        <w:ind w:left="0"/>
      </w:pPr>
      <w:bookmarkStart w:id="4" w:name="_Toc27051342"/>
      <w:r>
        <w:lastRenderedPageBreak/>
        <w:t>Contents</w:t>
      </w:r>
      <w:bookmarkStart w:id="5" w:name="_TOCMarker"/>
      <w:bookmarkEnd w:id="4"/>
      <w:bookmarkEnd w:id="5"/>
    </w:p>
    <w:p w14:paraId="47B24816" w14:textId="6F0503B8" w:rsidR="00422D24" w:rsidRDefault="00FB79F3">
      <w:pPr>
        <w:pStyle w:val="TOC1"/>
        <w:rPr>
          <w:rFonts w:eastAsiaTheme="minorEastAsia" w:cstheme="minorBidi"/>
          <w:b w:val="0"/>
          <w:sz w:val="22"/>
          <w:szCs w:val="22"/>
        </w:rPr>
      </w:pPr>
      <w:r>
        <w:rPr>
          <w:b w:val="0"/>
          <w:color w:val="71C5E8" w:themeColor="text2"/>
        </w:rPr>
        <w:fldChar w:fldCharType="begin"/>
      </w:r>
      <w:r>
        <w:rPr>
          <w:b w:val="0"/>
          <w:color w:val="71C5E8" w:themeColor="text2"/>
        </w:rPr>
        <w:instrText xml:space="preserve"> TOC \o "1-3" \h \z \u \t "Heading 8,1" </w:instrText>
      </w:r>
      <w:r>
        <w:rPr>
          <w:b w:val="0"/>
          <w:color w:val="71C5E8" w:themeColor="text2"/>
        </w:rPr>
        <w:fldChar w:fldCharType="separate"/>
      </w:r>
      <w:hyperlink w:anchor="_Toc27051341" w:history="1">
        <w:r w:rsidR="00422D24" w:rsidRPr="006F70ED">
          <w:rPr>
            <w:rStyle w:val="Hyperlink"/>
          </w:rPr>
          <w:t>Executive Summary</w:t>
        </w:r>
        <w:r w:rsidR="00422D24">
          <w:rPr>
            <w:webHidden/>
          </w:rPr>
          <w:tab/>
        </w:r>
        <w:r w:rsidR="00422D24">
          <w:rPr>
            <w:webHidden/>
          </w:rPr>
          <w:fldChar w:fldCharType="begin"/>
        </w:r>
        <w:r w:rsidR="00422D24">
          <w:rPr>
            <w:webHidden/>
          </w:rPr>
          <w:instrText xml:space="preserve"> PAGEREF _Toc27051341 \h </w:instrText>
        </w:r>
        <w:r w:rsidR="00422D24">
          <w:rPr>
            <w:webHidden/>
          </w:rPr>
        </w:r>
        <w:r w:rsidR="00422D24">
          <w:rPr>
            <w:webHidden/>
          </w:rPr>
          <w:fldChar w:fldCharType="separate"/>
        </w:r>
        <w:r w:rsidR="00422D24">
          <w:rPr>
            <w:webHidden/>
          </w:rPr>
          <w:t>i</w:t>
        </w:r>
        <w:r w:rsidR="00422D24">
          <w:rPr>
            <w:webHidden/>
          </w:rPr>
          <w:fldChar w:fldCharType="end"/>
        </w:r>
      </w:hyperlink>
    </w:p>
    <w:p w14:paraId="1D844298" w14:textId="2C9F2112" w:rsidR="00422D24" w:rsidRDefault="00000000">
      <w:pPr>
        <w:pStyle w:val="TOC1"/>
        <w:rPr>
          <w:rFonts w:eastAsiaTheme="minorEastAsia" w:cstheme="minorBidi"/>
          <w:b w:val="0"/>
          <w:sz w:val="22"/>
          <w:szCs w:val="22"/>
        </w:rPr>
      </w:pPr>
      <w:hyperlink w:anchor="_Toc27051342" w:history="1">
        <w:r w:rsidR="00422D24" w:rsidRPr="006F70ED">
          <w:rPr>
            <w:rStyle w:val="Hyperlink"/>
          </w:rPr>
          <w:t>Contents</w:t>
        </w:r>
        <w:r w:rsidR="00422D24">
          <w:rPr>
            <w:webHidden/>
          </w:rPr>
          <w:tab/>
        </w:r>
        <w:r w:rsidR="00422D24">
          <w:rPr>
            <w:webHidden/>
          </w:rPr>
          <w:fldChar w:fldCharType="begin"/>
        </w:r>
        <w:r w:rsidR="00422D24">
          <w:rPr>
            <w:webHidden/>
          </w:rPr>
          <w:instrText xml:space="preserve"> PAGEREF _Toc27051342 \h </w:instrText>
        </w:r>
        <w:r w:rsidR="00422D24">
          <w:rPr>
            <w:webHidden/>
          </w:rPr>
        </w:r>
        <w:r w:rsidR="00422D24">
          <w:rPr>
            <w:webHidden/>
          </w:rPr>
          <w:fldChar w:fldCharType="separate"/>
        </w:r>
        <w:r w:rsidR="00422D24">
          <w:rPr>
            <w:webHidden/>
          </w:rPr>
          <w:t>iii</w:t>
        </w:r>
        <w:r w:rsidR="00422D24">
          <w:rPr>
            <w:webHidden/>
          </w:rPr>
          <w:fldChar w:fldCharType="end"/>
        </w:r>
      </w:hyperlink>
    </w:p>
    <w:p w14:paraId="75FB8972" w14:textId="2833BA20" w:rsidR="00422D24" w:rsidRDefault="00000000">
      <w:pPr>
        <w:pStyle w:val="TOC1"/>
        <w:tabs>
          <w:tab w:val="left" w:pos="1000"/>
        </w:tabs>
        <w:rPr>
          <w:rFonts w:eastAsiaTheme="minorEastAsia" w:cstheme="minorBidi"/>
          <w:b w:val="0"/>
          <w:sz w:val="22"/>
          <w:szCs w:val="22"/>
        </w:rPr>
      </w:pPr>
      <w:hyperlink w:anchor="_Toc27051343" w:history="1">
        <w:r w:rsidR="00422D24" w:rsidRPr="006F70ED">
          <w:rPr>
            <w:rStyle w:val="Hyperlink"/>
          </w:rPr>
          <w:t>1</w:t>
        </w:r>
        <w:r w:rsidR="00422D24">
          <w:rPr>
            <w:rFonts w:eastAsiaTheme="minorEastAsia" w:cstheme="minorBidi"/>
            <w:b w:val="0"/>
            <w:sz w:val="22"/>
            <w:szCs w:val="22"/>
          </w:rPr>
          <w:tab/>
        </w:r>
        <w:r w:rsidR="00422D24" w:rsidRPr="006F70ED">
          <w:rPr>
            <w:rStyle w:val="Hyperlink"/>
          </w:rPr>
          <w:t>Introduction</w:t>
        </w:r>
        <w:r w:rsidR="00422D24">
          <w:rPr>
            <w:webHidden/>
          </w:rPr>
          <w:tab/>
        </w:r>
        <w:r w:rsidR="00422D24">
          <w:rPr>
            <w:webHidden/>
          </w:rPr>
          <w:fldChar w:fldCharType="begin"/>
        </w:r>
        <w:r w:rsidR="00422D24">
          <w:rPr>
            <w:webHidden/>
          </w:rPr>
          <w:instrText xml:space="preserve"> PAGEREF _Toc27051343 \h </w:instrText>
        </w:r>
        <w:r w:rsidR="00422D24">
          <w:rPr>
            <w:webHidden/>
          </w:rPr>
        </w:r>
        <w:r w:rsidR="00422D24">
          <w:rPr>
            <w:webHidden/>
          </w:rPr>
          <w:fldChar w:fldCharType="separate"/>
        </w:r>
        <w:r w:rsidR="00422D24">
          <w:rPr>
            <w:webHidden/>
          </w:rPr>
          <w:t>5</w:t>
        </w:r>
        <w:r w:rsidR="00422D24">
          <w:rPr>
            <w:webHidden/>
          </w:rPr>
          <w:fldChar w:fldCharType="end"/>
        </w:r>
      </w:hyperlink>
    </w:p>
    <w:p w14:paraId="4DD4DE83" w14:textId="7A640CAD" w:rsidR="00422D24" w:rsidRDefault="00000000">
      <w:pPr>
        <w:pStyle w:val="TOC2"/>
        <w:tabs>
          <w:tab w:val="left" w:pos="1000"/>
        </w:tabs>
        <w:rPr>
          <w:rFonts w:eastAsiaTheme="minorEastAsia" w:cstheme="minorBidi"/>
          <w:b w:val="0"/>
          <w:color w:val="auto"/>
          <w:sz w:val="22"/>
          <w:szCs w:val="22"/>
        </w:rPr>
      </w:pPr>
      <w:hyperlink w:anchor="_Toc27051344" w:history="1">
        <w:r w:rsidR="00422D24" w:rsidRPr="006F70ED">
          <w:rPr>
            <w:rStyle w:val="Hyperlink"/>
          </w:rPr>
          <w:t>1.1</w:t>
        </w:r>
        <w:r w:rsidR="00422D24">
          <w:rPr>
            <w:rFonts w:eastAsiaTheme="minorEastAsia" w:cstheme="minorBidi"/>
            <w:b w:val="0"/>
            <w:color w:val="auto"/>
            <w:sz w:val="22"/>
            <w:szCs w:val="22"/>
          </w:rPr>
          <w:tab/>
        </w:r>
        <w:r w:rsidR="00422D24" w:rsidRPr="006F70ED">
          <w:rPr>
            <w:rStyle w:val="Hyperlink"/>
          </w:rPr>
          <w:t>Basin Plan recoveries</w:t>
        </w:r>
        <w:r w:rsidR="00422D24">
          <w:rPr>
            <w:webHidden/>
          </w:rPr>
          <w:tab/>
        </w:r>
        <w:r w:rsidR="00422D24">
          <w:rPr>
            <w:webHidden/>
          </w:rPr>
          <w:fldChar w:fldCharType="begin"/>
        </w:r>
        <w:r w:rsidR="00422D24">
          <w:rPr>
            <w:webHidden/>
          </w:rPr>
          <w:instrText xml:space="preserve"> PAGEREF _Toc27051344 \h </w:instrText>
        </w:r>
        <w:r w:rsidR="00422D24">
          <w:rPr>
            <w:webHidden/>
          </w:rPr>
        </w:r>
        <w:r w:rsidR="00422D24">
          <w:rPr>
            <w:webHidden/>
          </w:rPr>
          <w:fldChar w:fldCharType="separate"/>
        </w:r>
        <w:r w:rsidR="00422D24">
          <w:rPr>
            <w:webHidden/>
          </w:rPr>
          <w:t>5</w:t>
        </w:r>
        <w:r w:rsidR="00422D24">
          <w:rPr>
            <w:webHidden/>
          </w:rPr>
          <w:fldChar w:fldCharType="end"/>
        </w:r>
      </w:hyperlink>
    </w:p>
    <w:p w14:paraId="7A692A6B" w14:textId="3A2EBAC9" w:rsidR="00422D24" w:rsidRDefault="00000000">
      <w:pPr>
        <w:pStyle w:val="TOC2"/>
        <w:tabs>
          <w:tab w:val="left" w:pos="1000"/>
        </w:tabs>
        <w:rPr>
          <w:rFonts w:eastAsiaTheme="minorEastAsia" w:cstheme="minorBidi"/>
          <w:b w:val="0"/>
          <w:color w:val="auto"/>
          <w:sz w:val="22"/>
          <w:szCs w:val="22"/>
        </w:rPr>
      </w:pPr>
      <w:hyperlink w:anchor="_Toc27051345" w:history="1">
        <w:r w:rsidR="00422D24" w:rsidRPr="006F70ED">
          <w:rPr>
            <w:rStyle w:val="Hyperlink"/>
          </w:rPr>
          <w:t>1.2</w:t>
        </w:r>
        <w:r w:rsidR="00422D24">
          <w:rPr>
            <w:rFonts w:eastAsiaTheme="minorEastAsia" w:cstheme="minorBidi"/>
            <w:b w:val="0"/>
            <w:color w:val="auto"/>
            <w:sz w:val="22"/>
            <w:szCs w:val="22"/>
          </w:rPr>
          <w:tab/>
        </w:r>
        <w:r w:rsidR="00422D24" w:rsidRPr="006F70ED">
          <w:rPr>
            <w:rStyle w:val="Hyperlink"/>
          </w:rPr>
          <w:t>What are LTDLE factors?</w:t>
        </w:r>
        <w:r w:rsidR="00422D24">
          <w:rPr>
            <w:webHidden/>
          </w:rPr>
          <w:tab/>
        </w:r>
        <w:r w:rsidR="00422D24">
          <w:rPr>
            <w:webHidden/>
          </w:rPr>
          <w:fldChar w:fldCharType="begin"/>
        </w:r>
        <w:r w:rsidR="00422D24">
          <w:rPr>
            <w:webHidden/>
          </w:rPr>
          <w:instrText xml:space="preserve"> PAGEREF _Toc27051345 \h </w:instrText>
        </w:r>
        <w:r w:rsidR="00422D24">
          <w:rPr>
            <w:webHidden/>
          </w:rPr>
        </w:r>
        <w:r w:rsidR="00422D24">
          <w:rPr>
            <w:webHidden/>
          </w:rPr>
          <w:fldChar w:fldCharType="separate"/>
        </w:r>
        <w:r w:rsidR="00422D24">
          <w:rPr>
            <w:webHidden/>
          </w:rPr>
          <w:t>5</w:t>
        </w:r>
        <w:r w:rsidR="00422D24">
          <w:rPr>
            <w:webHidden/>
          </w:rPr>
          <w:fldChar w:fldCharType="end"/>
        </w:r>
      </w:hyperlink>
    </w:p>
    <w:p w14:paraId="2F8D3B1D" w14:textId="66344440" w:rsidR="00422D24" w:rsidRDefault="00000000">
      <w:pPr>
        <w:pStyle w:val="TOC2"/>
        <w:tabs>
          <w:tab w:val="left" w:pos="1000"/>
        </w:tabs>
        <w:rPr>
          <w:rFonts w:eastAsiaTheme="minorEastAsia" w:cstheme="minorBidi"/>
          <w:b w:val="0"/>
          <w:color w:val="auto"/>
          <w:sz w:val="22"/>
          <w:szCs w:val="22"/>
        </w:rPr>
      </w:pPr>
      <w:hyperlink w:anchor="_Toc27051346" w:history="1">
        <w:r w:rsidR="00422D24" w:rsidRPr="006F70ED">
          <w:rPr>
            <w:rStyle w:val="Hyperlink"/>
          </w:rPr>
          <w:t>1.3</w:t>
        </w:r>
        <w:r w:rsidR="00422D24">
          <w:rPr>
            <w:rFonts w:eastAsiaTheme="minorEastAsia" w:cstheme="minorBidi"/>
            <w:b w:val="0"/>
            <w:color w:val="auto"/>
            <w:sz w:val="22"/>
            <w:szCs w:val="22"/>
          </w:rPr>
          <w:tab/>
        </w:r>
        <w:r w:rsidR="00422D24" w:rsidRPr="006F70ED">
          <w:rPr>
            <w:rStyle w:val="Hyperlink"/>
          </w:rPr>
          <w:t>LTDLE factor versions and their usage</w:t>
        </w:r>
        <w:r w:rsidR="00422D24">
          <w:rPr>
            <w:webHidden/>
          </w:rPr>
          <w:tab/>
        </w:r>
        <w:r w:rsidR="00422D24">
          <w:rPr>
            <w:webHidden/>
          </w:rPr>
          <w:fldChar w:fldCharType="begin"/>
        </w:r>
        <w:r w:rsidR="00422D24">
          <w:rPr>
            <w:webHidden/>
          </w:rPr>
          <w:instrText xml:space="preserve"> PAGEREF _Toc27051346 \h </w:instrText>
        </w:r>
        <w:r w:rsidR="00422D24">
          <w:rPr>
            <w:webHidden/>
          </w:rPr>
        </w:r>
        <w:r w:rsidR="00422D24">
          <w:rPr>
            <w:webHidden/>
          </w:rPr>
          <w:fldChar w:fldCharType="separate"/>
        </w:r>
        <w:r w:rsidR="00422D24">
          <w:rPr>
            <w:webHidden/>
          </w:rPr>
          <w:t>5</w:t>
        </w:r>
        <w:r w:rsidR="00422D24">
          <w:rPr>
            <w:webHidden/>
          </w:rPr>
          <w:fldChar w:fldCharType="end"/>
        </w:r>
      </w:hyperlink>
    </w:p>
    <w:p w14:paraId="5821A545" w14:textId="7E04B4B6" w:rsidR="00422D24" w:rsidRDefault="00000000">
      <w:pPr>
        <w:pStyle w:val="TOC2"/>
        <w:tabs>
          <w:tab w:val="left" w:pos="1000"/>
        </w:tabs>
        <w:rPr>
          <w:rFonts w:eastAsiaTheme="minorEastAsia" w:cstheme="minorBidi"/>
          <w:b w:val="0"/>
          <w:color w:val="auto"/>
          <w:sz w:val="22"/>
          <w:szCs w:val="22"/>
        </w:rPr>
      </w:pPr>
      <w:hyperlink w:anchor="_Toc27051347" w:history="1">
        <w:r w:rsidR="00422D24" w:rsidRPr="006F70ED">
          <w:rPr>
            <w:rStyle w:val="Hyperlink"/>
          </w:rPr>
          <w:t>1.4</w:t>
        </w:r>
        <w:r w:rsidR="00422D24">
          <w:rPr>
            <w:rFonts w:eastAsiaTheme="minorEastAsia" w:cstheme="minorBidi"/>
            <w:b w:val="0"/>
            <w:color w:val="auto"/>
            <w:sz w:val="22"/>
            <w:szCs w:val="22"/>
          </w:rPr>
          <w:tab/>
        </w:r>
        <w:r w:rsidR="00422D24" w:rsidRPr="006F70ED">
          <w:rPr>
            <w:rStyle w:val="Hyperlink"/>
          </w:rPr>
          <w:t>Review of LTDLE factors</w:t>
        </w:r>
        <w:r w:rsidR="00422D24">
          <w:rPr>
            <w:webHidden/>
          </w:rPr>
          <w:tab/>
        </w:r>
        <w:r w:rsidR="00422D24">
          <w:rPr>
            <w:webHidden/>
          </w:rPr>
          <w:fldChar w:fldCharType="begin"/>
        </w:r>
        <w:r w:rsidR="00422D24">
          <w:rPr>
            <w:webHidden/>
          </w:rPr>
          <w:instrText xml:space="preserve"> PAGEREF _Toc27051347 \h </w:instrText>
        </w:r>
        <w:r w:rsidR="00422D24">
          <w:rPr>
            <w:webHidden/>
          </w:rPr>
        </w:r>
        <w:r w:rsidR="00422D24">
          <w:rPr>
            <w:webHidden/>
          </w:rPr>
          <w:fldChar w:fldCharType="separate"/>
        </w:r>
        <w:r w:rsidR="00422D24">
          <w:rPr>
            <w:webHidden/>
          </w:rPr>
          <w:t>6</w:t>
        </w:r>
        <w:r w:rsidR="00422D24">
          <w:rPr>
            <w:webHidden/>
          </w:rPr>
          <w:fldChar w:fldCharType="end"/>
        </w:r>
      </w:hyperlink>
    </w:p>
    <w:p w14:paraId="1DCE2AD3" w14:textId="257D0465" w:rsidR="00422D24" w:rsidRDefault="00000000">
      <w:pPr>
        <w:pStyle w:val="TOC2"/>
        <w:tabs>
          <w:tab w:val="left" w:pos="1000"/>
        </w:tabs>
        <w:rPr>
          <w:rFonts w:eastAsiaTheme="minorEastAsia" w:cstheme="minorBidi"/>
          <w:b w:val="0"/>
          <w:color w:val="auto"/>
          <w:sz w:val="22"/>
          <w:szCs w:val="22"/>
        </w:rPr>
      </w:pPr>
      <w:hyperlink w:anchor="_Toc27051348" w:history="1">
        <w:r w:rsidR="00422D24" w:rsidRPr="006F70ED">
          <w:rPr>
            <w:rStyle w:val="Hyperlink"/>
          </w:rPr>
          <w:t>1.5</w:t>
        </w:r>
        <w:r w:rsidR="00422D24">
          <w:rPr>
            <w:rFonts w:eastAsiaTheme="minorEastAsia" w:cstheme="minorBidi"/>
            <w:b w:val="0"/>
            <w:color w:val="auto"/>
            <w:sz w:val="22"/>
            <w:szCs w:val="22"/>
          </w:rPr>
          <w:tab/>
        </w:r>
        <w:r w:rsidR="00422D24" w:rsidRPr="006F70ED">
          <w:rPr>
            <w:rStyle w:val="Hyperlink"/>
          </w:rPr>
          <w:t>Using the revised LTDLE factors</w:t>
        </w:r>
        <w:r w:rsidR="00422D24">
          <w:rPr>
            <w:webHidden/>
          </w:rPr>
          <w:tab/>
        </w:r>
        <w:r w:rsidR="00422D24">
          <w:rPr>
            <w:webHidden/>
          </w:rPr>
          <w:fldChar w:fldCharType="begin"/>
        </w:r>
        <w:r w:rsidR="00422D24">
          <w:rPr>
            <w:webHidden/>
          </w:rPr>
          <w:instrText xml:space="preserve"> PAGEREF _Toc27051348 \h </w:instrText>
        </w:r>
        <w:r w:rsidR="00422D24">
          <w:rPr>
            <w:webHidden/>
          </w:rPr>
        </w:r>
        <w:r w:rsidR="00422D24">
          <w:rPr>
            <w:webHidden/>
          </w:rPr>
          <w:fldChar w:fldCharType="separate"/>
        </w:r>
        <w:r w:rsidR="00422D24">
          <w:rPr>
            <w:webHidden/>
          </w:rPr>
          <w:t>6</w:t>
        </w:r>
        <w:r w:rsidR="00422D24">
          <w:rPr>
            <w:webHidden/>
          </w:rPr>
          <w:fldChar w:fldCharType="end"/>
        </w:r>
      </w:hyperlink>
    </w:p>
    <w:p w14:paraId="094DA391" w14:textId="0DBA11DC" w:rsidR="00422D24" w:rsidRDefault="00000000">
      <w:pPr>
        <w:pStyle w:val="TOC1"/>
        <w:tabs>
          <w:tab w:val="left" w:pos="1000"/>
        </w:tabs>
        <w:rPr>
          <w:rFonts w:eastAsiaTheme="minorEastAsia" w:cstheme="minorBidi"/>
          <w:b w:val="0"/>
          <w:sz w:val="22"/>
          <w:szCs w:val="22"/>
        </w:rPr>
      </w:pPr>
      <w:hyperlink w:anchor="_Toc27051349" w:history="1">
        <w:r w:rsidR="00422D24" w:rsidRPr="006F70ED">
          <w:rPr>
            <w:rStyle w:val="Hyperlink"/>
          </w:rPr>
          <w:t>2</w:t>
        </w:r>
        <w:r w:rsidR="00422D24">
          <w:rPr>
            <w:rFonts w:eastAsiaTheme="minorEastAsia" w:cstheme="minorBidi"/>
            <w:b w:val="0"/>
            <w:sz w:val="22"/>
            <w:szCs w:val="22"/>
          </w:rPr>
          <w:tab/>
        </w:r>
        <w:r w:rsidR="00422D24" w:rsidRPr="006F70ED">
          <w:rPr>
            <w:rStyle w:val="Hyperlink"/>
          </w:rPr>
          <w:t>Methodology</w:t>
        </w:r>
        <w:r w:rsidR="00422D24">
          <w:rPr>
            <w:webHidden/>
          </w:rPr>
          <w:tab/>
        </w:r>
        <w:r w:rsidR="00422D24">
          <w:rPr>
            <w:webHidden/>
          </w:rPr>
          <w:fldChar w:fldCharType="begin"/>
        </w:r>
        <w:r w:rsidR="00422D24">
          <w:rPr>
            <w:webHidden/>
          </w:rPr>
          <w:instrText xml:space="preserve"> PAGEREF _Toc27051349 \h </w:instrText>
        </w:r>
        <w:r w:rsidR="00422D24">
          <w:rPr>
            <w:webHidden/>
          </w:rPr>
        </w:r>
        <w:r w:rsidR="00422D24">
          <w:rPr>
            <w:webHidden/>
          </w:rPr>
          <w:fldChar w:fldCharType="separate"/>
        </w:r>
        <w:r w:rsidR="00422D24">
          <w:rPr>
            <w:webHidden/>
          </w:rPr>
          <w:t>6</w:t>
        </w:r>
        <w:r w:rsidR="00422D24">
          <w:rPr>
            <w:webHidden/>
          </w:rPr>
          <w:fldChar w:fldCharType="end"/>
        </w:r>
      </w:hyperlink>
    </w:p>
    <w:p w14:paraId="0288AD06" w14:textId="084969AD" w:rsidR="00422D24" w:rsidRDefault="00000000">
      <w:pPr>
        <w:pStyle w:val="TOC2"/>
        <w:tabs>
          <w:tab w:val="left" w:pos="1000"/>
        </w:tabs>
        <w:rPr>
          <w:rFonts w:eastAsiaTheme="minorEastAsia" w:cstheme="minorBidi"/>
          <w:b w:val="0"/>
          <w:color w:val="auto"/>
          <w:sz w:val="22"/>
          <w:szCs w:val="22"/>
        </w:rPr>
      </w:pPr>
      <w:hyperlink w:anchor="_Toc27051350" w:history="1">
        <w:r w:rsidR="00422D24" w:rsidRPr="006F70ED">
          <w:rPr>
            <w:rStyle w:val="Hyperlink"/>
          </w:rPr>
          <w:t>2.1</w:t>
        </w:r>
        <w:r w:rsidR="00422D24">
          <w:rPr>
            <w:rFonts w:eastAsiaTheme="minorEastAsia" w:cstheme="minorBidi"/>
            <w:b w:val="0"/>
            <w:color w:val="auto"/>
            <w:sz w:val="22"/>
            <w:szCs w:val="22"/>
          </w:rPr>
          <w:tab/>
        </w:r>
        <w:r w:rsidR="00422D24" w:rsidRPr="006F70ED">
          <w:rPr>
            <w:rStyle w:val="Hyperlink"/>
          </w:rPr>
          <w:t>Principles</w:t>
        </w:r>
        <w:r w:rsidR="00422D24">
          <w:rPr>
            <w:webHidden/>
          </w:rPr>
          <w:tab/>
        </w:r>
        <w:r w:rsidR="00422D24">
          <w:rPr>
            <w:webHidden/>
          </w:rPr>
          <w:fldChar w:fldCharType="begin"/>
        </w:r>
        <w:r w:rsidR="00422D24">
          <w:rPr>
            <w:webHidden/>
          </w:rPr>
          <w:instrText xml:space="preserve"> PAGEREF _Toc27051350 \h </w:instrText>
        </w:r>
        <w:r w:rsidR="00422D24">
          <w:rPr>
            <w:webHidden/>
          </w:rPr>
        </w:r>
        <w:r w:rsidR="00422D24">
          <w:rPr>
            <w:webHidden/>
          </w:rPr>
          <w:fldChar w:fldCharType="separate"/>
        </w:r>
        <w:r w:rsidR="00422D24">
          <w:rPr>
            <w:webHidden/>
          </w:rPr>
          <w:t>6</w:t>
        </w:r>
        <w:r w:rsidR="00422D24">
          <w:rPr>
            <w:webHidden/>
          </w:rPr>
          <w:fldChar w:fldCharType="end"/>
        </w:r>
      </w:hyperlink>
    </w:p>
    <w:p w14:paraId="50626D43" w14:textId="186BB845" w:rsidR="00422D24" w:rsidRDefault="00000000">
      <w:pPr>
        <w:pStyle w:val="TOC2"/>
        <w:tabs>
          <w:tab w:val="left" w:pos="1000"/>
        </w:tabs>
        <w:rPr>
          <w:rFonts w:eastAsiaTheme="minorEastAsia" w:cstheme="minorBidi"/>
          <w:b w:val="0"/>
          <w:color w:val="auto"/>
          <w:sz w:val="22"/>
          <w:szCs w:val="22"/>
        </w:rPr>
      </w:pPr>
      <w:hyperlink w:anchor="_Toc27051351" w:history="1">
        <w:r w:rsidR="00422D24" w:rsidRPr="006F70ED">
          <w:rPr>
            <w:rStyle w:val="Hyperlink"/>
          </w:rPr>
          <w:t>2.2</w:t>
        </w:r>
        <w:r w:rsidR="00422D24">
          <w:rPr>
            <w:rFonts w:eastAsiaTheme="minorEastAsia" w:cstheme="minorBidi"/>
            <w:b w:val="0"/>
            <w:color w:val="auto"/>
            <w:sz w:val="22"/>
            <w:szCs w:val="22"/>
          </w:rPr>
          <w:tab/>
        </w:r>
        <w:r w:rsidR="00422D24" w:rsidRPr="006F70ED">
          <w:rPr>
            <w:rStyle w:val="Hyperlink"/>
          </w:rPr>
          <w:t>Categorisation of LTDLE factors</w:t>
        </w:r>
        <w:r w:rsidR="00422D24">
          <w:rPr>
            <w:webHidden/>
          </w:rPr>
          <w:tab/>
        </w:r>
        <w:r w:rsidR="00422D24">
          <w:rPr>
            <w:webHidden/>
          </w:rPr>
          <w:fldChar w:fldCharType="begin"/>
        </w:r>
        <w:r w:rsidR="00422D24">
          <w:rPr>
            <w:webHidden/>
          </w:rPr>
          <w:instrText xml:space="preserve"> PAGEREF _Toc27051351 \h </w:instrText>
        </w:r>
        <w:r w:rsidR="00422D24">
          <w:rPr>
            <w:webHidden/>
          </w:rPr>
        </w:r>
        <w:r w:rsidR="00422D24">
          <w:rPr>
            <w:webHidden/>
          </w:rPr>
          <w:fldChar w:fldCharType="separate"/>
        </w:r>
        <w:r w:rsidR="00422D24">
          <w:rPr>
            <w:webHidden/>
          </w:rPr>
          <w:t>7</w:t>
        </w:r>
        <w:r w:rsidR="00422D24">
          <w:rPr>
            <w:webHidden/>
          </w:rPr>
          <w:fldChar w:fldCharType="end"/>
        </w:r>
      </w:hyperlink>
    </w:p>
    <w:p w14:paraId="6B067204" w14:textId="5283EF4E" w:rsidR="00422D24" w:rsidRDefault="00000000">
      <w:pPr>
        <w:pStyle w:val="TOC3"/>
        <w:tabs>
          <w:tab w:val="left" w:pos="1000"/>
        </w:tabs>
        <w:rPr>
          <w:b w:val="0"/>
          <w:color w:val="auto"/>
          <w:sz w:val="22"/>
          <w:szCs w:val="22"/>
        </w:rPr>
      </w:pPr>
      <w:hyperlink w:anchor="_Toc27051352" w:history="1">
        <w:r w:rsidR="00422D24" w:rsidRPr="006F70ED">
          <w:rPr>
            <w:rStyle w:val="Hyperlink"/>
          </w:rPr>
          <w:t>2.2.1</w:t>
        </w:r>
        <w:r w:rsidR="00422D24">
          <w:rPr>
            <w:b w:val="0"/>
            <w:color w:val="auto"/>
            <w:sz w:val="22"/>
            <w:szCs w:val="22"/>
          </w:rPr>
          <w:tab/>
        </w:r>
        <w:r w:rsidR="00422D24" w:rsidRPr="006F70ED">
          <w:rPr>
            <w:rStyle w:val="Hyperlink"/>
          </w:rPr>
          <w:t>Northern Victoria Water Resource Plan Area</w:t>
        </w:r>
        <w:r w:rsidR="00422D24">
          <w:rPr>
            <w:webHidden/>
          </w:rPr>
          <w:tab/>
        </w:r>
        <w:r w:rsidR="00422D24">
          <w:rPr>
            <w:webHidden/>
          </w:rPr>
          <w:fldChar w:fldCharType="begin"/>
        </w:r>
        <w:r w:rsidR="00422D24">
          <w:rPr>
            <w:webHidden/>
          </w:rPr>
          <w:instrText xml:space="preserve"> PAGEREF _Toc27051352 \h </w:instrText>
        </w:r>
        <w:r w:rsidR="00422D24">
          <w:rPr>
            <w:webHidden/>
          </w:rPr>
        </w:r>
        <w:r w:rsidR="00422D24">
          <w:rPr>
            <w:webHidden/>
          </w:rPr>
          <w:fldChar w:fldCharType="separate"/>
        </w:r>
        <w:r w:rsidR="00422D24">
          <w:rPr>
            <w:webHidden/>
          </w:rPr>
          <w:t>7</w:t>
        </w:r>
        <w:r w:rsidR="00422D24">
          <w:rPr>
            <w:webHidden/>
          </w:rPr>
          <w:fldChar w:fldCharType="end"/>
        </w:r>
      </w:hyperlink>
    </w:p>
    <w:p w14:paraId="7150E9A7" w14:textId="1015A95E" w:rsidR="00422D24" w:rsidRDefault="00000000">
      <w:pPr>
        <w:pStyle w:val="TOC3"/>
        <w:tabs>
          <w:tab w:val="left" w:pos="1000"/>
        </w:tabs>
        <w:rPr>
          <w:b w:val="0"/>
          <w:color w:val="auto"/>
          <w:sz w:val="22"/>
          <w:szCs w:val="22"/>
        </w:rPr>
      </w:pPr>
      <w:hyperlink w:anchor="_Toc27051353" w:history="1">
        <w:r w:rsidR="00422D24" w:rsidRPr="006F70ED">
          <w:rPr>
            <w:rStyle w:val="Hyperlink"/>
          </w:rPr>
          <w:t>2.2.2</w:t>
        </w:r>
        <w:r w:rsidR="00422D24">
          <w:rPr>
            <w:b w:val="0"/>
            <w:color w:val="auto"/>
            <w:sz w:val="22"/>
            <w:szCs w:val="22"/>
          </w:rPr>
          <w:tab/>
        </w:r>
        <w:r w:rsidR="00422D24" w:rsidRPr="006F70ED">
          <w:rPr>
            <w:rStyle w:val="Hyperlink"/>
          </w:rPr>
          <w:t>Wimmera-Mallee Water Resource Plan Area</w:t>
        </w:r>
        <w:r w:rsidR="00422D24">
          <w:rPr>
            <w:webHidden/>
          </w:rPr>
          <w:tab/>
        </w:r>
        <w:r w:rsidR="00422D24">
          <w:rPr>
            <w:webHidden/>
          </w:rPr>
          <w:fldChar w:fldCharType="begin"/>
        </w:r>
        <w:r w:rsidR="00422D24">
          <w:rPr>
            <w:webHidden/>
          </w:rPr>
          <w:instrText xml:space="preserve"> PAGEREF _Toc27051353 \h </w:instrText>
        </w:r>
        <w:r w:rsidR="00422D24">
          <w:rPr>
            <w:webHidden/>
          </w:rPr>
        </w:r>
        <w:r w:rsidR="00422D24">
          <w:rPr>
            <w:webHidden/>
          </w:rPr>
          <w:fldChar w:fldCharType="separate"/>
        </w:r>
        <w:r w:rsidR="00422D24">
          <w:rPr>
            <w:webHidden/>
          </w:rPr>
          <w:t>8</w:t>
        </w:r>
        <w:r w:rsidR="00422D24">
          <w:rPr>
            <w:webHidden/>
          </w:rPr>
          <w:fldChar w:fldCharType="end"/>
        </w:r>
      </w:hyperlink>
    </w:p>
    <w:p w14:paraId="4820A294" w14:textId="287C6ECE" w:rsidR="00422D24" w:rsidRDefault="00000000">
      <w:pPr>
        <w:pStyle w:val="TOC3"/>
        <w:tabs>
          <w:tab w:val="left" w:pos="1000"/>
        </w:tabs>
        <w:rPr>
          <w:b w:val="0"/>
          <w:color w:val="auto"/>
          <w:sz w:val="22"/>
          <w:szCs w:val="22"/>
        </w:rPr>
      </w:pPr>
      <w:hyperlink w:anchor="_Toc27051354" w:history="1">
        <w:r w:rsidR="00422D24" w:rsidRPr="006F70ED">
          <w:rPr>
            <w:rStyle w:val="Hyperlink"/>
          </w:rPr>
          <w:t>2.2.3</w:t>
        </w:r>
        <w:r w:rsidR="00422D24">
          <w:rPr>
            <w:b w:val="0"/>
            <w:color w:val="auto"/>
            <w:sz w:val="22"/>
            <w:szCs w:val="22"/>
          </w:rPr>
          <w:tab/>
        </w:r>
        <w:r w:rsidR="00422D24" w:rsidRPr="006F70ED">
          <w:rPr>
            <w:rStyle w:val="Hyperlink"/>
          </w:rPr>
          <w:t>Victorian Murray Water Resource Plan Area</w:t>
        </w:r>
        <w:r w:rsidR="00422D24">
          <w:rPr>
            <w:webHidden/>
          </w:rPr>
          <w:tab/>
        </w:r>
        <w:r w:rsidR="00422D24">
          <w:rPr>
            <w:webHidden/>
          </w:rPr>
          <w:fldChar w:fldCharType="begin"/>
        </w:r>
        <w:r w:rsidR="00422D24">
          <w:rPr>
            <w:webHidden/>
          </w:rPr>
          <w:instrText xml:space="preserve"> PAGEREF _Toc27051354 \h </w:instrText>
        </w:r>
        <w:r w:rsidR="00422D24">
          <w:rPr>
            <w:webHidden/>
          </w:rPr>
        </w:r>
        <w:r w:rsidR="00422D24">
          <w:rPr>
            <w:webHidden/>
          </w:rPr>
          <w:fldChar w:fldCharType="separate"/>
        </w:r>
        <w:r w:rsidR="00422D24">
          <w:rPr>
            <w:webHidden/>
          </w:rPr>
          <w:t>9</w:t>
        </w:r>
        <w:r w:rsidR="00422D24">
          <w:rPr>
            <w:webHidden/>
          </w:rPr>
          <w:fldChar w:fldCharType="end"/>
        </w:r>
      </w:hyperlink>
    </w:p>
    <w:p w14:paraId="2709EBCC" w14:textId="1514A7C2" w:rsidR="00422D24" w:rsidRDefault="00000000">
      <w:pPr>
        <w:pStyle w:val="TOC2"/>
        <w:tabs>
          <w:tab w:val="left" w:pos="1000"/>
        </w:tabs>
        <w:rPr>
          <w:rFonts w:eastAsiaTheme="minorEastAsia" w:cstheme="minorBidi"/>
          <w:b w:val="0"/>
          <w:color w:val="auto"/>
          <w:sz w:val="22"/>
          <w:szCs w:val="22"/>
        </w:rPr>
      </w:pPr>
      <w:hyperlink w:anchor="_Toc27051355" w:history="1">
        <w:r w:rsidR="00422D24" w:rsidRPr="006F70ED">
          <w:rPr>
            <w:rStyle w:val="Hyperlink"/>
          </w:rPr>
          <w:t>2.3</w:t>
        </w:r>
        <w:r w:rsidR="00422D24">
          <w:rPr>
            <w:rFonts w:eastAsiaTheme="minorEastAsia" w:cstheme="minorBidi"/>
            <w:b w:val="0"/>
            <w:color w:val="auto"/>
            <w:sz w:val="22"/>
            <w:szCs w:val="22"/>
          </w:rPr>
          <w:tab/>
        </w:r>
        <w:r w:rsidR="00422D24" w:rsidRPr="006F70ED">
          <w:rPr>
            <w:rStyle w:val="Hyperlink"/>
          </w:rPr>
          <w:t>Input data</w:t>
        </w:r>
        <w:r w:rsidR="00422D24">
          <w:rPr>
            <w:webHidden/>
          </w:rPr>
          <w:tab/>
        </w:r>
        <w:r w:rsidR="00422D24">
          <w:rPr>
            <w:webHidden/>
          </w:rPr>
          <w:fldChar w:fldCharType="begin"/>
        </w:r>
        <w:r w:rsidR="00422D24">
          <w:rPr>
            <w:webHidden/>
          </w:rPr>
          <w:instrText xml:space="preserve"> PAGEREF _Toc27051355 \h </w:instrText>
        </w:r>
        <w:r w:rsidR="00422D24">
          <w:rPr>
            <w:webHidden/>
          </w:rPr>
        </w:r>
        <w:r w:rsidR="00422D24">
          <w:rPr>
            <w:webHidden/>
          </w:rPr>
          <w:fldChar w:fldCharType="separate"/>
        </w:r>
        <w:r w:rsidR="00422D24">
          <w:rPr>
            <w:webHidden/>
          </w:rPr>
          <w:t>10</w:t>
        </w:r>
        <w:r w:rsidR="00422D24">
          <w:rPr>
            <w:webHidden/>
          </w:rPr>
          <w:fldChar w:fldCharType="end"/>
        </w:r>
      </w:hyperlink>
    </w:p>
    <w:p w14:paraId="42A7B764" w14:textId="69E78547" w:rsidR="00422D24" w:rsidRDefault="00000000">
      <w:pPr>
        <w:pStyle w:val="TOC3"/>
        <w:tabs>
          <w:tab w:val="left" w:pos="1000"/>
        </w:tabs>
        <w:rPr>
          <w:b w:val="0"/>
          <w:color w:val="auto"/>
          <w:sz w:val="22"/>
          <w:szCs w:val="22"/>
        </w:rPr>
      </w:pPr>
      <w:hyperlink w:anchor="_Toc27051356" w:history="1">
        <w:r w:rsidR="00422D24" w:rsidRPr="006F70ED">
          <w:rPr>
            <w:rStyle w:val="Hyperlink"/>
          </w:rPr>
          <w:t>2.3.1</w:t>
        </w:r>
        <w:r w:rsidR="00422D24">
          <w:rPr>
            <w:b w:val="0"/>
            <w:color w:val="auto"/>
            <w:sz w:val="22"/>
            <w:szCs w:val="22"/>
          </w:rPr>
          <w:tab/>
        </w:r>
        <w:r w:rsidR="00422D24" w:rsidRPr="006F70ED">
          <w:rPr>
            <w:rStyle w:val="Hyperlink"/>
          </w:rPr>
          <w:t>Entitlements</w:t>
        </w:r>
        <w:r w:rsidR="00422D24">
          <w:rPr>
            <w:webHidden/>
          </w:rPr>
          <w:tab/>
        </w:r>
        <w:r w:rsidR="00422D24">
          <w:rPr>
            <w:webHidden/>
          </w:rPr>
          <w:fldChar w:fldCharType="begin"/>
        </w:r>
        <w:r w:rsidR="00422D24">
          <w:rPr>
            <w:webHidden/>
          </w:rPr>
          <w:instrText xml:space="preserve"> PAGEREF _Toc27051356 \h </w:instrText>
        </w:r>
        <w:r w:rsidR="00422D24">
          <w:rPr>
            <w:webHidden/>
          </w:rPr>
        </w:r>
        <w:r w:rsidR="00422D24">
          <w:rPr>
            <w:webHidden/>
          </w:rPr>
          <w:fldChar w:fldCharType="separate"/>
        </w:r>
        <w:r w:rsidR="00422D24">
          <w:rPr>
            <w:webHidden/>
          </w:rPr>
          <w:t>10</w:t>
        </w:r>
        <w:r w:rsidR="00422D24">
          <w:rPr>
            <w:webHidden/>
          </w:rPr>
          <w:fldChar w:fldCharType="end"/>
        </w:r>
      </w:hyperlink>
    </w:p>
    <w:p w14:paraId="37335FB4" w14:textId="2EF8BF37" w:rsidR="00422D24" w:rsidRDefault="00000000">
      <w:pPr>
        <w:pStyle w:val="TOC3"/>
        <w:tabs>
          <w:tab w:val="left" w:pos="1000"/>
        </w:tabs>
        <w:rPr>
          <w:b w:val="0"/>
          <w:color w:val="auto"/>
          <w:sz w:val="22"/>
          <w:szCs w:val="22"/>
        </w:rPr>
      </w:pPr>
      <w:hyperlink w:anchor="_Toc27051357" w:history="1">
        <w:r w:rsidR="00422D24" w:rsidRPr="006F70ED">
          <w:rPr>
            <w:rStyle w:val="Hyperlink"/>
          </w:rPr>
          <w:t>2.3.2</w:t>
        </w:r>
        <w:r w:rsidR="00422D24">
          <w:rPr>
            <w:b w:val="0"/>
            <w:color w:val="auto"/>
            <w:sz w:val="22"/>
            <w:szCs w:val="22"/>
          </w:rPr>
          <w:tab/>
        </w:r>
        <w:r w:rsidR="00422D24" w:rsidRPr="006F70ED">
          <w:rPr>
            <w:rStyle w:val="Hyperlink"/>
          </w:rPr>
          <w:t>Allocation</w:t>
        </w:r>
        <w:r w:rsidR="00422D24">
          <w:rPr>
            <w:webHidden/>
          </w:rPr>
          <w:tab/>
        </w:r>
        <w:r w:rsidR="00422D24">
          <w:rPr>
            <w:webHidden/>
          </w:rPr>
          <w:fldChar w:fldCharType="begin"/>
        </w:r>
        <w:r w:rsidR="00422D24">
          <w:rPr>
            <w:webHidden/>
          </w:rPr>
          <w:instrText xml:space="preserve"> PAGEREF _Toc27051357 \h </w:instrText>
        </w:r>
        <w:r w:rsidR="00422D24">
          <w:rPr>
            <w:webHidden/>
          </w:rPr>
        </w:r>
        <w:r w:rsidR="00422D24">
          <w:rPr>
            <w:webHidden/>
          </w:rPr>
          <w:fldChar w:fldCharType="separate"/>
        </w:r>
        <w:r w:rsidR="00422D24">
          <w:rPr>
            <w:webHidden/>
          </w:rPr>
          <w:t>11</w:t>
        </w:r>
        <w:r w:rsidR="00422D24">
          <w:rPr>
            <w:webHidden/>
          </w:rPr>
          <w:fldChar w:fldCharType="end"/>
        </w:r>
      </w:hyperlink>
    </w:p>
    <w:p w14:paraId="48EB5734" w14:textId="4284E32A" w:rsidR="00422D24" w:rsidRDefault="00000000">
      <w:pPr>
        <w:pStyle w:val="TOC3"/>
        <w:tabs>
          <w:tab w:val="left" w:pos="1000"/>
        </w:tabs>
        <w:rPr>
          <w:b w:val="0"/>
          <w:color w:val="auto"/>
          <w:sz w:val="22"/>
          <w:szCs w:val="22"/>
        </w:rPr>
      </w:pPr>
      <w:hyperlink w:anchor="_Toc27051358" w:history="1">
        <w:r w:rsidR="00422D24" w:rsidRPr="006F70ED">
          <w:rPr>
            <w:rStyle w:val="Hyperlink"/>
          </w:rPr>
          <w:t>2.3.3</w:t>
        </w:r>
        <w:r w:rsidR="00422D24">
          <w:rPr>
            <w:b w:val="0"/>
            <w:color w:val="auto"/>
            <w:sz w:val="22"/>
            <w:szCs w:val="22"/>
          </w:rPr>
          <w:tab/>
        </w:r>
        <w:r w:rsidR="00422D24" w:rsidRPr="006F70ED">
          <w:rPr>
            <w:rStyle w:val="Hyperlink"/>
          </w:rPr>
          <w:t>Diversions</w:t>
        </w:r>
        <w:r w:rsidR="00422D24">
          <w:rPr>
            <w:webHidden/>
          </w:rPr>
          <w:tab/>
        </w:r>
        <w:r w:rsidR="00422D24">
          <w:rPr>
            <w:webHidden/>
          </w:rPr>
          <w:fldChar w:fldCharType="begin"/>
        </w:r>
        <w:r w:rsidR="00422D24">
          <w:rPr>
            <w:webHidden/>
          </w:rPr>
          <w:instrText xml:space="preserve"> PAGEREF _Toc27051358 \h </w:instrText>
        </w:r>
        <w:r w:rsidR="00422D24">
          <w:rPr>
            <w:webHidden/>
          </w:rPr>
        </w:r>
        <w:r w:rsidR="00422D24">
          <w:rPr>
            <w:webHidden/>
          </w:rPr>
          <w:fldChar w:fldCharType="separate"/>
        </w:r>
        <w:r w:rsidR="00422D24">
          <w:rPr>
            <w:webHidden/>
          </w:rPr>
          <w:t>13</w:t>
        </w:r>
        <w:r w:rsidR="00422D24">
          <w:rPr>
            <w:webHidden/>
          </w:rPr>
          <w:fldChar w:fldCharType="end"/>
        </w:r>
      </w:hyperlink>
    </w:p>
    <w:p w14:paraId="077D456E" w14:textId="45C1FAF5" w:rsidR="00422D24" w:rsidRDefault="00000000">
      <w:pPr>
        <w:pStyle w:val="TOC2"/>
        <w:tabs>
          <w:tab w:val="left" w:pos="1000"/>
        </w:tabs>
        <w:rPr>
          <w:rFonts w:eastAsiaTheme="minorEastAsia" w:cstheme="minorBidi"/>
          <w:b w:val="0"/>
          <w:color w:val="auto"/>
          <w:sz w:val="22"/>
          <w:szCs w:val="22"/>
        </w:rPr>
      </w:pPr>
      <w:hyperlink w:anchor="_Toc27051359" w:history="1">
        <w:r w:rsidR="00422D24" w:rsidRPr="006F70ED">
          <w:rPr>
            <w:rStyle w:val="Hyperlink"/>
          </w:rPr>
          <w:t>2.4</w:t>
        </w:r>
        <w:r w:rsidR="00422D24">
          <w:rPr>
            <w:rFonts w:eastAsiaTheme="minorEastAsia" w:cstheme="minorBidi"/>
            <w:b w:val="0"/>
            <w:color w:val="auto"/>
            <w:sz w:val="22"/>
            <w:szCs w:val="22"/>
          </w:rPr>
          <w:tab/>
        </w:r>
        <w:r w:rsidR="00422D24" w:rsidRPr="006F70ED">
          <w:rPr>
            <w:rStyle w:val="Hyperlink"/>
          </w:rPr>
          <w:t>Calculating LTDLE</w:t>
        </w:r>
        <w:r w:rsidR="00422D24">
          <w:rPr>
            <w:webHidden/>
          </w:rPr>
          <w:tab/>
        </w:r>
        <w:r w:rsidR="00422D24">
          <w:rPr>
            <w:webHidden/>
          </w:rPr>
          <w:fldChar w:fldCharType="begin"/>
        </w:r>
        <w:r w:rsidR="00422D24">
          <w:rPr>
            <w:webHidden/>
          </w:rPr>
          <w:instrText xml:space="preserve"> PAGEREF _Toc27051359 \h </w:instrText>
        </w:r>
        <w:r w:rsidR="00422D24">
          <w:rPr>
            <w:webHidden/>
          </w:rPr>
        </w:r>
        <w:r w:rsidR="00422D24">
          <w:rPr>
            <w:webHidden/>
          </w:rPr>
          <w:fldChar w:fldCharType="separate"/>
        </w:r>
        <w:r w:rsidR="00422D24">
          <w:rPr>
            <w:webHidden/>
          </w:rPr>
          <w:t>14</w:t>
        </w:r>
        <w:r w:rsidR="00422D24">
          <w:rPr>
            <w:webHidden/>
          </w:rPr>
          <w:fldChar w:fldCharType="end"/>
        </w:r>
      </w:hyperlink>
    </w:p>
    <w:p w14:paraId="6BDD30C6" w14:textId="0F43C564" w:rsidR="00422D24" w:rsidRDefault="00000000">
      <w:pPr>
        <w:pStyle w:val="TOC3"/>
        <w:tabs>
          <w:tab w:val="left" w:pos="1000"/>
        </w:tabs>
        <w:rPr>
          <w:b w:val="0"/>
          <w:color w:val="auto"/>
          <w:sz w:val="22"/>
          <w:szCs w:val="22"/>
        </w:rPr>
      </w:pPr>
      <w:hyperlink w:anchor="_Toc27051360" w:history="1">
        <w:r w:rsidR="00422D24" w:rsidRPr="006F70ED">
          <w:rPr>
            <w:rStyle w:val="Hyperlink"/>
          </w:rPr>
          <w:t>2.4.1</w:t>
        </w:r>
        <w:r w:rsidR="00422D24">
          <w:rPr>
            <w:b w:val="0"/>
            <w:color w:val="auto"/>
            <w:sz w:val="22"/>
            <w:szCs w:val="22"/>
          </w:rPr>
          <w:tab/>
        </w:r>
        <w:r w:rsidR="00422D24" w:rsidRPr="006F70ED">
          <w:rPr>
            <w:rStyle w:val="Hyperlink"/>
          </w:rPr>
          <w:t>Step 1: Calculate the Average Allocation (ML)</w:t>
        </w:r>
        <w:r w:rsidR="00422D24">
          <w:rPr>
            <w:webHidden/>
          </w:rPr>
          <w:tab/>
        </w:r>
        <w:r w:rsidR="00422D24">
          <w:rPr>
            <w:webHidden/>
          </w:rPr>
          <w:fldChar w:fldCharType="begin"/>
        </w:r>
        <w:r w:rsidR="00422D24">
          <w:rPr>
            <w:webHidden/>
          </w:rPr>
          <w:instrText xml:space="preserve"> PAGEREF _Toc27051360 \h </w:instrText>
        </w:r>
        <w:r w:rsidR="00422D24">
          <w:rPr>
            <w:webHidden/>
          </w:rPr>
        </w:r>
        <w:r w:rsidR="00422D24">
          <w:rPr>
            <w:webHidden/>
          </w:rPr>
          <w:fldChar w:fldCharType="separate"/>
        </w:r>
        <w:r w:rsidR="00422D24">
          <w:rPr>
            <w:webHidden/>
          </w:rPr>
          <w:t>14</w:t>
        </w:r>
        <w:r w:rsidR="00422D24">
          <w:rPr>
            <w:webHidden/>
          </w:rPr>
          <w:fldChar w:fldCharType="end"/>
        </w:r>
      </w:hyperlink>
    </w:p>
    <w:p w14:paraId="1FA51564" w14:textId="4A60BF77" w:rsidR="00422D24" w:rsidRDefault="00000000">
      <w:pPr>
        <w:pStyle w:val="TOC3"/>
        <w:tabs>
          <w:tab w:val="left" w:pos="1000"/>
        </w:tabs>
        <w:rPr>
          <w:b w:val="0"/>
          <w:color w:val="auto"/>
          <w:sz w:val="22"/>
          <w:szCs w:val="22"/>
        </w:rPr>
      </w:pPr>
      <w:hyperlink w:anchor="_Toc27051361" w:history="1">
        <w:r w:rsidR="00422D24" w:rsidRPr="006F70ED">
          <w:rPr>
            <w:rStyle w:val="Hyperlink"/>
          </w:rPr>
          <w:t>2.4.2</w:t>
        </w:r>
        <w:r w:rsidR="00422D24">
          <w:rPr>
            <w:b w:val="0"/>
            <w:color w:val="auto"/>
            <w:sz w:val="22"/>
            <w:szCs w:val="22"/>
          </w:rPr>
          <w:tab/>
        </w:r>
        <w:r w:rsidR="00422D24" w:rsidRPr="006F70ED">
          <w:rPr>
            <w:rStyle w:val="Hyperlink"/>
          </w:rPr>
          <w:t>Step 2: Calculate the Average Utilisation Factor (-)</w:t>
        </w:r>
        <w:r w:rsidR="00422D24">
          <w:rPr>
            <w:webHidden/>
          </w:rPr>
          <w:tab/>
        </w:r>
        <w:r w:rsidR="00422D24">
          <w:rPr>
            <w:webHidden/>
          </w:rPr>
          <w:fldChar w:fldCharType="begin"/>
        </w:r>
        <w:r w:rsidR="00422D24">
          <w:rPr>
            <w:webHidden/>
          </w:rPr>
          <w:instrText xml:space="preserve"> PAGEREF _Toc27051361 \h </w:instrText>
        </w:r>
        <w:r w:rsidR="00422D24">
          <w:rPr>
            <w:webHidden/>
          </w:rPr>
        </w:r>
        <w:r w:rsidR="00422D24">
          <w:rPr>
            <w:webHidden/>
          </w:rPr>
          <w:fldChar w:fldCharType="separate"/>
        </w:r>
        <w:r w:rsidR="00422D24">
          <w:rPr>
            <w:webHidden/>
          </w:rPr>
          <w:t>15</w:t>
        </w:r>
        <w:r w:rsidR="00422D24">
          <w:rPr>
            <w:webHidden/>
          </w:rPr>
          <w:fldChar w:fldCharType="end"/>
        </w:r>
      </w:hyperlink>
    </w:p>
    <w:p w14:paraId="1B3261BD" w14:textId="2E179720" w:rsidR="00422D24" w:rsidRDefault="00000000">
      <w:pPr>
        <w:pStyle w:val="TOC3"/>
        <w:tabs>
          <w:tab w:val="left" w:pos="1000"/>
        </w:tabs>
        <w:rPr>
          <w:b w:val="0"/>
          <w:color w:val="auto"/>
          <w:sz w:val="22"/>
          <w:szCs w:val="22"/>
        </w:rPr>
      </w:pPr>
      <w:hyperlink w:anchor="_Toc27051362" w:history="1">
        <w:r w:rsidR="00422D24" w:rsidRPr="006F70ED">
          <w:rPr>
            <w:rStyle w:val="Hyperlink"/>
          </w:rPr>
          <w:t>2.4.3</w:t>
        </w:r>
        <w:r w:rsidR="00422D24">
          <w:rPr>
            <w:b w:val="0"/>
            <w:color w:val="auto"/>
            <w:sz w:val="22"/>
            <w:szCs w:val="22"/>
          </w:rPr>
          <w:tab/>
        </w:r>
        <w:r w:rsidR="00422D24" w:rsidRPr="006F70ED">
          <w:rPr>
            <w:rStyle w:val="Hyperlink"/>
          </w:rPr>
          <w:t>Step 3: Calculate the LTDLE factor</w:t>
        </w:r>
        <w:r w:rsidR="00422D24">
          <w:rPr>
            <w:webHidden/>
          </w:rPr>
          <w:tab/>
        </w:r>
        <w:r w:rsidR="00422D24">
          <w:rPr>
            <w:webHidden/>
          </w:rPr>
          <w:fldChar w:fldCharType="begin"/>
        </w:r>
        <w:r w:rsidR="00422D24">
          <w:rPr>
            <w:webHidden/>
          </w:rPr>
          <w:instrText xml:space="preserve"> PAGEREF _Toc27051362 \h </w:instrText>
        </w:r>
        <w:r w:rsidR="00422D24">
          <w:rPr>
            <w:webHidden/>
          </w:rPr>
        </w:r>
        <w:r w:rsidR="00422D24">
          <w:rPr>
            <w:webHidden/>
          </w:rPr>
          <w:fldChar w:fldCharType="separate"/>
        </w:r>
        <w:r w:rsidR="00422D24">
          <w:rPr>
            <w:webHidden/>
          </w:rPr>
          <w:t>15</w:t>
        </w:r>
        <w:r w:rsidR="00422D24">
          <w:rPr>
            <w:webHidden/>
          </w:rPr>
          <w:fldChar w:fldCharType="end"/>
        </w:r>
      </w:hyperlink>
    </w:p>
    <w:p w14:paraId="76DC6347" w14:textId="7AC79AB2" w:rsidR="00422D24" w:rsidRDefault="00000000">
      <w:pPr>
        <w:pStyle w:val="TOC1"/>
        <w:tabs>
          <w:tab w:val="left" w:pos="1000"/>
        </w:tabs>
        <w:rPr>
          <w:rFonts w:eastAsiaTheme="minorEastAsia" w:cstheme="minorBidi"/>
          <w:b w:val="0"/>
          <w:sz w:val="22"/>
          <w:szCs w:val="22"/>
        </w:rPr>
      </w:pPr>
      <w:hyperlink w:anchor="_Toc27051363" w:history="1">
        <w:r w:rsidR="00422D24" w:rsidRPr="006F70ED">
          <w:rPr>
            <w:rStyle w:val="Hyperlink"/>
          </w:rPr>
          <w:t>3</w:t>
        </w:r>
        <w:r w:rsidR="00422D24">
          <w:rPr>
            <w:rFonts w:eastAsiaTheme="minorEastAsia" w:cstheme="minorBidi"/>
            <w:b w:val="0"/>
            <w:sz w:val="22"/>
            <w:szCs w:val="22"/>
          </w:rPr>
          <w:tab/>
        </w:r>
        <w:r w:rsidR="00422D24" w:rsidRPr="006F70ED">
          <w:rPr>
            <w:rStyle w:val="Hyperlink"/>
          </w:rPr>
          <w:t>Reconciliation with BDL</w:t>
        </w:r>
        <w:r w:rsidR="00422D24">
          <w:rPr>
            <w:webHidden/>
          </w:rPr>
          <w:tab/>
        </w:r>
        <w:r w:rsidR="00422D24">
          <w:rPr>
            <w:webHidden/>
          </w:rPr>
          <w:fldChar w:fldCharType="begin"/>
        </w:r>
        <w:r w:rsidR="00422D24">
          <w:rPr>
            <w:webHidden/>
          </w:rPr>
          <w:instrText xml:space="preserve"> PAGEREF _Toc27051363 \h </w:instrText>
        </w:r>
        <w:r w:rsidR="00422D24">
          <w:rPr>
            <w:webHidden/>
          </w:rPr>
        </w:r>
        <w:r w:rsidR="00422D24">
          <w:rPr>
            <w:webHidden/>
          </w:rPr>
          <w:fldChar w:fldCharType="separate"/>
        </w:r>
        <w:r w:rsidR="00422D24">
          <w:rPr>
            <w:webHidden/>
          </w:rPr>
          <w:t>15</w:t>
        </w:r>
        <w:r w:rsidR="00422D24">
          <w:rPr>
            <w:webHidden/>
          </w:rPr>
          <w:fldChar w:fldCharType="end"/>
        </w:r>
      </w:hyperlink>
    </w:p>
    <w:p w14:paraId="7FD98FE7" w14:textId="7AD1ED6C" w:rsidR="00422D24" w:rsidRDefault="00000000">
      <w:pPr>
        <w:pStyle w:val="TOC2"/>
        <w:tabs>
          <w:tab w:val="left" w:pos="1000"/>
        </w:tabs>
        <w:rPr>
          <w:rFonts w:eastAsiaTheme="minorEastAsia" w:cstheme="minorBidi"/>
          <w:b w:val="0"/>
          <w:color w:val="auto"/>
          <w:sz w:val="22"/>
          <w:szCs w:val="22"/>
        </w:rPr>
      </w:pPr>
      <w:hyperlink w:anchor="_Toc27051364" w:history="1">
        <w:r w:rsidR="00422D24" w:rsidRPr="006F70ED">
          <w:rPr>
            <w:rStyle w:val="Hyperlink"/>
          </w:rPr>
          <w:t>3.1</w:t>
        </w:r>
        <w:r w:rsidR="00422D24">
          <w:rPr>
            <w:rFonts w:eastAsiaTheme="minorEastAsia" w:cstheme="minorBidi"/>
            <w:b w:val="0"/>
            <w:color w:val="auto"/>
            <w:sz w:val="22"/>
            <w:szCs w:val="22"/>
          </w:rPr>
          <w:tab/>
        </w:r>
        <w:r w:rsidR="00422D24" w:rsidRPr="006F70ED">
          <w:rPr>
            <w:rStyle w:val="Hyperlink"/>
          </w:rPr>
          <w:t>Northern Victoria Water Resource Plan Area</w:t>
        </w:r>
        <w:r w:rsidR="00422D24">
          <w:rPr>
            <w:webHidden/>
          </w:rPr>
          <w:tab/>
        </w:r>
        <w:r w:rsidR="00422D24">
          <w:rPr>
            <w:webHidden/>
          </w:rPr>
          <w:fldChar w:fldCharType="begin"/>
        </w:r>
        <w:r w:rsidR="00422D24">
          <w:rPr>
            <w:webHidden/>
          </w:rPr>
          <w:instrText xml:space="preserve"> PAGEREF _Toc27051364 \h </w:instrText>
        </w:r>
        <w:r w:rsidR="00422D24">
          <w:rPr>
            <w:webHidden/>
          </w:rPr>
        </w:r>
        <w:r w:rsidR="00422D24">
          <w:rPr>
            <w:webHidden/>
          </w:rPr>
          <w:fldChar w:fldCharType="separate"/>
        </w:r>
        <w:r w:rsidR="00422D24">
          <w:rPr>
            <w:webHidden/>
          </w:rPr>
          <w:t>15</w:t>
        </w:r>
        <w:r w:rsidR="00422D24">
          <w:rPr>
            <w:webHidden/>
          </w:rPr>
          <w:fldChar w:fldCharType="end"/>
        </w:r>
      </w:hyperlink>
    </w:p>
    <w:p w14:paraId="58728D86" w14:textId="6AC9AE30" w:rsidR="00422D24" w:rsidRDefault="00000000">
      <w:pPr>
        <w:pStyle w:val="TOC3"/>
        <w:tabs>
          <w:tab w:val="left" w:pos="1000"/>
        </w:tabs>
        <w:rPr>
          <w:b w:val="0"/>
          <w:color w:val="auto"/>
          <w:sz w:val="22"/>
          <w:szCs w:val="22"/>
        </w:rPr>
      </w:pPr>
      <w:hyperlink w:anchor="_Toc27051365" w:history="1">
        <w:r w:rsidR="00422D24" w:rsidRPr="006F70ED">
          <w:rPr>
            <w:rStyle w:val="Hyperlink"/>
          </w:rPr>
          <w:t>3.1.1</w:t>
        </w:r>
        <w:r w:rsidR="00422D24">
          <w:rPr>
            <w:b w:val="0"/>
            <w:color w:val="auto"/>
            <w:sz w:val="22"/>
            <w:szCs w:val="22"/>
          </w:rPr>
          <w:tab/>
        </w:r>
        <w:r w:rsidR="00422D24" w:rsidRPr="006F70ED">
          <w:rPr>
            <w:rStyle w:val="Hyperlink"/>
          </w:rPr>
          <w:t>Supplements to Waranga Western Channel</w:t>
        </w:r>
        <w:r w:rsidR="00422D24">
          <w:rPr>
            <w:webHidden/>
          </w:rPr>
          <w:tab/>
        </w:r>
        <w:r w:rsidR="00422D24">
          <w:rPr>
            <w:webHidden/>
          </w:rPr>
          <w:fldChar w:fldCharType="begin"/>
        </w:r>
        <w:r w:rsidR="00422D24">
          <w:rPr>
            <w:webHidden/>
          </w:rPr>
          <w:instrText xml:space="preserve"> PAGEREF _Toc27051365 \h </w:instrText>
        </w:r>
        <w:r w:rsidR="00422D24">
          <w:rPr>
            <w:webHidden/>
          </w:rPr>
        </w:r>
        <w:r w:rsidR="00422D24">
          <w:rPr>
            <w:webHidden/>
          </w:rPr>
          <w:fldChar w:fldCharType="separate"/>
        </w:r>
        <w:r w:rsidR="00422D24">
          <w:rPr>
            <w:webHidden/>
          </w:rPr>
          <w:t>15</w:t>
        </w:r>
        <w:r w:rsidR="00422D24">
          <w:rPr>
            <w:webHidden/>
          </w:rPr>
          <w:fldChar w:fldCharType="end"/>
        </w:r>
      </w:hyperlink>
    </w:p>
    <w:p w14:paraId="3DAC2A37" w14:textId="65D36C73" w:rsidR="00422D24" w:rsidRDefault="00000000">
      <w:pPr>
        <w:pStyle w:val="TOC3"/>
        <w:tabs>
          <w:tab w:val="left" w:pos="1000"/>
        </w:tabs>
        <w:rPr>
          <w:b w:val="0"/>
          <w:color w:val="auto"/>
          <w:sz w:val="22"/>
          <w:szCs w:val="22"/>
        </w:rPr>
      </w:pPr>
      <w:hyperlink w:anchor="_Toc27051366" w:history="1">
        <w:r w:rsidR="00422D24" w:rsidRPr="006F70ED">
          <w:rPr>
            <w:rStyle w:val="Hyperlink"/>
          </w:rPr>
          <w:t>3.1.2</w:t>
        </w:r>
        <w:r w:rsidR="00422D24">
          <w:rPr>
            <w:b w:val="0"/>
            <w:color w:val="auto"/>
            <w:sz w:val="22"/>
            <w:szCs w:val="22"/>
          </w:rPr>
          <w:tab/>
        </w:r>
        <w:r w:rsidR="00422D24" w:rsidRPr="006F70ED">
          <w:rPr>
            <w:rStyle w:val="Hyperlink"/>
          </w:rPr>
          <w:t>Serpentine Creek to Dingee</w:t>
        </w:r>
        <w:r w:rsidR="00422D24">
          <w:rPr>
            <w:webHidden/>
          </w:rPr>
          <w:tab/>
        </w:r>
        <w:r w:rsidR="00422D24">
          <w:rPr>
            <w:webHidden/>
          </w:rPr>
          <w:fldChar w:fldCharType="begin"/>
        </w:r>
        <w:r w:rsidR="00422D24">
          <w:rPr>
            <w:webHidden/>
          </w:rPr>
          <w:instrText xml:space="preserve"> PAGEREF _Toc27051366 \h </w:instrText>
        </w:r>
        <w:r w:rsidR="00422D24">
          <w:rPr>
            <w:webHidden/>
          </w:rPr>
        </w:r>
        <w:r w:rsidR="00422D24">
          <w:rPr>
            <w:webHidden/>
          </w:rPr>
          <w:fldChar w:fldCharType="separate"/>
        </w:r>
        <w:r w:rsidR="00422D24">
          <w:rPr>
            <w:webHidden/>
          </w:rPr>
          <w:t>15</w:t>
        </w:r>
        <w:r w:rsidR="00422D24">
          <w:rPr>
            <w:webHidden/>
          </w:rPr>
          <w:fldChar w:fldCharType="end"/>
        </w:r>
      </w:hyperlink>
    </w:p>
    <w:p w14:paraId="10DC6656" w14:textId="524835AA" w:rsidR="00422D24" w:rsidRDefault="00000000">
      <w:pPr>
        <w:pStyle w:val="TOC3"/>
        <w:tabs>
          <w:tab w:val="left" w:pos="1000"/>
        </w:tabs>
        <w:rPr>
          <w:b w:val="0"/>
          <w:color w:val="auto"/>
          <w:sz w:val="22"/>
          <w:szCs w:val="22"/>
        </w:rPr>
      </w:pPr>
      <w:hyperlink w:anchor="_Toc27051367" w:history="1">
        <w:r w:rsidR="00422D24" w:rsidRPr="006F70ED">
          <w:rPr>
            <w:rStyle w:val="Hyperlink"/>
          </w:rPr>
          <w:t>3.1.3</w:t>
        </w:r>
        <w:r w:rsidR="00422D24">
          <w:rPr>
            <w:b w:val="0"/>
            <w:color w:val="auto"/>
            <w:sz w:val="22"/>
            <w:szCs w:val="22"/>
          </w:rPr>
          <w:tab/>
        </w:r>
        <w:r w:rsidR="00422D24" w:rsidRPr="006F70ED">
          <w:rPr>
            <w:rStyle w:val="Hyperlink"/>
          </w:rPr>
          <w:t>Waranga Basin to Rochester Urban demand</w:t>
        </w:r>
        <w:r w:rsidR="00422D24">
          <w:rPr>
            <w:webHidden/>
          </w:rPr>
          <w:tab/>
        </w:r>
        <w:r w:rsidR="00422D24">
          <w:rPr>
            <w:webHidden/>
          </w:rPr>
          <w:fldChar w:fldCharType="begin"/>
        </w:r>
        <w:r w:rsidR="00422D24">
          <w:rPr>
            <w:webHidden/>
          </w:rPr>
          <w:instrText xml:space="preserve"> PAGEREF _Toc27051367 \h </w:instrText>
        </w:r>
        <w:r w:rsidR="00422D24">
          <w:rPr>
            <w:webHidden/>
          </w:rPr>
        </w:r>
        <w:r w:rsidR="00422D24">
          <w:rPr>
            <w:webHidden/>
          </w:rPr>
          <w:fldChar w:fldCharType="separate"/>
        </w:r>
        <w:r w:rsidR="00422D24">
          <w:rPr>
            <w:webHidden/>
          </w:rPr>
          <w:t>16</w:t>
        </w:r>
        <w:r w:rsidR="00422D24">
          <w:rPr>
            <w:webHidden/>
          </w:rPr>
          <w:fldChar w:fldCharType="end"/>
        </w:r>
      </w:hyperlink>
    </w:p>
    <w:p w14:paraId="724EA95C" w14:textId="1FA8BCC5" w:rsidR="00422D24" w:rsidRDefault="00000000">
      <w:pPr>
        <w:pStyle w:val="TOC3"/>
        <w:tabs>
          <w:tab w:val="left" w:pos="1000"/>
        </w:tabs>
        <w:rPr>
          <w:b w:val="0"/>
          <w:color w:val="auto"/>
          <w:sz w:val="22"/>
          <w:szCs w:val="22"/>
        </w:rPr>
      </w:pPr>
      <w:hyperlink w:anchor="_Toc27051368" w:history="1">
        <w:r w:rsidR="00422D24" w:rsidRPr="006F70ED">
          <w:rPr>
            <w:rStyle w:val="Hyperlink"/>
          </w:rPr>
          <w:t>3.1.4</w:t>
        </w:r>
        <w:r w:rsidR="00422D24">
          <w:rPr>
            <w:b w:val="0"/>
            <w:color w:val="auto"/>
            <w:sz w:val="22"/>
            <w:szCs w:val="22"/>
          </w:rPr>
          <w:tab/>
        </w:r>
        <w:r w:rsidR="00422D24" w:rsidRPr="006F70ED">
          <w:rPr>
            <w:rStyle w:val="Hyperlink"/>
          </w:rPr>
          <w:t>Irrigation area losses</w:t>
        </w:r>
        <w:r w:rsidR="00422D24">
          <w:rPr>
            <w:webHidden/>
          </w:rPr>
          <w:tab/>
        </w:r>
        <w:r w:rsidR="00422D24">
          <w:rPr>
            <w:webHidden/>
          </w:rPr>
          <w:fldChar w:fldCharType="begin"/>
        </w:r>
        <w:r w:rsidR="00422D24">
          <w:rPr>
            <w:webHidden/>
          </w:rPr>
          <w:instrText xml:space="preserve"> PAGEREF _Toc27051368 \h </w:instrText>
        </w:r>
        <w:r w:rsidR="00422D24">
          <w:rPr>
            <w:webHidden/>
          </w:rPr>
        </w:r>
        <w:r w:rsidR="00422D24">
          <w:rPr>
            <w:webHidden/>
          </w:rPr>
          <w:fldChar w:fldCharType="separate"/>
        </w:r>
        <w:r w:rsidR="00422D24">
          <w:rPr>
            <w:webHidden/>
          </w:rPr>
          <w:t>16</w:t>
        </w:r>
        <w:r w:rsidR="00422D24">
          <w:rPr>
            <w:webHidden/>
          </w:rPr>
          <w:fldChar w:fldCharType="end"/>
        </w:r>
      </w:hyperlink>
    </w:p>
    <w:p w14:paraId="4EC4307F" w14:textId="3016C964" w:rsidR="00422D24" w:rsidRDefault="00000000">
      <w:pPr>
        <w:pStyle w:val="TOC3"/>
        <w:tabs>
          <w:tab w:val="left" w:pos="1000"/>
        </w:tabs>
        <w:rPr>
          <w:b w:val="0"/>
          <w:color w:val="auto"/>
          <w:sz w:val="22"/>
          <w:szCs w:val="22"/>
        </w:rPr>
      </w:pPr>
      <w:hyperlink w:anchor="_Toc27051369" w:history="1">
        <w:r w:rsidR="00422D24" w:rsidRPr="006F70ED">
          <w:rPr>
            <w:rStyle w:val="Hyperlink"/>
          </w:rPr>
          <w:t>3.1.5</w:t>
        </w:r>
        <w:r w:rsidR="00422D24">
          <w:rPr>
            <w:b w:val="0"/>
            <w:color w:val="auto"/>
            <w:sz w:val="22"/>
            <w:szCs w:val="22"/>
          </w:rPr>
          <w:tab/>
        </w:r>
        <w:r w:rsidR="00422D24" w:rsidRPr="006F70ED">
          <w:rPr>
            <w:rStyle w:val="Hyperlink"/>
          </w:rPr>
          <w:t>Other diversions/use which doesn’t have an associated entitlement</w:t>
        </w:r>
        <w:r w:rsidR="00422D24">
          <w:rPr>
            <w:webHidden/>
          </w:rPr>
          <w:tab/>
        </w:r>
        <w:r w:rsidR="00422D24">
          <w:rPr>
            <w:webHidden/>
          </w:rPr>
          <w:fldChar w:fldCharType="begin"/>
        </w:r>
        <w:r w:rsidR="00422D24">
          <w:rPr>
            <w:webHidden/>
          </w:rPr>
          <w:instrText xml:space="preserve"> PAGEREF _Toc27051369 \h </w:instrText>
        </w:r>
        <w:r w:rsidR="00422D24">
          <w:rPr>
            <w:webHidden/>
          </w:rPr>
        </w:r>
        <w:r w:rsidR="00422D24">
          <w:rPr>
            <w:webHidden/>
          </w:rPr>
          <w:fldChar w:fldCharType="separate"/>
        </w:r>
        <w:r w:rsidR="00422D24">
          <w:rPr>
            <w:webHidden/>
          </w:rPr>
          <w:t>16</w:t>
        </w:r>
        <w:r w:rsidR="00422D24">
          <w:rPr>
            <w:webHidden/>
          </w:rPr>
          <w:fldChar w:fldCharType="end"/>
        </w:r>
      </w:hyperlink>
    </w:p>
    <w:p w14:paraId="57855E90" w14:textId="5652860F" w:rsidR="00422D24" w:rsidRDefault="00000000">
      <w:pPr>
        <w:pStyle w:val="TOC3"/>
        <w:tabs>
          <w:tab w:val="left" w:pos="1000"/>
        </w:tabs>
        <w:rPr>
          <w:b w:val="0"/>
          <w:color w:val="auto"/>
          <w:sz w:val="22"/>
          <w:szCs w:val="22"/>
        </w:rPr>
      </w:pPr>
      <w:hyperlink w:anchor="_Toc27051370" w:history="1">
        <w:r w:rsidR="00422D24" w:rsidRPr="006F70ED">
          <w:rPr>
            <w:rStyle w:val="Hyperlink"/>
          </w:rPr>
          <w:t>3.1.6</w:t>
        </w:r>
        <w:r w:rsidR="00422D24">
          <w:rPr>
            <w:b w:val="0"/>
            <w:color w:val="auto"/>
            <w:sz w:val="22"/>
            <w:szCs w:val="22"/>
          </w:rPr>
          <w:tab/>
        </w:r>
        <w:r w:rsidR="00422D24" w:rsidRPr="006F70ED">
          <w:rPr>
            <w:rStyle w:val="Hyperlink"/>
          </w:rPr>
          <w:t>Supply from Centenary Creek to Maryborough</w:t>
        </w:r>
        <w:r w:rsidR="00422D24">
          <w:rPr>
            <w:webHidden/>
          </w:rPr>
          <w:tab/>
        </w:r>
        <w:r w:rsidR="00422D24">
          <w:rPr>
            <w:webHidden/>
          </w:rPr>
          <w:fldChar w:fldCharType="begin"/>
        </w:r>
        <w:r w:rsidR="00422D24">
          <w:rPr>
            <w:webHidden/>
          </w:rPr>
          <w:instrText xml:space="preserve"> PAGEREF _Toc27051370 \h </w:instrText>
        </w:r>
        <w:r w:rsidR="00422D24">
          <w:rPr>
            <w:webHidden/>
          </w:rPr>
        </w:r>
        <w:r w:rsidR="00422D24">
          <w:rPr>
            <w:webHidden/>
          </w:rPr>
          <w:fldChar w:fldCharType="separate"/>
        </w:r>
        <w:r w:rsidR="00422D24">
          <w:rPr>
            <w:webHidden/>
          </w:rPr>
          <w:t>16</w:t>
        </w:r>
        <w:r w:rsidR="00422D24">
          <w:rPr>
            <w:webHidden/>
          </w:rPr>
          <w:fldChar w:fldCharType="end"/>
        </w:r>
      </w:hyperlink>
    </w:p>
    <w:p w14:paraId="32899FC4" w14:textId="07835FA9" w:rsidR="00422D24" w:rsidRDefault="00000000">
      <w:pPr>
        <w:pStyle w:val="TOC3"/>
        <w:tabs>
          <w:tab w:val="left" w:pos="1000"/>
        </w:tabs>
        <w:rPr>
          <w:b w:val="0"/>
          <w:color w:val="auto"/>
          <w:sz w:val="22"/>
          <w:szCs w:val="22"/>
        </w:rPr>
      </w:pPr>
      <w:hyperlink w:anchor="_Toc27051371" w:history="1">
        <w:r w:rsidR="00422D24" w:rsidRPr="006F70ED">
          <w:rPr>
            <w:rStyle w:val="Hyperlink"/>
            <w:lang w:eastAsia="en-US"/>
          </w:rPr>
          <w:t>3.1.7</w:t>
        </w:r>
        <w:r w:rsidR="00422D24">
          <w:rPr>
            <w:b w:val="0"/>
            <w:color w:val="auto"/>
            <w:sz w:val="22"/>
            <w:szCs w:val="22"/>
          </w:rPr>
          <w:tab/>
        </w:r>
        <w:r w:rsidR="00422D24" w:rsidRPr="006F70ED">
          <w:rPr>
            <w:rStyle w:val="Hyperlink"/>
          </w:rPr>
          <w:t>Water balance of storages downstream of diversion points</w:t>
        </w:r>
        <w:r w:rsidR="00422D24">
          <w:rPr>
            <w:webHidden/>
          </w:rPr>
          <w:tab/>
        </w:r>
        <w:r w:rsidR="00422D24">
          <w:rPr>
            <w:webHidden/>
          </w:rPr>
          <w:fldChar w:fldCharType="begin"/>
        </w:r>
        <w:r w:rsidR="00422D24">
          <w:rPr>
            <w:webHidden/>
          </w:rPr>
          <w:instrText xml:space="preserve"> PAGEREF _Toc27051371 \h </w:instrText>
        </w:r>
        <w:r w:rsidR="00422D24">
          <w:rPr>
            <w:webHidden/>
          </w:rPr>
        </w:r>
        <w:r w:rsidR="00422D24">
          <w:rPr>
            <w:webHidden/>
          </w:rPr>
          <w:fldChar w:fldCharType="separate"/>
        </w:r>
        <w:r w:rsidR="00422D24">
          <w:rPr>
            <w:webHidden/>
          </w:rPr>
          <w:t>16</w:t>
        </w:r>
        <w:r w:rsidR="00422D24">
          <w:rPr>
            <w:webHidden/>
          </w:rPr>
          <w:fldChar w:fldCharType="end"/>
        </w:r>
      </w:hyperlink>
    </w:p>
    <w:p w14:paraId="64C2F9CB" w14:textId="691930CE" w:rsidR="00422D24" w:rsidRDefault="00000000">
      <w:pPr>
        <w:pStyle w:val="TOC3"/>
        <w:tabs>
          <w:tab w:val="left" w:pos="1000"/>
        </w:tabs>
        <w:rPr>
          <w:b w:val="0"/>
          <w:color w:val="auto"/>
          <w:sz w:val="22"/>
          <w:szCs w:val="22"/>
        </w:rPr>
      </w:pPr>
      <w:hyperlink w:anchor="_Toc27051372" w:history="1">
        <w:r w:rsidR="00422D24" w:rsidRPr="006F70ED">
          <w:rPr>
            <w:rStyle w:val="Hyperlink"/>
          </w:rPr>
          <w:t>3.1.8</w:t>
        </w:r>
        <w:r w:rsidR="00422D24">
          <w:rPr>
            <w:b w:val="0"/>
            <w:color w:val="auto"/>
            <w:sz w:val="22"/>
            <w:szCs w:val="22"/>
          </w:rPr>
          <w:tab/>
        </w:r>
        <w:r w:rsidR="00422D24" w:rsidRPr="006F70ED">
          <w:rPr>
            <w:rStyle w:val="Hyperlink"/>
          </w:rPr>
          <w:t>Reconciliation tables</w:t>
        </w:r>
        <w:r w:rsidR="00422D24">
          <w:rPr>
            <w:webHidden/>
          </w:rPr>
          <w:tab/>
        </w:r>
        <w:r w:rsidR="00422D24">
          <w:rPr>
            <w:webHidden/>
          </w:rPr>
          <w:fldChar w:fldCharType="begin"/>
        </w:r>
        <w:r w:rsidR="00422D24">
          <w:rPr>
            <w:webHidden/>
          </w:rPr>
          <w:instrText xml:space="preserve"> PAGEREF _Toc27051372 \h </w:instrText>
        </w:r>
        <w:r w:rsidR="00422D24">
          <w:rPr>
            <w:webHidden/>
          </w:rPr>
        </w:r>
        <w:r w:rsidR="00422D24">
          <w:rPr>
            <w:webHidden/>
          </w:rPr>
          <w:fldChar w:fldCharType="separate"/>
        </w:r>
        <w:r w:rsidR="00422D24">
          <w:rPr>
            <w:webHidden/>
          </w:rPr>
          <w:t>17</w:t>
        </w:r>
        <w:r w:rsidR="00422D24">
          <w:rPr>
            <w:webHidden/>
          </w:rPr>
          <w:fldChar w:fldCharType="end"/>
        </w:r>
      </w:hyperlink>
    </w:p>
    <w:p w14:paraId="26F5C78D" w14:textId="6AAA92D3" w:rsidR="00422D24" w:rsidRDefault="00000000">
      <w:pPr>
        <w:pStyle w:val="TOC2"/>
        <w:tabs>
          <w:tab w:val="left" w:pos="1000"/>
        </w:tabs>
        <w:rPr>
          <w:rFonts w:eastAsiaTheme="minorEastAsia" w:cstheme="minorBidi"/>
          <w:b w:val="0"/>
          <w:color w:val="auto"/>
          <w:sz w:val="22"/>
          <w:szCs w:val="22"/>
        </w:rPr>
      </w:pPr>
      <w:hyperlink w:anchor="_Toc27051373" w:history="1">
        <w:r w:rsidR="00422D24" w:rsidRPr="006F70ED">
          <w:rPr>
            <w:rStyle w:val="Hyperlink"/>
          </w:rPr>
          <w:t>3.2</w:t>
        </w:r>
        <w:r w:rsidR="00422D24">
          <w:rPr>
            <w:rFonts w:eastAsiaTheme="minorEastAsia" w:cstheme="minorBidi"/>
            <w:b w:val="0"/>
            <w:color w:val="auto"/>
            <w:sz w:val="22"/>
            <w:szCs w:val="22"/>
          </w:rPr>
          <w:tab/>
        </w:r>
        <w:r w:rsidR="00422D24" w:rsidRPr="006F70ED">
          <w:rPr>
            <w:rStyle w:val="Hyperlink"/>
          </w:rPr>
          <w:t>Wimmera-Mallee Water Resource Plan Area</w:t>
        </w:r>
        <w:r w:rsidR="00422D24">
          <w:rPr>
            <w:webHidden/>
          </w:rPr>
          <w:tab/>
        </w:r>
        <w:r w:rsidR="00422D24">
          <w:rPr>
            <w:webHidden/>
          </w:rPr>
          <w:fldChar w:fldCharType="begin"/>
        </w:r>
        <w:r w:rsidR="00422D24">
          <w:rPr>
            <w:webHidden/>
          </w:rPr>
          <w:instrText xml:space="preserve"> PAGEREF _Toc27051373 \h </w:instrText>
        </w:r>
        <w:r w:rsidR="00422D24">
          <w:rPr>
            <w:webHidden/>
          </w:rPr>
        </w:r>
        <w:r w:rsidR="00422D24">
          <w:rPr>
            <w:webHidden/>
          </w:rPr>
          <w:fldChar w:fldCharType="separate"/>
        </w:r>
        <w:r w:rsidR="00422D24">
          <w:rPr>
            <w:webHidden/>
          </w:rPr>
          <w:t>19</w:t>
        </w:r>
        <w:r w:rsidR="00422D24">
          <w:rPr>
            <w:webHidden/>
          </w:rPr>
          <w:fldChar w:fldCharType="end"/>
        </w:r>
      </w:hyperlink>
    </w:p>
    <w:p w14:paraId="3DF527CB" w14:textId="61F96D65" w:rsidR="00422D24" w:rsidRDefault="00000000">
      <w:pPr>
        <w:pStyle w:val="TOC2"/>
        <w:tabs>
          <w:tab w:val="left" w:pos="1000"/>
        </w:tabs>
        <w:rPr>
          <w:rFonts w:eastAsiaTheme="minorEastAsia" w:cstheme="minorBidi"/>
          <w:b w:val="0"/>
          <w:color w:val="auto"/>
          <w:sz w:val="22"/>
          <w:szCs w:val="22"/>
        </w:rPr>
      </w:pPr>
      <w:hyperlink w:anchor="_Toc27051374" w:history="1">
        <w:r w:rsidR="00422D24" w:rsidRPr="006F70ED">
          <w:rPr>
            <w:rStyle w:val="Hyperlink"/>
          </w:rPr>
          <w:t>3.3</w:t>
        </w:r>
        <w:r w:rsidR="00422D24">
          <w:rPr>
            <w:rFonts w:eastAsiaTheme="minorEastAsia" w:cstheme="minorBidi"/>
            <w:b w:val="0"/>
            <w:color w:val="auto"/>
            <w:sz w:val="22"/>
            <w:szCs w:val="22"/>
          </w:rPr>
          <w:tab/>
        </w:r>
        <w:r w:rsidR="00422D24" w:rsidRPr="006F70ED">
          <w:rPr>
            <w:rStyle w:val="Hyperlink"/>
          </w:rPr>
          <w:t>Victorian Murray Water Resource Plan Area</w:t>
        </w:r>
        <w:r w:rsidR="00422D24">
          <w:rPr>
            <w:webHidden/>
          </w:rPr>
          <w:tab/>
        </w:r>
        <w:r w:rsidR="00422D24">
          <w:rPr>
            <w:webHidden/>
          </w:rPr>
          <w:fldChar w:fldCharType="begin"/>
        </w:r>
        <w:r w:rsidR="00422D24">
          <w:rPr>
            <w:webHidden/>
          </w:rPr>
          <w:instrText xml:space="preserve"> PAGEREF _Toc27051374 \h </w:instrText>
        </w:r>
        <w:r w:rsidR="00422D24">
          <w:rPr>
            <w:webHidden/>
          </w:rPr>
        </w:r>
        <w:r w:rsidR="00422D24">
          <w:rPr>
            <w:webHidden/>
          </w:rPr>
          <w:fldChar w:fldCharType="separate"/>
        </w:r>
        <w:r w:rsidR="00422D24">
          <w:rPr>
            <w:webHidden/>
          </w:rPr>
          <w:t>19</w:t>
        </w:r>
        <w:r w:rsidR="00422D24">
          <w:rPr>
            <w:webHidden/>
          </w:rPr>
          <w:fldChar w:fldCharType="end"/>
        </w:r>
      </w:hyperlink>
    </w:p>
    <w:p w14:paraId="010459BC" w14:textId="1AEFD0FA" w:rsidR="00422D24" w:rsidRDefault="00000000">
      <w:pPr>
        <w:pStyle w:val="TOC1"/>
        <w:tabs>
          <w:tab w:val="left" w:pos="1000"/>
        </w:tabs>
        <w:rPr>
          <w:rFonts w:eastAsiaTheme="minorEastAsia" w:cstheme="minorBidi"/>
          <w:b w:val="0"/>
          <w:sz w:val="22"/>
          <w:szCs w:val="22"/>
        </w:rPr>
      </w:pPr>
      <w:hyperlink w:anchor="_Toc27051375" w:history="1">
        <w:r w:rsidR="00422D24" w:rsidRPr="006F70ED">
          <w:rPr>
            <w:rStyle w:val="Hyperlink"/>
          </w:rPr>
          <w:t>4</w:t>
        </w:r>
        <w:r w:rsidR="00422D24">
          <w:rPr>
            <w:rFonts w:eastAsiaTheme="minorEastAsia" w:cstheme="minorBidi"/>
            <w:b w:val="0"/>
            <w:sz w:val="22"/>
            <w:szCs w:val="22"/>
          </w:rPr>
          <w:tab/>
        </w:r>
        <w:r w:rsidR="00422D24" w:rsidRPr="006F70ED">
          <w:rPr>
            <w:rStyle w:val="Hyperlink"/>
          </w:rPr>
          <w:t>Conversion method for other entitlement classes</w:t>
        </w:r>
        <w:r w:rsidR="00422D24">
          <w:rPr>
            <w:webHidden/>
          </w:rPr>
          <w:tab/>
        </w:r>
        <w:r w:rsidR="00422D24">
          <w:rPr>
            <w:webHidden/>
          </w:rPr>
          <w:fldChar w:fldCharType="begin"/>
        </w:r>
        <w:r w:rsidR="00422D24">
          <w:rPr>
            <w:webHidden/>
          </w:rPr>
          <w:instrText xml:space="preserve"> PAGEREF _Toc27051375 \h </w:instrText>
        </w:r>
        <w:r w:rsidR="00422D24">
          <w:rPr>
            <w:webHidden/>
          </w:rPr>
        </w:r>
        <w:r w:rsidR="00422D24">
          <w:rPr>
            <w:webHidden/>
          </w:rPr>
          <w:fldChar w:fldCharType="separate"/>
        </w:r>
        <w:r w:rsidR="00422D24">
          <w:rPr>
            <w:webHidden/>
          </w:rPr>
          <w:t>19</w:t>
        </w:r>
        <w:r w:rsidR="00422D24">
          <w:rPr>
            <w:webHidden/>
          </w:rPr>
          <w:fldChar w:fldCharType="end"/>
        </w:r>
      </w:hyperlink>
    </w:p>
    <w:p w14:paraId="1EF3439C" w14:textId="323ADB54" w:rsidR="00422D24" w:rsidRDefault="00000000">
      <w:pPr>
        <w:pStyle w:val="TOC2"/>
        <w:tabs>
          <w:tab w:val="left" w:pos="1000"/>
        </w:tabs>
        <w:rPr>
          <w:rFonts w:eastAsiaTheme="minorEastAsia" w:cstheme="minorBidi"/>
          <w:b w:val="0"/>
          <w:color w:val="auto"/>
          <w:sz w:val="22"/>
          <w:szCs w:val="22"/>
        </w:rPr>
      </w:pPr>
      <w:hyperlink w:anchor="_Toc27051376" w:history="1">
        <w:r w:rsidR="00422D24" w:rsidRPr="006F70ED">
          <w:rPr>
            <w:rStyle w:val="Hyperlink"/>
          </w:rPr>
          <w:t>4.1</w:t>
        </w:r>
        <w:r w:rsidR="00422D24">
          <w:rPr>
            <w:rFonts w:eastAsiaTheme="minorEastAsia" w:cstheme="minorBidi"/>
            <w:b w:val="0"/>
            <w:color w:val="auto"/>
            <w:sz w:val="22"/>
            <w:szCs w:val="22"/>
          </w:rPr>
          <w:tab/>
        </w:r>
        <w:r w:rsidR="00422D24" w:rsidRPr="006F70ED">
          <w:rPr>
            <w:rStyle w:val="Hyperlink"/>
          </w:rPr>
          <w:t>Very high reliability entitlement from Campaspe Irrigation Area decommissioning</w:t>
        </w:r>
        <w:r w:rsidR="00422D24">
          <w:rPr>
            <w:webHidden/>
          </w:rPr>
          <w:tab/>
        </w:r>
        <w:r w:rsidR="00422D24">
          <w:rPr>
            <w:webHidden/>
          </w:rPr>
          <w:fldChar w:fldCharType="begin"/>
        </w:r>
        <w:r w:rsidR="00422D24">
          <w:rPr>
            <w:webHidden/>
          </w:rPr>
          <w:instrText xml:space="preserve"> PAGEREF _Toc27051376 \h </w:instrText>
        </w:r>
        <w:r w:rsidR="00422D24">
          <w:rPr>
            <w:webHidden/>
          </w:rPr>
        </w:r>
        <w:r w:rsidR="00422D24">
          <w:rPr>
            <w:webHidden/>
          </w:rPr>
          <w:fldChar w:fldCharType="separate"/>
        </w:r>
        <w:r w:rsidR="00422D24">
          <w:rPr>
            <w:webHidden/>
          </w:rPr>
          <w:t>19</w:t>
        </w:r>
        <w:r w:rsidR="00422D24">
          <w:rPr>
            <w:webHidden/>
          </w:rPr>
          <w:fldChar w:fldCharType="end"/>
        </w:r>
      </w:hyperlink>
    </w:p>
    <w:p w14:paraId="757587FE" w14:textId="548037C4" w:rsidR="00422D24" w:rsidRDefault="00000000">
      <w:pPr>
        <w:pStyle w:val="TOC2"/>
        <w:tabs>
          <w:tab w:val="left" w:pos="1000"/>
        </w:tabs>
        <w:rPr>
          <w:rFonts w:eastAsiaTheme="minorEastAsia" w:cstheme="minorBidi"/>
          <w:b w:val="0"/>
          <w:color w:val="auto"/>
          <w:sz w:val="22"/>
          <w:szCs w:val="22"/>
        </w:rPr>
      </w:pPr>
      <w:hyperlink w:anchor="_Toc27051377" w:history="1">
        <w:r w:rsidR="00422D24" w:rsidRPr="006F70ED">
          <w:rPr>
            <w:rStyle w:val="Hyperlink"/>
          </w:rPr>
          <w:t>4.2</w:t>
        </w:r>
        <w:r w:rsidR="00422D24">
          <w:rPr>
            <w:rFonts w:eastAsiaTheme="minorEastAsia" w:cstheme="minorBidi"/>
            <w:b w:val="0"/>
            <w:color w:val="auto"/>
            <w:sz w:val="22"/>
            <w:szCs w:val="22"/>
          </w:rPr>
          <w:tab/>
        </w:r>
        <w:r w:rsidR="00422D24" w:rsidRPr="006F70ED">
          <w:rPr>
            <w:rStyle w:val="Hyperlink"/>
          </w:rPr>
          <w:t>Wimmera-Mallee Pipeline Savings Entitlement in the Loddon system</w:t>
        </w:r>
        <w:r w:rsidR="00422D24">
          <w:rPr>
            <w:webHidden/>
          </w:rPr>
          <w:tab/>
        </w:r>
        <w:r w:rsidR="00422D24">
          <w:rPr>
            <w:webHidden/>
          </w:rPr>
          <w:fldChar w:fldCharType="begin"/>
        </w:r>
        <w:r w:rsidR="00422D24">
          <w:rPr>
            <w:webHidden/>
          </w:rPr>
          <w:instrText xml:space="preserve"> PAGEREF _Toc27051377 \h </w:instrText>
        </w:r>
        <w:r w:rsidR="00422D24">
          <w:rPr>
            <w:webHidden/>
          </w:rPr>
        </w:r>
        <w:r w:rsidR="00422D24">
          <w:rPr>
            <w:webHidden/>
          </w:rPr>
          <w:fldChar w:fldCharType="separate"/>
        </w:r>
        <w:r w:rsidR="00422D24">
          <w:rPr>
            <w:webHidden/>
          </w:rPr>
          <w:t>19</w:t>
        </w:r>
        <w:r w:rsidR="00422D24">
          <w:rPr>
            <w:webHidden/>
          </w:rPr>
          <w:fldChar w:fldCharType="end"/>
        </w:r>
      </w:hyperlink>
    </w:p>
    <w:p w14:paraId="38EF1C30" w14:textId="030FA65D" w:rsidR="00422D24" w:rsidRDefault="00000000">
      <w:pPr>
        <w:pStyle w:val="TOC2"/>
        <w:tabs>
          <w:tab w:val="left" w:pos="1000"/>
        </w:tabs>
        <w:rPr>
          <w:rFonts w:eastAsiaTheme="minorEastAsia" w:cstheme="minorBidi"/>
          <w:b w:val="0"/>
          <w:color w:val="auto"/>
          <w:sz w:val="22"/>
          <w:szCs w:val="22"/>
        </w:rPr>
      </w:pPr>
      <w:hyperlink w:anchor="_Toc27051378" w:history="1">
        <w:r w:rsidR="00422D24" w:rsidRPr="006F70ED">
          <w:rPr>
            <w:rStyle w:val="Hyperlink"/>
          </w:rPr>
          <w:t>4.3</w:t>
        </w:r>
        <w:r w:rsidR="00422D24">
          <w:rPr>
            <w:rFonts w:eastAsiaTheme="minorEastAsia" w:cstheme="minorBidi"/>
            <w:b w:val="0"/>
            <w:color w:val="auto"/>
            <w:sz w:val="22"/>
            <w:szCs w:val="22"/>
          </w:rPr>
          <w:tab/>
        </w:r>
        <w:r w:rsidR="00422D24" w:rsidRPr="006F70ED">
          <w:rPr>
            <w:rStyle w:val="Hyperlink"/>
          </w:rPr>
          <w:t>Very high reliability entitlement from East Loddon Waterworks District decommissioning</w:t>
        </w:r>
        <w:r w:rsidR="00422D24">
          <w:rPr>
            <w:webHidden/>
          </w:rPr>
          <w:tab/>
        </w:r>
        <w:r w:rsidR="00422D24">
          <w:rPr>
            <w:webHidden/>
          </w:rPr>
          <w:fldChar w:fldCharType="begin"/>
        </w:r>
        <w:r w:rsidR="00422D24">
          <w:rPr>
            <w:webHidden/>
          </w:rPr>
          <w:instrText xml:space="preserve"> PAGEREF _Toc27051378 \h </w:instrText>
        </w:r>
        <w:r w:rsidR="00422D24">
          <w:rPr>
            <w:webHidden/>
          </w:rPr>
        </w:r>
        <w:r w:rsidR="00422D24">
          <w:rPr>
            <w:webHidden/>
          </w:rPr>
          <w:fldChar w:fldCharType="separate"/>
        </w:r>
        <w:r w:rsidR="00422D24">
          <w:rPr>
            <w:webHidden/>
          </w:rPr>
          <w:t>20</w:t>
        </w:r>
        <w:r w:rsidR="00422D24">
          <w:rPr>
            <w:webHidden/>
          </w:rPr>
          <w:fldChar w:fldCharType="end"/>
        </w:r>
      </w:hyperlink>
    </w:p>
    <w:p w14:paraId="481937E0" w14:textId="250DA0F4" w:rsidR="00422D24" w:rsidRDefault="00000000">
      <w:pPr>
        <w:pStyle w:val="TOC2"/>
        <w:tabs>
          <w:tab w:val="left" w:pos="1000"/>
        </w:tabs>
        <w:rPr>
          <w:rFonts w:eastAsiaTheme="minorEastAsia" w:cstheme="minorBidi"/>
          <w:b w:val="0"/>
          <w:color w:val="auto"/>
          <w:sz w:val="22"/>
          <w:szCs w:val="22"/>
        </w:rPr>
      </w:pPr>
      <w:hyperlink w:anchor="_Toc27051379" w:history="1">
        <w:r w:rsidR="00422D24" w:rsidRPr="006F70ED">
          <w:rPr>
            <w:rStyle w:val="Hyperlink"/>
          </w:rPr>
          <w:t>4.4</w:t>
        </w:r>
        <w:r w:rsidR="00422D24">
          <w:rPr>
            <w:rFonts w:eastAsiaTheme="minorEastAsia" w:cstheme="minorBidi"/>
            <w:b w:val="0"/>
            <w:color w:val="auto"/>
            <w:sz w:val="22"/>
            <w:szCs w:val="22"/>
          </w:rPr>
          <w:tab/>
        </w:r>
        <w:r w:rsidR="00422D24" w:rsidRPr="006F70ED">
          <w:rPr>
            <w:rStyle w:val="Hyperlink"/>
          </w:rPr>
          <w:t>Unregulated entitlements associated with Greens Lake decommissioning</w:t>
        </w:r>
        <w:r w:rsidR="00422D24">
          <w:rPr>
            <w:webHidden/>
          </w:rPr>
          <w:tab/>
        </w:r>
        <w:r w:rsidR="00422D24">
          <w:rPr>
            <w:webHidden/>
          </w:rPr>
          <w:fldChar w:fldCharType="begin"/>
        </w:r>
        <w:r w:rsidR="00422D24">
          <w:rPr>
            <w:webHidden/>
          </w:rPr>
          <w:instrText xml:space="preserve"> PAGEREF _Toc27051379 \h </w:instrText>
        </w:r>
        <w:r w:rsidR="00422D24">
          <w:rPr>
            <w:webHidden/>
          </w:rPr>
        </w:r>
        <w:r w:rsidR="00422D24">
          <w:rPr>
            <w:webHidden/>
          </w:rPr>
          <w:fldChar w:fldCharType="separate"/>
        </w:r>
        <w:r w:rsidR="00422D24">
          <w:rPr>
            <w:webHidden/>
          </w:rPr>
          <w:t>20</w:t>
        </w:r>
        <w:r w:rsidR="00422D24">
          <w:rPr>
            <w:webHidden/>
          </w:rPr>
          <w:fldChar w:fldCharType="end"/>
        </w:r>
      </w:hyperlink>
    </w:p>
    <w:p w14:paraId="0A816F6F" w14:textId="5A1A86E1" w:rsidR="00422D24" w:rsidRDefault="00000000">
      <w:pPr>
        <w:pStyle w:val="TOC1"/>
        <w:tabs>
          <w:tab w:val="left" w:pos="1000"/>
        </w:tabs>
        <w:rPr>
          <w:rFonts w:eastAsiaTheme="minorEastAsia" w:cstheme="minorBidi"/>
          <w:b w:val="0"/>
          <w:sz w:val="22"/>
          <w:szCs w:val="22"/>
        </w:rPr>
      </w:pPr>
      <w:hyperlink w:anchor="_Toc27051380" w:history="1">
        <w:r w:rsidR="00422D24" w:rsidRPr="006F70ED">
          <w:rPr>
            <w:rStyle w:val="Hyperlink"/>
          </w:rPr>
          <w:t>5</w:t>
        </w:r>
        <w:r w:rsidR="00422D24">
          <w:rPr>
            <w:rFonts w:eastAsiaTheme="minorEastAsia" w:cstheme="minorBidi"/>
            <w:b w:val="0"/>
            <w:sz w:val="22"/>
            <w:szCs w:val="22"/>
          </w:rPr>
          <w:tab/>
        </w:r>
        <w:r w:rsidR="00422D24" w:rsidRPr="006F70ED">
          <w:rPr>
            <w:rStyle w:val="Hyperlink"/>
          </w:rPr>
          <w:t>Summary of LTDLE factors</w:t>
        </w:r>
        <w:r w:rsidR="00422D24">
          <w:rPr>
            <w:webHidden/>
          </w:rPr>
          <w:tab/>
        </w:r>
        <w:r w:rsidR="00422D24">
          <w:rPr>
            <w:webHidden/>
          </w:rPr>
          <w:fldChar w:fldCharType="begin"/>
        </w:r>
        <w:r w:rsidR="00422D24">
          <w:rPr>
            <w:webHidden/>
          </w:rPr>
          <w:instrText xml:space="preserve"> PAGEREF _Toc27051380 \h </w:instrText>
        </w:r>
        <w:r w:rsidR="00422D24">
          <w:rPr>
            <w:webHidden/>
          </w:rPr>
        </w:r>
        <w:r w:rsidR="00422D24">
          <w:rPr>
            <w:webHidden/>
          </w:rPr>
          <w:fldChar w:fldCharType="separate"/>
        </w:r>
        <w:r w:rsidR="00422D24">
          <w:rPr>
            <w:webHidden/>
          </w:rPr>
          <w:t>20</w:t>
        </w:r>
        <w:r w:rsidR="00422D24">
          <w:rPr>
            <w:webHidden/>
          </w:rPr>
          <w:fldChar w:fldCharType="end"/>
        </w:r>
      </w:hyperlink>
    </w:p>
    <w:p w14:paraId="229CADBF" w14:textId="6F750414" w:rsidR="00422D24" w:rsidRDefault="00000000">
      <w:pPr>
        <w:pStyle w:val="TOC1"/>
        <w:tabs>
          <w:tab w:val="left" w:pos="1000"/>
        </w:tabs>
        <w:rPr>
          <w:rFonts w:eastAsiaTheme="minorEastAsia" w:cstheme="minorBidi"/>
          <w:b w:val="0"/>
          <w:sz w:val="22"/>
          <w:szCs w:val="22"/>
        </w:rPr>
      </w:pPr>
      <w:hyperlink w:anchor="_Toc27051381" w:history="1">
        <w:r w:rsidR="00422D24" w:rsidRPr="006F70ED">
          <w:rPr>
            <w:rStyle w:val="Hyperlink"/>
          </w:rPr>
          <w:t>6</w:t>
        </w:r>
        <w:r w:rsidR="00422D24">
          <w:rPr>
            <w:rFonts w:eastAsiaTheme="minorEastAsia" w:cstheme="minorBidi"/>
            <w:b w:val="0"/>
            <w:sz w:val="22"/>
            <w:szCs w:val="22"/>
          </w:rPr>
          <w:tab/>
        </w:r>
        <w:r w:rsidR="00422D24" w:rsidRPr="006F70ED">
          <w:rPr>
            <w:rStyle w:val="Hyperlink"/>
          </w:rPr>
          <w:t>References</w:t>
        </w:r>
        <w:r w:rsidR="00422D24">
          <w:rPr>
            <w:webHidden/>
          </w:rPr>
          <w:tab/>
        </w:r>
        <w:r w:rsidR="00422D24">
          <w:rPr>
            <w:webHidden/>
          </w:rPr>
          <w:fldChar w:fldCharType="begin"/>
        </w:r>
        <w:r w:rsidR="00422D24">
          <w:rPr>
            <w:webHidden/>
          </w:rPr>
          <w:instrText xml:space="preserve"> PAGEREF _Toc27051381 \h </w:instrText>
        </w:r>
        <w:r w:rsidR="00422D24">
          <w:rPr>
            <w:webHidden/>
          </w:rPr>
        </w:r>
        <w:r w:rsidR="00422D24">
          <w:rPr>
            <w:webHidden/>
          </w:rPr>
          <w:fldChar w:fldCharType="separate"/>
        </w:r>
        <w:r w:rsidR="00422D24">
          <w:rPr>
            <w:webHidden/>
          </w:rPr>
          <w:t>21</w:t>
        </w:r>
        <w:r w:rsidR="00422D24">
          <w:rPr>
            <w:webHidden/>
          </w:rPr>
          <w:fldChar w:fldCharType="end"/>
        </w:r>
      </w:hyperlink>
    </w:p>
    <w:p w14:paraId="6FC2499B" w14:textId="4FAEF5FE" w:rsidR="00422D24" w:rsidRDefault="00000000">
      <w:pPr>
        <w:pStyle w:val="TOC1"/>
        <w:rPr>
          <w:rFonts w:eastAsiaTheme="minorEastAsia" w:cstheme="minorBidi"/>
          <w:b w:val="0"/>
          <w:sz w:val="22"/>
          <w:szCs w:val="22"/>
        </w:rPr>
      </w:pPr>
      <w:hyperlink w:anchor="_Toc27051382" w:history="1">
        <w:r w:rsidR="00422D24" w:rsidRPr="006F70ED">
          <w:rPr>
            <w:rStyle w:val="Hyperlink"/>
          </w:rPr>
          <w:t>Appendix A. Hydrological model nodes, carriers used in LTDLE factor calculations</w:t>
        </w:r>
        <w:r w:rsidR="00422D24">
          <w:rPr>
            <w:webHidden/>
          </w:rPr>
          <w:tab/>
        </w:r>
        <w:r w:rsidR="00422D24">
          <w:rPr>
            <w:webHidden/>
          </w:rPr>
          <w:fldChar w:fldCharType="begin"/>
        </w:r>
        <w:r w:rsidR="00422D24">
          <w:rPr>
            <w:webHidden/>
          </w:rPr>
          <w:instrText xml:space="preserve"> PAGEREF _Toc27051382 \h </w:instrText>
        </w:r>
        <w:r w:rsidR="00422D24">
          <w:rPr>
            <w:webHidden/>
          </w:rPr>
        </w:r>
        <w:r w:rsidR="00422D24">
          <w:rPr>
            <w:webHidden/>
          </w:rPr>
          <w:fldChar w:fldCharType="separate"/>
        </w:r>
        <w:r w:rsidR="00422D24">
          <w:rPr>
            <w:webHidden/>
          </w:rPr>
          <w:t>22</w:t>
        </w:r>
        <w:r w:rsidR="00422D24">
          <w:rPr>
            <w:webHidden/>
          </w:rPr>
          <w:fldChar w:fldCharType="end"/>
        </w:r>
      </w:hyperlink>
    </w:p>
    <w:p w14:paraId="0B8EBB9E" w14:textId="04A6F41C" w:rsidR="00422D24" w:rsidRDefault="00000000">
      <w:pPr>
        <w:pStyle w:val="TOC1"/>
        <w:rPr>
          <w:rFonts w:eastAsiaTheme="minorEastAsia" w:cstheme="minorBidi"/>
          <w:b w:val="0"/>
          <w:sz w:val="22"/>
          <w:szCs w:val="22"/>
        </w:rPr>
      </w:pPr>
      <w:hyperlink w:anchor="_Toc27051383" w:history="1">
        <w:r w:rsidR="00422D24" w:rsidRPr="006F70ED">
          <w:rPr>
            <w:rStyle w:val="Hyperlink"/>
          </w:rPr>
          <w:t>Appendix B. Validation of modelled utilisation</w:t>
        </w:r>
        <w:r w:rsidR="00422D24">
          <w:rPr>
            <w:webHidden/>
          </w:rPr>
          <w:tab/>
        </w:r>
        <w:r w:rsidR="00422D24">
          <w:rPr>
            <w:webHidden/>
          </w:rPr>
          <w:fldChar w:fldCharType="begin"/>
        </w:r>
        <w:r w:rsidR="00422D24">
          <w:rPr>
            <w:webHidden/>
          </w:rPr>
          <w:instrText xml:space="preserve"> PAGEREF _Toc27051383 \h </w:instrText>
        </w:r>
        <w:r w:rsidR="00422D24">
          <w:rPr>
            <w:webHidden/>
          </w:rPr>
        </w:r>
        <w:r w:rsidR="00422D24">
          <w:rPr>
            <w:webHidden/>
          </w:rPr>
          <w:fldChar w:fldCharType="separate"/>
        </w:r>
        <w:r w:rsidR="00422D24">
          <w:rPr>
            <w:webHidden/>
          </w:rPr>
          <w:t>27</w:t>
        </w:r>
        <w:r w:rsidR="00422D24">
          <w:rPr>
            <w:webHidden/>
          </w:rPr>
          <w:fldChar w:fldCharType="end"/>
        </w:r>
      </w:hyperlink>
    </w:p>
    <w:p w14:paraId="7DC05D0F" w14:textId="5E94ADD1" w:rsidR="00422D24" w:rsidRDefault="00000000">
      <w:pPr>
        <w:pStyle w:val="TOC1"/>
        <w:rPr>
          <w:rFonts w:eastAsiaTheme="minorEastAsia" w:cstheme="minorBidi"/>
          <w:b w:val="0"/>
          <w:sz w:val="22"/>
          <w:szCs w:val="22"/>
        </w:rPr>
      </w:pPr>
      <w:hyperlink w:anchor="_Toc27051384" w:history="1">
        <w:r w:rsidR="00422D24" w:rsidRPr="006F70ED">
          <w:rPr>
            <w:rStyle w:val="Hyperlink"/>
          </w:rPr>
          <w:t>Appendix C. Previous LTDLE factors (V2.05)</w:t>
        </w:r>
        <w:r w:rsidR="00422D24">
          <w:rPr>
            <w:webHidden/>
          </w:rPr>
          <w:tab/>
        </w:r>
        <w:r w:rsidR="00422D24">
          <w:rPr>
            <w:webHidden/>
          </w:rPr>
          <w:fldChar w:fldCharType="begin"/>
        </w:r>
        <w:r w:rsidR="00422D24">
          <w:rPr>
            <w:webHidden/>
          </w:rPr>
          <w:instrText xml:space="preserve"> PAGEREF _Toc27051384 \h </w:instrText>
        </w:r>
        <w:r w:rsidR="00422D24">
          <w:rPr>
            <w:webHidden/>
          </w:rPr>
        </w:r>
        <w:r w:rsidR="00422D24">
          <w:rPr>
            <w:webHidden/>
          </w:rPr>
          <w:fldChar w:fldCharType="separate"/>
        </w:r>
        <w:r w:rsidR="00422D24">
          <w:rPr>
            <w:webHidden/>
          </w:rPr>
          <w:t>31</w:t>
        </w:r>
        <w:r w:rsidR="00422D24">
          <w:rPr>
            <w:webHidden/>
          </w:rPr>
          <w:fldChar w:fldCharType="end"/>
        </w:r>
      </w:hyperlink>
    </w:p>
    <w:p w14:paraId="57BEFF49" w14:textId="20A4C729" w:rsidR="00422D24" w:rsidRDefault="00000000">
      <w:pPr>
        <w:pStyle w:val="TOC1"/>
        <w:rPr>
          <w:rFonts w:eastAsiaTheme="minorEastAsia" w:cstheme="minorBidi"/>
          <w:b w:val="0"/>
          <w:sz w:val="22"/>
          <w:szCs w:val="22"/>
        </w:rPr>
      </w:pPr>
      <w:hyperlink w:anchor="_Toc27051385" w:history="1">
        <w:r w:rsidR="00422D24" w:rsidRPr="006F70ED">
          <w:rPr>
            <w:rStyle w:val="Hyperlink"/>
          </w:rPr>
          <w:t>Appendix D. Revised LTDLE Factors</w:t>
        </w:r>
        <w:r w:rsidR="00422D24">
          <w:rPr>
            <w:webHidden/>
          </w:rPr>
          <w:tab/>
        </w:r>
        <w:r w:rsidR="00422D24">
          <w:rPr>
            <w:webHidden/>
          </w:rPr>
          <w:fldChar w:fldCharType="begin"/>
        </w:r>
        <w:r w:rsidR="00422D24">
          <w:rPr>
            <w:webHidden/>
          </w:rPr>
          <w:instrText xml:space="preserve"> PAGEREF _Toc27051385 \h </w:instrText>
        </w:r>
        <w:r w:rsidR="00422D24">
          <w:rPr>
            <w:webHidden/>
          </w:rPr>
        </w:r>
        <w:r w:rsidR="00422D24">
          <w:rPr>
            <w:webHidden/>
          </w:rPr>
          <w:fldChar w:fldCharType="separate"/>
        </w:r>
        <w:r w:rsidR="00422D24">
          <w:rPr>
            <w:webHidden/>
          </w:rPr>
          <w:t>32</w:t>
        </w:r>
        <w:r w:rsidR="00422D24">
          <w:rPr>
            <w:webHidden/>
          </w:rPr>
          <w:fldChar w:fldCharType="end"/>
        </w:r>
      </w:hyperlink>
    </w:p>
    <w:p w14:paraId="3BF7D5BA" w14:textId="3B264F05" w:rsidR="00436277" w:rsidRDefault="00FB79F3" w:rsidP="00FB79F3">
      <w:pPr>
        <w:sectPr w:rsidR="00436277" w:rsidSect="00B768EA">
          <w:headerReference w:type="even" r:id="rId32"/>
          <w:headerReference w:type="default" r:id="rId33"/>
          <w:footerReference w:type="even" r:id="rId34"/>
          <w:footerReference w:type="default" r:id="rId35"/>
          <w:pgSz w:w="11907" w:h="16840" w:code="9"/>
          <w:pgMar w:top="2268" w:right="1134" w:bottom="1134" w:left="1134" w:header="284" w:footer="284" w:gutter="0"/>
          <w:pgNumType w:fmt="lowerRoman" w:start="1"/>
          <w:cols w:space="708"/>
          <w:docGrid w:linePitch="360"/>
        </w:sectPr>
      </w:pPr>
      <w:r>
        <w:rPr>
          <w:b/>
          <w:noProof/>
          <w:color w:val="71C5E8" w:themeColor="text2"/>
          <w:szCs w:val="24"/>
        </w:rPr>
        <w:fldChar w:fldCharType="end"/>
      </w:r>
      <w:r w:rsidR="00DB2F5C">
        <w:t xml:space="preserve"> </w:t>
      </w:r>
    </w:p>
    <w:p w14:paraId="3BF7D5BB" w14:textId="432D0786" w:rsidR="006F5042" w:rsidRDefault="6EB9C7F9" w:rsidP="00B768EA">
      <w:pPr>
        <w:pStyle w:val="Heading1"/>
      </w:pPr>
      <w:bookmarkStart w:id="6" w:name="_Toc27051343"/>
      <w:r>
        <w:lastRenderedPageBreak/>
        <w:t>Introduction</w:t>
      </w:r>
      <w:bookmarkEnd w:id="6"/>
    </w:p>
    <w:p w14:paraId="754FACC6" w14:textId="52BACB0D" w:rsidR="00FC39BB" w:rsidRDefault="6EB9C7F9" w:rsidP="00FC39BB">
      <w:pPr>
        <w:pStyle w:val="Heading2"/>
      </w:pPr>
      <w:bookmarkStart w:id="7" w:name="_Toc27051344"/>
      <w:r>
        <w:t>Basin Plan recoveries</w:t>
      </w:r>
      <w:bookmarkEnd w:id="7"/>
    </w:p>
    <w:p w14:paraId="723BF30D" w14:textId="14C38D93" w:rsidR="00B470FA" w:rsidRDefault="00FC39BB" w:rsidP="00FC39BB">
      <w:pPr>
        <w:pStyle w:val="BodyText"/>
        <w:rPr>
          <w:lang w:eastAsia="en-AU"/>
        </w:rPr>
      </w:pPr>
      <w:r>
        <w:rPr>
          <w:lang w:eastAsia="en-AU"/>
        </w:rPr>
        <w:t xml:space="preserve">In </w:t>
      </w:r>
      <w:r w:rsidR="00AF2904">
        <w:rPr>
          <w:lang w:eastAsia="en-AU"/>
        </w:rPr>
        <w:t>2012</w:t>
      </w:r>
      <w:r>
        <w:rPr>
          <w:lang w:eastAsia="en-AU"/>
        </w:rPr>
        <w:t xml:space="preserve"> the Murray-Darling Basin Plan was introduced to ensure</w:t>
      </w:r>
      <w:r w:rsidR="0021239C">
        <w:rPr>
          <w:lang w:eastAsia="en-AU"/>
        </w:rPr>
        <w:t xml:space="preserve"> sustainable management of the B</w:t>
      </w:r>
      <w:r>
        <w:rPr>
          <w:lang w:eastAsia="en-AU"/>
        </w:rPr>
        <w:t>asin’s wate</w:t>
      </w:r>
      <w:r w:rsidR="00AF2904">
        <w:rPr>
          <w:lang w:eastAsia="en-AU"/>
        </w:rPr>
        <w:t>r</w:t>
      </w:r>
      <w:r>
        <w:rPr>
          <w:lang w:eastAsia="en-AU"/>
        </w:rPr>
        <w:t xml:space="preserve"> resources. Modelled long-term average </w:t>
      </w:r>
      <w:r w:rsidR="00B470FA">
        <w:rPr>
          <w:lang w:eastAsia="en-AU"/>
        </w:rPr>
        <w:t xml:space="preserve">surface water </w:t>
      </w:r>
      <w:r>
        <w:rPr>
          <w:lang w:eastAsia="en-AU"/>
        </w:rPr>
        <w:t xml:space="preserve">diversions </w:t>
      </w:r>
      <w:r w:rsidR="00B470FA">
        <w:rPr>
          <w:lang w:eastAsia="en-AU"/>
        </w:rPr>
        <w:t xml:space="preserve">as at </w:t>
      </w:r>
      <w:r w:rsidR="00AF2904">
        <w:rPr>
          <w:lang w:eastAsia="en-AU"/>
        </w:rPr>
        <w:t>30 June</w:t>
      </w:r>
      <w:r>
        <w:rPr>
          <w:lang w:eastAsia="en-AU"/>
        </w:rPr>
        <w:t xml:space="preserve"> 2009</w:t>
      </w:r>
      <w:r w:rsidR="000B7E25">
        <w:rPr>
          <w:lang w:eastAsia="en-AU"/>
        </w:rPr>
        <w:t>,</w:t>
      </w:r>
      <w:r w:rsidR="00B470FA">
        <w:rPr>
          <w:lang w:eastAsia="en-AU"/>
        </w:rPr>
        <w:t xml:space="preserve"> </w:t>
      </w:r>
      <w:r>
        <w:rPr>
          <w:lang w:eastAsia="en-AU"/>
        </w:rPr>
        <w:t xml:space="preserve">were determined and defined as the baseline diversion limit (BDL). </w:t>
      </w:r>
      <w:r w:rsidR="0021239C">
        <w:rPr>
          <w:lang w:eastAsia="en-AU"/>
        </w:rPr>
        <w:t>The Basin P</w:t>
      </w:r>
      <w:r>
        <w:rPr>
          <w:lang w:eastAsia="en-AU"/>
        </w:rPr>
        <w:t xml:space="preserve">lan </w:t>
      </w:r>
      <w:r w:rsidR="00AF2904">
        <w:rPr>
          <w:lang w:eastAsia="en-AU"/>
        </w:rPr>
        <w:t xml:space="preserve">sets out </w:t>
      </w:r>
      <w:r w:rsidR="00B470FA">
        <w:rPr>
          <w:lang w:eastAsia="en-AU"/>
        </w:rPr>
        <w:t>a long-term average sustainable diversion limit (SDL)</w:t>
      </w:r>
      <w:r w:rsidR="0021239C">
        <w:rPr>
          <w:lang w:eastAsia="en-AU"/>
        </w:rPr>
        <w:t xml:space="preserve"> for the B</w:t>
      </w:r>
      <w:r w:rsidR="00B470FA">
        <w:rPr>
          <w:lang w:eastAsia="en-AU"/>
        </w:rPr>
        <w:t xml:space="preserve">asin </w:t>
      </w:r>
      <w:r w:rsidR="00BA29D7">
        <w:rPr>
          <w:lang w:eastAsia="en-AU"/>
        </w:rPr>
        <w:t>that will come into effect in 2019</w:t>
      </w:r>
      <w:r>
        <w:rPr>
          <w:lang w:eastAsia="en-AU"/>
        </w:rPr>
        <w:t xml:space="preserve">. </w:t>
      </w:r>
      <w:r w:rsidR="00B470FA">
        <w:rPr>
          <w:lang w:eastAsia="en-AU"/>
        </w:rPr>
        <w:t xml:space="preserve">At </w:t>
      </w:r>
      <w:r w:rsidR="000869BB">
        <w:rPr>
          <w:lang w:eastAsia="en-AU"/>
        </w:rPr>
        <w:t>the</w:t>
      </w:r>
      <w:r w:rsidR="00B470FA">
        <w:rPr>
          <w:lang w:eastAsia="en-AU"/>
        </w:rPr>
        <w:t xml:space="preserve"> b</w:t>
      </w:r>
      <w:r>
        <w:rPr>
          <w:lang w:eastAsia="en-AU"/>
        </w:rPr>
        <w:t>asin level, the amount of water to be recovered</w:t>
      </w:r>
      <w:r w:rsidR="00AF2904">
        <w:rPr>
          <w:lang w:eastAsia="en-AU"/>
        </w:rPr>
        <w:t xml:space="preserve"> to meet the SDL </w:t>
      </w:r>
      <w:r w:rsidR="0090161C">
        <w:rPr>
          <w:lang w:eastAsia="en-AU"/>
        </w:rPr>
        <w:t>is 2,075 GL excluding SDL offsets of 605 GL</w:t>
      </w:r>
      <w:r w:rsidR="00AF2904">
        <w:rPr>
          <w:lang w:eastAsia="en-AU"/>
        </w:rPr>
        <w:t>. The acti</w:t>
      </w:r>
      <w:r w:rsidR="00B470FA">
        <w:rPr>
          <w:lang w:eastAsia="en-AU"/>
        </w:rPr>
        <w:t xml:space="preserve">ons taken to ‘bridge the gap’ between the BDL and SDL </w:t>
      </w:r>
      <w:r w:rsidR="00AF2904">
        <w:rPr>
          <w:lang w:eastAsia="en-AU"/>
        </w:rPr>
        <w:t>include purchases</w:t>
      </w:r>
      <w:r w:rsidR="00F7328F">
        <w:rPr>
          <w:lang w:eastAsia="en-AU"/>
        </w:rPr>
        <w:t xml:space="preserve"> by the Commonwealth </w:t>
      </w:r>
      <w:r w:rsidR="00913923">
        <w:rPr>
          <w:lang w:eastAsia="en-AU"/>
        </w:rPr>
        <w:t>and</w:t>
      </w:r>
      <w:r w:rsidR="00F7328F">
        <w:rPr>
          <w:lang w:eastAsia="en-AU"/>
        </w:rPr>
        <w:t xml:space="preserve"> </w:t>
      </w:r>
      <w:r w:rsidR="00B470FA">
        <w:rPr>
          <w:lang w:eastAsia="en-AU"/>
        </w:rPr>
        <w:t>investment</w:t>
      </w:r>
      <w:r w:rsidR="0021239C">
        <w:rPr>
          <w:lang w:eastAsia="en-AU"/>
        </w:rPr>
        <w:t>s</w:t>
      </w:r>
      <w:r w:rsidR="00B470FA">
        <w:rPr>
          <w:lang w:eastAsia="en-AU"/>
        </w:rPr>
        <w:t xml:space="preserve"> in improved infrastructure</w:t>
      </w:r>
      <w:r w:rsidR="00F7328F">
        <w:rPr>
          <w:lang w:eastAsia="en-AU"/>
        </w:rPr>
        <w:t xml:space="preserve"> in addition to SDL offset projects</w:t>
      </w:r>
      <w:r w:rsidR="00B470FA">
        <w:rPr>
          <w:lang w:eastAsia="en-AU"/>
        </w:rPr>
        <w:t xml:space="preserve">. </w:t>
      </w:r>
    </w:p>
    <w:p w14:paraId="53A6D8F7" w14:textId="148B2BEA" w:rsidR="00787191" w:rsidRDefault="6EB9C7F9" w:rsidP="00787191">
      <w:pPr>
        <w:pStyle w:val="Heading2"/>
      </w:pPr>
      <w:bookmarkStart w:id="8" w:name="_Ref508721126"/>
      <w:bookmarkStart w:id="9" w:name="_Toc27051345"/>
      <w:r>
        <w:t>What are LTDLE factors</w:t>
      </w:r>
      <w:bookmarkEnd w:id="8"/>
      <w:r w:rsidR="007036A7">
        <w:t>?</w:t>
      </w:r>
      <w:bookmarkEnd w:id="9"/>
    </w:p>
    <w:p w14:paraId="6B56D2A4" w14:textId="15299721" w:rsidR="00822AB9" w:rsidRDefault="00477EDE" w:rsidP="00822AB9">
      <w:pPr>
        <w:pStyle w:val="BodyText"/>
        <w:rPr>
          <w:lang w:eastAsia="en-AU"/>
        </w:rPr>
      </w:pPr>
      <w:r>
        <w:rPr>
          <w:lang w:eastAsia="en-AU"/>
        </w:rPr>
        <w:t xml:space="preserve">LTDLE factors represent the long-term average annual usage of an entitlement by taking into account the average allocation and utilisation of the entitlement. </w:t>
      </w:r>
      <w:r w:rsidR="00822AB9">
        <w:rPr>
          <w:lang w:eastAsia="en-AU"/>
        </w:rPr>
        <w:t>The Commonwealth uses LTDLE factors to calculate the long-term average annual yield (LTAAY) of water entitlements that it purchases for the environment.</w:t>
      </w:r>
    </w:p>
    <w:p w14:paraId="4E61FD30" w14:textId="60A4D11F" w:rsidR="00C41530" w:rsidRDefault="00CB0278" w:rsidP="002E0560">
      <w:pPr>
        <w:pStyle w:val="BodyText"/>
      </w:pPr>
      <w:r>
        <w:rPr>
          <w:lang w:eastAsia="en-AU"/>
        </w:rPr>
        <w:t xml:space="preserve">Table 1 </w:t>
      </w:r>
      <w:r>
        <w:t>shows an illustrative example of how LTDLE factors can be used to determine the</w:t>
      </w:r>
      <w:r w:rsidR="00CE0FA7">
        <w:t xml:space="preserve"> basin</w:t>
      </w:r>
      <w:r>
        <w:t xml:space="preserve"> value</w:t>
      </w:r>
      <w:r w:rsidR="002343FC">
        <w:t xml:space="preserve"> </w:t>
      </w:r>
      <w:r>
        <w:t xml:space="preserve">of </w:t>
      </w:r>
      <w:r w:rsidR="002343FC">
        <w:t>different</w:t>
      </w:r>
      <w:r>
        <w:t xml:space="preserve"> entitlement class</w:t>
      </w:r>
      <w:r w:rsidR="002343FC">
        <w:t>es</w:t>
      </w:r>
      <w:r>
        <w:t xml:space="preserve"> in </w:t>
      </w:r>
      <w:r w:rsidR="00CE0FA7">
        <w:t xml:space="preserve">two </w:t>
      </w:r>
      <w:r>
        <w:t>catchments</w:t>
      </w:r>
      <w:r w:rsidR="00D9343C">
        <w:t>.</w:t>
      </w:r>
      <w:r w:rsidR="00CE0FA7">
        <w:t xml:space="preserve"> </w:t>
      </w:r>
      <w:r w:rsidR="00F4701E">
        <w:t>In this example,</w:t>
      </w:r>
      <w:r w:rsidR="00CE0FA7">
        <w:t xml:space="preserve"> the High Reliability Water Share (HRWS) entitlement in catchment A, offers </w:t>
      </w:r>
      <w:r w:rsidR="00C41530">
        <w:t>the Commonwealth the highest LTAAY</w:t>
      </w:r>
      <w:r w:rsidR="00CE0FA7">
        <w:t xml:space="preserve"> value in water recovery t</w:t>
      </w:r>
      <w:r w:rsidR="002343FC">
        <w:t>owards reaching the SDL target</w:t>
      </w:r>
      <w:r w:rsidR="00CE0FA7">
        <w:t xml:space="preserve">. </w:t>
      </w:r>
    </w:p>
    <w:p w14:paraId="4A7913E2" w14:textId="01ABBBDB" w:rsidR="00CB0278" w:rsidRDefault="002343FC" w:rsidP="002E0560">
      <w:pPr>
        <w:pStyle w:val="BodyText"/>
      </w:pPr>
      <w:r>
        <w:t>H</w:t>
      </w:r>
      <w:r w:rsidR="00CE0FA7">
        <w:t>igh reliability entitlements will always have much greater LTAAYs than low reliability entitlements</w:t>
      </w:r>
      <w:r>
        <w:t xml:space="preserve"> as they have a higher rate of allocation. The difference between the value of HRWS in Catchment A compared with Catchment B, could be due to a number of factors</w:t>
      </w:r>
      <w:r w:rsidR="00F4701E">
        <w:t xml:space="preserve"> impacting use and allocation. For example,</w:t>
      </w:r>
      <w:r>
        <w:t xml:space="preserve"> difference</w:t>
      </w:r>
      <w:r w:rsidR="00F4701E">
        <w:t xml:space="preserve">s in irrigator behaviour or </w:t>
      </w:r>
      <w:r w:rsidR="007B5D7D">
        <w:t>catchment water availability.</w:t>
      </w:r>
    </w:p>
    <w:p w14:paraId="63E25516" w14:textId="074D7B63" w:rsidR="0046340B" w:rsidRDefault="0046340B" w:rsidP="0046340B">
      <w:pPr>
        <w:pStyle w:val="Caption"/>
      </w:pPr>
      <w:bookmarkStart w:id="10" w:name="_Ref504046483"/>
      <w:r>
        <w:t xml:space="preserve">Table </w:t>
      </w:r>
      <w:r w:rsidR="00A434D1">
        <w:rPr>
          <w:noProof/>
        </w:rPr>
        <w:fldChar w:fldCharType="begin"/>
      </w:r>
      <w:r w:rsidR="00A434D1">
        <w:rPr>
          <w:noProof/>
        </w:rPr>
        <w:instrText xml:space="preserve"> STYLEREF 1 \s </w:instrText>
      </w:r>
      <w:r w:rsidR="00A434D1">
        <w:rPr>
          <w:noProof/>
        </w:rPr>
        <w:fldChar w:fldCharType="separate"/>
      </w:r>
      <w:r w:rsidR="00A81B6F">
        <w:rPr>
          <w:noProof/>
        </w:rPr>
        <w:t>1</w:t>
      </w:r>
      <w:r w:rsidR="00A434D1">
        <w:rPr>
          <w:noProof/>
        </w:rPr>
        <w:fldChar w:fldCharType="end"/>
      </w:r>
      <w:r w:rsidR="00D94627">
        <w:noBreakHyphen/>
      </w:r>
      <w:r w:rsidR="00A434D1">
        <w:rPr>
          <w:noProof/>
        </w:rPr>
        <w:fldChar w:fldCharType="begin"/>
      </w:r>
      <w:r w:rsidR="00A434D1">
        <w:rPr>
          <w:noProof/>
        </w:rPr>
        <w:instrText xml:space="preserve"> SEQ Table \* ARABIC \s 1 </w:instrText>
      </w:r>
      <w:r w:rsidR="00A434D1">
        <w:rPr>
          <w:noProof/>
        </w:rPr>
        <w:fldChar w:fldCharType="separate"/>
      </w:r>
      <w:r w:rsidR="00A81B6F">
        <w:rPr>
          <w:noProof/>
        </w:rPr>
        <w:t>1</w:t>
      </w:r>
      <w:r w:rsidR="00A434D1">
        <w:rPr>
          <w:noProof/>
        </w:rPr>
        <w:fldChar w:fldCharType="end"/>
      </w:r>
      <w:bookmarkEnd w:id="10"/>
      <w:r>
        <w:t xml:space="preserve"> Illustrative example of using LTDLE factors to calculate recoveries from purchases of different entitlements</w:t>
      </w:r>
    </w:p>
    <w:tbl>
      <w:tblPr>
        <w:tblStyle w:val="TableGrid"/>
        <w:tblW w:w="0" w:type="auto"/>
        <w:tblLook w:val="0420" w:firstRow="1" w:lastRow="0" w:firstColumn="0" w:lastColumn="0" w:noHBand="0" w:noVBand="1"/>
      </w:tblPr>
      <w:tblGrid>
        <w:gridCol w:w="1276"/>
        <w:gridCol w:w="1288"/>
        <w:gridCol w:w="1405"/>
        <w:gridCol w:w="1701"/>
        <w:gridCol w:w="1843"/>
      </w:tblGrid>
      <w:tr w:rsidR="00DD25E9" w:rsidRPr="004B3530" w14:paraId="4DB92540" w14:textId="77777777" w:rsidTr="00A434D1">
        <w:trPr>
          <w:cnfStyle w:val="100000000000" w:firstRow="1" w:lastRow="0" w:firstColumn="0" w:lastColumn="0" w:oddVBand="0" w:evenVBand="0" w:oddHBand="0" w:evenHBand="0" w:firstRowFirstColumn="0" w:firstRowLastColumn="0" w:lastRowFirstColumn="0" w:lastRowLastColumn="0"/>
          <w:trHeight w:val="434"/>
        </w:trPr>
        <w:tc>
          <w:tcPr>
            <w:tcW w:w="1276" w:type="dxa"/>
            <w:hideMark/>
          </w:tcPr>
          <w:p w14:paraId="5459CD93" w14:textId="6077C019" w:rsidR="00DD25E9" w:rsidRPr="004B3530" w:rsidRDefault="00C60B90" w:rsidP="00A434D1">
            <w:pPr>
              <w:pStyle w:val="TableHeadingCentre"/>
            </w:pPr>
            <w:r>
              <w:t>SDL resource unit</w:t>
            </w:r>
          </w:p>
        </w:tc>
        <w:tc>
          <w:tcPr>
            <w:tcW w:w="1288" w:type="dxa"/>
            <w:hideMark/>
          </w:tcPr>
          <w:p w14:paraId="14305D77" w14:textId="77777777" w:rsidR="00DD25E9" w:rsidRPr="004B3530" w:rsidRDefault="00DD25E9" w:rsidP="00A434D1">
            <w:pPr>
              <w:pStyle w:val="TableHeadingCentre"/>
            </w:pPr>
            <w:r>
              <w:t xml:space="preserve">Entitlement </w:t>
            </w:r>
            <w:r w:rsidRPr="004B3530">
              <w:t>Type</w:t>
            </w:r>
          </w:p>
        </w:tc>
        <w:tc>
          <w:tcPr>
            <w:tcW w:w="1405" w:type="dxa"/>
          </w:tcPr>
          <w:p w14:paraId="1E7E68A3" w14:textId="77777777" w:rsidR="00DD25E9" w:rsidRPr="004B3530" w:rsidRDefault="00DD25E9" w:rsidP="00A434D1">
            <w:pPr>
              <w:pStyle w:val="TableHeadingCentre"/>
            </w:pPr>
            <w:r w:rsidRPr="004B3530">
              <w:t>Entitlement Volume</w:t>
            </w:r>
          </w:p>
        </w:tc>
        <w:tc>
          <w:tcPr>
            <w:tcW w:w="1701" w:type="dxa"/>
            <w:hideMark/>
          </w:tcPr>
          <w:p w14:paraId="7280F6D9" w14:textId="77777777" w:rsidR="00DD25E9" w:rsidRDefault="00DD25E9" w:rsidP="00A434D1">
            <w:pPr>
              <w:pStyle w:val="TableHeadingCentre"/>
            </w:pPr>
            <w:r w:rsidRPr="004B3530">
              <w:t>LTDLE factor</w:t>
            </w:r>
          </w:p>
          <w:p w14:paraId="588AE787" w14:textId="77777777" w:rsidR="00DD25E9" w:rsidRPr="004B3530" w:rsidRDefault="00DD25E9" w:rsidP="00A434D1">
            <w:pPr>
              <w:pStyle w:val="TableHeadingCentre"/>
            </w:pPr>
            <w:r>
              <w:t>(illustrative only)</w:t>
            </w:r>
          </w:p>
        </w:tc>
        <w:tc>
          <w:tcPr>
            <w:tcW w:w="1843" w:type="dxa"/>
            <w:hideMark/>
          </w:tcPr>
          <w:p w14:paraId="63E11A41" w14:textId="416C2BF0" w:rsidR="00DD25E9" w:rsidRPr="004B3530" w:rsidRDefault="00DD25E9" w:rsidP="00A434D1">
            <w:pPr>
              <w:pStyle w:val="TableHeadingCentre"/>
            </w:pPr>
            <w:r>
              <w:t>Long</w:t>
            </w:r>
            <w:r w:rsidR="00063799">
              <w:t>-</w:t>
            </w:r>
            <w:r>
              <w:t>Term Average Annual Yield (LTAAY)</w:t>
            </w:r>
          </w:p>
        </w:tc>
      </w:tr>
      <w:tr w:rsidR="00DD25E9" w:rsidRPr="004B3530" w14:paraId="52EF6DB1" w14:textId="77777777" w:rsidTr="00A434D1">
        <w:trPr>
          <w:trHeight w:val="331"/>
        </w:trPr>
        <w:tc>
          <w:tcPr>
            <w:tcW w:w="1276" w:type="dxa"/>
            <w:hideMark/>
          </w:tcPr>
          <w:p w14:paraId="52D6E8D5" w14:textId="77777777" w:rsidR="00DD25E9" w:rsidRPr="004B3530" w:rsidRDefault="00DD25E9" w:rsidP="00A434D1">
            <w:pPr>
              <w:pStyle w:val="TableTextLeft"/>
              <w:jc w:val="center"/>
              <w:rPr>
                <w:lang w:eastAsia="en-US"/>
              </w:rPr>
            </w:pPr>
            <w:r>
              <w:rPr>
                <w:lang w:eastAsia="en-US"/>
              </w:rPr>
              <w:t>A</w:t>
            </w:r>
          </w:p>
        </w:tc>
        <w:tc>
          <w:tcPr>
            <w:tcW w:w="1288" w:type="dxa"/>
            <w:hideMark/>
          </w:tcPr>
          <w:p w14:paraId="19AF1264" w14:textId="77777777" w:rsidR="00DD25E9" w:rsidRPr="004B3530" w:rsidRDefault="00DD25E9" w:rsidP="00A434D1">
            <w:pPr>
              <w:pStyle w:val="TableTextLeft"/>
              <w:jc w:val="center"/>
              <w:rPr>
                <w:lang w:eastAsia="en-US"/>
              </w:rPr>
            </w:pPr>
            <w:r w:rsidRPr="004B3530">
              <w:rPr>
                <w:lang w:eastAsia="en-US"/>
              </w:rPr>
              <w:t>HRWS</w:t>
            </w:r>
          </w:p>
        </w:tc>
        <w:tc>
          <w:tcPr>
            <w:tcW w:w="1405" w:type="dxa"/>
          </w:tcPr>
          <w:p w14:paraId="6C614617" w14:textId="77777777" w:rsidR="00DD25E9" w:rsidRPr="001E034A" w:rsidRDefault="00DD25E9" w:rsidP="00A434D1">
            <w:pPr>
              <w:pStyle w:val="TableTextLeft"/>
              <w:jc w:val="center"/>
              <w:rPr>
                <w:b/>
                <w:lang w:eastAsia="en-US"/>
              </w:rPr>
            </w:pPr>
            <w:r w:rsidRPr="004B3530">
              <w:rPr>
                <w:lang w:eastAsia="en-US"/>
              </w:rPr>
              <w:t>1000 ML</w:t>
            </w:r>
          </w:p>
        </w:tc>
        <w:tc>
          <w:tcPr>
            <w:tcW w:w="1701" w:type="dxa"/>
            <w:hideMark/>
          </w:tcPr>
          <w:p w14:paraId="6ACAD04C" w14:textId="77777777" w:rsidR="00DD25E9" w:rsidRPr="001E034A" w:rsidRDefault="00DD25E9" w:rsidP="00A434D1">
            <w:pPr>
              <w:pStyle w:val="TableTextLeft"/>
              <w:jc w:val="center"/>
              <w:rPr>
                <w:b/>
                <w:lang w:eastAsia="en-US"/>
              </w:rPr>
            </w:pPr>
            <w:r w:rsidRPr="001E034A">
              <w:rPr>
                <w:b/>
                <w:lang w:eastAsia="en-US"/>
              </w:rPr>
              <w:t>0.950</w:t>
            </w:r>
          </w:p>
        </w:tc>
        <w:tc>
          <w:tcPr>
            <w:tcW w:w="1843" w:type="dxa"/>
            <w:hideMark/>
          </w:tcPr>
          <w:p w14:paraId="01A5DBD7" w14:textId="77777777" w:rsidR="00DD25E9" w:rsidRPr="004B3530" w:rsidRDefault="00DD25E9" w:rsidP="00A434D1">
            <w:pPr>
              <w:pStyle w:val="TableTextLeft"/>
              <w:jc w:val="center"/>
              <w:rPr>
                <w:lang w:eastAsia="en-US"/>
              </w:rPr>
            </w:pPr>
            <w:r w:rsidRPr="004B3530">
              <w:rPr>
                <w:lang w:eastAsia="en-US"/>
              </w:rPr>
              <w:t>950 ML</w:t>
            </w:r>
          </w:p>
        </w:tc>
      </w:tr>
      <w:tr w:rsidR="00DD25E9" w:rsidRPr="004B3530" w14:paraId="0867ADB1" w14:textId="77777777" w:rsidTr="00A434D1">
        <w:trPr>
          <w:trHeight w:val="312"/>
        </w:trPr>
        <w:tc>
          <w:tcPr>
            <w:tcW w:w="1276" w:type="dxa"/>
            <w:hideMark/>
          </w:tcPr>
          <w:p w14:paraId="46500E0C" w14:textId="77777777" w:rsidR="00DD25E9" w:rsidRPr="004B3530" w:rsidRDefault="00DD25E9" w:rsidP="00A434D1">
            <w:pPr>
              <w:pStyle w:val="TableTextLeft"/>
              <w:jc w:val="center"/>
              <w:rPr>
                <w:lang w:eastAsia="en-US"/>
              </w:rPr>
            </w:pPr>
            <w:r>
              <w:rPr>
                <w:lang w:eastAsia="en-US"/>
              </w:rPr>
              <w:t>A</w:t>
            </w:r>
          </w:p>
        </w:tc>
        <w:tc>
          <w:tcPr>
            <w:tcW w:w="1288" w:type="dxa"/>
            <w:hideMark/>
          </w:tcPr>
          <w:p w14:paraId="0837B323" w14:textId="77777777" w:rsidR="00DD25E9" w:rsidRPr="004B3530" w:rsidRDefault="00DD25E9" w:rsidP="00A434D1">
            <w:pPr>
              <w:pStyle w:val="TableTextLeft"/>
              <w:jc w:val="center"/>
              <w:rPr>
                <w:lang w:eastAsia="en-US"/>
              </w:rPr>
            </w:pPr>
            <w:r w:rsidRPr="004B3530">
              <w:rPr>
                <w:lang w:eastAsia="en-US"/>
              </w:rPr>
              <w:t>LRWS</w:t>
            </w:r>
          </w:p>
        </w:tc>
        <w:tc>
          <w:tcPr>
            <w:tcW w:w="1405" w:type="dxa"/>
          </w:tcPr>
          <w:p w14:paraId="5BDFF1D9" w14:textId="77777777" w:rsidR="00DD25E9" w:rsidRPr="001E034A" w:rsidRDefault="00DD25E9" w:rsidP="00A434D1">
            <w:pPr>
              <w:pStyle w:val="TableTextLeft"/>
              <w:jc w:val="center"/>
              <w:rPr>
                <w:b/>
                <w:lang w:eastAsia="en-US"/>
              </w:rPr>
            </w:pPr>
            <w:r w:rsidRPr="004B3530">
              <w:rPr>
                <w:lang w:eastAsia="en-US"/>
              </w:rPr>
              <w:t>1000 ML</w:t>
            </w:r>
          </w:p>
        </w:tc>
        <w:tc>
          <w:tcPr>
            <w:tcW w:w="1701" w:type="dxa"/>
            <w:hideMark/>
          </w:tcPr>
          <w:p w14:paraId="394DEB26" w14:textId="77777777" w:rsidR="00DD25E9" w:rsidRPr="001E034A" w:rsidRDefault="00DD25E9" w:rsidP="00A434D1">
            <w:pPr>
              <w:pStyle w:val="TableTextLeft"/>
              <w:jc w:val="center"/>
              <w:rPr>
                <w:b/>
                <w:lang w:eastAsia="en-US"/>
              </w:rPr>
            </w:pPr>
            <w:r w:rsidRPr="001E034A">
              <w:rPr>
                <w:b/>
                <w:lang w:eastAsia="en-US"/>
              </w:rPr>
              <w:t>0.350</w:t>
            </w:r>
          </w:p>
        </w:tc>
        <w:tc>
          <w:tcPr>
            <w:tcW w:w="1843" w:type="dxa"/>
            <w:hideMark/>
          </w:tcPr>
          <w:p w14:paraId="7D42D80F" w14:textId="77777777" w:rsidR="00DD25E9" w:rsidRPr="004B3530" w:rsidRDefault="00DD25E9" w:rsidP="00A434D1">
            <w:pPr>
              <w:pStyle w:val="TableTextLeft"/>
              <w:jc w:val="center"/>
              <w:rPr>
                <w:lang w:eastAsia="en-US"/>
              </w:rPr>
            </w:pPr>
            <w:r w:rsidRPr="004B3530">
              <w:rPr>
                <w:lang w:eastAsia="en-US"/>
              </w:rPr>
              <w:t>350 ML</w:t>
            </w:r>
          </w:p>
        </w:tc>
      </w:tr>
      <w:tr w:rsidR="00DD25E9" w:rsidRPr="004B3530" w14:paraId="4E39C2B7" w14:textId="77777777" w:rsidTr="00A434D1">
        <w:trPr>
          <w:trHeight w:val="277"/>
        </w:trPr>
        <w:tc>
          <w:tcPr>
            <w:tcW w:w="1276" w:type="dxa"/>
            <w:hideMark/>
          </w:tcPr>
          <w:p w14:paraId="0C7F04B2" w14:textId="77777777" w:rsidR="00DD25E9" w:rsidRPr="004B3530" w:rsidRDefault="00DD25E9" w:rsidP="00A434D1">
            <w:pPr>
              <w:pStyle w:val="TableTextLeft"/>
              <w:jc w:val="center"/>
              <w:rPr>
                <w:lang w:eastAsia="en-US"/>
              </w:rPr>
            </w:pPr>
            <w:r>
              <w:rPr>
                <w:lang w:eastAsia="en-US"/>
              </w:rPr>
              <w:t>B</w:t>
            </w:r>
          </w:p>
        </w:tc>
        <w:tc>
          <w:tcPr>
            <w:tcW w:w="1288" w:type="dxa"/>
            <w:hideMark/>
          </w:tcPr>
          <w:p w14:paraId="7FE3C646" w14:textId="77777777" w:rsidR="00DD25E9" w:rsidRPr="004B3530" w:rsidRDefault="00DD25E9" w:rsidP="00A434D1">
            <w:pPr>
              <w:pStyle w:val="TableTextLeft"/>
              <w:jc w:val="center"/>
              <w:rPr>
                <w:lang w:eastAsia="en-US"/>
              </w:rPr>
            </w:pPr>
            <w:r w:rsidRPr="004B3530">
              <w:rPr>
                <w:lang w:eastAsia="en-US"/>
              </w:rPr>
              <w:t>HRWS</w:t>
            </w:r>
          </w:p>
        </w:tc>
        <w:tc>
          <w:tcPr>
            <w:tcW w:w="1405" w:type="dxa"/>
          </w:tcPr>
          <w:p w14:paraId="603A72AC" w14:textId="77777777" w:rsidR="00DD25E9" w:rsidRPr="001E034A" w:rsidRDefault="00DD25E9" w:rsidP="00A434D1">
            <w:pPr>
              <w:pStyle w:val="TableTextLeft"/>
              <w:jc w:val="center"/>
              <w:rPr>
                <w:b/>
                <w:lang w:eastAsia="en-US"/>
              </w:rPr>
            </w:pPr>
            <w:r w:rsidRPr="004B3530">
              <w:rPr>
                <w:lang w:eastAsia="en-US"/>
              </w:rPr>
              <w:t>1000 ML</w:t>
            </w:r>
          </w:p>
        </w:tc>
        <w:tc>
          <w:tcPr>
            <w:tcW w:w="1701" w:type="dxa"/>
            <w:hideMark/>
          </w:tcPr>
          <w:p w14:paraId="3D4E2B71" w14:textId="77777777" w:rsidR="00DD25E9" w:rsidRPr="001E034A" w:rsidRDefault="00DD25E9" w:rsidP="00A434D1">
            <w:pPr>
              <w:pStyle w:val="TableTextLeft"/>
              <w:jc w:val="center"/>
              <w:rPr>
                <w:b/>
                <w:lang w:eastAsia="en-US"/>
              </w:rPr>
            </w:pPr>
            <w:r w:rsidRPr="001E034A">
              <w:rPr>
                <w:b/>
                <w:lang w:eastAsia="en-US"/>
              </w:rPr>
              <w:t>0.813</w:t>
            </w:r>
          </w:p>
        </w:tc>
        <w:tc>
          <w:tcPr>
            <w:tcW w:w="1843" w:type="dxa"/>
            <w:hideMark/>
          </w:tcPr>
          <w:p w14:paraId="7AE56AA9" w14:textId="0E16615A" w:rsidR="00DD25E9" w:rsidRPr="004B3530" w:rsidRDefault="00DD25E9" w:rsidP="00A434D1">
            <w:pPr>
              <w:pStyle w:val="TableTextLeft"/>
              <w:jc w:val="center"/>
              <w:rPr>
                <w:lang w:eastAsia="en-US"/>
              </w:rPr>
            </w:pPr>
            <w:r w:rsidRPr="004B3530">
              <w:rPr>
                <w:lang w:eastAsia="en-US"/>
              </w:rPr>
              <w:t>813 ML</w:t>
            </w:r>
          </w:p>
        </w:tc>
      </w:tr>
    </w:tbl>
    <w:p w14:paraId="27C6828C" w14:textId="4F9E2592" w:rsidR="00F4701E" w:rsidRDefault="6EB9C7F9" w:rsidP="00F4701E">
      <w:pPr>
        <w:pStyle w:val="Heading2"/>
      </w:pPr>
      <w:bookmarkStart w:id="11" w:name="_Toc27051346"/>
      <w:r>
        <w:t>LTDLE factor versions and their usag</w:t>
      </w:r>
      <w:r w:rsidR="00F4701E">
        <w:t>e</w:t>
      </w:r>
      <w:bookmarkEnd w:id="11"/>
    </w:p>
    <w:p w14:paraId="70A7B7E2" w14:textId="61D9FAFA" w:rsidR="00DE1229" w:rsidRPr="00D6603D" w:rsidRDefault="00F4701E" w:rsidP="00D6603D">
      <w:pPr>
        <w:pStyle w:val="BodyText"/>
      </w:pPr>
      <w:r>
        <w:rPr>
          <w:lang w:eastAsia="en-AU"/>
        </w:rPr>
        <w:t xml:space="preserve">Prior to the implementation of the Basin Plan, limits </w:t>
      </w:r>
      <w:r w:rsidR="003D3172">
        <w:rPr>
          <w:lang w:eastAsia="en-AU"/>
        </w:rPr>
        <w:t xml:space="preserve">or ‘caps’ on diversions were in place under </w:t>
      </w:r>
      <w:r w:rsidR="00602FD5">
        <w:rPr>
          <w:lang w:eastAsia="en-AU"/>
        </w:rPr>
        <w:t>the Murray</w:t>
      </w:r>
      <w:r w:rsidR="0085596A">
        <w:rPr>
          <w:lang w:eastAsia="en-AU"/>
        </w:rPr>
        <w:t>-</w:t>
      </w:r>
      <w:r w:rsidR="00602FD5">
        <w:rPr>
          <w:lang w:eastAsia="en-AU"/>
        </w:rPr>
        <w:t>Darling Basin Agreement</w:t>
      </w:r>
      <w:r>
        <w:rPr>
          <w:lang w:eastAsia="en-AU"/>
        </w:rPr>
        <w:t xml:space="preserve">. </w:t>
      </w:r>
      <w:r w:rsidR="007101B5">
        <w:rPr>
          <w:lang w:eastAsia="en-AU"/>
        </w:rPr>
        <w:t xml:space="preserve">Under cap accounting </w:t>
      </w:r>
      <w:r>
        <w:rPr>
          <w:lang w:eastAsia="en-AU"/>
        </w:rPr>
        <w:t xml:space="preserve">a set of factors were </w:t>
      </w:r>
      <w:r w:rsidR="007101B5">
        <w:rPr>
          <w:lang w:eastAsia="en-AU"/>
        </w:rPr>
        <w:t>d</w:t>
      </w:r>
      <w:r w:rsidR="00DE1229">
        <w:rPr>
          <w:lang w:eastAsia="en-AU"/>
        </w:rPr>
        <w:t>evelo</w:t>
      </w:r>
      <w:r w:rsidR="002F294B">
        <w:rPr>
          <w:lang w:eastAsia="en-AU"/>
        </w:rPr>
        <w:t>ped by Basin States for trade</w:t>
      </w:r>
      <w:r w:rsidR="00DE1229">
        <w:rPr>
          <w:lang w:eastAsia="en-AU"/>
        </w:rPr>
        <w:t xml:space="preserve"> and to calculate </w:t>
      </w:r>
      <w:r w:rsidR="00602FD5">
        <w:rPr>
          <w:lang w:eastAsia="en-AU"/>
        </w:rPr>
        <w:t xml:space="preserve">environmental water recovered as a result of </w:t>
      </w:r>
      <w:r w:rsidR="00DE1229">
        <w:rPr>
          <w:lang w:eastAsia="en-AU"/>
        </w:rPr>
        <w:t>The Living Murray (TLM)</w:t>
      </w:r>
      <w:r w:rsidR="00602FD5">
        <w:rPr>
          <w:lang w:eastAsia="en-AU"/>
        </w:rPr>
        <w:t xml:space="preserve"> program</w:t>
      </w:r>
      <w:r>
        <w:rPr>
          <w:lang w:eastAsia="en-AU"/>
        </w:rPr>
        <w:t>.</w:t>
      </w:r>
      <w:r w:rsidR="00DE1229">
        <w:rPr>
          <w:lang w:eastAsia="en-AU"/>
        </w:rPr>
        <w:t xml:space="preserve"> These </w:t>
      </w:r>
      <w:r w:rsidR="00602FD5">
        <w:rPr>
          <w:lang w:eastAsia="en-AU"/>
        </w:rPr>
        <w:t>factors were termed</w:t>
      </w:r>
      <w:r w:rsidR="00DE1229">
        <w:rPr>
          <w:lang w:eastAsia="en-AU"/>
        </w:rPr>
        <w:t xml:space="preserve"> ‘Cap </w:t>
      </w:r>
      <w:r w:rsidR="006C2B24">
        <w:rPr>
          <w:lang w:eastAsia="en-AU"/>
        </w:rPr>
        <w:t>Factors’ but</w:t>
      </w:r>
      <w:r w:rsidR="00D6603D">
        <w:rPr>
          <w:lang w:eastAsia="en-AU"/>
        </w:rPr>
        <w:t xml:space="preserve"> are now known as LTDLE factors under Basin Plan reporting</w:t>
      </w:r>
      <w:r w:rsidR="00DE1229">
        <w:rPr>
          <w:lang w:eastAsia="en-AU"/>
        </w:rPr>
        <w:t xml:space="preserve">. </w:t>
      </w:r>
      <w:r w:rsidR="00D6603D">
        <w:rPr>
          <w:lang w:eastAsia="en-AU"/>
        </w:rPr>
        <w:t xml:space="preserve">The factors have since been </w:t>
      </w:r>
      <w:r w:rsidR="009B7098">
        <w:rPr>
          <w:lang w:eastAsia="en-AU"/>
        </w:rPr>
        <w:t>updated</w:t>
      </w:r>
      <w:r w:rsidR="00D6603D">
        <w:rPr>
          <w:lang w:eastAsia="en-AU"/>
        </w:rPr>
        <w:t xml:space="preserve"> by MDBA and Basin State</w:t>
      </w:r>
      <w:r w:rsidR="002F294B">
        <w:rPr>
          <w:lang w:eastAsia="en-AU"/>
        </w:rPr>
        <w:t>s</w:t>
      </w:r>
      <w:r w:rsidR="00D6603D">
        <w:rPr>
          <w:lang w:eastAsia="en-AU"/>
        </w:rPr>
        <w:t xml:space="preserve">. </w:t>
      </w:r>
      <w:r w:rsidR="00767418">
        <w:rPr>
          <w:lang w:eastAsia="en-AU"/>
        </w:rPr>
        <w:t xml:space="preserve">A key version is </w:t>
      </w:r>
      <w:r w:rsidR="00767418" w:rsidRPr="00C50D92">
        <w:t>v</w:t>
      </w:r>
      <w:r w:rsidR="00DE1229" w:rsidRPr="00C50D92">
        <w:t>ersion 2.05</w:t>
      </w:r>
      <w:r w:rsidR="00D6603D" w:rsidRPr="00C50D92">
        <w:t xml:space="preserve"> (v2.05)</w:t>
      </w:r>
      <w:r w:rsidR="00767418">
        <w:t xml:space="preserve">, which was </w:t>
      </w:r>
      <w:bookmarkStart w:id="12" w:name="_Hlk511225032"/>
      <w:r w:rsidR="00767418">
        <w:t>p</w:t>
      </w:r>
      <w:r w:rsidR="00D6603D">
        <w:t xml:space="preserve">ublished by </w:t>
      </w:r>
      <w:r w:rsidR="00D6603D" w:rsidRPr="00C50D92">
        <w:t>Department of Sustainability, Environment, Water, Population and Communities</w:t>
      </w:r>
      <w:r w:rsidR="00DE1229" w:rsidRPr="00996DD1">
        <w:t xml:space="preserve"> </w:t>
      </w:r>
      <w:r w:rsidR="00767418">
        <w:t xml:space="preserve">was </w:t>
      </w:r>
      <w:r w:rsidR="00DE1229" w:rsidRPr="00D6603D">
        <w:t xml:space="preserve">used in Victoria to calculate recoveries from purchases. </w:t>
      </w:r>
      <w:bookmarkEnd w:id="12"/>
      <w:r w:rsidR="0038633F">
        <w:t>V</w:t>
      </w:r>
      <w:r w:rsidR="00DE1229" w:rsidRPr="00D6603D">
        <w:t xml:space="preserve">2.05 </w:t>
      </w:r>
      <w:r w:rsidR="00D6603D" w:rsidRPr="00D6603D">
        <w:t>factors</w:t>
      </w:r>
      <w:r w:rsidR="00767418">
        <w:t xml:space="preserve"> has several technical issues, </w:t>
      </w:r>
      <w:r w:rsidR="0038633F">
        <w:t>including that they</w:t>
      </w:r>
      <w:r w:rsidR="00D6603D" w:rsidRPr="00D6603D">
        <w:t xml:space="preserve"> do</w:t>
      </w:r>
      <w:r w:rsidR="00DE1229" w:rsidRPr="00D6603D">
        <w:t xml:space="preserve"> not reflect the </w:t>
      </w:r>
      <w:r w:rsidR="00DE1229" w:rsidRPr="002F294B">
        <w:t>Basin Plan 2012 BDL definition.</w:t>
      </w:r>
      <w:r w:rsidR="0038633F">
        <w:t xml:space="preserve"> There are subsequent LTDLE factor versions following V2.05 but they have no </w:t>
      </w:r>
      <w:r w:rsidR="005412AD">
        <w:t>formal</w:t>
      </w:r>
      <w:r w:rsidR="0038633F">
        <w:t xml:space="preserve"> status under the Basin Plan.</w:t>
      </w:r>
    </w:p>
    <w:p w14:paraId="31866F2E" w14:textId="1FB14D0C" w:rsidR="00787191" w:rsidRDefault="6EB9C7F9" w:rsidP="001141CA">
      <w:pPr>
        <w:pStyle w:val="Heading2"/>
      </w:pPr>
      <w:bookmarkStart w:id="13" w:name="_Toc27051347"/>
      <w:r>
        <w:lastRenderedPageBreak/>
        <w:t>Review of LTDLE factors</w:t>
      </w:r>
      <w:bookmarkEnd w:id="13"/>
    </w:p>
    <w:p w14:paraId="7FD5F35C" w14:textId="23F56795" w:rsidR="009B7098" w:rsidRDefault="00316D0E" w:rsidP="005026A5">
      <w:pPr>
        <w:pStyle w:val="BodyText"/>
        <w:rPr>
          <w:lang w:eastAsia="en-AU"/>
        </w:rPr>
      </w:pPr>
      <w:r>
        <w:rPr>
          <w:lang w:eastAsia="en-AU"/>
        </w:rPr>
        <w:t xml:space="preserve">The LTDLE factors </w:t>
      </w:r>
      <w:r w:rsidR="002E018C">
        <w:rPr>
          <w:lang w:eastAsia="en-AU"/>
        </w:rPr>
        <w:t xml:space="preserve">currently </w:t>
      </w:r>
      <w:r>
        <w:rPr>
          <w:lang w:eastAsia="en-AU"/>
        </w:rPr>
        <w:t>used by Victoria to</w:t>
      </w:r>
      <w:r w:rsidR="002E018C">
        <w:rPr>
          <w:lang w:eastAsia="en-AU"/>
        </w:rPr>
        <w:t xml:space="preserve"> calculate </w:t>
      </w:r>
      <w:r w:rsidR="00CB79BE">
        <w:rPr>
          <w:lang w:eastAsia="en-AU"/>
        </w:rPr>
        <w:t xml:space="preserve">Basin Plan </w:t>
      </w:r>
      <w:r>
        <w:rPr>
          <w:lang w:eastAsia="en-AU"/>
        </w:rPr>
        <w:t>recoveries cont</w:t>
      </w:r>
      <w:r w:rsidR="00F72B7F">
        <w:rPr>
          <w:lang w:eastAsia="en-AU"/>
        </w:rPr>
        <w:t xml:space="preserve">ain some technical issues. </w:t>
      </w:r>
      <w:r w:rsidR="009B7098">
        <w:rPr>
          <w:lang w:eastAsia="en-AU"/>
        </w:rPr>
        <w:t xml:space="preserve">In particular, </w:t>
      </w:r>
      <w:r w:rsidR="005C61B5">
        <w:rPr>
          <w:lang w:eastAsia="en-AU"/>
        </w:rPr>
        <w:t>v</w:t>
      </w:r>
      <w:r w:rsidR="009B7098">
        <w:rPr>
          <w:lang w:eastAsia="en-AU"/>
        </w:rPr>
        <w:t xml:space="preserve">2.05 </w:t>
      </w:r>
      <w:r w:rsidR="005E3DE1">
        <w:rPr>
          <w:lang w:eastAsia="en-AU"/>
        </w:rPr>
        <w:t>contains significant technical problems</w:t>
      </w:r>
      <w:r w:rsidR="00F21D10">
        <w:rPr>
          <w:lang w:eastAsia="en-AU"/>
        </w:rPr>
        <w:t xml:space="preserve"> including </w:t>
      </w:r>
      <w:r w:rsidR="00A30E9C">
        <w:rPr>
          <w:lang w:eastAsia="en-AU"/>
        </w:rPr>
        <w:t>the</w:t>
      </w:r>
      <w:r w:rsidR="00A66107">
        <w:rPr>
          <w:lang w:eastAsia="en-AU"/>
        </w:rPr>
        <w:t xml:space="preserve"> </w:t>
      </w:r>
      <w:r w:rsidR="00341FFC">
        <w:rPr>
          <w:lang w:eastAsia="en-AU"/>
        </w:rPr>
        <w:t>inaccurate</w:t>
      </w:r>
      <w:r w:rsidR="00F47512">
        <w:rPr>
          <w:lang w:eastAsia="en-AU"/>
        </w:rPr>
        <w:t xml:space="preserve"> reflection of</w:t>
      </w:r>
      <w:r w:rsidR="00A30E9C">
        <w:rPr>
          <w:lang w:eastAsia="en-AU"/>
        </w:rPr>
        <w:t xml:space="preserve"> BDL definitions</w:t>
      </w:r>
      <w:r w:rsidR="00F47512">
        <w:rPr>
          <w:lang w:eastAsia="en-AU"/>
        </w:rPr>
        <w:t>.</w:t>
      </w:r>
      <w:r w:rsidR="00A30E9C">
        <w:rPr>
          <w:lang w:eastAsia="en-AU"/>
        </w:rPr>
        <w:t xml:space="preserve"> </w:t>
      </w:r>
      <w:r w:rsidR="005E3DE1">
        <w:rPr>
          <w:lang w:eastAsia="en-AU"/>
        </w:rPr>
        <w:t xml:space="preserve">These errors have compelled MDBA and other basin states to review their LTDLE factors. </w:t>
      </w:r>
    </w:p>
    <w:p w14:paraId="730C80AD" w14:textId="7F657CAD" w:rsidR="00945298" w:rsidRDefault="009B7098" w:rsidP="005026A5">
      <w:pPr>
        <w:pStyle w:val="BodyText"/>
        <w:rPr>
          <w:lang w:eastAsia="en-AU"/>
        </w:rPr>
      </w:pPr>
      <w:r>
        <w:rPr>
          <w:lang w:eastAsia="en-AU"/>
        </w:rPr>
        <w:t>Victoria has now developed a revised set of LTDLE factors</w:t>
      </w:r>
      <w:r w:rsidR="00C45600">
        <w:rPr>
          <w:lang w:eastAsia="en-AU"/>
        </w:rPr>
        <w:t xml:space="preserve"> which provides a</w:t>
      </w:r>
      <w:r w:rsidR="00271AB8">
        <w:rPr>
          <w:lang w:eastAsia="en-AU"/>
        </w:rPr>
        <w:t xml:space="preserve">n improved </w:t>
      </w:r>
      <w:r w:rsidR="00C45600">
        <w:rPr>
          <w:lang w:eastAsia="en-AU"/>
        </w:rPr>
        <w:t>representation of the</w:t>
      </w:r>
      <w:r w:rsidR="009D5AC3">
        <w:rPr>
          <w:lang w:eastAsia="en-AU"/>
        </w:rPr>
        <w:t xml:space="preserve"> entitlement</w:t>
      </w:r>
      <w:r w:rsidR="00C45600">
        <w:rPr>
          <w:lang w:eastAsia="en-AU"/>
        </w:rPr>
        <w:t xml:space="preserve"> value</w:t>
      </w:r>
      <w:r w:rsidR="009D5AC3">
        <w:rPr>
          <w:lang w:eastAsia="en-AU"/>
        </w:rPr>
        <w:t>s</w:t>
      </w:r>
      <w:r w:rsidR="00C45600">
        <w:rPr>
          <w:lang w:eastAsia="en-AU"/>
        </w:rPr>
        <w:t xml:space="preserve"> in Victoria’s water resource plan areas</w:t>
      </w:r>
      <w:r w:rsidR="004C73CD">
        <w:rPr>
          <w:lang w:eastAsia="en-AU"/>
        </w:rPr>
        <w:t xml:space="preserve"> compared to previous versions</w:t>
      </w:r>
      <w:r>
        <w:rPr>
          <w:lang w:eastAsia="en-AU"/>
        </w:rPr>
        <w:t xml:space="preserve">. </w:t>
      </w:r>
      <w:r w:rsidR="005E3DE1">
        <w:rPr>
          <w:lang w:eastAsia="en-AU"/>
        </w:rPr>
        <w:t>The</w:t>
      </w:r>
      <w:r w:rsidR="00767494">
        <w:rPr>
          <w:lang w:eastAsia="en-AU"/>
        </w:rPr>
        <w:t xml:space="preserve"> purpose of the</w:t>
      </w:r>
      <w:r>
        <w:rPr>
          <w:lang w:eastAsia="en-AU"/>
        </w:rPr>
        <w:t xml:space="preserve"> revision </w:t>
      </w:r>
      <w:r w:rsidR="004C73CD">
        <w:rPr>
          <w:lang w:eastAsia="en-AU"/>
        </w:rPr>
        <w:t>wa</w:t>
      </w:r>
      <w:r w:rsidR="00D72F98">
        <w:rPr>
          <w:lang w:eastAsia="en-AU"/>
        </w:rPr>
        <w:t xml:space="preserve">s </w:t>
      </w:r>
      <w:r w:rsidR="003C6B66">
        <w:rPr>
          <w:lang w:eastAsia="en-AU"/>
        </w:rPr>
        <w:t xml:space="preserve">to avoid third party impacts </w:t>
      </w:r>
      <w:r w:rsidR="004C73CD">
        <w:rPr>
          <w:lang w:eastAsia="en-AU"/>
        </w:rPr>
        <w:t xml:space="preserve">of </w:t>
      </w:r>
      <w:r w:rsidR="003C6B66">
        <w:rPr>
          <w:lang w:eastAsia="en-AU"/>
        </w:rPr>
        <w:t>Basin Plan recoveries</w:t>
      </w:r>
      <w:r w:rsidR="004C73CD">
        <w:rPr>
          <w:lang w:eastAsia="en-AU"/>
        </w:rPr>
        <w:t xml:space="preserve"> by</w:t>
      </w:r>
      <w:r w:rsidR="00C45600">
        <w:rPr>
          <w:lang w:eastAsia="en-AU"/>
        </w:rPr>
        <w:t xml:space="preserve"> prevent</w:t>
      </w:r>
      <w:r w:rsidR="004C73CD">
        <w:rPr>
          <w:lang w:eastAsia="en-AU"/>
        </w:rPr>
        <w:t>ing</w:t>
      </w:r>
      <w:r w:rsidR="00C45600">
        <w:rPr>
          <w:lang w:eastAsia="en-AU"/>
        </w:rPr>
        <w:t xml:space="preserve"> Basin Plan recoveries</w:t>
      </w:r>
      <w:r w:rsidR="00DA0E05">
        <w:rPr>
          <w:lang w:eastAsia="en-AU"/>
        </w:rPr>
        <w:t>,</w:t>
      </w:r>
      <w:r w:rsidR="00C45600">
        <w:rPr>
          <w:lang w:eastAsia="en-AU"/>
        </w:rPr>
        <w:t xml:space="preserve"> made through purchases</w:t>
      </w:r>
      <w:r w:rsidR="00DA0E05">
        <w:rPr>
          <w:lang w:eastAsia="en-AU"/>
        </w:rPr>
        <w:t>,</w:t>
      </w:r>
      <w:r w:rsidR="00C45600">
        <w:rPr>
          <w:lang w:eastAsia="en-AU"/>
        </w:rPr>
        <w:t xml:space="preserve"> from adversely affecting the reliability of exisiting entitlements. </w:t>
      </w:r>
      <w:r w:rsidR="003C6B66">
        <w:rPr>
          <w:lang w:eastAsia="en-AU"/>
        </w:rPr>
        <w:t xml:space="preserve"> </w:t>
      </w:r>
    </w:p>
    <w:p w14:paraId="3BF7D5BD" w14:textId="70EED82D" w:rsidR="00021CD8" w:rsidRDefault="00BC2778" w:rsidP="005026A5">
      <w:pPr>
        <w:pStyle w:val="BodyText"/>
        <w:rPr>
          <w:lang w:eastAsia="en-AU"/>
        </w:rPr>
      </w:pPr>
      <w:r>
        <w:rPr>
          <w:lang w:eastAsia="en-AU"/>
        </w:rPr>
        <w:t xml:space="preserve">This report presents </w:t>
      </w:r>
      <w:r w:rsidR="008533B4">
        <w:rPr>
          <w:lang w:eastAsia="en-AU"/>
        </w:rPr>
        <w:t>the revised factors</w:t>
      </w:r>
      <w:r>
        <w:rPr>
          <w:lang w:eastAsia="en-AU"/>
        </w:rPr>
        <w:t xml:space="preserve"> and the methodology</w:t>
      </w:r>
      <w:r w:rsidR="00C45600">
        <w:rPr>
          <w:lang w:eastAsia="en-AU"/>
        </w:rPr>
        <w:t xml:space="preserve"> </w:t>
      </w:r>
      <w:r>
        <w:rPr>
          <w:lang w:eastAsia="en-AU"/>
        </w:rPr>
        <w:t xml:space="preserve">used to derive them. The revised </w:t>
      </w:r>
      <w:r w:rsidR="00AE222D">
        <w:rPr>
          <w:lang w:eastAsia="en-AU"/>
        </w:rPr>
        <w:t>factors represent</w:t>
      </w:r>
      <w:r>
        <w:rPr>
          <w:lang w:eastAsia="en-AU"/>
        </w:rPr>
        <w:t xml:space="preserve"> Victoria’s best available data on </w:t>
      </w:r>
      <w:r w:rsidR="00BA37FA">
        <w:rPr>
          <w:lang w:eastAsia="en-AU"/>
        </w:rPr>
        <w:t xml:space="preserve">the </w:t>
      </w:r>
      <w:r w:rsidR="00542F1D">
        <w:rPr>
          <w:lang w:eastAsia="en-AU"/>
        </w:rPr>
        <w:t>long-term</w:t>
      </w:r>
      <w:r w:rsidR="00BA37FA">
        <w:rPr>
          <w:lang w:eastAsia="en-AU"/>
        </w:rPr>
        <w:t xml:space="preserve"> usage of entitlements</w:t>
      </w:r>
      <w:r w:rsidR="004A496F">
        <w:rPr>
          <w:lang w:eastAsia="en-AU"/>
        </w:rPr>
        <w:t>,</w:t>
      </w:r>
      <w:r w:rsidR="00BA37FA">
        <w:rPr>
          <w:lang w:eastAsia="en-AU"/>
        </w:rPr>
        <w:t xml:space="preserve"> and therefore</w:t>
      </w:r>
      <w:r w:rsidR="00EA699C">
        <w:rPr>
          <w:lang w:eastAsia="en-AU"/>
        </w:rPr>
        <w:t>,</w:t>
      </w:r>
      <w:r w:rsidR="00BA37FA">
        <w:rPr>
          <w:lang w:eastAsia="en-AU"/>
        </w:rPr>
        <w:t xml:space="preserve"> the best available estimate of the </w:t>
      </w:r>
      <w:r w:rsidR="00542F1D">
        <w:rPr>
          <w:lang w:eastAsia="en-AU"/>
        </w:rPr>
        <w:t>long-term</w:t>
      </w:r>
      <w:r w:rsidR="00BA37FA">
        <w:rPr>
          <w:lang w:eastAsia="en-AU"/>
        </w:rPr>
        <w:t xml:space="preserve"> yield</w:t>
      </w:r>
      <w:r w:rsidR="00544454">
        <w:rPr>
          <w:lang w:eastAsia="en-AU"/>
        </w:rPr>
        <w:t xml:space="preserve"> for the Commonwealth</w:t>
      </w:r>
      <w:r w:rsidR="00531C43">
        <w:rPr>
          <w:lang w:eastAsia="en-AU"/>
        </w:rPr>
        <w:t>,</w:t>
      </w:r>
      <w:r w:rsidR="00BA37FA">
        <w:rPr>
          <w:lang w:eastAsia="en-AU"/>
        </w:rPr>
        <w:t xml:space="preserve"> if those entitlements are purchased to recover water</w:t>
      </w:r>
      <w:r w:rsidR="00542F1D">
        <w:rPr>
          <w:lang w:eastAsia="en-AU"/>
        </w:rPr>
        <w:t xml:space="preserve"> in the absence of water resource models where those recoveries are directly configured in the model</w:t>
      </w:r>
      <w:r w:rsidR="00BA37FA">
        <w:rPr>
          <w:lang w:eastAsia="en-AU"/>
        </w:rPr>
        <w:t>.</w:t>
      </w:r>
    </w:p>
    <w:p w14:paraId="35881070" w14:textId="6C29CCA9" w:rsidR="00A74B36" w:rsidRDefault="00A74B36" w:rsidP="005026A5">
      <w:pPr>
        <w:pStyle w:val="BodyText"/>
        <w:rPr>
          <w:lang w:eastAsia="en-AU"/>
        </w:rPr>
      </w:pPr>
      <w:r>
        <w:rPr>
          <w:lang w:eastAsia="en-AU"/>
        </w:rPr>
        <w:t xml:space="preserve">The methodology documented in this report </w:t>
      </w:r>
      <w:r w:rsidR="00504518">
        <w:rPr>
          <w:lang w:eastAsia="en-AU"/>
        </w:rPr>
        <w:t>was endorsed by the MDBA commissioned independent review panel (IRP)</w:t>
      </w:r>
      <w:r w:rsidR="00837A06">
        <w:rPr>
          <w:lang w:eastAsia="en-AU"/>
        </w:rPr>
        <w:t xml:space="preserve"> in March 2019.</w:t>
      </w:r>
      <w:r w:rsidR="00FD5E21">
        <w:rPr>
          <w:lang w:eastAsia="en-AU"/>
        </w:rPr>
        <w:t xml:space="preserve"> </w:t>
      </w:r>
      <w:r w:rsidR="0024458D">
        <w:rPr>
          <w:lang w:eastAsia="en-AU"/>
        </w:rPr>
        <w:t xml:space="preserve">The </w:t>
      </w:r>
      <w:r w:rsidR="007E506F">
        <w:rPr>
          <w:lang w:eastAsia="en-AU"/>
        </w:rPr>
        <w:t xml:space="preserve">water resource </w:t>
      </w:r>
      <w:r w:rsidR="0024458D">
        <w:rPr>
          <w:lang w:eastAsia="en-AU"/>
        </w:rPr>
        <w:t>model</w:t>
      </w:r>
      <w:r w:rsidR="007E506F">
        <w:rPr>
          <w:lang w:eastAsia="en-AU"/>
        </w:rPr>
        <w:t xml:space="preserve">s </w:t>
      </w:r>
      <w:r w:rsidR="0024458D">
        <w:rPr>
          <w:lang w:eastAsia="en-AU"/>
        </w:rPr>
        <w:t>used to derive the factors have been further updated following IRP endorsement to satisfy MDBA requirements.</w:t>
      </w:r>
      <w:r w:rsidR="00817533">
        <w:rPr>
          <w:lang w:eastAsia="en-AU"/>
        </w:rPr>
        <w:t xml:space="preserve"> </w:t>
      </w:r>
    </w:p>
    <w:p w14:paraId="399856F3" w14:textId="7A247CE2" w:rsidR="006C3C7C" w:rsidRDefault="006C3C7C" w:rsidP="006C3C7C">
      <w:pPr>
        <w:pStyle w:val="Heading2"/>
      </w:pPr>
      <w:bookmarkStart w:id="14" w:name="_Toc27051348"/>
      <w:r>
        <w:t>Using the revised LTDLE factors</w:t>
      </w:r>
      <w:bookmarkEnd w:id="14"/>
    </w:p>
    <w:p w14:paraId="12169128" w14:textId="0EE98688" w:rsidR="00542F1D" w:rsidRDefault="006C582C" w:rsidP="005026A5">
      <w:pPr>
        <w:pStyle w:val="BodyText"/>
        <w:rPr>
          <w:lang w:eastAsia="en-AU"/>
        </w:rPr>
      </w:pPr>
      <w:r>
        <w:rPr>
          <w:lang w:eastAsia="en-AU"/>
        </w:rPr>
        <w:t xml:space="preserve">The revised LTDLE factors can be used to estimate </w:t>
      </w:r>
      <w:r w:rsidR="00542F1D">
        <w:rPr>
          <w:lang w:eastAsia="en-AU"/>
        </w:rPr>
        <w:t>B</w:t>
      </w:r>
      <w:r>
        <w:rPr>
          <w:lang w:eastAsia="en-AU"/>
        </w:rPr>
        <w:t xml:space="preserve">asin </w:t>
      </w:r>
      <w:r w:rsidR="00542F1D">
        <w:rPr>
          <w:lang w:eastAsia="en-AU"/>
        </w:rPr>
        <w:t>P</w:t>
      </w:r>
      <w:r>
        <w:rPr>
          <w:lang w:eastAsia="en-AU"/>
        </w:rPr>
        <w:t xml:space="preserve">lan recoveries in the absence of water resource models </w:t>
      </w:r>
      <w:r w:rsidR="00542F1D">
        <w:rPr>
          <w:lang w:eastAsia="en-AU"/>
        </w:rPr>
        <w:t>which</w:t>
      </w:r>
      <w:r>
        <w:rPr>
          <w:lang w:eastAsia="en-AU"/>
        </w:rPr>
        <w:t xml:space="preserve"> represent those recoveries explicitly in the model configuration. If such a model currently exists, recovery estimates obtained directly from the model will take precedence over any estimates obtained using LTDLE factors.</w:t>
      </w:r>
      <w:r w:rsidR="00425142">
        <w:rPr>
          <w:lang w:eastAsia="en-AU"/>
        </w:rPr>
        <w:t xml:space="preserve"> </w:t>
      </w:r>
    </w:p>
    <w:p w14:paraId="0A35D2A0" w14:textId="2F635DE9" w:rsidR="006C3C7C" w:rsidRPr="005026A5" w:rsidRDefault="005776F8" w:rsidP="005026A5">
      <w:pPr>
        <w:pStyle w:val="BodyText"/>
        <w:rPr>
          <w:lang w:eastAsia="en-AU"/>
        </w:rPr>
      </w:pPr>
      <w:r>
        <w:rPr>
          <w:lang w:eastAsia="en-AU"/>
        </w:rPr>
        <w:t>Additionally, LTDLE factors presented in this document and accompanying spreadsheets, are rounded to the third decimal point and should be used accordingly, to maintain consistency with previous LTDLE factor versions which were also rounded to the third decimal point.</w:t>
      </w:r>
    </w:p>
    <w:p w14:paraId="3BF7D5BE" w14:textId="11AE273C" w:rsidR="006F5042" w:rsidRDefault="6EB9C7F9" w:rsidP="00B768EA">
      <w:pPr>
        <w:pStyle w:val="Heading1"/>
      </w:pPr>
      <w:bookmarkStart w:id="15" w:name="_Toc27051349"/>
      <w:r>
        <w:t>Methodology</w:t>
      </w:r>
      <w:bookmarkEnd w:id="15"/>
    </w:p>
    <w:p w14:paraId="318B6DD8" w14:textId="77777777" w:rsidR="004C6069" w:rsidRDefault="004C6069" w:rsidP="004C6069">
      <w:pPr>
        <w:pStyle w:val="Heading2"/>
      </w:pPr>
      <w:bookmarkStart w:id="16" w:name="_Toc27051350"/>
      <w:r>
        <w:t>Principles</w:t>
      </w:r>
      <w:bookmarkEnd w:id="16"/>
      <w:r>
        <w:t xml:space="preserve"> </w:t>
      </w:r>
    </w:p>
    <w:p w14:paraId="4D01D654" w14:textId="1DE95E4D" w:rsidR="004C6069" w:rsidRDefault="00FB4AF0" w:rsidP="004C6069">
      <w:pPr>
        <w:pStyle w:val="BodyText"/>
        <w:rPr>
          <w:lang w:eastAsia="en-AU"/>
        </w:rPr>
      </w:pPr>
      <w:r>
        <w:rPr>
          <w:lang w:eastAsia="en-AU"/>
        </w:rPr>
        <w:t>When</w:t>
      </w:r>
      <w:r w:rsidR="004C6069">
        <w:rPr>
          <w:lang w:eastAsia="en-AU"/>
        </w:rPr>
        <w:t xml:space="preserve"> developing the methodology used </w:t>
      </w:r>
      <w:r>
        <w:rPr>
          <w:lang w:eastAsia="en-AU"/>
        </w:rPr>
        <w:t>for</w:t>
      </w:r>
      <w:r w:rsidR="004C6069">
        <w:rPr>
          <w:lang w:eastAsia="en-AU"/>
        </w:rPr>
        <w:t xml:space="preserve"> the LTDLE factor revision the following key principles were </w:t>
      </w:r>
      <w:r w:rsidR="0006652C">
        <w:rPr>
          <w:lang w:eastAsia="en-AU"/>
        </w:rPr>
        <w:t>applied</w:t>
      </w:r>
      <w:r w:rsidR="004C6069">
        <w:rPr>
          <w:lang w:eastAsia="en-AU"/>
        </w:rPr>
        <w:t>:</w:t>
      </w:r>
    </w:p>
    <w:p w14:paraId="3527ED94" w14:textId="11E3C4C5" w:rsidR="004C6069" w:rsidRPr="00A243F4" w:rsidRDefault="004C6069" w:rsidP="00C47A93">
      <w:pPr>
        <w:pStyle w:val="BodyText"/>
        <w:numPr>
          <w:ilvl w:val="0"/>
          <w:numId w:val="5"/>
        </w:numPr>
        <w:spacing w:after="0"/>
      </w:pPr>
      <w:r>
        <w:t xml:space="preserve">LTDLE factors assumes BDL conditions, and </w:t>
      </w:r>
      <w:r w:rsidR="007E4260">
        <w:t xml:space="preserve">are developed using </w:t>
      </w:r>
      <w:r>
        <w:t>the best available models which represents those conditions</w:t>
      </w:r>
    </w:p>
    <w:p w14:paraId="57D207BA" w14:textId="77777777" w:rsidR="004C6069" w:rsidRPr="00A243F4" w:rsidRDefault="004C6069" w:rsidP="00C47A93">
      <w:pPr>
        <w:pStyle w:val="BodyText"/>
        <w:numPr>
          <w:ilvl w:val="0"/>
          <w:numId w:val="5"/>
        </w:numPr>
        <w:spacing w:after="0"/>
      </w:pPr>
      <w:r>
        <w:t xml:space="preserve">Models and other aspects of the methodology utilises the </w:t>
      </w:r>
      <w:r w:rsidRPr="00A243F4">
        <w:t>best available data. Where data is not available, assumptions are made</w:t>
      </w:r>
      <w:r>
        <w:t xml:space="preserve"> using the best understanding of the systems in question</w:t>
      </w:r>
    </w:p>
    <w:p w14:paraId="2F7F56EB" w14:textId="2E1255F8" w:rsidR="004C6069" w:rsidRPr="00A243F4" w:rsidRDefault="007E4260" w:rsidP="00C47A93">
      <w:pPr>
        <w:pStyle w:val="BodyText"/>
        <w:numPr>
          <w:ilvl w:val="0"/>
          <w:numId w:val="5"/>
        </w:numPr>
        <w:spacing w:after="0"/>
      </w:pPr>
      <w:r>
        <w:t xml:space="preserve">The process </w:t>
      </w:r>
      <w:r w:rsidR="004C6069" w:rsidRPr="00A243F4">
        <w:t xml:space="preserve">is repeatable, transparent and auditable </w:t>
      </w:r>
    </w:p>
    <w:p w14:paraId="433641DF" w14:textId="5600EAFB" w:rsidR="004C6069" w:rsidRPr="00A243F4" w:rsidRDefault="004C6069" w:rsidP="00C47A93">
      <w:pPr>
        <w:pStyle w:val="BodyText"/>
        <w:numPr>
          <w:ilvl w:val="0"/>
          <w:numId w:val="5"/>
        </w:numPr>
        <w:spacing w:after="0"/>
      </w:pPr>
      <w:r w:rsidRPr="00A243F4">
        <w:t>All entitlements for each type are tre</w:t>
      </w:r>
      <w:r>
        <w:t>ated</w:t>
      </w:r>
      <w:r w:rsidR="00671525">
        <w:t xml:space="preserve"> equitably and consistently (i.e</w:t>
      </w:r>
      <w:r>
        <w:t>. no</w:t>
      </w:r>
      <w:r w:rsidR="00671525">
        <w:t xml:space="preserve"> different approaches for different entitlements or valleys)</w:t>
      </w:r>
    </w:p>
    <w:p w14:paraId="54E275CE" w14:textId="77777777" w:rsidR="00244476" w:rsidRDefault="00FB041B" w:rsidP="00C47A93">
      <w:pPr>
        <w:pStyle w:val="BodyText"/>
        <w:numPr>
          <w:ilvl w:val="0"/>
          <w:numId w:val="5"/>
        </w:numPr>
        <w:spacing w:after="0"/>
      </w:pPr>
      <w:r>
        <w:t xml:space="preserve">Entitlements with highly uncertain </w:t>
      </w:r>
      <w:r w:rsidR="004C6069">
        <w:t>availability and usage data (e.g. unregulated) are not considered if LTDLE factors for them are not needed to calculate water recovery</w:t>
      </w:r>
    </w:p>
    <w:p w14:paraId="6A7A3C56" w14:textId="22FC4A8B" w:rsidR="006B5BC3" w:rsidRDefault="006B5BC3" w:rsidP="00C47A93">
      <w:pPr>
        <w:pStyle w:val="BodyText"/>
        <w:numPr>
          <w:ilvl w:val="0"/>
          <w:numId w:val="5"/>
        </w:numPr>
        <w:spacing w:after="0"/>
        <w:sectPr w:rsidR="006B5BC3" w:rsidSect="00244476">
          <w:pgSz w:w="11906" w:h="16838" w:code="9"/>
          <w:pgMar w:top="2268" w:right="1134" w:bottom="1134" w:left="1134" w:header="284" w:footer="284" w:gutter="0"/>
          <w:cols w:space="284"/>
          <w:docGrid w:linePitch="360"/>
        </w:sectPr>
      </w:pPr>
      <w:r>
        <w:t xml:space="preserve">Environmental entitlements already present under BDL conditions </w:t>
      </w:r>
      <w:r w:rsidR="00BA37FA">
        <w:t xml:space="preserve">(e.g. TLM) </w:t>
      </w:r>
      <w:r>
        <w:t xml:space="preserve">are not considered as </w:t>
      </w:r>
      <w:r w:rsidR="00733E38">
        <w:t>as this revision is not intended to reassess their value.</w:t>
      </w:r>
    </w:p>
    <w:p w14:paraId="28CA2FC7" w14:textId="6CC3875A" w:rsidR="007A4CED" w:rsidRDefault="6EB9C7F9" w:rsidP="007A4CED">
      <w:pPr>
        <w:pStyle w:val="Heading2"/>
      </w:pPr>
      <w:bookmarkStart w:id="17" w:name="_Toc27051351"/>
      <w:r>
        <w:lastRenderedPageBreak/>
        <w:t>Categorisation of LTDLE factors</w:t>
      </w:r>
      <w:bookmarkEnd w:id="17"/>
    </w:p>
    <w:p w14:paraId="71EA694C" w14:textId="7346C614" w:rsidR="00665581" w:rsidRPr="00EB1D39" w:rsidRDefault="00EB1D39" w:rsidP="00EB1D39">
      <w:pPr>
        <w:pStyle w:val="BodyText"/>
        <w:rPr>
          <w:lang w:eastAsia="en-AU"/>
        </w:rPr>
      </w:pPr>
      <w:r>
        <w:rPr>
          <w:lang w:eastAsia="en-AU"/>
        </w:rPr>
        <w:t>LTDLE factors are published for each of the entitlement categories</w:t>
      </w:r>
      <w:r w:rsidR="00CF501D">
        <w:rPr>
          <w:lang w:eastAsia="en-AU"/>
        </w:rPr>
        <w:t>, which are</w:t>
      </w:r>
      <w:r>
        <w:rPr>
          <w:lang w:eastAsia="en-AU"/>
        </w:rPr>
        <w:t xml:space="preserve"> </w:t>
      </w:r>
      <w:r w:rsidR="00A717E5">
        <w:rPr>
          <w:lang w:eastAsia="en-AU"/>
        </w:rPr>
        <w:t>ill</w:t>
      </w:r>
      <w:r w:rsidR="00F66E45">
        <w:rPr>
          <w:lang w:eastAsia="en-AU"/>
        </w:rPr>
        <w:t>u</w:t>
      </w:r>
      <w:r w:rsidR="00A717E5">
        <w:rPr>
          <w:lang w:eastAsia="en-AU"/>
        </w:rPr>
        <w:t>strated</w:t>
      </w:r>
      <w:r>
        <w:rPr>
          <w:lang w:eastAsia="en-AU"/>
        </w:rPr>
        <w:t xml:space="preserve"> in the following sections. </w:t>
      </w:r>
      <w:r w:rsidR="005C4F99">
        <w:rPr>
          <w:lang w:eastAsia="en-AU"/>
        </w:rPr>
        <w:t xml:space="preserve">The categories represent </w:t>
      </w:r>
      <w:r w:rsidR="002F7760">
        <w:rPr>
          <w:lang w:eastAsia="en-AU"/>
        </w:rPr>
        <w:t xml:space="preserve">different types of </w:t>
      </w:r>
      <w:r w:rsidR="005C4F99">
        <w:rPr>
          <w:lang w:eastAsia="en-AU"/>
        </w:rPr>
        <w:t>consumptive entitlements present under baseline conditions</w:t>
      </w:r>
      <w:r w:rsidR="001C314F">
        <w:rPr>
          <w:lang w:eastAsia="en-AU"/>
        </w:rPr>
        <w:t xml:space="preserve"> </w:t>
      </w:r>
      <w:r w:rsidR="008439AA">
        <w:rPr>
          <w:lang w:eastAsia="en-AU"/>
        </w:rPr>
        <w:t xml:space="preserve">and contribute to the overall take from </w:t>
      </w:r>
      <w:r w:rsidR="001C314F">
        <w:rPr>
          <w:lang w:eastAsia="en-AU"/>
        </w:rPr>
        <w:t>regulated systems</w:t>
      </w:r>
      <w:r w:rsidR="00BA37FA">
        <w:rPr>
          <w:lang w:eastAsia="en-AU"/>
        </w:rPr>
        <w:t xml:space="preserve"> (except for Ovens and Kiewa)</w:t>
      </w:r>
      <w:r w:rsidR="005C4F99">
        <w:rPr>
          <w:lang w:eastAsia="en-AU"/>
        </w:rPr>
        <w:t xml:space="preserve">. </w:t>
      </w:r>
      <w:r>
        <w:rPr>
          <w:lang w:eastAsia="en-AU"/>
        </w:rPr>
        <w:t xml:space="preserve">Note that some categories </w:t>
      </w:r>
      <w:r w:rsidR="00A64976">
        <w:rPr>
          <w:lang w:eastAsia="en-AU"/>
        </w:rPr>
        <w:t>consist</w:t>
      </w:r>
      <w:r>
        <w:rPr>
          <w:lang w:eastAsia="en-AU"/>
        </w:rPr>
        <w:t xml:space="preserve"> of several subcategories</w:t>
      </w:r>
      <w:r w:rsidR="0001556D">
        <w:rPr>
          <w:lang w:eastAsia="en-AU"/>
        </w:rPr>
        <w:t xml:space="preserve">. </w:t>
      </w:r>
      <w:r w:rsidR="00A60BD9">
        <w:rPr>
          <w:lang w:eastAsia="en-AU"/>
        </w:rPr>
        <w:t>The subcategories are combined together as</w:t>
      </w:r>
      <w:r w:rsidR="00AC6E41">
        <w:rPr>
          <w:lang w:eastAsia="en-AU"/>
        </w:rPr>
        <w:t xml:space="preserve"> they can be considered as legally the same and once purchased to recover water, they are undistinguishable from one </w:t>
      </w:r>
      <w:r w:rsidR="00A64D1C">
        <w:rPr>
          <w:lang w:eastAsia="en-AU"/>
        </w:rPr>
        <w:t>another. The</w:t>
      </w:r>
      <w:r>
        <w:rPr>
          <w:lang w:eastAsia="en-AU"/>
        </w:rPr>
        <w:t xml:space="preserve"> </w:t>
      </w:r>
      <w:r w:rsidR="00A64976">
        <w:rPr>
          <w:lang w:eastAsia="en-AU"/>
        </w:rPr>
        <w:t xml:space="preserve">published </w:t>
      </w:r>
      <w:r>
        <w:rPr>
          <w:lang w:eastAsia="en-AU"/>
        </w:rPr>
        <w:t xml:space="preserve">LTDLE factor for those categories is the weighted average of the </w:t>
      </w:r>
      <w:r w:rsidR="00A64976">
        <w:rPr>
          <w:lang w:eastAsia="en-AU"/>
        </w:rPr>
        <w:t>unpublished LTDLE factor of the comprising subcategories.</w:t>
      </w:r>
    </w:p>
    <w:p w14:paraId="4117554F" w14:textId="4F7C0FE8" w:rsidR="002B54B4" w:rsidRPr="002B54B4" w:rsidRDefault="6EB9C7F9" w:rsidP="002B54B4">
      <w:pPr>
        <w:pStyle w:val="Heading3"/>
      </w:pPr>
      <w:bookmarkStart w:id="18" w:name="_Toc27051352"/>
      <w:r>
        <w:t>Northern Victoria Water Resource Plan Area</w:t>
      </w:r>
      <w:bookmarkEnd w:id="18"/>
    </w:p>
    <w:p w14:paraId="0C10AA6D" w14:textId="5B08BC66" w:rsidR="007A4CED" w:rsidRDefault="00ED753D" w:rsidP="007A4CED">
      <w:pPr>
        <w:pStyle w:val="BodyText"/>
        <w:rPr>
          <w:lang w:eastAsia="en-AU"/>
        </w:rPr>
      </w:pPr>
      <w:r>
        <w:rPr>
          <w:noProof/>
          <w:lang w:eastAsia="en-AU"/>
        </w:rPr>
        <w:drawing>
          <wp:inline distT="0" distB="0" distL="0" distR="0" wp14:anchorId="4F542F3E" wp14:editId="275E68AD">
            <wp:extent cx="8601075" cy="11430000"/>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287F5041" w14:textId="2269468A" w:rsidR="0014291D" w:rsidRPr="002B54B4" w:rsidRDefault="0014291D" w:rsidP="0014291D">
      <w:pPr>
        <w:pStyle w:val="Heading3"/>
      </w:pPr>
      <w:bookmarkStart w:id="19" w:name="_Toc27051353"/>
      <w:r>
        <w:lastRenderedPageBreak/>
        <w:t>Wimmera-Mallee Water Resource Plan Area</w:t>
      </w:r>
      <w:bookmarkEnd w:id="19"/>
    </w:p>
    <w:p w14:paraId="3736989E" w14:textId="77777777" w:rsidR="0014291D" w:rsidRDefault="0014291D" w:rsidP="0014291D">
      <w:pPr>
        <w:pStyle w:val="BodyText"/>
        <w:rPr>
          <w:lang w:eastAsia="en-AU"/>
        </w:rPr>
      </w:pPr>
      <w:r>
        <w:rPr>
          <w:noProof/>
          <w:lang w:eastAsia="en-AU"/>
        </w:rPr>
        <w:drawing>
          <wp:inline distT="0" distB="0" distL="0" distR="0" wp14:anchorId="7274C499" wp14:editId="03CB243A">
            <wp:extent cx="6572250" cy="10287000"/>
            <wp:effectExtent l="0" t="0" r="1905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489B86B" w14:textId="17FA4980" w:rsidR="0014291D" w:rsidRDefault="0014291D" w:rsidP="0014291D">
      <w:pPr>
        <w:pStyle w:val="BodyText"/>
        <w:rPr>
          <w:lang w:eastAsia="en-AU"/>
        </w:rPr>
      </w:pPr>
    </w:p>
    <w:p w14:paraId="77E26A92" w14:textId="47636D29" w:rsidR="00721725" w:rsidRDefault="00721725" w:rsidP="0014291D">
      <w:pPr>
        <w:pStyle w:val="BodyText"/>
        <w:rPr>
          <w:lang w:eastAsia="en-AU"/>
        </w:rPr>
      </w:pPr>
    </w:p>
    <w:p w14:paraId="4C5F9FE6" w14:textId="11B2EB67" w:rsidR="00721725" w:rsidRDefault="00721725" w:rsidP="0014291D">
      <w:pPr>
        <w:pStyle w:val="BodyText"/>
        <w:rPr>
          <w:lang w:eastAsia="en-AU"/>
        </w:rPr>
      </w:pPr>
    </w:p>
    <w:p w14:paraId="17FD8A23" w14:textId="1BE27F4E" w:rsidR="00721725" w:rsidRDefault="00721725" w:rsidP="0014291D">
      <w:pPr>
        <w:pStyle w:val="BodyText"/>
        <w:rPr>
          <w:lang w:eastAsia="en-AU"/>
        </w:rPr>
      </w:pPr>
    </w:p>
    <w:p w14:paraId="5B3A8157" w14:textId="241A172F" w:rsidR="00721725" w:rsidRDefault="00721725" w:rsidP="0014291D">
      <w:pPr>
        <w:pStyle w:val="BodyText"/>
        <w:rPr>
          <w:lang w:eastAsia="en-AU"/>
        </w:rPr>
      </w:pPr>
    </w:p>
    <w:p w14:paraId="17F83487" w14:textId="4E237A28" w:rsidR="00721725" w:rsidRDefault="00721725" w:rsidP="0014291D">
      <w:pPr>
        <w:pStyle w:val="BodyText"/>
        <w:rPr>
          <w:lang w:eastAsia="en-AU"/>
        </w:rPr>
      </w:pPr>
    </w:p>
    <w:p w14:paraId="421239A8" w14:textId="77777777" w:rsidR="00721725" w:rsidRDefault="00721725" w:rsidP="0014291D">
      <w:pPr>
        <w:pStyle w:val="BodyText"/>
        <w:rPr>
          <w:lang w:eastAsia="en-AU"/>
        </w:rPr>
      </w:pPr>
    </w:p>
    <w:p w14:paraId="74E440BE" w14:textId="60ADD989" w:rsidR="00721725" w:rsidRPr="002B54B4" w:rsidRDefault="00721725" w:rsidP="00721725">
      <w:pPr>
        <w:pStyle w:val="Heading3"/>
      </w:pPr>
      <w:bookmarkStart w:id="20" w:name="_Toc27051354"/>
      <w:r>
        <w:lastRenderedPageBreak/>
        <w:t>Victorian Murray Water Resource Plan Area</w:t>
      </w:r>
      <w:bookmarkEnd w:id="20"/>
    </w:p>
    <w:p w14:paraId="25405C75" w14:textId="11C4DAEB" w:rsidR="0014291D" w:rsidRDefault="0014291D" w:rsidP="007A4CED">
      <w:pPr>
        <w:pStyle w:val="BodyText"/>
        <w:rPr>
          <w:lang w:eastAsia="en-AU"/>
        </w:rPr>
      </w:pPr>
    </w:p>
    <w:p w14:paraId="480F1B0C" w14:textId="25C8C6AB" w:rsidR="00721725" w:rsidRDefault="00721725" w:rsidP="007A4CED">
      <w:pPr>
        <w:pStyle w:val="BodyText"/>
        <w:rPr>
          <w:lang w:eastAsia="en-AU"/>
        </w:rPr>
        <w:sectPr w:rsidR="00721725" w:rsidSect="00E25E96">
          <w:pgSz w:w="16838" w:h="23811" w:code="8"/>
          <w:pgMar w:top="2268" w:right="1134" w:bottom="1134" w:left="1134" w:header="284" w:footer="284" w:gutter="0"/>
          <w:cols w:space="284"/>
          <w:docGrid w:linePitch="360"/>
        </w:sectPr>
      </w:pPr>
      <w:r>
        <w:rPr>
          <w:noProof/>
          <w:lang w:eastAsia="en-AU"/>
        </w:rPr>
        <w:drawing>
          <wp:inline distT="0" distB="0" distL="0" distR="0" wp14:anchorId="227A59F3" wp14:editId="7DC66CFF">
            <wp:extent cx="8420100" cy="11820525"/>
            <wp:effectExtent l="0" t="0" r="0" b="952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4EE6D7E9" w14:textId="0F0A9287" w:rsidR="00A7574F" w:rsidRDefault="6EB9C7F9" w:rsidP="007A4CED">
      <w:pPr>
        <w:pStyle w:val="Heading2"/>
      </w:pPr>
      <w:bookmarkStart w:id="21" w:name="_Ref513471542"/>
      <w:bookmarkStart w:id="22" w:name="_Toc27051355"/>
      <w:r>
        <w:lastRenderedPageBreak/>
        <w:t>Input data</w:t>
      </w:r>
      <w:bookmarkEnd w:id="21"/>
      <w:bookmarkEnd w:id="22"/>
    </w:p>
    <w:p w14:paraId="23A3FF7D" w14:textId="1D9E9922" w:rsidR="00B24C45" w:rsidRDefault="6EB9C7F9" w:rsidP="6EB9C7F9">
      <w:pPr>
        <w:pStyle w:val="BodyText"/>
        <w:rPr>
          <w:lang w:eastAsia="en-AU"/>
        </w:rPr>
      </w:pPr>
      <w:r w:rsidRPr="6EB9C7F9">
        <w:rPr>
          <w:lang w:eastAsia="en-AU"/>
        </w:rPr>
        <w:t xml:space="preserve">There are three external data types that are </w:t>
      </w:r>
      <w:r w:rsidR="00044C2D">
        <w:rPr>
          <w:lang w:eastAsia="en-AU"/>
        </w:rPr>
        <w:t>used to calculate LTDLE factors:</w:t>
      </w:r>
    </w:p>
    <w:p w14:paraId="5E8A9317" w14:textId="77777777" w:rsidR="00044C2D" w:rsidRDefault="6EB9C7F9" w:rsidP="00F01441">
      <w:pPr>
        <w:pStyle w:val="BodyText"/>
        <w:numPr>
          <w:ilvl w:val="0"/>
          <w:numId w:val="3"/>
        </w:numPr>
        <w:rPr>
          <w:lang w:eastAsia="en-AU"/>
        </w:rPr>
      </w:pPr>
      <w:r w:rsidRPr="6EB9C7F9">
        <w:rPr>
          <w:lang w:eastAsia="en-AU"/>
        </w:rPr>
        <w:t>Entitlements</w:t>
      </w:r>
      <w:r w:rsidR="00044C2D">
        <w:rPr>
          <w:lang w:eastAsia="en-AU"/>
        </w:rPr>
        <w:t>;</w:t>
      </w:r>
    </w:p>
    <w:p w14:paraId="144A9DEA" w14:textId="34A46AA0" w:rsidR="00044C2D" w:rsidRDefault="6EB9C7F9" w:rsidP="00F01441">
      <w:pPr>
        <w:pStyle w:val="BodyText"/>
        <w:numPr>
          <w:ilvl w:val="0"/>
          <w:numId w:val="3"/>
        </w:numPr>
        <w:rPr>
          <w:lang w:eastAsia="en-AU"/>
        </w:rPr>
      </w:pPr>
      <w:r w:rsidRPr="6EB9C7F9">
        <w:rPr>
          <w:lang w:eastAsia="en-AU"/>
        </w:rPr>
        <w:t>Allocation</w:t>
      </w:r>
      <w:r w:rsidR="001D3B83">
        <w:rPr>
          <w:lang w:eastAsia="en-AU"/>
        </w:rPr>
        <w:t xml:space="preserve"> (Seasonal Determination)</w:t>
      </w:r>
      <w:r w:rsidRPr="6EB9C7F9">
        <w:rPr>
          <w:lang w:eastAsia="en-AU"/>
        </w:rPr>
        <w:t xml:space="preserve">: To calculate </w:t>
      </w:r>
      <w:r w:rsidRPr="00044C2D">
        <w:rPr>
          <w:i/>
          <w:iCs/>
          <w:lang w:eastAsia="en-AU"/>
        </w:rPr>
        <w:t>Average Availability Factor</w:t>
      </w:r>
      <w:r w:rsidRPr="6EB9C7F9">
        <w:rPr>
          <w:lang w:eastAsia="en-AU"/>
        </w:rPr>
        <w:t>, and</w:t>
      </w:r>
    </w:p>
    <w:p w14:paraId="189C6A10" w14:textId="03325CC9" w:rsidR="00E8715A" w:rsidRPr="00B24C45" w:rsidRDefault="6EB9C7F9" w:rsidP="00F01441">
      <w:pPr>
        <w:pStyle w:val="BodyText"/>
        <w:numPr>
          <w:ilvl w:val="0"/>
          <w:numId w:val="3"/>
        </w:numPr>
        <w:rPr>
          <w:lang w:eastAsia="en-AU"/>
        </w:rPr>
      </w:pPr>
      <w:r w:rsidRPr="6EB9C7F9">
        <w:rPr>
          <w:lang w:eastAsia="en-AU"/>
        </w:rPr>
        <w:t xml:space="preserve">Diversions: To calculate </w:t>
      </w:r>
      <w:r w:rsidRPr="00044C2D">
        <w:rPr>
          <w:i/>
          <w:iCs/>
          <w:lang w:eastAsia="en-AU"/>
        </w:rPr>
        <w:t>Average Utilisation Facto</w:t>
      </w:r>
      <w:r w:rsidR="00AC14DC" w:rsidRPr="00044C2D">
        <w:rPr>
          <w:i/>
          <w:iCs/>
          <w:lang w:eastAsia="en-AU"/>
        </w:rPr>
        <w:t>r</w:t>
      </w:r>
      <w:r w:rsidR="00044C2D">
        <w:rPr>
          <w:i/>
          <w:iCs/>
          <w:lang w:eastAsia="en-AU"/>
        </w:rPr>
        <w:t>.</w:t>
      </w:r>
    </w:p>
    <w:p w14:paraId="64FE7979" w14:textId="6FFA8329" w:rsidR="003143E0" w:rsidRDefault="001141CA" w:rsidP="6EB9C7F9">
      <w:pPr>
        <w:pStyle w:val="BodyText"/>
        <w:rPr>
          <w:lang w:eastAsia="en-AU"/>
        </w:rPr>
      </w:pPr>
      <w:r>
        <w:t>For the regulated component of LTDLE factors</w:t>
      </w:r>
      <w:r w:rsidR="00973C73">
        <w:t>, the information above are obtained from</w:t>
      </w:r>
      <w:r>
        <w:t xml:space="preserve"> outputs and parameters from hydrologic models</w:t>
      </w:r>
      <w:r w:rsidR="00E8715A">
        <w:t xml:space="preserve"> wherever possible</w:t>
      </w:r>
      <w:r>
        <w:t xml:space="preserve">. As with the models used to calculate previous LTDLE versions, </w:t>
      </w:r>
      <w:r w:rsidR="000F6B29">
        <w:t xml:space="preserve">the models </w:t>
      </w:r>
      <w:r w:rsidR="008260B3">
        <w:t xml:space="preserve">selected are the best available models which </w:t>
      </w:r>
      <w:r w:rsidR="000F6B29">
        <w:t xml:space="preserve">represent </w:t>
      </w:r>
      <w:r w:rsidR="00E8715A">
        <w:t>BDL</w:t>
      </w:r>
      <w:r w:rsidR="000F6B29">
        <w:t xml:space="preserve"> </w:t>
      </w:r>
      <w:r w:rsidR="007E4260">
        <w:t xml:space="preserve">conditions (30 June </w:t>
      </w:r>
      <w:r w:rsidR="000F6B29">
        <w:t>2009</w:t>
      </w:r>
      <w:r w:rsidR="00E8715A">
        <w:t xml:space="preserve"> for Northern Victo</w:t>
      </w:r>
      <w:r w:rsidR="007E4260">
        <w:t xml:space="preserve">ria and Victorian Murray, 31 October </w:t>
      </w:r>
      <w:r w:rsidR="00E8715A">
        <w:t>2010 for Wimmera-Mallee</w:t>
      </w:r>
      <w:r w:rsidR="007E4260">
        <w:t>)</w:t>
      </w:r>
      <w:r w:rsidR="008260B3">
        <w:t xml:space="preserve"> </w:t>
      </w:r>
      <w:r w:rsidR="00E72EEF">
        <w:t>that</w:t>
      </w:r>
      <w:r w:rsidR="008260B3">
        <w:t xml:space="preserve"> form part of</w:t>
      </w:r>
      <w:r w:rsidR="002520A9">
        <w:t xml:space="preserve"> Victoria’s Water Resource Plans submitted for acreditation</w:t>
      </w:r>
      <w:r w:rsidR="000F6B29">
        <w:t xml:space="preserve">. The models were run from 1895 to the latest available date, but </w:t>
      </w:r>
      <w:r w:rsidR="001E05D3">
        <w:t>long-term</w:t>
      </w:r>
      <w:r w:rsidR="000F6B29">
        <w:t xml:space="preserve"> averages used in LTDLE factor calculations were calculated over the </w:t>
      </w:r>
      <w:r w:rsidR="008E0974">
        <w:t xml:space="preserve">Basin Plan </w:t>
      </w:r>
      <w:r w:rsidR="004336B4">
        <w:t xml:space="preserve">climate baseline </w:t>
      </w:r>
      <w:r w:rsidR="000F6B29">
        <w:t>period (1895 – 2009).</w:t>
      </w:r>
      <w:r w:rsidR="00973C73">
        <w:t xml:space="preserve"> </w:t>
      </w:r>
      <w:r w:rsidR="00E25E96">
        <w:rPr>
          <w:lang w:eastAsia="en-AU"/>
        </w:rPr>
        <w:t>Nodes</w:t>
      </w:r>
      <w:r w:rsidR="003143E0">
        <w:rPr>
          <w:lang w:eastAsia="en-AU"/>
        </w:rPr>
        <w:t xml:space="preserve"> </w:t>
      </w:r>
      <w:r w:rsidR="00E25E96">
        <w:rPr>
          <w:lang w:eastAsia="en-AU"/>
        </w:rPr>
        <w:t xml:space="preserve">and carriers representing each </w:t>
      </w:r>
      <w:r w:rsidR="003143E0">
        <w:rPr>
          <w:lang w:eastAsia="en-AU"/>
        </w:rPr>
        <w:t xml:space="preserve">entitlement type are listed in </w:t>
      </w:r>
      <w:r w:rsidR="003143E0" w:rsidRPr="6EB9C7F9">
        <w:fldChar w:fldCharType="begin"/>
      </w:r>
      <w:r w:rsidR="003143E0">
        <w:rPr>
          <w:lang w:eastAsia="en-AU"/>
        </w:rPr>
        <w:instrText xml:space="preserve"> REF _Ref508204167 \r \h </w:instrText>
      </w:r>
      <w:r w:rsidR="003143E0" w:rsidRPr="6EB9C7F9">
        <w:rPr>
          <w:lang w:eastAsia="en-AU"/>
        </w:rPr>
        <w:fldChar w:fldCharType="separate"/>
      </w:r>
      <w:r w:rsidR="00A81B6F">
        <w:rPr>
          <w:lang w:eastAsia="en-AU"/>
        </w:rPr>
        <w:t>Appendix A</w:t>
      </w:r>
      <w:r w:rsidR="003143E0" w:rsidRPr="6EB9C7F9">
        <w:fldChar w:fldCharType="end"/>
      </w:r>
      <w:r w:rsidR="003143E0">
        <w:rPr>
          <w:lang w:eastAsia="en-AU"/>
        </w:rPr>
        <w:t xml:space="preserve">. </w:t>
      </w:r>
    </w:p>
    <w:p w14:paraId="40A99A60" w14:textId="7083E563" w:rsidR="00973C73" w:rsidRDefault="00973C73" w:rsidP="00973C73">
      <w:pPr>
        <w:pStyle w:val="Caption"/>
      </w:pPr>
      <w:r>
        <w:t xml:space="preserve">Table </w:t>
      </w:r>
      <w:r w:rsidR="00A434D1">
        <w:rPr>
          <w:noProof/>
        </w:rPr>
        <w:fldChar w:fldCharType="begin"/>
      </w:r>
      <w:r w:rsidR="00A434D1">
        <w:rPr>
          <w:noProof/>
        </w:rPr>
        <w:instrText xml:space="preserve"> STYLEREF 1 \s </w:instrText>
      </w:r>
      <w:r w:rsidR="00A434D1">
        <w:rPr>
          <w:noProof/>
        </w:rPr>
        <w:fldChar w:fldCharType="separate"/>
      </w:r>
      <w:r w:rsidR="00A81B6F">
        <w:rPr>
          <w:noProof/>
        </w:rPr>
        <w:t>2</w:t>
      </w:r>
      <w:r w:rsidR="00A434D1">
        <w:rPr>
          <w:noProof/>
        </w:rPr>
        <w:fldChar w:fldCharType="end"/>
      </w:r>
      <w:r w:rsidR="00D94627">
        <w:noBreakHyphen/>
      </w:r>
      <w:r w:rsidR="00A434D1">
        <w:rPr>
          <w:noProof/>
        </w:rPr>
        <w:fldChar w:fldCharType="begin"/>
      </w:r>
      <w:r w:rsidR="00A434D1">
        <w:rPr>
          <w:noProof/>
        </w:rPr>
        <w:instrText xml:space="preserve"> SEQ Table \* ARABIC \s 1 </w:instrText>
      </w:r>
      <w:r w:rsidR="00A434D1">
        <w:rPr>
          <w:noProof/>
        </w:rPr>
        <w:fldChar w:fldCharType="separate"/>
      </w:r>
      <w:r w:rsidR="00A81B6F">
        <w:rPr>
          <w:noProof/>
        </w:rPr>
        <w:t>1</w:t>
      </w:r>
      <w:r w:rsidR="00A434D1">
        <w:rPr>
          <w:noProof/>
        </w:rPr>
        <w:fldChar w:fldCharType="end"/>
      </w:r>
      <w:r>
        <w:t xml:space="preserve"> Hydrologic models used </w:t>
      </w:r>
    </w:p>
    <w:tbl>
      <w:tblPr>
        <w:tblStyle w:val="TableGrid"/>
        <w:tblW w:w="0" w:type="auto"/>
        <w:tblLook w:val="04A0" w:firstRow="1" w:lastRow="0" w:firstColumn="1" w:lastColumn="0" w:noHBand="0" w:noVBand="1"/>
      </w:tblPr>
      <w:tblGrid>
        <w:gridCol w:w="2396"/>
        <w:gridCol w:w="3274"/>
        <w:gridCol w:w="1843"/>
        <w:gridCol w:w="2126"/>
      </w:tblGrid>
      <w:tr w:rsidR="000F6B29" w14:paraId="1746150D" w14:textId="77777777" w:rsidTr="6EB9C7F9">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396" w:type="dxa"/>
          </w:tcPr>
          <w:p w14:paraId="7F478EA9" w14:textId="73EFA320" w:rsidR="000F6B29" w:rsidRDefault="6EB9C7F9" w:rsidP="6EB9C7F9">
            <w:pPr>
              <w:pStyle w:val="BodyText"/>
              <w:spacing w:after="0"/>
              <w:rPr>
                <w:lang w:eastAsia="en-AU"/>
              </w:rPr>
            </w:pPr>
            <w:r w:rsidRPr="6EB9C7F9">
              <w:rPr>
                <w:lang w:eastAsia="en-AU"/>
              </w:rPr>
              <w:t>Water Resource Plan Area</w:t>
            </w:r>
          </w:p>
        </w:tc>
        <w:tc>
          <w:tcPr>
            <w:tcW w:w="3274" w:type="dxa"/>
          </w:tcPr>
          <w:p w14:paraId="7738F49C" w14:textId="5705604E" w:rsidR="000F6B29" w:rsidRDefault="6EB9C7F9" w:rsidP="6EB9C7F9">
            <w:pPr>
              <w:pStyle w:val="BodyText"/>
              <w:spacing w:after="0"/>
              <w:cnfStyle w:val="100000000000" w:firstRow="1" w:lastRow="0" w:firstColumn="0" w:lastColumn="0" w:oddVBand="0" w:evenVBand="0" w:oddHBand="0" w:evenHBand="0" w:firstRowFirstColumn="0" w:firstRowLastColumn="0" w:lastRowFirstColumn="0" w:lastRowLastColumn="0"/>
              <w:rPr>
                <w:lang w:eastAsia="en-AU"/>
              </w:rPr>
            </w:pPr>
            <w:r w:rsidRPr="6EB9C7F9">
              <w:rPr>
                <w:lang w:eastAsia="en-AU"/>
              </w:rPr>
              <w:t>Model</w:t>
            </w:r>
          </w:p>
        </w:tc>
        <w:tc>
          <w:tcPr>
            <w:tcW w:w="1843" w:type="dxa"/>
          </w:tcPr>
          <w:p w14:paraId="5F0CF164" w14:textId="7A8DD6AD" w:rsidR="000F6B29" w:rsidRDefault="6EB9C7F9" w:rsidP="6EB9C7F9">
            <w:pPr>
              <w:pStyle w:val="BodyText"/>
              <w:spacing w:after="0"/>
              <w:cnfStyle w:val="100000000000" w:firstRow="1" w:lastRow="0" w:firstColumn="0" w:lastColumn="0" w:oddVBand="0" w:evenVBand="0" w:oddHBand="0" w:evenHBand="0" w:firstRowFirstColumn="0" w:firstRowLastColumn="0" w:lastRowFirstColumn="0" w:lastRowLastColumn="0"/>
              <w:rPr>
                <w:lang w:eastAsia="en-AU"/>
              </w:rPr>
            </w:pPr>
            <w:r w:rsidRPr="6EB9C7F9">
              <w:rPr>
                <w:lang w:eastAsia="en-AU"/>
              </w:rPr>
              <w:t>Platform</w:t>
            </w:r>
          </w:p>
        </w:tc>
        <w:tc>
          <w:tcPr>
            <w:tcW w:w="2126" w:type="dxa"/>
          </w:tcPr>
          <w:p w14:paraId="0E9578C0" w14:textId="7D41E67D" w:rsidR="000F6B29" w:rsidRDefault="6EB9C7F9" w:rsidP="6EB9C7F9">
            <w:pPr>
              <w:pStyle w:val="BodyText"/>
              <w:spacing w:after="0"/>
              <w:cnfStyle w:val="100000000000" w:firstRow="1" w:lastRow="0" w:firstColumn="0" w:lastColumn="0" w:oddVBand="0" w:evenVBand="0" w:oddHBand="0" w:evenHBand="0" w:firstRowFirstColumn="0" w:firstRowLastColumn="0" w:lastRowFirstColumn="0" w:lastRowLastColumn="0"/>
              <w:rPr>
                <w:lang w:eastAsia="en-AU"/>
              </w:rPr>
            </w:pPr>
            <w:r w:rsidRPr="6EB9C7F9">
              <w:rPr>
                <w:lang w:eastAsia="en-AU"/>
              </w:rPr>
              <w:t>Run number</w:t>
            </w:r>
          </w:p>
        </w:tc>
      </w:tr>
      <w:tr w:rsidR="000F6B29" w14:paraId="39ABD3EE" w14:textId="77777777" w:rsidTr="00824AE7">
        <w:trPr>
          <w:trHeight w:val="385"/>
        </w:trPr>
        <w:tc>
          <w:tcPr>
            <w:tcW w:w="2396" w:type="dxa"/>
          </w:tcPr>
          <w:p w14:paraId="76A24925" w14:textId="22AD965A" w:rsidR="000F6B29" w:rsidRDefault="6EB9C7F9" w:rsidP="6EB9C7F9">
            <w:pPr>
              <w:pStyle w:val="BodyText"/>
              <w:spacing w:after="0"/>
              <w:rPr>
                <w:lang w:eastAsia="en-AU"/>
              </w:rPr>
            </w:pPr>
            <w:r w:rsidRPr="6EB9C7F9">
              <w:rPr>
                <w:lang w:eastAsia="en-AU"/>
              </w:rPr>
              <w:t>Northern Victoria</w:t>
            </w:r>
          </w:p>
        </w:tc>
        <w:tc>
          <w:tcPr>
            <w:tcW w:w="3274" w:type="dxa"/>
          </w:tcPr>
          <w:p w14:paraId="4ADCFDD6" w14:textId="03DD532A" w:rsidR="000F6B29" w:rsidRDefault="6EB9C7F9" w:rsidP="6EB9C7F9">
            <w:pPr>
              <w:pStyle w:val="BodyText"/>
              <w:spacing w:after="0"/>
              <w:rPr>
                <w:lang w:eastAsia="en-AU"/>
              </w:rPr>
            </w:pPr>
            <w:r w:rsidRPr="6EB9C7F9">
              <w:rPr>
                <w:lang w:eastAsia="en-AU"/>
              </w:rPr>
              <w:t>Goulburn Simulation Model (GSM)</w:t>
            </w:r>
          </w:p>
        </w:tc>
        <w:tc>
          <w:tcPr>
            <w:tcW w:w="1843" w:type="dxa"/>
          </w:tcPr>
          <w:p w14:paraId="1B02DC14" w14:textId="77B95C54" w:rsidR="000F6B29" w:rsidRDefault="6EB9C7F9" w:rsidP="6EB9C7F9">
            <w:pPr>
              <w:pStyle w:val="BodyText"/>
              <w:spacing w:after="0"/>
              <w:rPr>
                <w:lang w:eastAsia="en-AU"/>
              </w:rPr>
            </w:pPr>
            <w:r w:rsidRPr="6EB9C7F9">
              <w:rPr>
                <w:lang w:eastAsia="en-AU"/>
              </w:rPr>
              <w:t>REALM</w:t>
            </w:r>
          </w:p>
        </w:tc>
        <w:tc>
          <w:tcPr>
            <w:tcW w:w="2126" w:type="dxa"/>
          </w:tcPr>
          <w:p w14:paraId="57C19CDE" w14:textId="72D3B1E9" w:rsidR="000F6B29" w:rsidRDefault="00B92D6F" w:rsidP="000F6B29">
            <w:pPr>
              <w:pStyle w:val="BodyText"/>
              <w:spacing w:after="0"/>
              <w:rPr>
                <w:lang w:eastAsia="en-AU"/>
              </w:rPr>
            </w:pPr>
            <w:r>
              <w:rPr>
                <w:lang w:eastAsia="en-AU"/>
              </w:rPr>
              <w:t>0935</w:t>
            </w:r>
          </w:p>
        </w:tc>
      </w:tr>
      <w:tr w:rsidR="000F6B29" w14:paraId="6A6524F0" w14:textId="77777777" w:rsidTr="00824AE7">
        <w:trPr>
          <w:trHeight w:val="362"/>
        </w:trPr>
        <w:tc>
          <w:tcPr>
            <w:tcW w:w="2396" w:type="dxa"/>
          </w:tcPr>
          <w:p w14:paraId="0FEE1ECA" w14:textId="5EC25203" w:rsidR="000F6B29" w:rsidRDefault="6EB9C7F9" w:rsidP="6EB9C7F9">
            <w:pPr>
              <w:pStyle w:val="BodyText"/>
              <w:spacing w:after="0"/>
              <w:rPr>
                <w:lang w:eastAsia="en-AU"/>
              </w:rPr>
            </w:pPr>
            <w:r w:rsidRPr="6EB9C7F9">
              <w:rPr>
                <w:lang w:eastAsia="en-AU"/>
              </w:rPr>
              <w:t>Wimmera-Mallee</w:t>
            </w:r>
          </w:p>
        </w:tc>
        <w:tc>
          <w:tcPr>
            <w:tcW w:w="3274" w:type="dxa"/>
          </w:tcPr>
          <w:p w14:paraId="3D1FF03E" w14:textId="728EFDB4" w:rsidR="000F6B29" w:rsidRDefault="6EB9C7F9" w:rsidP="6EB9C7F9">
            <w:pPr>
              <w:pStyle w:val="BodyText"/>
              <w:spacing w:after="0"/>
              <w:rPr>
                <w:lang w:eastAsia="en-AU"/>
              </w:rPr>
            </w:pPr>
            <w:r w:rsidRPr="6EB9C7F9">
              <w:rPr>
                <w:lang w:eastAsia="en-AU"/>
              </w:rPr>
              <w:t>Wimmera-Mallee REALM Model</w:t>
            </w:r>
          </w:p>
        </w:tc>
        <w:tc>
          <w:tcPr>
            <w:tcW w:w="1843" w:type="dxa"/>
          </w:tcPr>
          <w:p w14:paraId="0D505198" w14:textId="5FF520AF" w:rsidR="000F6B29" w:rsidRDefault="6EB9C7F9" w:rsidP="6EB9C7F9">
            <w:pPr>
              <w:pStyle w:val="BodyText"/>
              <w:spacing w:after="0"/>
              <w:rPr>
                <w:lang w:eastAsia="en-AU"/>
              </w:rPr>
            </w:pPr>
            <w:r w:rsidRPr="6EB9C7F9">
              <w:rPr>
                <w:lang w:eastAsia="en-AU"/>
              </w:rPr>
              <w:t>REALM</w:t>
            </w:r>
          </w:p>
        </w:tc>
        <w:tc>
          <w:tcPr>
            <w:tcW w:w="2126" w:type="dxa"/>
          </w:tcPr>
          <w:p w14:paraId="5D56EA3E" w14:textId="10657A79" w:rsidR="000F6B29" w:rsidRDefault="00A40363" w:rsidP="000F6B29">
            <w:pPr>
              <w:pStyle w:val="BodyText"/>
              <w:spacing w:after="0"/>
              <w:rPr>
                <w:lang w:eastAsia="en-AU"/>
              </w:rPr>
            </w:pPr>
            <w:r>
              <w:rPr>
                <w:lang w:eastAsia="en-AU"/>
              </w:rPr>
              <w:t>BDL2</w:t>
            </w:r>
          </w:p>
        </w:tc>
      </w:tr>
      <w:tr w:rsidR="00FE7B77" w14:paraId="75CBCDE1" w14:textId="77777777" w:rsidTr="00C47A93">
        <w:trPr>
          <w:trHeight w:val="351"/>
        </w:trPr>
        <w:tc>
          <w:tcPr>
            <w:tcW w:w="0" w:type="dxa"/>
          </w:tcPr>
          <w:p w14:paraId="4546F1EA" w14:textId="76487D27" w:rsidR="00FE7B77" w:rsidRDefault="00FE7B77" w:rsidP="6EB9C7F9">
            <w:pPr>
              <w:pStyle w:val="BodyText"/>
              <w:spacing w:after="0"/>
              <w:rPr>
                <w:lang w:eastAsia="en-AU"/>
              </w:rPr>
            </w:pPr>
            <w:r>
              <w:rPr>
                <w:lang w:eastAsia="en-AU"/>
              </w:rPr>
              <w:t>Victorian Murray</w:t>
            </w:r>
          </w:p>
        </w:tc>
        <w:tc>
          <w:tcPr>
            <w:tcW w:w="3274" w:type="dxa"/>
            <w:vAlign w:val="center"/>
          </w:tcPr>
          <w:p w14:paraId="615858B2" w14:textId="70B17BFA" w:rsidR="00FE7B77" w:rsidRDefault="00FE7B77" w:rsidP="00C47A93">
            <w:pPr>
              <w:pStyle w:val="BodyText"/>
              <w:spacing w:after="0"/>
              <w:rPr>
                <w:lang w:eastAsia="en-AU"/>
              </w:rPr>
            </w:pPr>
            <w:r>
              <w:rPr>
                <w:lang w:eastAsia="en-AU"/>
              </w:rPr>
              <w:t>Source Murray Model</w:t>
            </w:r>
          </w:p>
        </w:tc>
        <w:tc>
          <w:tcPr>
            <w:tcW w:w="1843" w:type="dxa"/>
            <w:vAlign w:val="center"/>
          </w:tcPr>
          <w:p w14:paraId="2C1CAF91" w14:textId="421914D1" w:rsidR="00FE7B77" w:rsidRDefault="00FE7B77" w:rsidP="00C47A93">
            <w:pPr>
              <w:pStyle w:val="BodyText"/>
              <w:spacing w:after="0"/>
              <w:rPr>
                <w:lang w:eastAsia="en-AU"/>
              </w:rPr>
            </w:pPr>
            <w:r>
              <w:rPr>
                <w:lang w:eastAsia="en-AU"/>
              </w:rPr>
              <w:t>Source</w:t>
            </w:r>
          </w:p>
        </w:tc>
        <w:tc>
          <w:tcPr>
            <w:tcW w:w="0" w:type="dxa"/>
          </w:tcPr>
          <w:p w14:paraId="63880F9C" w14:textId="2D3B7B66" w:rsidR="00FE7B77" w:rsidRDefault="00CB7E20" w:rsidP="000F6B29">
            <w:pPr>
              <w:pStyle w:val="BodyText"/>
              <w:spacing w:after="0"/>
              <w:rPr>
                <w:lang w:eastAsia="en-AU"/>
              </w:rPr>
            </w:pPr>
            <w:r>
              <w:rPr>
                <w:lang w:eastAsia="en-AU"/>
              </w:rPr>
              <w:t>River Murray Model 4.8.1.rsproj</w:t>
            </w:r>
          </w:p>
        </w:tc>
      </w:tr>
    </w:tbl>
    <w:p w14:paraId="1547D5E6" w14:textId="24434133" w:rsidR="00D72E16" w:rsidRPr="009572BE" w:rsidRDefault="6EB9C7F9" w:rsidP="6EB9C7F9">
      <w:pPr>
        <w:pStyle w:val="BodyText"/>
        <w:rPr>
          <w:lang w:eastAsia="en-AU"/>
        </w:rPr>
      </w:pPr>
      <w:r w:rsidRPr="00414896">
        <w:rPr>
          <w:lang w:eastAsia="en-AU"/>
        </w:rPr>
        <w:t xml:space="preserve">For </w:t>
      </w:r>
      <w:r w:rsidR="0001556D" w:rsidRPr="00414896">
        <w:rPr>
          <w:lang w:eastAsia="en-AU"/>
        </w:rPr>
        <w:t xml:space="preserve">some </w:t>
      </w:r>
      <w:r w:rsidRPr="00414896">
        <w:rPr>
          <w:lang w:eastAsia="en-AU"/>
        </w:rPr>
        <w:t>unregulated component</w:t>
      </w:r>
      <w:r w:rsidR="007E4260" w:rsidRPr="00414896">
        <w:rPr>
          <w:lang w:eastAsia="en-AU"/>
        </w:rPr>
        <w:t>s</w:t>
      </w:r>
      <w:r w:rsidR="0001556D" w:rsidRPr="00384981">
        <w:rPr>
          <w:lang w:eastAsia="en-AU"/>
        </w:rPr>
        <w:t>, particularly for Ovens and Kiewa</w:t>
      </w:r>
      <w:r w:rsidRPr="00996655">
        <w:rPr>
          <w:lang w:eastAsia="en-AU"/>
        </w:rPr>
        <w:t>, entitlements and diversions were</w:t>
      </w:r>
      <w:r w:rsidRPr="6EB9C7F9">
        <w:rPr>
          <w:lang w:eastAsia="en-AU"/>
        </w:rPr>
        <w:t xml:space="preserve"> </w:t>
      </w:r>
      <w:r w:rsidRPr="002D61DF">
        <w:rPr>
          <w:lang w:eastAsia="en-AU"/>
        </w:rPr>
        <w:t xml:space="preserve">obtained from </w:t>
      </w:r>
      <w:r w:rsidR="007E4260" w:rsidRPr="00F0688A">
        <w:rPr>
          <w:lang w:eastAsia="en-AU"/>
        </w:rPr>
        <w:t xml:space="preserve">data used in published </w:t>
      </w:r>
      <w:r w:rsidRPr="009572BE">
        <w:rPr>
          <w:lang w:eastAsia="en-AU"/>
        </w:rPr>
        <w:t>Water Audit Monitoring (WAM)</w:t>
      </w:r>
      <w:r w:rsidR="007E4260" w:rsidRPr="009572BE">
        <w:rPr>
          <w:lang w:eastAsia="en-AU"/>
        </w:rPr>
        <w:t xml:space="preserve"> reports</w:t>
      </w:r>
      <w:r w:rsidRPr="009572BE">
        <w:rPr>
          <w:lang w:eastAsia="en-AU"/>
        </w:rPr>
        <w:t>.</w:t>
      </w:r>
    </w:p>
    <w:p w14:paraId="3BF7D5D7" w14:textId="586E8C4B" w:rsidR="004779EB" w:rsidRDefault="6EB9C7F9" w:rsidP="004779EB">
      <w:pPr>
        <w:pStyle w:val="Heading3"/>
      </w:pPr>
      <w:bookmarkStart w:id="23" w:name="_Ref508376459"/>
      <w:bookmarkStart w:id="24" w:name="_Toc27051356"/>
      <w:r>
        <w:t>Entitlements</w:t>
      </w:r>
      <w:bookmarkEnd w:id="23"/>
      <w:bookmarkEnd w:id="24"/>
    </w:p>
    <w:p w14:paraId="24090CDD" w14:textId="25FBCC2B" w:rsidR="00FE55F3" w:rsidRDefault="00FE55F3" w:rsidP="6EB9C7F9">
      <w:pPr>
        <w:pStyle w:val="BodyText"/>
        <w:rPr>
          <w:lang w:eastAsia="en-AU"/>
        </w:rPr>
      </w:pPr>
      <w:r>
        <w:rPr>
          <w:lang w:eastAsia="en-AU"/>
        </w:rPr>
        <w:t xml:space="preserve">The following sections outline how entitlement volumes are compiled from </w:t>
      </w:r>
      <w:r w:rsidR="00AB2136">
        <w:rPr>
          <w:lang w:eastAsia="en-AU"/>
        </w:rPr>
        <w:t>various</w:t>
      </w:r>
      <w:r>
        <w:rPr>
          <w:lang w:eastAsia="en-AU"/>
        </w:rPr>
        <w:t xml:space="preserve"> data sources. </w:t>
      </w:r>
      <w:r w:rsidR="00B46153">
        <w:rPr>
          <w:lang w:eastAsia="en-AU"/>
        </w:rPr>
        <w:t xml:space="preserve">For entitlement categories that represent or include losses, </w:t>
      </w:r>
      <w:r w:rsidR="00063D9A">
        <w:rPr>
          <w:lang w:eastAsia="en-AU"/>
        </w:rPr>
        <w:t xml:space="preserve">this also covers the relevant loss allowances. </w:t>
      </w:r>
      <w:r>
        <w:rPr>
          <w:lang w:eastAsia="en-AU"/>
        </w:rPr>
        <w:t xml:space="preserve">Entitlement volumes for each entitlement type </w:t>
      </w:r>
      <w:r w:rsidR="008D166A">
        <w:rPr>
          <w:lang w:eastAsia="en-AU"/>
        </w:rPr>
        <w:t>are shown along with other parts of the LTDLE factor calculation in</w:t>
      </w:r>
      <w:r w:rsidR="00567201">
        <w:rPr>
          <w:lang w:eastAsia="en-AU"/>
        </w:rPr>
        <w:t xml:space="preserve"> </w:t>
      </w:r>
      <w:r w:rsidR="00567201">
        <w:rPr>
          <w:lang w:eastAsia="en-AU"/>
        </w:rPr>
        <w:fldChar w:fldCharType="begin"/>
      </w:r>
      <w:r w:rsidR="00567201">
        <w:rPr>
          <w:lang w:eastAsia="en-AU"/>
        </w:rPr>
        <w:instrText xml:space="preserve"> REF _Ref511998512 \r \h </w:instrText>
      </w:r>
      <w:r w:rsidR="00567201">
        <w:rPr>
          <w:lang w:eastAsia="en-AU"/>
        </w:rPr>
      </w:r>
      <w:r w:rsidR="00567201">
        <w:rPr>
          <w:lang w:eastAsia="en-AU"/>
        </w:rPr>
        <w:fldChar w:fldCharType="separate"/>
      </w:r>
      <w:r w:rsidR="00A81B6F">
        <w:rPr>
          <w:lang w:eastAsia="en-AU"/>
        </w:rPr>
        <w:t>Appendix D</w:t>
      </w:r>
      <w:r w:rsidR="00567201">
        <w:rPr>
          <w:lang w:eastAsia="en-AU"/>
        </w:rPr>
        <w:fldChar w:fldCharType="end"/>
      </w:r>
      <w:r w:rsidR="00567201">
        <w:rPr>
          <w:lang w:eastAsia="en-AU"/>
        </w:rPr>
        <w:t>.</w:t>
      </w:r>
    </w:p>
    <w:p w14:paraId="4EA0D92A" w14:textId="076A64EA" w:rsidR="009C7B54" w:rsidRDefault="009C7B54" w:rsidP="009C7B54">
      <w:pPr>
        <w:pStyle w:val="Heading4"/>
      </w:pPr>
      <w:r>
        <w:t>Northern Victoria Water Resource Plan Area</w:t>
      </w:r>
    </w:p>
    <w:p w14:paraId="17AE12DE" w14:textId="1F6612C1" w:rsidR="00AB2136" w:rsidRPr="00AB2136" w:rsidRDefault="00AB2136" w:rsidP="00AB2136">
      <w:pPr>
        <w:pStyle w:val="BodyText"/>
        <w:rPr>
          <w:lang w:eastAsia="en-AU"/>
        </w:rPr>
      </w:pPr>
      <w:r>
        <w:rPr>
          <w:lang w:eastAsia="en-AU"/>
        </w:rPr>
        <w:t xml:space="preserve">Entitlement volumes for the Northern Victoria WRP Area were obtained from the GSM model where available. The entitlements within the model </w:t>
      </w:r>
      <w:r w:rsidR="008C2FB3">
        <w:rPr>
          <w:lang w:eastAsia="en-AU"/>
        </w:rPr>
        <w:t xml:space="preserve">reflects the thorough verification and review of baseline conditions and entitlements documented in </w:t>
      </w:r>
      <w:r w:rsidR="008C2FB3">
        <w:rPr>
          <w:noProof/>
          <w:lang w:eastAsia="en-AU"/>
        </w:rPr>
        <w:t>DELWP (2017</w:t>
      </w:r>
      <w:r w:rsidR="00B10B0D">
        <w:rPr>
          <w:noProof/>
          <w:lang w:eastAsia="en-AU"/>
        </w:rPr>
        <w:t>a</w:t>
      </w:r>
      <w:r w:rsidR="008C2FB3">
        <w:rPr>
          <w:noProof/>
          <w:lang w:eastAsia="en-AU"/>
        </w:rPr>
        <w:t>). For entitlement volumes that were not explicitly specified within the model, they are obtained directly from the Bulk Entitlement document or DELWP (2017</w:t>
      </w:r>
      <w:r w:rsidR="00B10B0D">
        <w:rPr>
          <w:noProof/>
          <w:lang w:eastAsia="en-AU"/>
        </w:rPr>
        <w:t>a</w:t>
      </w:r>
      <w:r w:rsidR="008C2FB3">
        <w:rPr>
          <w:noProof/>
          <w:lang w:eastAsia="en-AU"/>
        </w:rPr>
        <w:t>).</w:t>
      </w:r>
    </w:p>
    <w:p w14:paraId="39B1B831" w14:textId="43A60682" w:rsidR="00A7574F" w:rsidRDefault="6EB9C7F9" w:rsidP="009C7B54">
      <w:pPr>
        <w:pStyle w:val="Heading5"/>
      </w:pPr>
      <w:r>
        <w:t>Rural (</w:t>
      </w:r>
      <w:r w:rsidR="00BB4D6C">
        <w:t xml:space="preserve">Irrigation </w:t>
      </w:r>
      <w:r w:rsidR="00FA598D">
        <w:t>areas</w:t>
      </w:r>
      <w:r w:rsidR="00BB4D6C">
        <w:t>, private diverters</w:t>
      </w:r>
      <w:r>
        <w:t>)</w:t>
      </w:r>
      <w:r w:rsidR="00BB4D6C">
        <w:t>, Broken Creek Supplement, Tagged Trade</w:t>
      </w:r>
    </w:p>
    <w:p w14:paraId="3F0BD488" w14:textId="78C054B0" w:rsidR="00973C73" w:rsidRDefault="00BB4D6C" w:rsidP="6EB9C7F9">
      <w:pPr>
        <w:pStyle w:val="BodyText"/>
        <w:rPr>
          <w:lang w:eastAsia="en-AU"/>
        </w:rPr>
      </w:pPr>
      <w:r>
        <w:rPr>
          <w:lang w:eastAsia="en-AU"/>
        </w:rPr>
        <w:t>E</w:t>
      </w:r>
      <w:r w:rsidR="6EB9C7F9" w:rsidRPr="6EB9C7F9">
        <w:rPr>
          <w:lang w:eastAsia="en-AU"/>
        </w:rPr>
        <w:t xml:space="preserve">ntitlements are obtained from parameters within the hydrologic models. In the </w:t>
      </w:r>
      <w:r w:rsidR="00BD2FD6">
        <w:rPr>
          <w:lang w:eastAsia="en-AU"/>
        </w:rPr>
        <w:t>GSM</w:t>
      </w:r>
      <w:r w:rsidR="00D02BD5">
        <w:rPr>
          <w:lang w:eastAsia="en-AU"/>
        </w:rPr>
        <w:t>,</w:t>
      </w:r>
      <w:r w:rsidR="00BD2FD6">
        <w:rPr>
          <w:lang w:eastAsia="en-AU"/>
        </w:rPr>
        <w:t xml:space="preserve"> </w:t>
      </w:r>
      <w:r w:rsidR="00D02BD5">
        <w:rPr>
          <w:lang w:eastAsia="en-AU"/>
        </w:rPr>
        <w:t xml:space="preserve">entitlements </w:t>
      </w:r>
      <w:r w:rsidR="6EB9C7F9" w:rsidRPr="6EB9C7F9">
        <w:rPr>
          <w:lang w:eastAsia="en-AU"/>
        </w:rPr>
        <w:t xml:space="preserve">are obtained from limit curves within the demand nodes. For a given demand node, High Reliability Water Share entitlements </w:t>
      </w:r>
      <w:r w:rsidR="00D02BD5">
        <w:rPr>
          <w:lang w:eastAsia="en-AU"/>
        </w:rPr>
        <w:t xml:space="preserve">are equal to </w:t>
      </w:r>
      <w:r w:rsidR="6EB9C7F9" w:rsidRPr="6EB9C7F9">
        <w:rPr>
          <w:lang w:eastAsia="en-AU"/>
        </w:rPr>
        <w:t xml:space="preserve">the annual limit where allocation is at 100%. Low Reliability Water Share </w:t>
      </w:r>
      <w:r w:rsidR="001E05D3" w:rsidRPr="6EB9C7F9">
        <w:rPr>
          <w:lang w:eastAsia="en-AU"/>
        </w:rPr>
        <w:t>entitlements</w:t>
      </w:r>
      <w:r w:rsidR="6EB9C7F9" w:rsidRPr="6EB9C7F9">
        <w:rPr>
          <w:lang w:eastAsia="en-AU"/>
        </w:rPr>
        <w:t xml:space="preserve"> </w:t>
      </w:r>
      <w:r w:rsidR="00D02BD5">
        <w:rPr>
          <w:lang w:eastAsia="en-AU"/>
        </w:rPr>
        <w:t>are equal to</w:t>
      </w:r>
      <w:r w:rsidR="6EB9C7F9" w:rsidRPr="6EB9C7F9">
        <w:rPr>
          <w:lang w:eastAsia="en-AU"/>
        </w:rPr>
        <w:t xml:space="preserve"> the annual limit when allocation is at 200%, less the High Reliability Water Share. </w:t>
      </w:r>
    </w:p>
    <w:p w14:paraId="34286179" w14:textId="0B75447F" w:rsidR="00A7574F" w:rsidRDefault="6EB9C7F9" w:rsidP="009C7B54">
      <w:pPr>
        <w:pStyle w:val="Heading5"/>
      </w:pPr>
      <w:r>
        <w:t>Urban &amp; Coliban Water</w:t>
      </w:r>
    </w:p>
    <w:p w14:paraId="3056A250" w14:textId="5FF21ECE" w:rsidR="00F233F9" w:rsidRPr="00235F24" w:rsidRDefault="6EB9C7F9" w:rsidP="6EB9C7F9">
      <w:pPr>
        <w:pStyle w:val="BodyText"/>
        <w:rPr>
          <w:lang w:eastAsia="en-AU"/>
        </w:rPr>
      </w:pPr>
      <w:r w:rsidRPr="6EB9C7F9">
        <w:rPr>
          <w:lang w:eastAsia="en-AU"/>
        </w:rPr>
        <w:t xml:space="preserve">Urban and Coliban Water demands are mostly obtained from parameters within the hydrologic models. Some urban and Coliban Water entitlements were obtained from limit curves within the demand nodes. Because there is no split between High and Low Reliability, the entitlements of those nodes are taken as the </w:t>
      </w:r>
      <w:r w:rsidRPr="6EB9C7F9">
        <w:rPr>
          <w:lang w:eastAsia="en-AU"/>
        </w:rPr>
        <w:lastRenderedPageBreak/>
        <w:t xml:space="preserve">highest annual limit in the limit curve. In some cases, the demand node is not restricted using limit curves. In these cases, entitlement volumes are taken directly from Bulk Entitlements documents as compiled in </w:t>
      </w:r>
      <w:r w:rsidRPr="6EB9C7F9">
        <w:rPr>
          <w:noProof/>
          <w:lang w:eastAsia="en-AU"/>
        </w:rPr>
        <w:t>DELWP (2017</w:t>
      </w:r>
      <w:r w:rsidR="00B10B0D">
        <w:rPr>
          <w:noProof/>
          <w:lang w:eastAsia="en-AU"/>
        </w:rPr>
        <w:t>a</w:t>
      </w:r>
      <w:r w:rsidRPr="6EB9C7F9">
        <w:rPr>
          <w:noProof/>
          <w:lang w:eastAsia="en-AU"/>
        </w:rPr>
        <w:t>)</w:t>
      </w:r>
      <w:r w:rsidRPr="6EB9C7F9">
        <w:rPr>
          <w:lang w:eastAsia="en-AU"/>
        </w:rPr>
        <w:t>.</w:t>
      </w:r>
    </w:p>
    <w:p w14:paraId="2B286D43" w14:textId="1CA1336D" w:rsidR="00593CA5" w:rsidRDefault="00A335A7" w:rsidP="00593CA5">
      <w:pPr>
        <w:pStyle w:val="Heading4"/>
      </w:pPr>
      <w:r>
        <w:t>Wimmera-Mallee</w:t>
      </w:r>
      <w:r w:rsidR="00593CA5">
        <w:t xml:space="preserve"> Water Resource Plan Area</w:t>
      </w:r>
    </w:p>
    <w:p w14:paraId="79BB45EA" w14:textId="396F989A" w:rsidR="00BD2FD6" w:rsidRDefault="00BD2FD6" w:rsidP="00BD2FD6">
      <w:pPr>
        <w:pStyle w:val="BodyText"/>
      </w:pPr>
      <w:r>
        <w:t xml:space="preserve">Entitlement volumes for the Wimmera-Mallee WRP area are obtained from the Wimmera-Mallee REALM model, specifically from the carrier ‘ENTITLEMENT’ where entitlement volumes from various entitlement groups are recorded. Entitlement volumes recorded in this carrier and used for LTDLE calculations are shown in Appendix </w:t>
      </w:r>
      <w:r>
        <w:fldChar w:fldCharType="begin"/>
      </w:r>
      <w:r>
        <w:instrText xml:space="preserve"> REF _Ref512866810 \r \h </w:instrText>
      </w:r>
      <w:r>
        <w:fldChar w:fldCharType="separate"/>
      </w:r>
      <w:r w:rsidR="00A81B6F">
        <w:t>A.2</w:t>
      </w:r>
      <w:r>
        <w:fldChar w:fldCharType="end"/>
      </w:r>
      <w:r>
        <w:t>.</w:t>
      </w:r>
    </w:p>
    <w:p w14:paraId="4A7DFBE9" w14:textId="4D9F9748" w:rsidR="00BD2FD6" w:rsidRPr="000E3D32" w:rsidRDefault="00BD2FD6" w:rsidP="00BE0B12">
      <w:pPr>
        <w:pStyle w:val="Heading4"/>
      </w:pPr>
      <w:r w:rsidRPr="000E3D32">
        <w:t>Victorian-Murray Water Resource Plan Area</w:t>
      </w:r>
    </w:p>
    <w:p w14:paraId="7CEBF251" w14:textId="04E2053B" w:rsidR="00671123" w:rsidRPr="000E3D32" w:rsidRDefault="00671123" w:rsidP="004A6D6E">
      <w:pPr>
        <w:pStyle w:val="Heading5"/>
      </w:pPr>
      <w:bookmarkStart w:id="25" w:name="_Ref531096123"/>
      <w:r w:rsidRPr="000E3D32">
        <w:t>In model / regulated entitlements</w:t>
      </w:r>
      <w:bookmarkEnd w:id="25"/>
    </w:p>
    <w:p w14:paraId="062AA0ED" w14:textId="2F4DCC6D" w:rsidR="005D4B75" w:rsidRPr="00C47A93" w:rsidRDefault="00F13991" w:rsidP="00207449">
      <w:pPr>
        <w:pStyle w:val="BodyText"/>
        <w:rPr>
          <w:lang w:eastAsia="en-AU"/>
        </w:rPr>
      </w:pPr>
      <w:r w:rsidRPr="000E3D32">
        <w:rPr>
          <w:lang w:eastAsia="en-AU"/>
        </w:rPr>
        <w:t>E</w:t>
      </w:r>
      <w:r w:rsidR="005D4B75" w:rsidRPr="000E3D32">
        <w:rPr>
          <w:lang w:eastAsia="en-AU"/>
        </w:rPr>
        <w:t>ntitlement</w:t>
      </w:r>
      <w:r w:rsidR="000E3D32" w:rsidRPr="00C47A93">
        <w:rPr>
          <w:lang w:eastAsia="en-AU"/>
        </w:rPr>
        <w:t xml:space="preserve"> volumes</w:t>
      </w:r>
      <w:r w:rsidR="005D4B75" w:rsidRPr="000E3D32">
        <w:rPr>
          <w:lang w:eastAsia="en-AU"/>
        </w:rPr>
        <w:t xml:space="preserve"> </w:t>
      </w:r>
      <w:r w:rsidR="00724C04" w:rsidRPr="00C47A93">
        <w:rPr>
          <w:lang w:eastAsia="en-AU"/>
        </w:rPr>
        <w:t>modelled in</w:t>
      </w:r>
      <w:r w:rsidR="00724C04" w:rsidRPr="000E3D32">
        <w:rPr>
          <w:lang w:eastAsia="en-AU"/>
        </w:rPr>
        <w:t xml:space="preserve"> </w:t>
      </w:r>
      <w:r w:rsidR="00B116AF" w:rsidRPr="00C47A93">
        <w:rPr>
          <w:lang w:eastAsia="en-AU"/>
        </w:rPr>
        <w:t>the Source Murray Model</w:t>
      </w:r>
      <w:r w:rsidR="000E3D32" w:rsidRPr="00C47A93">
        <w:rPr>
          <w:lang w:eastAsia="en-AU"/>
        </w:rPr>
        <w:t xml:space="preserve"> </w:t>
      </w:r>
      <w:r w:rsidR="007A11C1">
        <w:rPr>
          <w:lang w:eastAsia="en-AU"/>
        </w:rPr>
        <w:t xml:space="preserve">(SMM) </w:t>
      </w:r>
      <w:r w:rsidR="000E3D32" w:rsidRPr="00C47A93">
        <w:rPr>
          <w:lang w:eastAsia="en-AU"/>
        </w:rPr>
        <w:t>are</w:t>
      </w:r>
      <w:r w:rsidRPr="000E3D32">
        <w:rPr>
          <w:lang w:eastAsia="en-AU"/>
        </w:rPr>
        <w:t xml:space="preserve"> </w:t>
      </w:r>
      <w:r w:rsidR="00D402A2" w:rsidRPr="00C47A93">
        <w:rPr>
          <w:lang w:eastAsia="en-AU"/>
        </w:rPr>
        <w:t xml:space="preserve">summarised in </w:t>
      </w:r>
      <w:r w:rsidR="00846E84" w:rsidRPr="00C47A93">
        <w:rPr>
          <w:noProof/>
          <w:lang w:eastAsia="en-AU"/>
        </w:rPr>
        <w:t>MDBA (2019)</w:t>
      </w:r>
      <w:r w:rsidR="00846E84" w:rsidRPr="00C47A93">
        <w:rPr>
          <w:lang w:eastAsia="en-AU"/>
        </w:rPr>
        <w:t xml:space="preserve"> and shown in</w:t>
      </w:r>
      <w:r w:rsidR="000E3D32" w:rsidRPr="00C47A93">
        <w:rPr>
          <w:lang w:eastAsia="en-AU"/>
        </w:rPr>
        <w:t xml:space="preserve"> Appendix </w:t>
      </w:r>
      <w:r w:rsidR="000E3D32" w:rsidRPr="00C47A93">
        <w:rPr>
          <w:lang w:eastAsia="en-AU"/>
        </w:rPr>
        <w:fldChar w:fldCharType="begin"/>
      </w:r>
      <w:r w:rsidR="000E3D32" w:rsidRPr="00C47A93">
        <w:rPr>
          <w:lang w:eastAsia="en-AU"/>
        </w:rPr>
        <w:instrText xml:space="preserve"> REF _Ref512934675 \r \h </w:instrText>
      </w:r>
      <w:r w:rsidR="000E3D32">
        <w:rPr>
          <w:lang w:eastAsia="en-AU"/>
        </w:rPr>
        <w:instrText xml:space="preserve"> \* MERGEFORMAT </w:instrText>
      </w:r>
      <w:r w:rsidR="000E3D32" w:rsidRPr="00C47A93">
        <w:rPr>
          <w:lang w:eastAsia="en-AU"/>
        </w:rPr>
      </w:r>
      <w:r w:rsidR="000E3D32" w:rsidRPr="00C47A93">
        <w:rPr>
          <w:lang w:eastAsia="en-AU"/>
        </w:rPr>
        <w:fldChar w:fldCharType="separate"/>
      </w:r>
      <w:r w:rsidR="00A81B6F">
        <w:rPr>
          <w:lang w:eastAsia="en-AU"/>
        </w:rPr>
        <w:t>A.3</w:t>
      </w:r>
      <w:r w:rsidR="000E3D32" w:rsidRPr="00C47A93">
        <w:rPr>
          <w:lang w:eastAsia="en-AU"/>
        </w:rPr>
        <w:fldChar w:fldCharType="end"/>
      </w:r>
      <w:r w:rsidR="000E3D32" w:rsidRPr="00C47A93">
        <w:rPr>
          <w:lang w:eastAsia="en-AU"/>
        </w:rPr>
        <w:t xml:space="preserve">. </w:t>
      </w:r>
    </w:p>
    <w:p w14:paraId="02DF0BC4" w14:textId="7DA7643E" w:rsidR="005D4B75" w:rsidRPr="000E3D32" w:rsidRDefault="0053473D" w:rsidP="00207449">
      <w:pPr>
        <w:pStyle w:val="BodyText"/>
        <w:rPr>
          <w:lang w:eastAsia="en-AU"/>
        </w:rPr>
      </w:pPr>
      <w:r w:rsidRPr="000E3D32">
        <w:rPr>
          <w:lang w:eastAsia="en-AU"/>
        </w:rPr>
        <w:t xml:space="preserve">The </w:t>
      </w:r>
      <w:r w:rsidR="00090173" w:rsidRPr="000E3D32">
        <w:rPr>
          <w:lang w:eastAsia="en-AU"/>
        </w:rPr>
        <w:t xml:space="preserve">loss allowances associated with </w:t>
      </w:r>
      <w:r w:rsidR="004B5A4B" w:rsidRPr="000E3D32">
        <w:rPr>
          <w:lang w:eastAsia="en-AU"/>
        </w:rPr>
        <w:t>e</w:t>
      </w:r>
      <w:r w:rsidR="00E3051D" w:rsidRPr="000E3D32">
        <w:rPr>
          <w:lang w:eastAsia="en-AU"/>
        </w:rPr>
        <w:t xml:space="preserve">xtra Torrumbarry and Broken Creek </w:t>
      </w:r>
      <w:r w:rsidR="00090173" w:rsidRPr="000E3D32">
        <w:rPr>
          <w:lang w:eastAsia="en-AU"/>
        </w:rPr>
        <w:t>losses are not explicitly considered</w:t>
      </w:r>
      <w:r w:rsidR="0073593C" w:rsidRPr="000E3D32">
        <w:rPr>
          <w:lang w:eastAsia="en-AU"/>
        </w:rPr>
        <w:t xml:space="preserve"> as separate entitlement categories. This is because according to the Bulk Entitlement, </w:t>
      </w:r>
      <w:r w:rsidR="00090173" w:rsidRPr="000E3D32">
        <w:rPr>
          <w:lang w:eastAsia="en-AU"/>
        </w:rPr>
        <w:t>over the long</w:t>
      </w:r>
      <w:r w:rsidR="00B6013F">
        <w:rPr>
          <w:lang w:eastAsia="en-AU"/>
        </w:rPr>
        <w:t>-</w:t>
      </w:r>
      <w:r w:rsidR="00090173" w:rsidRPr="000E3D32">
        <w:rPr>
          <w:lang w:eastAsia="en-AU"/>
        </w:rPr>
        <w:t xml:space="preserve">term, they </w:t>
      </w:r>
      <w:r w:rsidR="004059AB" w:rsidRPr="000E3D32">
        <w:rPr>
          <w:lang w:eastAsia="en-AU"/>
        </w:rPr>
        <w:t>form part of the normal loss allowances</w:t>
      </w:r>
      <w:r w:rsidR="00090173" w:rsidRPr="000E3D32">
        <w:rPr>
          <w:lang w:eastAsia="en-AU"/>
        </w:rPr>
        <w:t>.</w:t>
      </w:r>
    </w:p>
    <w:p w14:paraId="39BF8AA2" w14:textId="7D80CB1C" w:rsidR="00207449" w:rsidRDefault="00A43728" w:rsidP="00207449">
      <w:pPr>
        <w:pStyle w:val="Heading5"/>
      </w:pPr>
      <w:r>
        <w:t>Kiewa and Ovens</w:t>
      </w:r>
    </w:p>
    <w:p w14:paraId="04362A31" w14:textId="6CFB670F" w:rsidR="00207449" w:rsidRPr="00781F67" w:rsidRDefault="00A43728" w:rsidP="00207449">
      <w:pPr>
        <w:pStyle w:val="BodyText"/>
        <w:rPr>
          <w:lang w:eastAsia="en-AU"/>
        </w:rPr>
      </w:pPr>
      <w:r>
        <w:rPr>
          <w:lang w:eastAsia="en-AU"/>
        </w:rPr>
        <w:t>Murray unregulated, Kiewa, and Ovens</w:t>
      </w:r>
      <w:r w:rsidR="00207449" w:rsidRPr="6EB9C7F9">
        <w:rPr>
          <w:lang w:eastAsia="en-AU"/>
        </w:rPr>
        <w:t xml:space="preserve"> entitlements are obtained from the 2008/2009 Water Audit Monitoring </w:t>
      </w:r>
      <w:r w:rsidR="00207449">
        <w:rPr>
          <w:lang w:eastAsia="en-AU"/>
        </w:rPr>
        <w:t>reports</w:t>
      </w:r>
      <w:r w:rsidR="00207449" w:rsidRPr="6EB9C7F9">
        <w:rPr>
          <w:lang w:eastAsia="en-AU"/>
        </w:rPr>
        <w:t xml:space="preserve">, to reflect baseline entitlements like in regulated systems. </w:t>
      </w:r>
    </w:p>
    <w:p w14:paraId="4D0691A6" w14:textId="1837BE8C" w:rsidR="00A7574F" w:rsidRDefault="00785373" w:rsidP="00A7574F">
      <w:pPr>
        <w:pStyle w:val="Heading3"/>
      </w:pPr>
      <w:bookmarkStart w:id="26" w:name="_Ref508376456"/>
      <w:bookmarkStart w:id="27" w:name="_Toc27051357"/>
      <w:r>
        <w:t>A</w:t>
      </w:r>
      <w:r w:rsidR="00387416">
        <w:t>llocation</w:t>
      </w:r>
      <w:bookmarkEnd w:id="26"/>
      <w:bookmarkEnd w:id="27"/>
    </w:p>
    <w:p w14:paraId="4FFA181B" w14:textId="133CB001" w:rsidR="00BD2FD6" w:rsidRPr="00BD2FD6" w:rsidRDefault="00CE7C62" w:rsidP="00BD2FD6">
      <w:pPr>
        <w:pStyle w:val="Heading4"/>
      </w:pPr>
      <w:r>
        <w:t>Northern Victoria Water Resource Plan Area</w:t>
      </w:r>
    </w:p>
    <w:p w14:paraId="309A3638" w14:textId="270720EA" w:rsidR="002B54B4" w:rsidRDefault="6EB9C7F9" w:rsidP="00CE7C62">
      <w:pPr>
        <w:pStyle w:val="Heading5"/>
      </w:pPr>
      <w:r>
        <w:t>Rural (HRWS/LRWS)</w:t>
      </w:r>
    </w:p>
    <w:p w14:paraId="5786775D" w14:textId="2B7E264E" w:rsidR="00FE55F3" w:rsidRDefault="6EB9C7F9" w:rsidP="6EB9C7F9">
      <w:pPr>
        <w:pStyle w:val="BodyText"/>
        <w:rPr>
          <w:lang w:eastAsia="en-AU"/>
        </w:rPr>
      </w:pPr>
      <w:r w:rsidRPr="6EB9C7F9">
        <w:rPr>
          <w:lang w:eastAsia="en-AU"/>
        </w:rPr>
        <w:t>A</w:t>
      </w:r>
      <w:r w:rsidR="00E44CD5">
        <w:rPr>
          <w:lang w:eastAsia="en-AU"/>
        </w:rPr>
        <w:t xml:space="preserve">llocation </w:t>
      </w:r>
      <w:r w:rsidRPr="6EB9C7F9">
        <w:rPr>
          <w:lang w:eastAsia="en-AU"/>
        </w:rPr>
        <w:t xml:space="preserve">of rural entitlements are obtained from the allocation outputs (RLVS in REALM) from the </w:t>
      </w:r>
      <w:r w:rsidR="00761860">
        <w:rPr>
          <w:lang w:eastAsia="en-AU"/>
        </w:rPr>
        <w:t>REALM</w:t>
      </w:r>
      <w:r w:rsidRPr="6EB9C7F9">
        <w:rPr>
          <w:lang w:eastAsia="en-AU"/>
        </w:rPr>
        <w:t xml:space="preserve"> demand nodes representing those entitlements. For rural demands modelled in </w:t>
      </w:r>
      <w:r w:rsidR="00761860">
        <w:rPr>
          <w:lang w:eastAsia="en-AU"/>
        </w:rPr>
        <w:t>GSM</w:t>
      </w:r>
      <w:r w:rsidRPr="6EB9C7F9">
        <w:rPr>
          <w:lang w:eastAsia="en-AU"/>
        </w:rPr>
        <w:t>, allocation ranges from 0 to 200%, with 0 to 100% representing allocation of HRWS, and 101-200% representing allocation of LRWS.</w:t>
      </w:r>
    </w:p>
    <w:p w14:paraId="4FFEFBDD" w14:textId="6398EFC8" w:rsidR="00174B94" w:rsidRDefault="00CF6461" w:rsidP="6EB9C7F9">
      <w:pPr>
        <w:pStyle w:val="BodyText"/>
        <w:rPr>
          <w:lang w:eastAsia="en-AU"/>
        </w:rPr>
      </w:pPr>
      <w:r>
        <w:rPr>
          <w:lang w:eastAsia="en-AU"/>
        </w:rPr>
        <w:t>For a given water year</w:t>
      </w:r>
      <w:r w:rsidR="00265BB1">
        <w:rPr>
          <w:lang w:eastAsia="en-AU"/>
        </w:rPr>
        <w:t xml:space="preserve"> (</w:t>
      </w:r>
      <w:r w:rsidR="00DD7B2F">
        <w:rPr>
          <w:lang w:eastAsia="en-AU"/>
        </w:rPr>
        <w:t>1</w:t>
      </w:r>
      <w:r w:rsidR="00F30124">
        <w:rPr>
          <w:lang w:eastAsia="en-AU"/>
        </w:rPr>
        <w:t xml:space="preserve"> </w:t>
      </w:r>
      <w:r w:rsidR="00DD7B2F">
        <w:rPr>
          <w:lang w:eastAsia="en-AU"/>
        </w:rPr>
        <w:t xml:space="preserve">July </w:t>
      </w:r>
      <w:r w:rsidR="00033C04">
        <w:rPr>
          <w:lang w:eastAsia="en-AU"/>
        </w:rPr>
        <w:t xml:space="preserve">to </w:t>
      </w:r>
      <w:r w:rsidR="00DD7B2F">
        <w:rPr>
          <w:lang w:eastAsia="en-AU"/>
        </w:rPr>
        <w:t>30 June</w:t>
      </w:r>
      <w:r w:rsidR="00265BB1">
        <w:rPr>
          <w:lang w:eastAsia="en-AU"/>
        </w:rPr>
        <w:t>)</w:t>
      </w:r>
      <w:r>
        <w:rPr>
          <w:lang w:eastAsia="en-AU"/>
        </w:rPr>
        <w:t>, a</w:t>
      </w:r>
      <w:r w:rsidR="00174B94">
        <w:rPr>
          <w:lang w:eastAsia="en-AU"/>
        </w:rPr>
        <w:t xml:space="preserve">vailability of each entitlement class </w:t>
      </w:r>
      <w:r>
        <w:rPr>
          <w:lang w:eastAsia="en-AU"/>
        </w:rPr>
        <w:t>is</w:t>
      </w:r>
      <w:r w:rsidR="004D7F2D">
        <w:rPr>
          <w:lang w:eastAsia="en-AU"/>
        </w:rPr>
        <w:t xml:space="preserve"> </w:t>
      </w:r>
      <w:r w:rsidR="00174B94">
        <w:rPr>
          <w:lang w:eastAsia="en-AU"/>
        </w:rPr>
        <w:t>calculated by extracting the maximum allocation of each water year (i.e. June allocation</w:t>
      </w:r>
      <w:r w:rsidR="00F65F1D">
        <w:rPr>
          <w:lang w:eastAsia="en-AU"/>
        </w:rPr>
        <w:t>) and</w:t>
      </w:r>
      <w:r w:rsidR="00174B94">
        <w:rPr>
          <w:lang w:eastAsia="en-AU"/>
        </w:rPr>
        <w:t xml:space="preserve"> splitting </w:t>
      </w:r>
      <w:r w:rsidR="00145D97">
        <w:rPr>
          <w:lang w:eastAsia="en-AU"/>
        </w:rPr>
        <w:t xml:space="preserve">the total volume </w:t>
      </w:r>
      <w:r w:rsidR="00174B94">
        <w:rPr>
          <w:lang w:eastAsia="en-AU"/>
        </w:rPr>
        <w:t xml:space="preserve">between HRWS and LRWS as described in </w:t>
      </w:r>
      <w:r w:rsidR="00506AE1" w:rsidRPr="6EB9C7F9">
        <w:fldChar w:fldCharType="begin"/>
      </w:r>
      <w:r w:rsidR="00506AE1">
        <w:rPr>
          <w:lang w:eastAsia="en-AU"/>
        </w:rPr>
        <w:instrText xml:space="preserve"> REF _Ref508283274 \h </w:instrText>
      </w:r>
      <w:r w:rsidR="00506AE1" w:rsidRPr="6EB9C7F9">
        <w:rPr>
          <w:lang w:eastAsia="en-AU"/>
        </w:rPr>
        <w:fldChar w:fldCharType="separate"/>
      </w:r>
      <w:r w:rsidR="00A81B6F">
        <w:t xml:space="preserve">Equation </w:t>
      </w:r>
      <w:r w:rsidR="00A81B6F">
        <w:rPr>
          <w:noProof/>
        </w:rPr>
        <w:t>2</w:t>
      </w:r>
      <w:r w:rsidR="00A81B6F">
        <w:noBreakHyphen/>
      </w:r>
      <w:r w:rsidR="00A81B6F">
        <w:rPr>
          <w:noProof/>
        </w:rPr>
        <w:t>1</w:t>
      </w:r>
      <w:r w:rsidR="00506AE1" w:rsidRPr="6EB9C7F9">
        <w:fldChar w:fldCharType="end"/>
      </w:r>
      <w:r w:rsidR="00506AE1">
        <w:rPr>
          <w:lang w:eastAsia="en-AU"/>
        </w:rPr>
        <w:t xml:space="preserve">. Average availability for </w:t>
      </w:r>
      <w:r w:rsidR="00145D97">
        <w:rPr>
          <w:lang w:eastAsia="en-AU"/>
        </w:rPr>
        <w:t xml:space="preserve">each entitlement class </w:t>
      </w:r>
      <w:r w:rsidR="00506AE1">
        <w:rPr>
          <w:lang w:eastAsia="en-AU"/>
        </w:rPr>
        <w:t>is</w:t>
      </w:r>
      <w:r w:rsidR="00145D97">
        <w:rPr>
          <w:lang w:eastAsia="en-AU"/>
        </w:rPr>
        <w:t xml:space="preserve"> then</w:t>
      </w:r>
      <w:r w:rsidR="00506AE1">
        <w:rPr>
          <w:lang w:eastAsia="en-AU"/>
        </w:rPr>
        <w:t xml:space="preserve"> obtained by averaging the availability for every water year</w:t>
      </w:r>
      <w:r w:rsidR="00B03414">
        <w:rPr>
          <w:lang w:eastAsia="en-AU"/>
        </w:rPr>
        <w:t xml:space="preserve"> as calculated in </w:t>
      </w:r>
      <w:r w:rsidR="00B03414" w:rsidRPr="6EB9C7F9">
        <w:fldChar w:fldCharType="begin"/>
      </w:r>
      <w:r w:rsidR="00B03414">
        <w:rPr>
          <w:lang w:eastAsia="en-AU"/>
        </w:rPr>
        <w:instrText xml:space="preserve"> REF _Ref508283274 \h </w:instrText>
      </w:r>
      <w:r w:rsidR="00B03414" w:rsidRPr="6EB9C7F9">
        <w:rPr>
          <w:lang w:eastAsia="en-AU"/>
        </w:rPr>
        <w:fldChar w:fldCharType="separate"/>
      </w:r>
      <w:r w:rsidR="00A81B6F">
        <w:t xml:space="preserve">Equation </w:t>
      </w:r>
      <w:r w:rsidR="00A81B6F">
        <w:rPr>
          <w:noProof/>
        </w:rPr>
        <w:t>2</w:t>
      </w:r>
      <w:r w:rsidR="00A81B6F">
        <w:noBreakHyphen/>
      </w:r>
      <w:r w:rsidR="00A81B6F">
        <w:rPr>
          <w:noProof/>
        </w:rPr>
        <w:t>1</w:t>
      </w:r>
      <w:r w:rsidR="00B03414" w:rsidRPr="6EB9C7F9">
        <w:fldChar w:fldCharType="end"/>
      </w:r>
      <w:r w:rsidR="00506AE1">
        <w:rPr>
          <w:lang w:eastAsia="en-AU"/>
        </w:rPr>
        <w:t xml:space="preserve"> </w:t>
      </w:r>
      <w:r w:rsidR="00B03414">
        <w:rPr>
          <w:lang w:eastAsia="en-AU"/>
        </w:rPr>
        <w:t xml:space="preserve">over </w:t>
      </w:r>
      <w:r w:rsidR="00506AE1">
        <w:rPr>
          <w:lang w:eastAsia="en-AU"/>
        </w:rPr>
        <w:t xml:space="preserve">the </w:t>
      </w:r>
      <w:r w:rsidR="004B373F">
        <w:rPr>
          <w:lang w:eastAsia="en-AU"/>
        </w:rPr>
        <w:t>baseline</w:t>
      </w:r>
      <w:r w:rsidR="008E0974">
        <w:rPr>
          <w:lang w:eastAsia="en-AU"/>
        </w:rPr>
        <w:t xml:space="preserve"> </w:t>
      </w:r>
      <w:r w:rsidR="00506AE1">
        <w:rPr>
          <w:lang w:eastAsia="en-AU"/>
        </w:rPr>
        <w:t>period (1895-2009).</w:t>
      </w:r>
    </w:p>
    <w:p w14:paraId="42305680" w14:textId="09201D27" w:rsidR="00CF6461" w:rsidRDefault="00506AE1" w:rsidP="00506AE1">
      <w:pPr>
        <w:pStyle w:val="Caption"/>
      </w:pPr>
      <w:bookmarkStart w:id="28" w:name="_Ref508283274"/>
      <w:r>
        <w:t xml:space="preserve">Equation </w:t>
      </w:r>
      <w:r w:rsidR="00A434D1">
        <w:rPr>
          <w:noProof/>
        </w:rPr>
        <w:fldChar w:fldCharType="begin"/>
      </w:r>
      <w:r w:rsidR="00A434D1">
        <w:rPr>
          <w:noProof/>
        </w:rPr>
        <w:instrText xml:space="preserve"> STYLEREF 1 \s </w:instrText>
      </w:r>
      <w:r w:rsidR="00A434D1">
        <w:rPr>
          <w:noProof/>
        </w:rPr>
        <w:fldChar w:fldCharType="separate"/>
      </w:r>
      <w:r w:rsidR="00A81B6F">
        <w:rPr>
          <w:noProof/>
        </w:rPr>
        <w:t>2</w:t>
      </w:r>
      <w:r w:rsidR="00A434D1">
        <w:rPr>
          <w:noProof/>
        </w:rPr>
        <w:fldChar w:fldCharType="end"/>
      </w:r>
      <w:r>
        <w:noBreakHyphen/>
      </w:r>
      <w:r w:rsidR="00A434D1">
        <w:rPr>
          <w:noProof/>
        </w:rPr>
        <w:fldChar w:fldCharType="begin"/>
      </w:r>
      <w:r w:rsidR="00A434D1">
        <w:rPr>
          <w:noProof/>
        </w:rPr>
        <w:instrText xml:space="preserve"> SEQ Equation \* ARABIC \s 1 </w:instrText>
      </w:r>
      <w:r w:rsidR="00A434D1">
        <w:rPr>
          <w:noProof/>
        </w:rPr>
        <w:fldChar w:fldCharType="separate"/>
      </w:r>
      <w:r w:rsidR="00A81B6F">
        <w:rPr>
          <w:noProof/>
        </w:rPr>
        <w:t>1</w:t>
      </w:r>
      <w:r w:rsidR="00A434D1">
        <w:rPr>
          <w:noProof/>
        </w:rPr>
        <w:fldChar w:fldCharType="end"/>
      </w:r>
      <w:bookmarkEnd w:id="28"/>
      <w:r>
        <w:t xml:space="preserve"> HRWS and LRWS availability </w:t>
      </w:r>
      <w:r w:rsidR="00D37C8A">
        <w:t>factor</w:t>
      </w:r>
      <w:r w:rsidR="00D91627">
        <w:t>s</w:t>
      </w:r>
      <w:r w:rsidR="00D37C8A">
        <w:t xml:space="preserve"> </w:t>
      </w:r>
      <w:r>
        <w:t>for a given water year</w:t>
      </w:r>
    </w:p>
    <w:p w14:paraId="5F5CCB23" w14:textId="63B6B406" w:rsidR="004D7F2D" w:rsidRPr="00506AE1" w:rsidRDefault="00000000" w:rsidP="00FE55F3">
      <w:pPr>
        <w:pStyle w:val="BodyText"/>
        <w:rPr>
          <w:lang w:eastAsia="en-AU"/>
        </w:rPr>
      </w:pPr>
      <m:oMathPara>
        <m:oMathParaPr>
          <m:jc m:val="left"/>
        </m:oMathParaPr>
        <m:oMath>
          <m:d>
            <m:dPr>
              <m:ctrlPr>
                <w:rPr>
                  <w:rFonts w:ascii="Cambria Math" w:hAnsi="Cambria Math"/>
                  <w:i/>
                  <w:lang w:eastAsia="en-AU"/>
                </w:rPr>
              </m:ctrlPr>
            </m:dPr>
            <m:e>
              <m:r>
                <w:rPr>
                  <w:rFonts w:ascii="Cambria Math" w:hAnsi="Cambria Math"/>
                  <w:lang w:eastAsia="en-AU"/>
                </w:rPr>
                <m:t>a</m:t>
              </m:r>
            </m:e>
          </m:d>
          <m:r>
            <w:rPr>
              <w:rFonts w:ascii="Cambria Math" w:hAnsi="Cambria Math"/>
              <w:lang w:eastAsia="en-AU"/>
            </w:rPr>
            <m:t xml:space="preserve"> </m:t>
          </m:r>
          <m:sSub>
            <m:sSubPr>
              <m:ctrlPr>
                <w:rPr>
                  <w:rFonts w:ascii="Cambria Math" w:hAnsi="Cambria Math"/>
                  <w:i/>
                  <w:lang w:eastAsia="en-AU"/>
                </w:rPr>
              </m:ctrlPr>
            </m:sSubPr>
            <m:e>
              <m:r>
                <w:rPr>
                  <w:rFonts w:ascii="Cambria Math" w:hAnsi="Cambria Math"/>
                  <w:lang w:eastAsia="en-AU"/>
                </w:rPr>
                <m:t>Availability</m:t>
              </m:r>
            </m:e>
            <m:sub>
              <m:r>
                <w:rPr>
                  <w:rFonts w:ascii="Cambria Math" w:hAnsi="Cambria Math"/>
                  <w:lang w:eastAsia="en-AU"/>
                </w:rPr>
                <m:t>HRWS</m:t>
              </m:r>
            </m:sub>
          </m:sSub>
          <m:r>
            <w:rPr>
              <w:rFonts w:ascii="Cambria Math" w:hAnsi="Cambria Math"/>
              <w:lang w:eastAsia="en-AU"/>
            </w:rPr>
            <m:t>=</m:t>
          </m:r>
          <m:f>
            <m:fPr>
              <m:ctrlPr>
                <w:rPr>
                  <w:rFonts w:ascii="Cambria Math" w:hAnsi="Cambria Math"/>
                  <w:i/>
                  <w:lang w:eastAsia="en-AU"/>
                </w:rPr>
              </m:ctrlPr>
            </m:fPr>
            <m:num>
              <m:r>
                <w:rPr>
                  <w:rFonts w:ascii="Cambria Math" w:hAnsi="Cambria Math"/>
                  <w:lang w:eastAsia="en-AU"/>
                </w:rPr>
                <m:t>Min</m:t>
              </m:r>
              <m:d>
                <m:dPr>
                  <m:ctrlPr>
                    <w:rPr>
                      <w:rFonts w:ascii="Cambria Math" w:hAnsi="Cambria Math"/>
                      <w:i/>
                      <w:lang w:eastAsia="en-AU"/>
                    </w:rPr>
                  </m:ctrlPr>
                </m:dPr>
                <m:e>
                  <m:r>
                    <w:rPr>
                      <w:rFonts w:ascii="Cambria Math" w:hAnsi="Cambria Math"/>
                      <w:lang w:eastAsia="en-AU"/>
                    </w:rPr>
                    <m:t xml:space="preserve">100%, </m:t>
                  </m:r>
                  <m:sSub>
                    <m:sSubPr>
                      <m:ctrlPr>
                        <w:rPr>
                          <w:rFonts w:ascii="Cambria Math" w:hAnsi="Cambria Math"/>
                          <w:i/>
                          <w:lang w:eastAsia="en-AU"/>
                        </w:rPr>
                      </m:ctrlPr>
                    </m:sSubPr>
                    <m:e>
                      <m:r>
                        <w:rPr>
                          <w:rFonts w:ascii="Cambria Math" w:hAnsi="Cambria Math"/>
                          <w:lang w:eastAsia="en-AU"/>
                        </w:rPr>
                        <m:t>Percent Allocation</m:t>
                      </m:r>
                    </m:e>
                    <m:sub>
                      <m:r>
                        <w:rPr>
                          <w:rFonts w:ascii="Cambria Math" w:hAnsi="Cambria Math"/>
                          <w:lang w:eastAsia="en-AU"/>
                        </w:rPr>
                        <m:t>June</m:t>
                      </m:r>
                    </m:sub>
                  </m:sSub>
                </m:e>
              </m:d>
            </m:num>
            <m:den>
              <m:r>
                <w:rPr>
                  <w:rFonts w:ascii="Cambria Math" w:hAnsi="Cambria Math"/>
                  <w:lang w:eastAsia="en-AU"/>
                </w:rPr>
                <m:t>100%</m:t>
              </m:r>
            </m:den>
          </m:f>
        </m:oMath>
      </m:oMathPara>
    </w:p>
    <w:p w14:paraId="37D762F2" w14:textId="7E8FC4D2" w:rsidR="00CF6461" w:rsidRPr="00D33891" w:rsidRDefault="00000000" w:rsidP="00CF6461">
      <w:pPr>
        <w:pStyle w:val="BodyText"/>
        <w:rPr>
          <w:lang w:eastAsia="en-AU"/>
        </w:rPr>
      </w:pPr>
      <m:oMathPara>
        <m:oMathParaPr>
          <m:jc m:val="left"/>
        </m:oMathParaPr>
        <m:oMath>
          <m:d>
            <m:dPr>
              <m:ctrlPr>
                <w:rPr>
                  <w:rFonts w:ascii="Cambria Math" w:hAnsi="Cambria Math"/>
                  <w:i/>
                  <w:lang w:eastAsia="en-AU"/>
                </w:rPr>
              </m:ctrlPr>
            </m:dPr>
            <m:e>
              <m:r>
                <w:rPr>
                  <w:rFonts w:ascii="Cambria Math" w:hAnsi="Cambria Math"/>
                  <w:lang w:eastAsia="en-AU"/>
                </w:rPr>
                <m:t>b</m:t>
              </m:r>
            </m:e>
          </m:d>
          <m:r>
            <w:rPr>
              <w:rFonts w:ascii="Cambria Math" w:hAnsi="Cambria Math"/>
              <w:lang w:eastAsia="en-AU"/>
            </w:rPr>
            <m:t xml:space="preserve"> </m:t>
          </m:r>
          <m:sSub>
            <m:sSubPr>
              <m:ctrlPr>
                <w:rPr>
                  <w:rFonts w:ascii="Cambria Math" w:hAnsi="Cambria Math"/>
                  <w:i/>
                  <w:lang w:eastAsia="en-AU"/>
                </w:rPr>
              </m:ctrlPr>
            </m:sSubPr>
            <m:e>
              <m:r>
                <w:rPr>
                  <w:rFonts w:ascii="Cambria Math" w:hAnsi="Cambria Math"/>
                  <w:lang w:eastAsia="en-AU"/>
                </w:rPr>
                <m:t>Availability</m:t>
              </m:r>
            </m:e>
            <m:sub>
              <m:r>
                <w:rPr>
                  <w:rFonts w:ascii="Cambria Math" w:hAnsi="Cambria Math"/>
                  <w:lang w:eastAsia="en-AU"/>
                </w:rPr>
                <m:t>LRWS</m:t>
              </m:r>
            </m:sub>
          </m:sSub>
          <m:r>
            <w:rPr>
              <w:rFonts w:ascii="Cambria Math" w:hAnsi="Cambria Math"/>
              <w:lang w:eastAsia="en-AU"/>
            </w:rPr>
            <m:t>=</m:t>
          </m:r>
          <m:f>
            <m:fPr>
              <m:ctrlPr>
                <w:rPr>
                  <w:rFonts w:ascii="Cambria Math" w:hAnsi="Cambria Math"/>
                  <w:i/>
                  <w:lang w:eastAsia="en-AU"/>
                </w:rPr>
              </m:ctrlPr>
            </m:fPr>
            <m:num>
              <m:r>
                <w:rPr>
                  <w:rFonts w:ascii="Cambria Math" w:hAnsi="Cambria Math"/>
                  <w:lang w:eastAsia="en-AU"/>
                </w:rPr>
                <m:t>Max</m:t>
              </m:r>
              <m:d>
                <m:dPr>
                  <m:ctrlPr>
                    <w:rPr>
                      <w:rFonts w:ascii="Cambria Math" w:hAnsi="Cambria Math"/>
                      <w:i/>
                      <w:lang w:eastAsia="en-AU"/>
                    </w:rPr>
                  </m:ctrlPr>
                </m:dPr>
                <m:e>
                  <m:r>
                    <w:rPr>
                      <w:rFonts w:ascii="Cambria Math" w:hAnsi="Cambria Math"/>
                      <w:lang w:eastAsia="en-AU"/>
                    </w:rPr>
                    <m:t xml:space="preserve">0, </m:t>
                  </m:r>
                  <m:sSub>
                    <m:sSubPr>
                      <m:ctrlPr>
                        <w:rPr>
                          <w:rFonts w:ascii="Cambria Math" w:hAnsi="Cambria Math"/>
                          <w:i/>
                          <w:lang w:eastAsia="en-AU"/>
                        </w:rPr>
                      </m:ctrlPr>
                    </m:sSubPr>
                    <m:e>
                      <m:r>
                        <w:rPr>
                          <w:rFonts w:ascii="Cambria Math" w:hAnsi="Cambria Math"/>
                          <w:lang w:eastAsia="en-AU"/>
                        </w:rPr>
                        <m:t>Percent Allocation</m:t>
                      </m:r>
                    </m:e>
                    <m:sub>
                      <m:r>
                        <w:rPr>
                          <w:rFonts w:ascii="Cambria Math" w:hAnsi="Cambria Math"/>
                          <w:lang w:eastAsia="en-AU"/>
                        </w:rPr>
                        <m:t>June</m:t>
                      </m:r>
                    </m:sub>
                  </m:sSub>
                  <m:r>
                    <w:rPr>
                      <w:rFonts w:ascii="Cambria Math" w:hAnsi="Cambria Math"/>
                      <w:lang w:eastAsia="en-AU"/>
                    </w:rPr>
                    <m:t>-100%</m:t>
                  </m:r>
                </m:e>
              </m:d>
            </m:num>
            <m:den>
              <m:r>
                <w:rPr>
                  <w:rFonts w:ascii="Cambria Math" w:hAnsi="Cambria Math"/>
                  <w:lang w:eastAsia="en-AU"/>
                </w:rPr>
                <m:t>100%</m:t>
              </m:r>
            </m:den>
          </m:f>
        </m:oMath>
      </m:oMathPara>
    </w:p>
    <w:p w14:paraId="271EDA50" w14:textId="1C047B08" w:rsidR="002B54B4" w:rsidRDefault="6EB9C7F9" w:rsidP="00CE7C62">
      <w:pPr>
        <w:pStyle w:val="Heading5"/>
      </w:pPr>
      <w:r>
        <w:t>Urban &amp; Coliban Water</w:t>
      </w:r>
    </w:p>
    <w:p w14:paraId="72F0AC88" w14:textId="732C0B7B" w:rsidR="0036025D" w:rsidRDefault="0036025D" w:rsidP="0036025D">
      <w:pPr>
        <w:pStyle w:val="BodyText"/>
        <w:rPr>
          <w:lang w:eastAsia="en-AU"/>
        </w:rPr>
      </w:pPr>
      <w:r w:rsidRPr="00B93F76">
        <w:rPr>
          <w:lang w:eastAsia="en-AU"/>
        </w:rPr>
        <w:t>Due to the way urban demands are modelled i</w:t>
      </w:r>
      <w:r w:rsidR="000B600E" w:rsidRPr="00B93F76">
        <w:rPr>
          <w:lang w:eastAsia="en-AU"/>
        </w:rPr>
        <w:t xml:space="preserve">n the GSM, there is no robust method to calculate average availability. Therefore, it is assumed that average allocation is equal to the modelled </w:t>
      </w:r>
      <w:r w:rsidR="00B93F76" w:rsidRPr="00B93F76">
        <w:rPr>
          <w:lang w:eastAsia="en-AU"/>
        </w:rPr>
        <w:t xml:space="preserve">average </w:t>
      </w:r>
      <w:r w:rsidR="000B600E" w:rsidRPr="00B93F76">
        <w:rPr>
          <w:lang w:eastAsia="en-AU"/>
        </w:rPr>
        <w:t xml:space="preserve">diversion. In other words, </w:t>
      </w:r>
      <w:r w:rsidR="00D02BD5" w:rsidRPr="00B93F76">
        <w:rPr>
          <w:lang w:eastAsia="en-AU"/>
        </w:rPr>
        <w:t xml:space="preserve">the </w:t>
      </w:r>
      <w:r w:rsidR="000B600E" w:rsidRPr="00B93F76">
        <w:rPr>
          <w:lang w:eastAsia="en-AU"/>
        </w:rPr>
        <w:t>utilisation factor is assumed to be 1.00.</w:t>
      </w:r>
    </w:p>
    <w:p w14:paraId="37E4DE51" w14:textId="41038179" w:rsidR="00CE7C62" w:rsidRDefault="00CE7C62" w:rsidP="0008094E">
      <w:pPr>
        <w:pStyle w:val="Heading4"/>
      </w:pPr>
      <w:r>
        <w:lastRenderedPageBreak/>
        <w:t>Wimmera-Mallee Water Resource Plan Area</w:t>
      </w:r>
    </w:p>
    <w:p w14:paraId="3E8AE6A9" w14:textId="30363CCF" w:rsidR="00535D99" w:rsidRDefault="007D55F9" w:rsidP="00535D99">
      <w:pPr>
        <w:pStyle w:val="BodyText"/>
        <w:rPr>
          <w:lang w:eastAsia="en-AU"/>
        </w:rPr>
      </w:pPr>
      <w:r>
        <w:rPr>
          <w:lang w:eastAsia="en-AU"/>
        </w:rPr>
        <w:t xml:space="preserve">The Wimmera-Mallee REALM model calculates volumetric </w:t>
      </w:r>
      <w:r w:rsidR="007F1719">
        <w:rPr>
          <w:lang w:eastAsia="en-AU"/>
        </w:rPr>
        <w:t>allocation for various entitlement groups directly in accounting carriers. Therefore, in calculating the average annual availability, the capacity (CAPC in REALM) outputs were extracted from those accounting carriers, averaged for every water year in the baseline period (1895-2009), and aggregated to the entitlement classes considered in the LTDLE calculations. The average annual allocation of each of those accounting carr</w:t>
      </w:r>
      <w:r w:rsidR="00CE327C">
        <w:rPr>
          <w:lang w:eastAsia="en-AU"/>
        </w:rPr>
        <w:t>i</w:t>
      </w:r>
      <w:r w:rsidR="007F1719">
        <w:rPr>
          <w:lang w:eastAsia="en-AU"/>
        </w:rPr>
        <w:t xml:space="preserve">ers, and the entitlement classes that each of those carriers belong to are shown in Appendix </w:t>
      </w:r>
      <w:r w:rsidR="007F1719">
        <w:rPr>
          <w:lang w:eastAsia="en-AU"/>
        </w:rPr>
        <w:fldChar w:fldCharType="begin"/>
      </w:r>
      <w:r w:rsidR="007F1719">
        <w:rPr>
          <w:lang w:eastAsia="en-AU"/>
        </w:rPr>
        <w:instrText xml:space="preserve"> REF _Ref512938022 \r \h </w:instrText>
      </w:r>
      <w:r w:rsidR="007F1719">
        <w:rPr>
          <w:lang w:eastAsia="en-AU"/>
        </w:rPr>
      </w:r>
      <w:r w:rsidR="007F1719">
        <w:rPr>
          <w:lang w:eastAsia="en-AU"/>
        </w:rPr>
        <w:fldChar w:fldCharType="separate"/>
      </w:r>
      <w:r w:rsidR="00A81B6F">
        <w:rPr>
          <w:lang w:eastAsia="en-AU"/>
        </w:rPr>
        <w:t>A.2</w:t>
      </w:r>
      <w:r w:rsidR="007F1719">
        <w:rPr>
          <w:lang w:eastAsia="en-AU"/>
        </w:rPr>
        <w:fldChar w:fldCharType="end"/>
      </w:r>
    </w:p>
    <w:p w14:paraId="7EE449E9" w14:textId="7EDC9DDA" w:rsidR="00353331" w:rsidRDefault="00353331" w:rsidP="00535D99">
      <w:pPr>
        <w:pStyle w:val="BodyText"/>
        <w:rPr>
          <w:lang w:eastAsia="en-AU"/>
        </w:rPr>
      </w:pPr>
      <w:r>
        <w:rPr>
          <w:lang w:eastAsia="en-AU"/>
        </w:rPr>
        <w:t xml:space="preserve">Because the model outpus volumetric allocation directly, the average annual availability factor </w:t>
      </w:r>
      <w:r w:rsidR="00C27307">
        <w:rPr>
          <w:lang w:eastAsia="en-AU"/>
        </w:rPr>
        <w:t xml:space="preserve">is calculated as the ratio of the allocation and the entitlement. </w:t>
      </w:r>
    </w:p>
    <w:p w14:paraId="0681C9B6" w14:textId="64C6B22E" w:rsidR="007F1719" w:rsidRPr="00C47A93" w:rsidRDefault="007F1719" w:rsidP="0008094E">
      <w:pPr>
        <w:pStyle w:val="Heading4"/>
      </w:pPr>
      <w:r w:rsidRPr="001F61EA">
        <w:t>Victorian Murray Water Resource Plan Area</w:t>
      </w:r>
    </w:p>
    <w:p w14:paraId="2C4729D0" w14:textId="47BCF37E" w:rsidR="00843A23" w:rsidRPr="00C47A93" w:rsidRDefault="00843A23" w:rsidP="00843A23">
      <w:pPr>
        <w:pStyle w:val="Heading5"/>
      </w:pPr>
      <w:r w:rsidRPr="00C47A93">
        <w:t>Victorian Murray</w:t>
      </w:r>
    </w:p>
    <w:p w14:paraId="35AE7810" w14:textId="24AEDF2E" w:rsidR="00CC5FD3" w:rsidRDefault="00CC5FD3">
      <w:pPr>
        <w:pStyle w:val="BodyText"/>
        <w:rPr>
          <w:lang w:eastAsia="en-AU"/>
        </w:rPr>
      </w:pPr>
      <w:r w:rsidRPr="00C47A93">
        <w:rPr>
          <w:lang w:eastAsia="en-AU"/>
        </w:rPr>
        <w:t xml:space="preserve">Availability of </w:t>
      </w:r>
      <w:r w:rsidR="00093EA0" w:rsidRPr="00C47A93">
        <w:rPr>
          <w:lang w:eastAsia="en-AU"/>
        </w:rPr>
        <w:t xml:space="preserve">entitlements are modelled through the annual accounting functionality in the Source Murray Model. As a result, the model </w:t>
      </w:r>
      <w:r w:rsidR="00873952" w:rsidRPr="00C47A93">
        <w:rPr>
          <w:lang w:eastAsia="en-AU"/>
        </w:rPr>
        <w:t xml:space="preserve">records </w:t>
      </w:r>
      <w:r w:rsidR="0055111D" w:rsidRPr="00C47A93">
        <w:rPr>
          <w:lang w:eastAsia="en-AU"/>
        </w:rPr>
        <w:t xml:space="preserve">volumetric </w:t>
      </w:r>
      <w:r w:rsidR="00873952" w:rsidRPr="00C47A93">
        <w:rPr>
          <w:lang w:eastAsia="en-AU"/>
        </w:rPr>
        <w:t xml:space="preserve">allocation outputs </w:t>
      </w:r>
      <w:r w:rsidR="00843A23" w:rsidRPr="00C47A93">
        <w:rPr>
          <w:lang w:eastAsia="en-AU"/>
        </w:rPr>
        <w:t xml:space="preserve">for each entitlement class </w:t>
      </w:r>
      <w:r w:rsidR="00355C7F" w:rsidRPr="00C47A93">
        <w:rPr>
          <w:lang w:eastAsia="en-AU"/>
        </w:rPr>
        <w:t>in the Victorian Murray where LTDLE factors are calculated for.</w:t>
      </w:r>
      <w:r w:rsidR="00574716" w:rsidRPr="00C47A93">
        <w:rPr>
          <w:lang w:eastAsia="en-AU"/>
        </w:rPr>
        <w:t xml:space="preserve"> The output path</w:t>
      </w:r>
      <w:r w:rsidR="00E162C5" w:rsidRPr="00C47A93">
        <w:rPr>
          <w:lang w:eastAsia="en-AU"/>
        </w:rPr>
        <w:t xml:space="preserve">s are summarised in Appendix </w:t>
      </w:r>
      <w:r w:rsidR="00E162C5" w:rsidRPr="00C47A93">
        <w:rPr>
          <w:lang w:eastAsia="en-AU"/>
        </w:rPr>
        <w:fldChar w:fldCharType="begin"/>
      </w:r>
      <w:r w:rsidR="00E162C5" w:rsidRPr="00C47A93">
        <w:rPr>
          <w:lang w:eastAsia="en-AU"/>
        </w:rPr>
        <w:instrText xml:space="preserve"> REF _Ref512934675 \r \h </w:instrText>
      </w:r>
      <w:r w:rsidR="001F61EA">
        <w:rPr>
          <w:lang w:eastAsia="en-AU"/>
        </w:rPr>
        <w:instrText xml:space="preserve"> \* MERGEFORMAT </w:instrText>
      </w:r>
      <w:r w:rsidR="00E162C5" w:rsidRPr="00C47A93">
        <w:rPr>
          <w:lang w:eastAsia="en-AU"/>
        </w:rPr>
      </w:r>
      <w:r w:rsidR="00E162C5" w:rsidRPr="00C47A93">
        <w:rPr>
          <w:lang w:eastAsia="en-AU"/>
        </w:rPr>
        <w:fldChar w:fldCharType="separate"/>
      </w:r>
      <w:r w:rsidR="00A81B6F">
        <w:rPr>
          <w:lang w:eastAsia="en-AU"/>
        </w:rPr>
        <w:t>A.3</w:t>
      </w:r>
      <w:r w:rsidR="00E162C5" w:rsidRPr="00C47A93">
        <w:rPr>
          <w:lang w:eastAsia="en-AU"/>
        </w:rPr>
        <w:fldChar w:fldCharType="end"/>
      </w:r>
      <w:r w:rsidR="0055111D" w:rsidRPr="00C47A93">
        <w:rPr>
          <w:lang w:eastAsia="en-AU"/>
        </w:rPr>
        <w:t>.</w:t>
      </w:r>
    </w:p>
    <w:p w14:paraId="09B02F86" w14:textId="24A95B7B" w:rsidR="0055111D" w:rsidRDefault="0055111D" w:rsidP="00C47A93">
      <w:pPr>
        <w:pStyle w:val="BodyText"/>
        <w:rPr>
          <w:lang w:eastAsia="en-AU"/>
        </w:rPr>
      </w:pPr>
      <w:r w:rsidRPr="00C47A93">
        <w:rPr>
          <w:lang w:eastAsia="en-AU"/>
        </w:rPr>
        <w:t xml:space="preserve">The volumetric allocation outputs include both consumptive and environmental (i.e. Snowy, TLM) components. </w:t>
      </w:r>
      <w:r w:rsidR="002829A1" w:rsidRPr="00C47A93">
        <w:rPr>
          <w:lang w:eastAsia="en-AU"/>
        </w:rPr>
        <w:t xml:space="preserve">LTDLE factors are calculated only for consumptive entitlement classes. To obtain the consumptive allocation outputs, the </w:t>
      </w:r>
      <w:r w:rsidR="0024017D" w:rsidRPr="00C47A93">
        <w:rPr>
          <w:lang w:eastAsia="en-AU"/>
        </w:rPr>
        <w:t>allocation outputs from the SMM are scaled down based on the proportion of consumptive entitl</w:t>
      </w:r>
      <w:r w:rsidR="00775C51" w:rsidRPr="00C47A93">
        <w:rPr>
          <w:lang w:eastAsia="en-AU"/>
        </w:rPr>
        <w:t>ements in the total entitlement volume</w:t>
      </w:r>
      <w:r w:rsidR="00560E6A">
        <w:rPr>
          <w:lang w:eastAsia="en-AU"/>
        </w:rPr>
        <w:t xml:space="preserve"> also included in </w:t>
      </w:r>
      <w:r w:rsidR="00560E6A" w:rsidRPr="0096418D">
        <w:rPr>
          <w:lang w:eastAsia="en-AU"/>
        </w:rPr>
        <w:t xml:space="preserve">Appendix </w:t>
      </w:r>
      <w:r w:rsidR="00560E6A" w:rsidRPr="0096418D">
        <w:rPr>
          <w:lang w:eastAsia="en-AU"/>
        </w:rPr>
        <w:fldChar w:fldCharType="begin"/>
      </w:r>
      <w:r w:rsidR="00560E6A" w:rsidRPr="0096418D">
        <w:rPr>
          <w:lang w:eastAsia="en-AU"/>
        </w:rPr>
        <w:instrText xml:space="preserve"> REF _Ref512934675 \r \h </w:instrText>
      </w:r>
      <w:r w:rsidR="00560E6A">
        <w:rPr>
          <w:lang w:eastAsia="en-AU"/>
        </w:rPr>
        <w:instrText xml:space="preserve"> \* MERGEFORMAT </w:instrText>
      </w:r>
      <w:r w:rsidR="00560E6A" w:rsidRPr="0096418D">
        <w:rPr>
          <w:lang w:eastAsia="en-AU"/>
        </w:rPr>
      </w:r>
      <w:r w:rsidR="00560E6A" w:rsidRPr="0096418D">
        <w:rPr>
          <w:lang w:eastAsia="en-AU"/>
        </w:rPr>
        <w:fldChar w:fldCharType="separate"/>
      </w:r>
      <w:r w:rsidR="00A81B6F">
        <w:rPr>
          <w:lang w:eastAsia="en-AU"/>
        </w:rPr>
        <w:t>A.3</w:t>
      </w:r>
      <w:r w:rsidR="00560E6A" w:rsidRPr="0096418D">
        <w:rPr>
          <w:lang w:eastAsia="en-AU"/>
        </w:rPr>
        <w:fldChar w:fldCharType="end"/>
      </w:r>
      <w:r w:rsidR="00560E6A" w:rsidRPr="0096418D">
        <w:rPr>
          <w:lang w:eastAsia="en-AU"/>
        </w:rPr>
        <w:t>.</w:t>
      </w:r>
    </w:p>
    <w:p w14:paraId="5C7E0E32" w14:textId="6A58A936" w:rsidR="00E21E60" w:rsidRPr="00C47A93" w:rsidRDefault="00E21E60" w:rsidP="00C47A93">
      <w:pPr>
        <w:pStyle w:val="BodyText"/>
      </w:pPr>
      <w:r w:rsidRPr="00E21E60">
        <w:t xml:space="preserve">The </w:t>
      </w:r>
      <w:r w:rsidRPr="00E21E60">
        <w:rPr>
          <w:lang w:eastAsia="en-AU"/>
        </w:rPr>
        <w:t xml:space="preserve">extra losses (Torrumbarry loss allowance, and Broken Creek loss allowance) are considered to be part of the normal loss allowances over the long-term </w:t>
      </w:r>
      <w:r w:rsidRPr="00EE4ADE">
        <w:rPr>
          <w:lang w:eastAsia="en-AU"/>
        </w:rPr>
        <w:t>and therefore assumed to increase the availability of variable losses.</w:t>
      </w:r>
    </w:p>
    <w:p w14:paraId="58616151" w14:textId="4BAC9705" w:rsidR="001B6E26" w:rsidRDefault="00EF2508">
      <w:pPr>
        <w:pStyle w:val="BodyText"/>
      </w:pPr>
      <w:r>
        <w:t>Initial loss allocation is a direct output rom the model.</w:t>
      </w:r>
      <w:r w:rsidR="00B14109">
        <w:t xml:space="preserve"> Consumptive</w:t>
      </w:r>
      <w:r w:rsidR="00E21E60">
        <w:t xml:space="preserve"> (HRWS and LRWS)</w:t>
      </w:r>
      <w:r w:rsidR="002945F9">
        <w:t xml:space="preserve">, variable loss, and extra loss </w:t>
      </w:r>
      <w:r w:rsidR="00AD2E20">
        <w:t xml:space="preserve">allocation are also obtained from the model but </w:t>
      </w:r>
      <w:r w:rsidR="00E21E60">
        <w:t>summed</w:t>
      </w:r>
      <w:r w:rsidR="001017E4">
        <w:t xml:space="preserve"> (combined)</w:t>
      </w:r>
      <w:r w:rsidR="00E21E60">
        <w:t xml:space="preserve"> </w:t>
      </w:r>
      <w:r w:rsidR="00AD2E20">
        <w:t>together</w:t>
      </w:r>
      <w:r w:rsidR="00E21E60">
        <w:t>.</w:t>
      </w:r>
      <w:r w:rsidR="00AD2E20">
        <w:t xml:space="preserve"> </w:t>
      </w:r>
      <w:r w:rsidR="00E21E60">
        <w:rPr>
          <w:lang w:eastAsia="en-AU"/>
        </w:rPr>
        <w:t xml:space="preserve">The reason for combining them is because the diversion outputs used from the SMM combines them also (see Section </w:t>
      </w:r>
      <w:r w:rsidR="00E21E60">
        <w:rPr>
          <w:lang w:eastAsia="en-AU"/>
        </w:rPr>
        <w:fldChar w:fldCharType="begin"/>
      </w:r>
      <w:r w:rsidR="00E21E60">
        <w:rPr>
          <w:lang w:eastAsia="en-AU"/>
        </w:rPr>
        <w:instrText xml:space="preserve"> REF _Ref21946318 \r \h </w:instrText>
      </w:r>
      <w:r w:rsidR="00E21E60">
        <w:rPr>
          <w:lang w:eastAsia="en-AU"/>
        </w:rPr>
      </w:r>
      <w:r w:rsidR="00E21E60">
        <w:rPr>
          <w:lang w:eastAsia="en-AU"/>
        </w:rPr>
        <w:fldChar w:fldCharType="separate"/>
      </w:r>
      <w:r w:rsidR="00A81B6F">
        <w:rPr>
          <w:lang w:eastAsia="en-AU"/>
        </w:rPr>
        <w:t>2.3.3.2</w:t>
      </w:r>
      <w:r w:rsidR="00E21E60">
        <w:rPr>
          <w:lang w:eastAsia="en-AU"/>
        </w:rPr>
        <w:fldChar w:fldCharType="end"/>
      </w:r>
      <w:r w:rsidR="00E21E60">
        <w:rPr>
          <w:lang w:eastAsia="en-AU"/>
        </w:rPr>
        <w:t>).</w:t>
      </w:r>
    </w:p>
    <w:p w14:paraId="6C3C86CC" w14:textId="1D680FFC" w:rsidR="00084941" w:rsidRPr="001A1AAF" w:rsidRDefault="0002444C" w:rsidP="00D91627">
      <w:pPr>
        <w:pStyle w:val="BodyText"/>
      </w:pPr>
      <w:r w:rsidRPr="00C47A93">
        <w:fldChar w:fldCharType="begin"/>
      </w:r>
      <w:r w:rsidRPr="001A1AAF">
        <w:instrText xml:space="preserve"> REF _Ref531169571 \h  \* MERGEFORMAT </w:instrText>
      </w:r>
      <w:r w:rsidRPr="00C47A93">
        <w:fldChar w:fldCharType="separate"/>
      </w:r>
      <w:r w:rsidR="00A81B6F" w:rsidRPr="001A1AAF">
        <w:t xml:space="preserve">Equation </w:t>
      </w:r>
      <w:r w:rsidR="00A81B6F">
        <w:rPr>
          <w:noProof/>
        </w:rPr>
        <w:t>2</w:t>
      </w:r>
      <w:r w:rsidR="00A81B6F" w:rsidRPr="001A1AAF">
        <w:rPr>
          <w:noProof/>
        </w:rPr>
        <w:noBreakHyphen/>
      </w:r>
      <w:r w:rsidR="00A81B6F">
        <w:rPr>
          <w:noProof/>
        </w:rPr>
        <w:t>2</w:t>
      </w:r>
      <w:r w:rsidRPr="00C47A93">
        <w:fldChar w:fldCharType="end"/>
      </w:r>
      <w:r w:rsidRPr="001A1AAF">
        <w:t xml:space="preserve"> can then be used to split the combined volumetric </w:t>
      </w:r>
      <w:r w:rsidR="00C239F7">
        <w:t>allocation</w:t>
      </w:r>
      <w:r w:rsidRPr="001A1AAF">
        <w:t xml:space="preserve"> into </w:t>
      </w:r>
      <w:r w:rsidR="00115AED" w:rsidRPr="001A1AAF">
        <w:t>se</w:t>
      </w:r>
      <w:r w:rsidRPr="001A1AAF">
        <w:t>par</w:t>
      </w:r>
      <w:r w:rsidR="00115AED" w:rsidRPr="001A1AAF">
        <w:t>a</w:t>
      </w:r>
      <w:r w:rsidRPr="001A1AAF">
        <w:t>te HRWS and LRWS volumetric availability.</w:t>
      </w:r>
    </w:p>
    <w:p w14:paraId="1C2743F3" w14:textId="72C64F71" w:rsidR="00D37C8A" w:rsidRPr="001A1AAF" w:rsidRDefault="00D37C8A" w:rsidP="00D37C8A">
      <w:pPr>
        <w:pStyle w:val="Caption"/>
      </w:pPr>
      <w:bookmarkStart w:id="29" w:name="_Ref531169571"/>
      <w:r w:rsidRPr="001A1AAF">
        <w:t xml:space="preserve">Equation </w:t>
      </w:r>
      <w:r w:rsidR="00A434D1" w:rsidRPr="00C47A93">
        <w:rPr>
          <w:noProof/>
        </w:rPr>
        <w:fldChar w:fldCharType="begin"/>
      </w:r>
      <w:r w:rsidR="00A434D1" w:rsidRPr="001A1AAF">
        <w:rPr>
          <w:noProof/>
        </w:rPr>
        <w:instrText xml:space="preserve"> STYLEREF 1 \s </w:instrText>
      </w:r>
      <w:r w:rsidR="00A434D1" w:rsidRPr="00C47A93">
        <w:rPr>
          <w:noProof/>
        </w:rPr>
        <w:fldChar w:fldCharType="separate"/>
      </w:r>
      <w:r w:rsidR="00A81B6F">
        <w:rPr>
          <w:noProof/>
        </w:rPr>
        <w:t>2</w:t>
      </w:r>
      <w:r w:rsidR="00A434D1" w:rsidRPr="00C47A93">
        <w:rPr>
          <w:noProof/>
        </w:rPr>
        <w:fldChar w:fldCharType="end"/>
      </w:r>
      <w:r w:rsidRPr="001A1AAF">
        <w:noBreakHyphen/>
      </w:r>
      <w:r w:rsidR="00A434D1" w:rsidRPr="00C47A93">
        <w:rPr>
          <w:noProof/>
        </w:rPr>
        <w:fldChar w:fldCharType="begin"/>
      </w:r>
      <w:r w:rsidR="00A434D1" w:rsidRPr="001A1AAF">
        <w:rPr>
          <w:noProof/>
        </w:rPr>
        <w:instrText xml:space="preserve"> SEQ Equation \* ARABIC \s 1 </w:instrText>
      </w:r>
      <w:r w:rsidR="00A434D1" w:rsidRPr="00C47A93">
        <w:rPr>
          <w:noProof/>
        </w:rPr>
        <w:fldChar w:fldCharType="separate"/>
      </w:r>
      <w:r w:rsidR="00A81B6F">
        <w:rPr>
          <w:noProof/>
        </w:rPr>
        <w:t>2</w:t>
      </w:r>
      <w:r w:rsidR="00A434D1" w:rsidRPr="00C47A93">
        <w:rPr>
          <w:noProof/>
        </w:rPr>
        <w:fldChar w:fldCharType="end"/>
      </w:r>
      <w:bookmarkEnd w:id="29"/>
      <w:r w:rsidRPr="001A1AAF">
        <w:t xml:space="preserve"> Calculation of a) HRWS and b) LRWS </w:t>
      </w:r>
      <w:r w:rsidR="0002444C" w:rsidRPr="001A1AAF">
        <w:t>volumetric availability</w:t>
      </w:r>
      <w:r w:rsidRPr="001A1AAF">
        <w:t xml:space="preserve"> from combined </w:t>
      </w:r>
      <w:r w:rsidR="0002444C" w:rsidRPr="001A1AAF">
        <w:t>volumetric availability</w:t>
      </w:r>
    </w:p>
    <w:p w14:paraId="29668743" w14:textId="2F55FB62" w:rsidR="00D37C8A" w:rsidRPr="001A1AAF" w:rsidRDefault="00000000" w:rsidP="00D37C8A">
      <w:pPr>
        <w:pStyle w:val="BodyText"/>
        <w:rPr>
          <w:lang w:eastAsia="en-AU"/>
        </w:rPr>
      </w:pPr>
      <m:oMathPara>
        <m:oMathParaPr>
          <m:jc m:val="left"/>
        </m:oMathParaPr>
        <m:oMath>
          <m:d>
            <m:dPr>
              <m:ctrlPr>
                <w:rPr>
                  <w:rFonts w:ascii="Cambria Math" w:hAnsi="Cambria Math"/>
                  <w:i/>
                  <w:lang w:eastAsia="en-AU"/>
                </w:rPr>
              </m:ctrlPr>
            </m:dPr>
            <m:e>
              <m:r>
                <w:rPr>
                  <w:rFonts w:ascii="Cambria Math" w:hAnsi="Cambria Math"/>
                  <w:lang w:eastAsia="en-AU"/>
                </w:rPr>
                <m:t>a</m:t>
              </m:r>
            </m:e>
          </m:d>
          <m:r>
            <w:rPr>
              <w:rFonts w:ascii="Cambria Math" w:hAnsi="Cambria Math"/>
              <w:lang w:eastAsia="en-AU"/>
            </w:rPr>
            <m:t xml:space="preserve"> </m:t>
          </m:r>
          <m:sSub>
            <m:sSubPr>
              <m:ctrlPr>
                <w:rPr>
                  <w:rFonts w:ascii="Cambria Math" w:hAnsi="Cambria Math"/>
                  <w:i/>
                  <w:lang w:eastAsia="en-AU"/>
                </w:rPr>
              </m:ctrlPr>
            </m:sSubPr>
            <m:e>
              <m:r>
                <w:rPr>
                  <w:rFonts w:ascii="Cambria Math" w:hAnsi="Cambria Math"/>
                  <w:lang w:eastAsia="en-AU"/>
                </w:rPr>
                <m:t>Allocation</m:t>
              </m:r>
            </m:e>
            <m:sub>
              <m:r>
                <w:rPr>
                  <w:rFonts w:ascii="Cambria Math" w:hAnsi="Cambria Math"/>
                  <w:lang w:eastAsia="en-AU"/>
                </w:rPr>
                <m:t>HRWS</m:t>
              </m:r>
            </m:sub>
          </m:sSub>
          <m:r>
            <w:rPr>
              <w:rFonts w:ascii="Cambria Math" w:hAnsi="Cambria Math"/>
              <w:lang w:eastAsia="en-AU"/>
            </w:rPr>
            <m:t>=Min</m:t>
          </m:r>
          <m:d>
            <m:dPr>
              <m:ctrlPr>
                <w:rPr>
                  <w:rFonts w:ascii="Cambria Math" w:hAnsi="Cambria Math"/>
                  <w:i/>
                  <w:lang w:eastAsia="en-AU"/>
                </w:rPr>
              </m:ctrlPr>
            </m:dPr>
            <m:e>
              <m:sSub>
                <m:sSubPr>
                  <m:ctrlPr>
                    <w:rPr>
                      <w:rFonts w:ascii="Cambria Math" w:hAnsi="Cambria Math"/>
                      <w:i/>
                      <w:lang w:eastAsia="en-AU"/>
                    </w:rPr>
                  </m:ctrlPr>
                </m:sSubPr>
                <m:e>
                  <m:r>
                    <w:rPr>
                      <w:rFonts w:ascii="Cambria Math" w:hAnsi="Cambria Math"/>
                      <w:lang w:eastAsia="en-AU"/>
                    </w:rPr>
                    <m:t>Entitlement</m:t>
                  </m:r>
                </m:e>
                <m:sub>
                  <m:r>
                    <w:rPr>
                      <w:rFonts w:ascii="Cambria Math" w:hAnsi="Cambria Math"/>
                      <w:lang w:eastAsia="en-AU"/>
                    </w:rPr>
                    <m:t>HRWS</m:t>
                  </m:r>
                </m:sub>
              </m:sSub>
              <m:r>
                <w:rPr>
                  <w:rFonts w:ascii="Cambria Math" w:hAnsi="Cambria Math"/>
                  <w:lang w:eastAsia="en-AU"/>
                </w:rPr>
                <m:t xml:space="preserve">, </m:t>
              </m:r>
              <m:sSub>
                <m:sSubPr>
                  <m:ctrlPr>
                    <w:rPr>
                      <w:rFonts w:ascii="Cambria Math" w:hAnsi="Cambria Math"/>
                      <w:i/>
                      <w:lang w:eastAsia="en-AU"/>
                    </w:rPr>
                  </m:ctrlPr>
                </m:sSubPr>
                <m:e>
                  <m:r>
                    <w:rPr>
                      <w:rFonts w:ascii="Cambria Math" w:hAnsi="Cambria Math"/>
                      <w:lang w:eastAsia="en-AU"/>
                    </w:rPr>
                    <m:t>Allocation</m:t>
                  </m:r>
                </m:e>
                <m:sub>
                  <m:r>
                    <w:rPr>
                      <w:rFonts w:ascii="Cambria Math" w:hAnsi="Cambria Math"/>
                      <w:lang w:eastAsia="en-AU"/>
                    </w:rPr>
                    <m:t>Combined</m:t>
                  </m:r>
                </m:sub>
              </m:sSub>
            </m:e>
          </m:d>
        </m:oMath>
      </m:oMathPara>
    </w:p>
    <w:p w14:paraId="5D5FE1D7" w14:textId="4D4E705C" w:rsidR="00D37C8A" w:rsidRPr="001A1AAF" w:rsidRDefault="00000000" w:rsidP="00D37C8A">
      <w:pPr>
        <w:pStyle w:val="BodyText"/>
        <w:rPr>
          <w:lang w:eastAsia="en-AU"/>
        </w:rPr>
      </w:pPr>
      <m:oMathPara>
        <m:oMathParaPr>
          <m:jc m:val="left"/>
        </m:oMathParaPr>
        <m:oMath>
          <m:d>
            <m:dPr>
              <m:ctrlPr>
                <w:rPr>
                  <w:rFonts w:ascii="Cambria Math" w:hAnsi="Cambria Math"/>
                  <w:i/>
                  <w:lang w:eastAsia="en-AU"/>
                </w:rPr>
              </m:ctrlPr>
            </m:dPr>
            <m:e>
              <m:r>
                <w:rPr>
                  <w:rFonts w:ascii="Cambria Math" w:hAnsi="Cambria Math"/>
                  <w:lang w:eastAsia="en-AU"/>
                </w:rPr>
                <m:t>b</m:t>
              </m:r>
            </m:e>
          </m:d>
          <m:r>
            <w:rPr>
              <w:rFonts w:ascii="Cambria Math" w:hAnsi="Cambria Math"/>
              <w:lang w:eastAsia="en-AU"/>
            </w:rPr>
            <m:t xml:space="preserve"> </m:t>
          </m:r>
          <m:sSub>
            <m:sSubPr>
              <m:ctrlPr>
                <w:rPr>
                  <w:rFonts w:ascii="Cambria Math" w:hAnsi="Cambria Math"/>
                  <w:i/>
                  <w:lang w:eastAsia="en-AU"/>
                </w:rPr>
              </m:ctrlPr>
            </m:sSubPr>
            <m:e>
              <m:r>
                <w:rPr>
                  <w:rFonts w:ascii="Cambria Math" w:hAnsi="Cambria Math"/>
                  <w:lang w:eastAsia="en-AU"/>
                </w:rPr>
                <m:t>Allocation</m:t>
              </m:r>
            </m:e>
            <m:sub>
              <m:r>
                <w:rPr>
                  <w:rFonts w:ascii="Cambria Math" w:hAnsi="Cambria Math"/>
                  <w:lang w:eastAsia="en-AU"/>
                </w:rPr>
                <m:t>LRWS</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Allocation</m:t>
              </m:r>
            </m:e>
            <m:sub>
              <m:r>
                <w:rPr>
                  <w:rFonts w:ascii="Cambria Math" w:hAnsi="Cambria Math"/>
                  <w:lang w:eastAsia="en-AU"/>
                </w:rPr>
                <m:t>Combined</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Allocation</m:t>
              </m:r>
            </m:e>
            <m:sub>
              <m:r>
                <w:rPr>
                  <w:rFonts w:ascii="Cambria Math" w:hAnsi="Cambria Math"/>
                  <w:lang w:eastAsia="en-AU"/>
                </w:rPr>
                <m:t>HRWS</m:t>
              </m:r>
            </m:sub>
          </m:sSub>
        </m:oMath>
      </m:oMathPara>
    </w:p>
    <w:p w14:paraId="2175749C" w14:textId="77D0BAD4" w:rsidR="00741B4E" w:rsidRDefault="00D02BD5" w:rsidP="00741B4E">
      <w:pPr>
        <w:pStyle w:val="BodyText"/>
        <w:rPr>
          <w:lang w:eastAsia="en-AU"/>
        </w:rPr>
      </w:pPr>
      <w:r w:rsidRPr="001A1AAF">
        <w:rPr>
          <w:lang w:eastAsia="en-AU"/>
        </w:rPr>
        <w:t xml:space="preserve">Average availability </w:t>
      </w:r>
      <w:r w:rsidR="00741B4E" w:rsidRPr="001A1AAF">
        <w:rPr>
          <w:lang w:eastAsia="en-AU"/>
        </w:rPr>
        <w:t xml:space="preserve">is obtained by averaging the </w:t>
      </w:r>
      <w:r w:rsidR="00D37C8A" w:rsidRPr="001A1AAF">
        <w:rPr>
          <w:lang w:eastAsia="en-AU"/>
        </w:rPr>
        <w:t xml:space="preserve">volumetric </w:t>
      </w:r>
      <w:r w:rsidR="00741B4E" w:rsidRPr="001A1AAF">
        <w:rPr>
          <w:lang w:eastAsia="en-AU"/>
        </w:rPr>
        <w:t>availability for every water year in the baseline period (1895-2009).</w:t>
      </w:r>
      <w:r w:rsidR="00D37C8A" w:rsidRPr="001A1AAF">
        <w:rPr>
          <w:lang w:eastAsia="en-AU"/>
        </w:rPr>
        <w:t xml:space="preserve"> The average availability factor is the ratio of this volumetric availability and entitlement volume.</w:t>
      </w:r>
    </w:p>
    <w:p w14:paraId="6128B387" w14:textId="022ACEB9" w:rsidR="007F1719" w:rsidRDefault="006219C2" w:rsidP="0008094E">
      <w:pPr>
        <w:pStyle w:val="Heading5"/>
      </w:pPr>
      <w:r>
        <w:t>Ovens, and Kiewa</w:t>
      </w:r>
    </w:p>
    <w:p w14:paraId="054F325B" w14:textId="7A1A33D2" w:rsidR="00507C85" w:rsidRDefault="00507C85" w:rsidP="00507C85">
      <w:pPr>
        <w:pStyle w:val="BodyText"/>
        <w:rPr>
          <w:lang w:eastAsia="en-AU"/>
        </w:rPr>
      </w:pPr>
      <w:r>
        <w:rPr>
          <w:lang w:eastAsia="en-AU"/>
        </w:rPr>
        <w:t>Availability factors are not calculated for this entitlement class because they are unregulated. Volumetric availability is assumed to equal the volume diverted (</w:t>
      </w:r>
      <w:r w:rsidRPr="000304D2">
        <w:rPr>
          <w:lang w:eastAsia="en-AU"/>
        </w:rPr>
        <w:t>see Section</w:t>
      </w:r>
      <w:r w:rsidR="000304D2">
        <w:t xml:space="preserve"> </w:t>
      </w:r>
      <w:r w:rsidR="000304D2">
        <w:fldChar w:fldCharType="begin"/>
      </w:r>
      <w:r w:rsidR="000304D2">
        <w:instrText xml:space="preserve"> REF _Ref519089590 \r \h </w:instrText>
      </w:r>
      <w:r w:rsidR="000304D2">
        <w:fldChar w:fldCharType="separate"/>
      </w:r>
      <w:r w:rsidR="00A81B6F">
        <w:t>2.3.3.2.3</w:t>
      </w:r>
      <w:r w:rsidR="000304D2">
        <w:fldChar w:fldCharType="end"/>
      </w:r>
      <w:r w:rsidRPr="000304D2">
        <w:rPr>
          <w:lang w:eastAsia="en-AU"/>
        </w:rPr>
        <w:t>).</w:t>
      </w:r>
    </w:p>
    <w:p w14:paraId="1BDC9BED" w14:textId="571613BA" w:rsidR="00A7574F" w:rsidRDefault="6EB9C7F9" w:rsidP="00A7574F">
      <w:pPr>
        <w:pStyle w:val="Heading3"/>
      </w:pPr>
      <w:bookmarkStart w:id="30" w:name="_Ref508378380"/>
      <w:bookmarkStart w:id="31" w:name="_Toc27051358"/>
      <w:r>
        <w:lastRenderedPageBreak/>
        <w:t>Diversions</w:t>
      </w:r>
      <w:bookmarkEnd w:id="30"/>
      <w:bookmarkEnd w:id="31"/>
    </w:p>
    <w:p w14:paraId="633E8D98" w14:textId="741A58E5" w:rsidR="008A1A3D" w:rsidRDefault="008A1A3D" w:rsidP="00F01441">
      <w:pPr>
        <w:pStyle w:val="Heading4"/>
        <w:numPr>
          <w:ilvl w:val="3"/>
          <w:numId w:val="7"/>
        </w:numPr>
      </w:pPr>
      <w:r>
        <w:t>Northern Victoria Water Resource Plan Area</w:t>
      </w:r>
    </w:p>
    <w:p w14:paraId="1FE25C32" w14:textId="0E523AA4" w:rsidR="002B54B4" w:rsidRDefault="6EB9C7F9" w:rsidP="004F0C36">
      <w:pPr>
        <w:pStyle w:val="Heading5"/>
      </w:pPr>
      <w:bookmarkStart w:id="32" w:name="_Ref508362448"/>
      <w:r>
        <w:t>Rural (HRWS/LRWS)</w:t>
      </w:r>
      <w:bookmarkEnd w:id="32"/>
    </w:p>
    <w:p w14:paraId="551BF6A5" w14:textId="5813CDBA" w:rsidR="005C59B4" w:rsidRPr="005C59B4" w:rsidRDefault="00436C80" w:rsidP="6EB9C7F9">
      <w:pPr>
        <w:pStyle w:val="BodyText"/>
        <w:rPr>
          <w:lang w:eastAsia="en-AU"/>
        </w:rPr>
      </w:pPr>
      <w:r>
        <w:rPr>
          <w:lang w:eastAsia="en-AU"/>
        </w:rPr>
        <w:t>Combined HRWS and LRWS diversions</w:t>
      </w:r>
      <w:r w:rsidR="005C59B4">
        <w:rPr>
          <w:lang w:eastAsia="en-AU"/>
        </w:rPr>
        <w:t xml:space="preserve"> are obtained from the supplied demand output</w:t>
      </w:r>
      <w:r w:rsidR="002821C8">
        <w:rPr>
          <w:lang w:eastAsia="en-AU"/>
        </w:rPr>
        <w:t>s (SUPP</w:t>
      </w:r>
      <w:r w:rsidR="005C59B4">
        <w:rPr>
          <w:lang w:eastAsia="en-AU"/>
        </w:rPr>
        <w:t xml:space="preserve"> </w:t>
      </w:r>
      <w:r w:rsidR="002821C8">
        <w:rPr>
          <w:lang w:eastAsia="en-AU"/>
        </w:rPr>
        <w:t>in REALM) from the hydrological model</w:t>
      </w:r>
      <w:r w:rsidR="003E48C7">
        <w:rPr>
          <w:lang w:eastAsia="en-AU"/>
        </w:rPr>
        <w:t xml:space="preserve"> demand nodes </w:t>
      </w:r>
      <w:r w:rsidR="0095696D">
        <w:rPr>
          <w:lang w:eastAsia="en-AU"/>
        </w:rPr>
        <w:t>representing those entitlements (see</w:t>
      </w:r>
      <w:r w:rsidR="00327AB4">
        <w:t xml:space="preserve"> Appendix </w:t>
      </w:r>
      <w:r w:rsidR="00327AB4">
        <w:fldChar w:fldCharType="begin"/>
      </w:r>
      <w:r w:rsidR="00327AB4">
        <w:instrText xml:space="preserve"> REF _Ref513211121 \r \h </w:instrText>
      </w:r>
      <w:r w:rsidR="00327AB4">
        <w:fldChar w:fldCharType="separate"/>
      </w:r>
      <w:r w:rsidR="00A81B6F">
        <w:t>A.1</w:t>
      </w:r>
      <w:r w:rsidR="00327AB4">
        <w:fldChar w:fldCharType="end"/>
      </w:r>
      <w:r w:rsidR="0095696D">
        <w:rPr>
          <w:lang w:eastAsia="en-AU"/>
        </w:rPr>
        <w:t>).</w:t>
      </w:r>
    </w:p>
    <w:p w14:paraId="62856CC4" w14:textId="0D439EDA" w:rsidR="002821C8" w:rsidRDefault="6EB9C7F9" w:rsidP="6EB9C7F9">
      <w:pPr>
        <w:pStyle w:val="BodyText"/>
        <w:rPr>
          <w:lang w:eastAsia="en-AU"/>
        </w:rPr>
      </w:pPr>
      <w:r w:rsidRPr="6EB9C7F9">
        <w:rPr>
          <w:lang w:eastAsia="en-AU"/>
        </w:rPr>
        <w:t xml:space="preserve">Because the supplied demand outputs do not distinguish between demands from the HRWS or LRWS, a method is needed to split those demands </w:t>
      </w:r>
      <w:r w:rsidR="00D02BD5">
        <w:rPr>
          <w:lang w:eastAsia="en-AU"/>
        </w:rPr>
        <w:t>in</w:t>
      </w:r>
      <w:r w:rsidRPr="6EB9C7F9">
        <w:rPr>
          <w:lang w:eastAsia="en-AU"/>
        </w:rPr>
        <w:t xml:space="preserve">to each </w:t>
      </w:r>
      <w:r w:rsidR="00D02BD5">
        <w:rPr>
          <w:lang w:eastAsia="en-AU"/>
        </w:rPr>
        <w:t>entitlement class</w:t>
      </w:r>
      <w:r w:rsidRPr="6EB9C7F9">
        <w:rPr>
          <w:lang w:eastAsia="en-AU"/>
        </w:rPr>
        <w:t>.</w:t>
      </w:r>
    </w:p>
    <w:p w14:paraId="1F31DF05" w14:textId="6062F743" w:rsidR="0012620C" w:rsidRDefault="6EB9C7F9" w:rsidP="6EB9C7F9">
      <w:pPr>
        <w:pStyle w:val="BodyText"/>
        <w:rPr>
          <w:lang w:eastAsia="en-AU"/>
        </w:rPr>
      </w:pPr>
      <w:r w:rsidRPr="6EB9C7F9">
        <w:rPr>
          <w:lang w:eastAsia="en-AU"/>
        </w:rPr>
        <w:t>The first step of the method is determining the breakpoint in the combined annual diversion</w:t>
      </w:r>
      <w:r w:rsidR="00E069A2">
        <w:rPr>
          <w:lang w:eastAsia="en-AU"/>
        </w:rPr>
        <w:t>. T</w:t>
      </w:r>
      <w:r w:rsidR="00E069A2" w:rsidRPr="6EB9C7F9">
        <w:rPr>
          <w:lang w:eastAsia="en-AU"/>
        </w:rPr>
        <w:t>he breakpoint represents the maximum possible annual diversion against HRWS.</w:t>
      </w:r>
      <w:r w:rsidRPr="6EB9C7F9">
        <w:rPr>
          <w:lang w:eastAsia="en-AU"/>
        </w:rPr>
        <w:t xml:space="preserve"> </w:t>
      </w:r>
      <w:r w:rsidR="00E069A2">
        <w:rPr>
          <w:lang w:eastAsia="en-AU"/>
        </w:rPr>
        <w:t xml:space="preserve">Diversions above the breakpoint </w:t>
      </w:r>
      <w:r w:rsidRPr="6EB9C7F9">
        <w:rPr>
          <w:lang w:eastAsia="en-AU"/>
        </w:rPr>
        <w:t xml:space="preserve">in </w:t>
      </w:r>
      <w:r w:rsidR="00E069A2">
        <w:rPr>
          <w:lang w:eastAsia="en-AU"/>
        </w:rPr>
        <w:t xml:space="preserve">a given water </w:t>
      </w:r>
      <w:r w:rsidRPr="6EB9C7F9">
        <w:rPr>
          <w:lang w:eastAsia="en-AU"/>
        </w:rPr>
        <w:t>year can confidently be assumed to be diversions against LRWS.</w:t>
      </w:r>
      <w:r w:rsidR="001E05D3" w:rsidRPr="6EB9C7F9">
        <w:rPr>
          <w:lang w:eastAsia="en-AU"/>
        </w:rPr>
        <w:t xml:space="preserve"> </w:t>
      </w:r>
    </w:p>
    <w:p w14:paraId="70046976" w14:textId="42670346" w:rsidR="0031130E" w:rsidRDefault="6EB9C7F9" w:rsidP="6EB9C7F9">
      <w:pPr>
        <w:pStyle w:val="BodyText"/>
        <w:rPr>
          <w:lang w:eastAsia="en-AU"/>
        </w:rPr>
      </w:pPr>
      <w:r w:rsidRPr="6EB9C7F9">
        <w:rPr>
          <w:lang w:eastAsia="en-AU"/>
        </w:rPr>
        <w:t xml:space="preserve">The breakpoint can be calculated by finding the maximum annual diversion in years where allocation is at 100% (i.e. full HRWS allocation, no LRWS allocation). However, not every entitlement class has sufficient years where such allocation </w:t>
      </w:r>
      <w:r w:rsidR="001E05D3" w:rsidRPr="6EB9C7F9">
        <w:rPr>
          <w:lang w:eastAsia="en-AU"/>
        </w:rPr>
        <w:t>occurs</w:t>
      </w:r>
      <w:r w:rsidRPr="6EB9C7F9">
        <w:rPr>
          <w:lang w:eastAsia="en-AU"/>
        </w:rPr>
        <w:t>. Therefore, to ensure that breakpoints can be determined for every entitlement class, the following method is used:</w:t>
      </w:r>
    </w:p>
    <w:p w14:paraId="666932CF" w14:textId="79F963A0" w:rsidR="0031130E" w:rsidRPr="00F70F73" w:rsidRDefault="6EB9C7F9" w:rsidP="00F01441">
      <w:pPr>
        <w:pStyle w:val="BodyText"/>
        <w:numPr>
          <w:ilvl w:val="0"/>
          <w:numId w:val="2"/>
        </w:numPr>
        <w:rPr>
          <w:i/>
          <w:iCs/>
          <w:lang w:eastAsia="en-AU"/>
        </w:rPr>
      </w:pPr>
      <w:r w:rsidRPr="6EB9C7F9">
        <w:rPr>
          <w:i/>
          <w:iCs/>
          <w:lang w:eastAsia="en-AU"/>
        </w:rPr>
        <w:t xml:space="preserve">Subtract the combined annual diversions by the maximum low reliability annual limit (LALL in REALM) in the same year, and </w:t>
      </w:r>
    </w:p>
    <w:p w14:paraId="45A8272C" w14:textId="77777777" w:rsidR="0031130E" w:rsidRPr="00F70F73" w:rsidRDefault="6EB9C7F9" w:rsidP="00F01441">
      <w:pPr>
        <w:pStyle w:val="BodyText"/>
        <w:numPr>
          <w:ilvl w:val="0"/>
          <w:numId w:val="2"/>
        </w:numPr>
        <w:rPr>
          <w:i/>
          <w:iCs/>
          <w:lang w:eastAsia="en-AU"/>
        </w:rPr>
      </w:pPr>
      <w:r w:rsidRPr="6EB9C7F9">
        <w:rPr>
          <w:i/>
          <w:iCs/>
          <w:lang w:eastAsia="en-AU"/>
        </w:rPr>
        <w:t>Find the maximum in the resulting annual series</w:t>
      </w:r>
    </w:p>
    <w:p w14:paraId="38BB59B8" w14:textId="13E1CF7A" w:rsidR="00F35348" w:rsidRDefault="002A1A24" w:rsidP="6EB9C7F9">
      <w:pPr>
        <w:pStyle w:val="BodyText"/>
        <w:rPr>
          <w:lang w:eastAsia="en-AU"/>
        </w:rPr>
      </w:pPr>
      <w:r>
        <w:rPr>
          <w:lang w:eastAsia="en-AU"/>
        </w:rPr>
        <w:t xml:space="preserve">The low </w:t>
      </w:r>
      <w:r w:rsidR="00F35348">
        <w:rPr>
          <w:lang w:eastAsia="en-AU"/>
        </w:rPr>
        <w:t xml:space="preserve">reliability annual limit (LALL) variable </w:t>
      </w:r>
      <w:r>
        <w:rPr>
          <w:lang w:eastAsia="en-AU"/>
        </w:rPr>
        <w:t xml:space="preserve">in REALM represents the </w:t>
      </w:r>
      <w:r w:rsidR="00F35348">
        <w:rPr>
          <w:lang w:eastAsia="en-AU"/>
        </w:rPr>
        <w:t>low reliability water share annual usage volume limit (</w:t>
      </w:r>
      <w:r w:rsidR="009E6739">
        <w:rPr>
          <w:lang w:eastAsia="en-AU"/>
        </w:rPr>
        <w:t>i.e. volumetric allocation including carryover</w:t>
      </w:r>
      <w:r w:rsidR="00F35348">
        <w:rPr>
          <w:lang w:eastAsia="en-AU"/>
        </w:rPr>
        <w:t xml:space="preserve">) of any demand nodes with carryover configured. </w:t>
      </w:r>
    </w:p>
    <w:p w14:paraId="4DBCF33A" w14:textId="5D4740F4" w:rsidR="003E48C7" w:rsidRDefault="009E6739" w:rsidP="6EB9C7F9">
      <w:pPr>
        <w:pStyle w:val="BodyText"/>
        <w:rPr>
          <w:lang w:eastAsia="en-AU"/>
        </w:rPr>
      </w:pPr>
      <w:r>
        <w:rPr>
          <w:lang w:eastAsia="en-AU"/>
        </w:rPr>
        <w:t xml:space="preserve">After the breakpoint is identified, </w:t>
      </w:r>
      <w:r w:rsidR="0031130E" w:rsidRPr="6EB9C7F9">
        <w:fldChar w:fldCharType="begin"/>
      </w:r>
      <w:r w:rsidR="0031130E">
        <w:rPr>
          <w:lang w:eastAsia="en-AU"/>
        </w:rPr>
        <w:instrText xml:space="preserve"> REF _Ref508292274 \h </w:instrText>
      </w:r>
      <w:r w:rsidR="0031130E" w:rsidRPr="6EB9C7F9">
        <w:rPr>
          <w:lang w:eastAsia="en-AU"/>
        </w:rPr>
        <w:fldChar w:fldCharType="separate"/>
      </w:r>
      <w:r w:rsidR="00A81B6F">
        <w:t xml:space="preserve">Equation </w:t>
      </w:r>
      <w:r w:rsidR="00A81B6F">
        <w:rPr>
          <w:noProof/>
        </w:rPr>
        <w:t>2</w:t>
      </w:r>
      <w:r w:rsidR="00A81B6F">
        <w:noBreakHyphen/>
      </w:r>
      <w:r w:rsidR="00A81B6F">
        <w:rPr>
          <w:noProof/>
        </w:rPr>
        <w:t>3</w:t>
      </w:r>
      <w:r w:rsidR="0031130E" w:rsidRPr="6EB9C7F9">
        <w:fldChar w:fldCharType="end"/>
      </w:r>
      <w:r w:rsidR="0031130E">
        <w:rPr>
          <w:lang w:eastAsia="en-AU"/>
        </w:rPr>
        <w:t xml:space="preserve"> can be used to calculate HRWS and LRWS diversions separately using the combined annual diversions produced by the model.</w:t>
      </w:r>
    </w:p>
    <w:p w14:paraId="15862863" w14:textId="5B074CD0" w:rsidR="0031130E" w:rsidRDefault="0031130E" w:rsidP="0031130E">
      <w:pPr>
        <w:pStyle w:val="Caption"/>
      </w:pPr>
      <w:bookmarkStart w:id="33" w:name="_Ref508292274"/>
      <w:bookmarkStart w:id="34" w:name="_Ref508363043"/>
      <w:r>
        <w:t xml:space="preserve">Equation </w:t>
      </w:r>
      <w:r w:rsidR="00A434D1">
        <w:rPr>
          <w:noProof/>
        </w:rPr>
        <w:fldChar w:fldCharType="begin"/>
      </w:r>
      <w:r w:rsidR="00A434D1">
        <w:rPr>
          <w:noProof/>
        </w:rPr>
        <w:instrText xml:space="preserve"> STYLEREF 1 \s </w:instrText>
      </w:r>
      <w:r w:rsidR="00A434D1">
        <w:rPr>
          <w:noProof/>
        </w:rPr>
        <w:fldChar w:fldCharType="separate"/>
      </w:r>
      <w:r w:rsidR="00A81B6F">
        <w:rPr>
          <w:noProof/>
        </w:rPr>
        <w:t>2</w:t>
      </w:r>
      <w:r w:rsidR="00A434D1">
        <w:rPr>
          <w:noProof/>
        </w:rPr>
        <w:fldChar w:fldCharType="end"/>
      </w:r>
      <w:r>
        <w:noBreakHyphen/>
      </w:r>
      <w:r w:rsidR="00A434D1">
        <w:rPr>
          <w:noProof/>
        </w:rPr>
        <w:fldChar w:fldCharType="begin"/>
      </w:r>
      <w:r w:rsidR="00A434D1">
        <w:rPr>
          <w:noProof/>
        </w:rPr>
        <w:instrText xml:space="preserve"> SEQ Equation \* ARABIC \s 1 </w:instrText>
      </w:r>
      <w:r w:rsidR="00A434D1">
        <w:rPr>
          <w:noProof/>
        </w:rPr>
        <w:fldChar w:fldCharType="separate"/>
      </w:r>
      <w:r w:rsidR="00A81B6F">
        <w:rPr>
          <w:noProof/>
        </w:rPr>
        <w:t>3</w:t>
      </w:r>
      <w:r w:rsidR="00A434D1">
        <w:rPr>
          <w:noProof/>
        </w:rPr>
        <w:fldChar w:fldCharType="end"/>
      </w:r>
      <w:bookmarkEnd w:id="33"/>
      <w:bookmarkEnd w:id="34"/>
      <w:r w:rsidR="00426A8B">
        <w:t xml:space="preserve"> Calculation of a) HRWS and b</w:t>
      </w:r>
      <w:r>
        <w:t>) LRWS diversions from combined diversions</w:t>
      </w:r>
    </w:p>
    <w:p w14:paraId="3F08E31C" w14:textId="71F86FAA" w:rsidR="0031130E" w:rsidRPr="00506AE1" w:rsidRDefault="00000000" w:rsidP="0031130E">
      <w:pPr>
        <w:pStyle w:val="BodyText"/>
        <w:rPr>
          <w:lang w:eastAsia="en-AU"/>
        </w:rPr>
      </w:pPr>
      <m:oMathPara>
        <m:oMathParaPr>
          <m:jc m:val="left"/>
        </m:oMathParaPr>
        <m:oMath>
          <m:d>
            <m:dPr>
              <m:ctrlPr>
                <w:rPr>
                  <w:rFonts w:ascii="Cambria Math" w:hAnsi="Cambria Math"/>
                  <w:i/>
                  <w:lang w:eastAsia="en-AU"/>
                </w:rPr>
              </m:ctrlPr>
            </m:dPr>
            <m:e>
              <m:r>
                <w:rPr>
                  <w:rFonts w:ascii="Cambria Math" w:hAnsi="Cambria Math"/>
                  <w:lang w:eastAsia="en-AU"/>
                </w:rPr>
                <m:t>a</m:t>
              </m:r>
            </m:e>
          </m:d>
          <m:r>
            <w:rPr>
              <w:rFonts w:ascii="Cambria Math" w:hAnsi="Cambria Math"/>
              <w:lang w:eastAsia="en-AU"/>
            </w:rPr>
            <m:t xml:space="preserve"> </m:t>
          </m:r>
          <m:sSub>
            <m:sSubPr>
              <m:ctrlPr>
                <w:rPr>
                  <w:rFonts w:ascii="Cambria Math" w:hAnsi="Cambria Math"/>
                  <w:i/>
                  <w:lang w:eastAsia="en-AU"/>
                </w:rPr>
              </m:ctrlPr>
            </m:sSubPr>
            <m:e>
              <m:r>
                <w:rPr>
                  <w:rFonts w:ascii="Cambria Math" w:hAnsi="Cambria Math"/>
                  <w:lang w:eastAsia="en-AU"/>
                </w:rPr>
                <m:t>Diversion</m:t>
              </m:r>
            </m:e>
            <m:sub>
              <m:r>
                <w:rPr>
                  <w:rFonts w:ascii="Cambria Math" w:hAnsi="Cambria Math"/>
                  <w:lang w:eastAsia="en-AU"/>
                </w:rPr>
                <m:t>HRWS</m:t>
              </m:r>
            </m:sub>
          </m:sSub>
          <m:r>
            <w:rPr>
              <w:rFonts w:ascii="Cambria Math" w:hAnsi="Cambria Math"/>
              <w:lang w:eastAsia="en-AU"/>
            </w:rPr>
            <m:t>=Min</m:t>
          </m:r>
          <m:d>
            <m:dPr>
              <m:ctrlPr>
                <w:rPr>
                  <w:rFonts w:ascii="Cambria Math" w:hAnsi="Cambria Math"/>
                  <w:i/>
                  <w:lang w:eastAsia="en-AU"/>
                </w:rPr>
              </m:ctrlPr>
            </m:dPr>
            <m:e>
              <m:r>
                <w:rPr>
                  <w:rFonts w:ascii="Cambria Math" w:hAnsi="Cambria Math"/>
                  <w:lang w:eastAsia="en-AU"/>
                </w:rPr>
                <m:t xml:space="preserve">Breakpoint, </m:t>
              </m:r>
              <m:sSub>
                <m:sSubPr>
                  <m:ctrlPr>
                    <w:rPr>
                      <w:rFonts w:ascii="Cambria Math" w:hAnsi="Cambria Math"/>
                      <w:i/>
                      <w:lang w:eastAsia="en-AU"/>
                    </w:rPr>
                  </m:ctrlPr>
                </m:sSubPr>
                <m:e>
                  <m:r>
                    <w:rPr>
                      <w:rFonts w:ascii="Cambria Math" w:hAnsi="Cambria Math"/>
                      <w:lang w:eastAsia="en-AU"/>
                    </w:rPr>
                    <m:t>Diversion</m:t>
                  </m:r>
                </m:e>
                <m:sub>
                  <m:r>
                    <w:rPr>
                      <w:rFonts w:ascii="Cambria Math" w:hAnsi="Cambria Math"/>
                      <w:lang w:eastAsia="en-AU"/>
                    </w:rPr>
                    <m:t>Combined</m:t>
                  </m:r>
                </m:sub>
              </m:sSub>
            </m:e>
          </m:d>
        </m:oMath>
      </m:oMathPara>
    </w:p>
    <w:p w14:paraId="52FD718E" w14:textId="085EE028" w:rsidR="0031130E" w:rsidRPr="00F70F73" w:rsidRDefault="00000000" w:rsidP="0031130E">
      <w:pPr>
        <w:pStyle w:val="BodyText"/>
        <w:rPr>
          <w:lang w:eastAsia="en-AU"/>
        </w:rPr>
      </w:pPr>
      <m:oMathPara>
        <m:oMathParaPr>
          <m:jc m:val="left"/>
        </m:oMathParaPr>
        <m:oMath>
          <m:d>
            <m:dPr>
              <m:ctrlPr>
                <w:rPr>
                  <w:rFonts w:ascii="Cambria Math" w:hAnsi="Cambria Math"/>
                  <w:i/>
                  <w:lang w:eastAsia="en-AU"/>
                </w:rPr>
              </m:ctrlPr>
            </m:dPr>
            <m:e>
              <m:r>
                <w:rPr>
                  <w:rFonts w:ascii="Cambria Math" w:hAnsi="Cambria Math"/>
                  <w:lang w:eastAsia="en-AU"/>
                </w:rPr>
                <m:t>b</m:t>
              </m:r>
            </m:e>
          </m:d>
          <m:r>
            <w:rPr>
              <w:rFonts w:ascii="Cambria Math" w:hAnsi="Cambria Math"/>
              <w:lang w:eastAsia="en-AU"/>
            </w:rPr>
            <m:t xml:space="preserve"> </m:t>
          </m:r>
          <m:sSub>
            <m:sSubPr>
              <m:ctrlPr>
                <w:rPr>
                  <w:rFonts w:ascii="Cambria Math" w:hAnsi="Cambria Math"/>
                  <w:i/>
                  <w:lang w:eastAsia="en-AU"/>
                </w:rPr>
              </m:ctrlPr>
            </m:sSubPr>
            <m:e>
              <m:r>
                <w:rPr>
                  <w:rFonts w:ascii="Cambria Math" w:hAnsi="Cambria Math"/>
                  <w:lang w:eastAsia="en-AU"/>
                </w:rPr>
                <m:t>Diversion</m:t>
              </m:r>
            </m:e>
            <m:sub>
              <m:r>
                <w:rPr>
                  <w:rFonts w:ascii="Cambria Math" w:hAnsi="Cambria Math"/>
                  <w:lang w:eastAsia="en-AU"/>
                </w:rPr>
                <m:t>LRWS</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Diversion</m:t>
              </m:r>
            </m:e>
            <m:sub>
              <m:r>
                <w:rPr>
                  <w:rFonts w:ascii="Cambria Math" w:hAnsi="Cambria Math"/>
                  <w:lang w:eastAsia="en-AU"/>
                </w:rPr>
                <m:t>Combined</m:t>
              </m:r>
            </m:sub>
          </m:sSub>
          <m:r>
            <w:rPr>
              <w:rFonts w:ascii="Cambria Math" w:hAnsi="Cambria Math"/>
              <w:lang w:eastAsia="en-AU"/>
            </w:rPr>
            <m:t>-</m:t>
          </m:r>
          <m:sSub>
            <m:sSubPr>
              <m:ctrlPr>
                <w:rPr>
                  <w:rFonts w:ascii="Cambria Math" w:hAnsi="Cambria Math"/>
                  <w:i/>
                  <w:lang w:eastAsia="en-AU"/>
                </w:rPr>
              </m:ctrlPr>
            </m:sSubPr>
            <m:e>
              <m:r>
                <w:rPr>
                  <w:rFonts w:ascii="Cambria Math" w:hAnsi="Cambria Math"/>
                  <w:lang w:eastAsia="en-AU"/>
                </w:rPr>
                <m:t>Diversion</m:t>
              </m:r>
            </m:e>
            <m:sub>
              <m:r>
                <w:rPr>
                  <w:rFonts w:ascii="Cambria Math" w:hAnsi="Cambria Math"/>
                  <w:lang w:eastAsia="en-AU"/>
                </w:rPr>
                <m:t>HRWS</m:t>
              </m:r>
            </m:sub>
          </m:sSub>
        </m:oMath>
      </m:oMathPara>
    </w:p>
    <w:p w14:paraId="3ACA12FB" w14:textId="3F347C93" w:rsidR="00F70F73" w:rsidRDefault="6EB9C7F9" w:rsidP="6EB9C7F9">
      <w:pPr>
        <w:pStyle w:val="BodyText"/>
        <w:rPr>
          <w:lang w:eastAsia="en-AU"/>
        </w:rPr>
      </w:pPr>
      <w:r w:rsidRPr="6EB9C7F9">
        <w:rPr>
          <w:lang w:eastAsia="en-AU"/>
        </w:rPr>
        <w:t>The separated diversions are then aggregated to annual and averaged over the baseline period (1895-2009) to obtain the average annual diversions.</w:t>
      </w:r>
    </w:p>
    <w:p w14:paraId="5B9BF3FC" w14:textId="00DC033B" w:rsidR="00EC411F" w:rsidRDefault="00EC411F" w:rsidP="6EB9C7F9">
      <w:pPr>
        <w:pStyle w:val="BodyText"/>
        <w:rPr>
          <w:lang w:eastAsia="en-AU"/>
        </w:rPr>
      </w:pPr>
      <w:r>
        <w:rPr>
          <w:lang w:eastAsia="en-AU"/>
        </w:rPr>
        <w:t xml:space="preserve">This is done on a demand node scale. Average </w:t>
      </w:r>
      <w:r w:rsidR="00FA69B2">
        <w:rPr>
          <w:lang w:eastAsia="en-AU"/>
        </w:rPr>
        <w:t>annual diversion for each entitlement category is calculated by aggregating the average annual diversion from the</w:t>
      </w:r>
      <w:r w:rsidR="00FA69B2" w:rsidRPr="00FA69B2">
        <w:rPr>
          <w:lang w:eastAsia="en-AU"/>
        </w:rPr>
        <w:t xml:space="preserve"> </w:t>
      </w:r>
      <w:r w:rsidR="00FA69B2">
        <w:rPr>
          <w:lang w:eastAsia="en-AU"/>
        </w:rPr>
        <w:t>demand nodes representing those entitlements (see</w:t>
      </w:r>
      <w:r w:rsidR="00FA69B2">
        <w:t xml:space="preserve"> Appendix </w:t>
      </w:r>
      <w:r w:rsidR="00FA69B2">
        <w:fldChar w:fldCharType="begin"/>
      </w:r>
      <w:r w:rsidR="00FA69B2">
        <w:instrText xml:space="preserve"> REF _Ref513211121 \r \h </w:instrText>
      </w:r>
      <w:r w:rsidR="00FA69B2">
        <w:fldChar w:fldCharType="separate"/>
      </w:r>
      <w:r w:rsidR="00A81B6F">
        <w:t>A.1</w:t>
      </w:r>
      <w:r w:rsidR="00FA69B2">
        <w:fldChar w:fldCharType="end"/>
      </w:r>
      <w:r w:rsidR="00FA69B2">
        <w:rPr>
          <w:lang w:eastAsia="en-AU"/>
        </w:rPr>
        <w:t>).</w:t>
      </w:r>
    </w:p>
    <w:p w14:paraId="49F79FAA" w14:textId="3D3C11D0" w:rsidR="002B54B4" w:rsidRDefault="6EB9C7F9" w:rsidP="004F0C36">
      <w:pPr>
        <w:pStyle w:val="Heading5"/>
      </w:pPr>
      <w:r>
        <w:t>Urban &amp; Coliban Water</w:t>
      </w:r>
    </w:p>
    <w:p w14:paraId="4484303B" w14:textId="7AF8CA63" w:rsidR="002821C8" w:rsidRDefault="0095696D" w:rsidP="6EB9C7F9">
      <w:pPr>
        <w:pStyle w:val="BodyText"/>
        <w:rPr>
          <w:lang w:eastAsia="en-AU"/>
        </w:rPr>
      </w:pPr>
      <w:r>
        <w:rPr>
          <w:lang w:eastAsia="en-AU"/>
        </w:rPr>
        <w:t>Diversions for urban and Coliban Water entitlements are obtained from the supplied demand outputs from the hydrological model demand nodes whi</w:t>
      </w:r>
      <w:r w:rsidR="00D02BD5">
        <w:rPr>
          <w:lang w:eastAsia="en-AU"/>
        </w:rPr>
        <w:t>ch represent</w:t>
      </w:r>
      <w:r>
        <w:rPr>
          <w:lang w:eastAsia="en-AU"/>
        </w:rPr>
        <w:t xml:space="preserve"> those entitlements (see </w:t>
      </w:r>
      <w:r w:rsidRPr="6EB9C7F9">
        <w:fldChar w:fldCharType="begin"/>
      </w:r>
      <w:r>
        <w:rPr>
          <w:lang w:eastAsia="en-AU"/>
        </w:rPr>
        <w:instrText xml:space="preserve"> REF _Ref508204167 \r \h </w:instrText>
      </w:r>
      <w:r w:rsidRPr="6EB9C7F9">
        <w:rPr>
          <w:lang w:eastAsia="en-AU"/>
        </w:rPr>
        <w:fldChar w:fldCharType="separate"/>
      </w:r>
      <w:r w:rsidR="00A81B6F">
        <w:rPr>
          <w:lang w:eastAsia="en-AU"/>
        </w:rPr>
        <w:t>Appendix A</w:t>
      </w:r>
      <w:r w:rsidRPr="6EB9C7F9">
        <w:fldChar w:fldCharType="end"/>
      </w:r>
      <w:r>
        <w:rPr>
          <w:lang w:eastAsia="en-AU"/>
        </w:rPr>
        <w:t>). The outputs are aggregated to annual and averaged over the baseline period (1895-2009) to obtain the average annual diversions.</w:t>
      </w:r>
    </w:p>
    <w:p w14:paraId="61CBABF7" w14:textId="3C146A45" w:rsidR="00E61BAB" w:rsidRDefault="00E61BAB" w:rsidP="00F01441">
      <w:pPr>
        <w:pStyle w:val="Heading4"/>
        <w:numPr>
          <w:ilvl w:val="3"/>
          <w:numId w:val="6"/>
        </w:numPr>
      </w:pPr>
      <w:r>
        <w:t>Wimmera-Mallee Water Resource Plan Area</w:t>
      </w:r>
    </w:p>
    <w:p w14:paraId="4FA15B5D" w14:textId="035D4EA7" w:rsidR="0024474B" w:rsidRPr="00A701B9" w:rsidRDefault="00D50609" w:rsidP="0024474B">
      <w:pPr>
        <w:pStyle w:val="BodyText"/>
        <w:rPr>
          <w:lang w:eastAsia="en-AU"/>
        </w:rPr>
      </w:pPr>
      <w:r>
        <w:rPr>
          <w:lang w:eastAsia="en-AU"/>
        </w:rPr>
        <w:t>Diversions for the in</w:t>
      </w:r>
      <w:r w:rsidR="007B4D87">
        <w:rPr>
          <w:lang w:eastAsia="en-AU"/>
        </w:rPr>
        <w:t>-</w:t>
      </w:r>
      <w:r>
        <w:rPr>
          <w:lang w:eastAsia="en-AU"/>
        </w:rPr>
        <w:t xml:space="preserve">model / regulated entitlements were obtained directly from the Wimmera Mallee REALM outputs of the carriers which represent deliveries to the demand nodes representing those entitlements. In </w:t>
      </w:r>
      <w:r>
        <w:rPr>
          <w:lang w:eastAsia="en-AU"/>
        </w:rPr>
        <w:lastRenderedPageBreak/>
        <w:t>most cases the outputs extracted are flow outputs (FLOW in REALM)</w:t>
      </w:r>
      <w:r w:rsidR="003A5CFD">
        <w:rPr>
          <w:lang w:eastAsia="en-AU"/>
        </w:rPr>
        <w:t>,</w:t>
      </w:r>
      <w:r>
        <w:rPr>
          <w:lang w:eastAsia="en-AU"/>
        </w:rPr>
        <w:t xml:space="preserve"> except one accounting carrier where the capacity output (CAPC in REALM) was extracted. I</w:t>
      </w:r>
      <w:r w:rsidR="0024474B">
        <w:rPr>
          <w:lang w:eastAsia="en-AU"/>
        </w:rPr>
        <w:t>n calculating the average annual availability, the capacity (CAPC in REALM</w:t>
      </w:r>
      <w:r w:rsidR="0024474B" w:rsidRPr="00A701B9">
        <w:rPr>
          <w:lang w:eastAsia="en-AU"/>
        </w:rPr>
        <w:t xml:space="preserve">) outputs were extracted from those carriers, averaged for every water year in the baseline period (1895-2009), and aggregated to the entitlement classes considered in the LTDLE calculations. The average annual </w:t>
      </w:r>
      <w:r w:rsidRPr="00A701B9">
        <w:rPr>
          <w:lang w:eastAsia="en-AU"/>
        </w:rPr>
        <w:t>diversion</w:t>
      </w:r>
      <w:r w:rsidR="0024474B" w:rsidRPr="00A701B9">
        <w:rPr>
          <w:lang w:eastAsia="en-AU"/>
        </w:rPr>
        <w:t xml:space="preserve"> of each of those cariers, and the entitlement classes that each of those carriers belong to are shown in Appendix </w:t>
      </w:r>
      <w:r w:rsidR="0024474B" w:rsidRPr="00A701B9">
        <w:rPr>
          <w:lang w:eastAsia="en-AU"/>
        </w:rPr>
        <w:fldChar w:fldCharType="begin"/>
      </w:r>
      <w:r w:rsidR="0024474B" w:rsidRPr="00A701B9">
        <w:rPr>
          <w:lang w:eastAsia="en-AU"/>
        </w:rPr>
        <w:instrText xml:space="preserve"> REF _Ref512938022 \r \h </w:instrText>
      </w:r>
      <w:r w:rsidR="00A701B9">
        <w:rPr>
          <w:lang w:eastAsia="en-AU"/>
        </w:rPr>
        <w:instrText xml:space="preserve"> \* MERGEFORMAT </w:instrText>
      </w:r>
      <w:r w:rsidR="0024474B" w:rsidRPr="00A701B9">
        <w:rPr>
          <w:lang w:eastAsia="en-AU"/>
        </w:rPr>
      </w:r>
      <w:r w:rsidR="0024474B" w:rsidRPr="00A701B9">
        <w:rPr>
          <w:lang w:eastAsia="en-AU"/>
        </w:rPr>
        <w:fldChar w:fldCharType="separate"/>
      </w:r>
      <w:r w:rsidR="00A81B6F">
        <w:rPr>
          <w:lang w:eastAsia="en-AU"/>
        </w:rPr>
        <w:t>A.2</w:t>
      </w:r>
      <w:r w:rsidR="0024474B" w:rsidRPr="00A701B9">
        <w:rPr>
          <w:lang w:eastAsia="en-AU"/>
        </w:rPr>
        <w:fldChar w:fldCharType="end"/>
      </w:r>
    </w:p>
    <w:p w14:paraId="3C407A65" w14:textId="48788E6C" w:rsidR="00E02701" w:rsidRPr="002806B6" w:rsidRDefault="00FF6DEE" w:rsidP="0008094E">
      <w:pPr>
        <w:pStyle w:val="Heading4"/>
      </w:pPr>
      <w:bookmarkStart w:id="35" w:name="_Ref21946318"/>
      <w:r w:rsidRPr="002806B6">
        <w:t xml:space="preserve">Victorian Murray </w:t>
      </w:r>
      <w:r w:rsidR="00E02701" w:rsidRPr="002806B6">
        <w:t>Water Resource Plan Area</w:t>
      </w:r>
      <w:bookmarkEnd w:id="35"/>
    </w:p>
    <w:p w14:paraId="53FCADD6" w14:textId="45F292BA" w:rsidR="002A62A2" w:rsidRPr="003B0EB8" w:rsidRDefault="00000957" w:rsidP="003B0EB8">
      <w:pPr>
        <w:pStyle w:val="BodyText"/>
        <w:rPr>
          <w:highlight w:val="yellow"/>
        </w:rPr>
      </w:pPr>
      <w:r w:rsidRPr="00A701B9">
        <w:rPr>
          <w:lang w:eastAsia="en-AU"/>
        </w:rPr>
        <w:t xml:space="preserve">Diversion </w:t>
      </w:r>
      <w:r w:rsidR="0017487C" w:rsidRPr="00A701B9">
        <w:rPr>
          <w:lang w:eastAsia="en-AU"/>
        </w:rPr>
        <w:t>data</w:t>
      </w:r>
      <w:r w:rsidRPr="00A701B9">
        <w:rPr>
          <w:lang w:eastAsia="en-AU"/>
        </w:rPr>
        <w:t xml:space="preserve"> </w:t>
      </w:r>
      <w:r w:rsidR="0017487C" w:rsidRPr="00A701B9">
        <w:rPr>
          <w:lang w:eastAsia="en-AU"/>
        </w:rPr>
        <w:t>used to calculate LTDLE factors for the Victorian Murray was obtained from the total Victorian div</w:t>
      </w:r>
      <w:r w:rsidR="005C71B9" w:rsidRPr="00A701B9">
        <w:rPr>
          <w:lang w:eastAsia="en-AU"/>
        </w:rPr>
        <w:t xml:space="preserve">ersion output. This represents consumptive (irrigation </w:t>
      </w:r>
      <w:r w:rsidR="00FA598D">
        <w:rPr>
          <w:lang w:eastAsia="en-AU"/>
        </w:rPr>
        <w:t>areas</w:t>
      </w:r>
      <w:r w:rsidR="005C71B9" w:rsidRPr="00A701B9">
        <w:rPr>
          <w:lang w:eastAsia="en-AU"/>
        </w:rPr>
        <w:t>, private diverter, and urban) diversions, and diversions associated with Victorian Flora</w:t>
      </w:r>
      <w:r w:rsidR="005C71B9" w:rsidRPr="003B0EB8">
        <w:rPr>
          <w:lang w:eastAsia="en-AU"/>
        </w:rPr>
        <w:t xml:space="preserve"> and Fauna Exchange entitlements and variable loss allowance.</w:t>
      </w:r>
      <w:r w:rsidR="0017487C" w:rsidRPr="003B0EB8">
        <w:rPr>
          <w:lang w:eastAsia="en-AU"/>
        </w:rPr>
        <w:t xml:space="preserve"> </w:t>
      </w:r>
      <w:r w:rsidR="00412EBB" w:rsidRPr="003B0EB8">
        <w:rPr>
          <w:lang w:eastAsia="en-AU"/>
        </w:rPr>
        <w:t>The SMM does offer diversion outputs for each individual entitlement class, however</w:t>
      </w:r>
      <w:r w:rsidR="00D937F0">
        <w:rPr>
          <w:lang w:eastAsia="en-AU"/>
        </w:rPr>
        <w:t>,</w:t>
      </w:r>
      <w:r w:rsidR="00412EBB" w:rsidRPr="003B0EB8">
        <w:rPr>
          <w:lang w:eastAsia="en-AU"/>
        </w:rPr>
        <w:t xml:space="preserve"> due to </w:t>
      </w:r>
      <w:r w:rsidR="00E93377" w:rsidRPr="003B0EB8">
        <w:rPr>
          <w:lang w:eastAsia="en-AU"/>
        </w:rPr>
        <w:t xml:space="preserve">the </w:t>
      </w:r>
      <w:r w:rsidR="00412EBB" w:rsidRPr="003B0EB8">
        <w:rPr>
          <w:lang w:eastAsia="en-AU"/>
        </w:rPr>
        <w:t>priority</w:t>
      </w:r>
      <w:r w:rsidR="00412EBB">
        <w:rPr>
          <w:lang w:eastAsia="en-AU"/>
        </w:rPr>
        <w:t xml:space="preserve"> ordering configuration in the model, this data requires thorough verification before deemed suitable for use.</w:t>
      </w:r>
    </w:p>
    <w:p w14:paraId="443C194D" w14:textId="47D3DA14" w:rsidR="004B2CE9" w:rsidRPr="005C71B9" w:rsidRDefault="004B2CE9" w:rsidP="00F5751A">
      <w:pPr>
        <w:pStyle w:val="Heading5"/>
      </w:pPr>
      <w:r w:rsidRPr="005C71B9">
        <w:t xml:space="preserve">Initial </w:t>
      </w:r>
      <w:r w:rsidR="006A1F5F" w:rsidRPr="005C71B9">
        <w:t>losses</w:t>
      </w:r>
    </w:p>
    <w:p w14:paraId="7653EBBB" w14:textId="559A9EE7" w:rsidR="004B2CE9" w:rsidRPr="004266E1" w:rsidRDefault="005C71B9" w:rsidP="004B2CE9">
      <w:pPr>
        <w:pStyle w:val="BodyText"/>
      </w:pPr>
      <w:r w:rsidRPr="003B0EB8">
        <w:t>D</w:t>
      </w:r>
      <w:r w:rsidR="004B2CE9" w:rsidRPr="005C71B9">
        <w:t xml:space="preserve">ue to the nature of </w:t>
      </w:r>
      <w:r w:rsidRPr="003B0EB8">
        <w:t>initial</w:t>
      </w:r>
      <w:r w:rsidRPr="005C71B9">
        <w:t xml:space="preserve"> </w:t>
      </w:r>
      <w:r w:rsidR="004B2CE9" w:rsidRPr="005C71B9">
        <w:t xml:space="preserve">losses and information available from the model, it is assumed that the average annual diversion equals the average annual availability. In other words, </w:t>
      </w:r>
      <w:r w:rsidR="00D17980" w:rsidRPr="005C71B9">
        <w:t xml:space="preserve">it is assumed that the loss </w:t>
      </w:r>
      <w:r w:rsidR="00D17980" w:rsidRPr="004266E1">
        <w:t>allowances for those particular losses will be fully utilised</w:t>
      </w:r>
      <w:r w:rsidR="004B2CE9" w:rsidRPr="004266E1">
        <w:t>.</w:t>
      </w:r>
    </w:p>
    <w:p w14:paraId="602FD1AF" w14:textId="38714DE9" w:rsidR="00F5751A" w:rsidRPr="004266E1" w:rsidRDefault="003A4110" w:rsidP="00F5751A">
      <w:pPr>
        <w:pStyle w:val="Heading5"/>
      </w:pPr>
      <w:r w:rsidRPr="004266E1">
        <w:t xml:space="preserve">Consumptive </w:t>
      </w:r>
      <w:r w:rsidR="00F5751A" w:rsidRPr="004266E1">
        <w:t>(HRWS/LRWS)</w:t>
      </w:r>
      <w:r w:rsidRPr="004266E1">
        <w:t xml:space="preserve"> (incl. VIC Flora Fauna, variable losses)</w:t>
      </w:r>
    </w:p>
    <w:p w14:paraId="5AA55511" w14:textId="77777777" w:rsidR="006C79B4" w:rsidRDefault="005C71B9">
      <w:pPr>
        <w:pStyle w:val="BodyText"/>
        <w:rPr>
          <w:lang w:eastAsia="en-AU"/>
        </w:rPr>
      </w:pPr>
      <w:r w:rsidRPr="003B0EB8">
        <w:t xml:space="preserve">As </w:t>
      </w:r>
      <w:r w:rsidR="004A14BA" w:rsidRPr="004266E1">
        <w:t xml:space="preserve">the </w:t>
      </w:r>
      <w:r w:rsidR="00E93377" w:rsidRPr="003B0EB8">
        <w:t xml:space="preserve">combined </w:t>
      </w:r>
      <w:r w:rsidR="004A14BA" w:rsidRPr="004266E1">
        <w:t xml:space="preserve">diversion output </w:t>
      </w:r>
      <w:r w:rsidR="00F5751A" w:rsidRPr="004266E1">
        <w:t>do not distinguish between demands from the HRWS or LRWS,</w:t>
      </w:r>
      <w:r w:rsidR="003A5CFD" w:rsidRPr="004266E1">
        <w:t xml:space="preserve"> </w:t>
      </w:r>
      <w:r w:rsidR="00F5751A" w:rsidRPr="004266E1">
        <w:t>a method is needed to split those demands to each of those entitlement classes.</w:t>
      </w:r>
      <w:r w:rsidR="00E82C19" w:rsidRPr="003B0EB8">
        <w:t xml:space="preserve"> For the Victorian Murray, the breakpoint is assumed to be equal to the HRWS entitlement volume.</w:t>
      </w:r>
    </w:p>
    <w:p w14:paraId="2F0733A0" w14:textId="51A541BD" w:rsidR="00F5751A" w:rsidRPr="004266E1" w:rsidRDefault="0041404D">
      <w:pPr>
        <w:pStyle w:val="BodyText"/>
        <w:rPr>
          <w:lang w:eastAsia="en-AU"/>
        </w:rPr>
      </w:pPr>
      <w:r w:rsidRPr="003B0EB8">
        <w:rPr>
          <w:lang w:eastAsia="en-AU"/>
        </w:rPr>
        <w:t xml:space="preserve">Using this breakpoint, </w:t>
      </w:r>
      <w:r w:rsidR="00F5751A" w:rsidRPr="00C47A93">
        <w:fldChar w:fldCharType="begin"/>
      </w:r>
      <w:r w:rsidR="00F5751A" w:rsidRPr="004266E1">
        <w:rPr>
          <w:lang w:eastAsia="en-AU"/>
        </w:rPr>
        <w:instrText xml:space="preserve"> REF _Ref508292274 \h </w:instrText>
      </w:r>
      <w:r w:rsidR="001D3BA3" w:rsidRPr="004266E1">
        <w:instrText xml:space="preserve"> \* MERGEFORMAT </w:instrText>
      </w:r>
      <w:r w:rsidR="00F5751A" w:rsidRPr="00C47A93">
        <w:rPr>
          <w:lang w:eastAsia="en-AU"/>
        </w:rPr>
        <w:fldChar w:fldCharType="separate"/>
      </w:r>
      <w:r w:rsidR="00A81B6F">
        <w:t xml:space="preserve">Equation </w:t>
      </w:r>
      <w:r w:rsidR="00A81B6F">
        <w:rPr>
          <w:noProof/>
        </w:rPr>
        <w:t>2</w:t>
      </w:r>
      <w:r w:rsidR="00A81B6F">
        <w:rPr>
          <w:noProof/>
        </w:rPr>
        <w:noBreakHyphen/>
        <w:t>3</w:t>
      </w:r>
      <w:r w:rsidR="00F5751A" w:rsidRPr="00C47A93">
        <w:fldChar w:fldCharType="end"/>
      </w:r>
      <w:r w:rsidR="00F5751A" w:rsidRPr="004266E1">
        <w:rPr>
          <w:lang w:eastAsia="en-AU"/>
        </w:rPr>
        <w:t xml:space="preserve"> can </w:t>
      </w:r>
      <w:r w:rsidR="004A14BA" w:rsidRPr="004266E1">
        <w:rPr>
          <w:lang w:eastAsia="en-AU"/>
        </w:rPr>
        <w:t xml:space="preserve">again </w:t>
      </w:r>
      <w:r w:rsidR="00F5751A" w:rsidRPr="004266E1">
        <w:rPr>
          <w:lang w:eastAsia="en-AU"/>
        </w:rPr>
        <w:t>be used to calculate HRWS and LRWS diversions separately using the combined annual diversions produced by the model</w:t>
      </w:r>
      <w:r w:rsidR="00106E26">
        <w:rPr>
          <w:lang w:eastAsia="en-AU"/>
        </w:rPr>
        <w:t>,</w:t>
      </w:r>
      <w:r w:rsidR="004266E1" w:rsidRPr="003B0EB8">
        <w:rPr>
          <w:lang w:eastAsia="en-AU"/>
        </w:rPr>
        <w:t xml:space="preserve"> less</w:t>
      </w:r>
      <w:r w:rsidR="00F72D27">
        <w:rPr>
          <w:lang w:eastAsia="en-AU"/>
        </w:rPr>
        <w:t xml:space="preserve"> the</w:t>
      </w:r>
      <w:r w:rsidR="004266E1" w:rsidRPr="003B0EB8">
        <w:rPr>
          <w:lang w:eastAsia="en-AU"/>
        </w:rPr>
        <w:t xml:space="preserve"> initial loss</w:t>
      </w:r>
      <w:r w:rsidR="00F5751A" w:rsidRPr="004266E1">
        <w:rPr>
          <w:lang w:eastAsia="en-AU"/>
        </w:rPr>
        <w:t>.</w:t>
      </w:r>
    </w:p>
    <w:p w14:paraId="3C0ABABB" w14:textId="0951D1DF" w:rsidR="00BE21CD" w:rsidRDefault="00F5751A" w:rsidP="00F5751A">
      <w:pPr>
        <w:pStyle w:val="BodyText"/>
        <w:rPr>
          <w:lang w:eastAsia="en-AU"/>
        </w:rPr>
      </w:pPr>
      <w:r w:rsidRPr="004266E1">
        <w:rPr>
          <w:lang w:eastAsia="en-AU"/>
        </w:rPr>
        <w:t>The diversions are then aggregated to annual and averaged over the baseline period (1895-2009) to obtain the average annual diversions.</w:t>
      </w:r>
    </w:p>
    <w:p w14:paraId="2E1C2DDF" w14:textId="7A63D22D" w:rsidR="00E02701" w:rsidRDefault="00525391" w:rsidP="00525391">
      <w:pPr>
        <w:pStyle w:val="Heading5"/>
      </w:pPr>
      <w:bookmarkStart w:id="36" w:name="_Ref519089590"/>
      <w:r>
        <w:t>Ovens, and Kiewa</w:t>
      </w:r>
      <w:bookmarkEnd w:id="36"/>
    </w:p>
    <w:p w14:paraId="4D45B6EE" w14:textId="0580DEA1" w:rsidR="00525391" w:rsidRDefault="001D034F" w:rsidP="00525391">
      <w:pPr>
        <w:pStyle w:val="BodyText"/>
        <w:rPr>
          <w:lang w:eastAsia="en-AU"/>
        </w:rPr>
      </w:pPr>
      <w:r w:rsidRPr="00F622C9">
        <w:rPr>
          <w:lang w:eastAsia="en-AU"/>
        </w:rPr>
        <w:t>Diversions from the</w:t>
      </w:r>
      <w:r w:rsidR="00F5751A" w:rsidRPr="00F622C9">
        <w:rPr>
          <w:lang w:eastAsia="en-AU"/>
        </w:rPr>
        <w:t xml:space="preserve"> Ovens and Kiewa</w:t>
      </w:r>
      <w:r w:rsidRPr="00F622C9">
        <w:rPr>
          <w:lang w:eastAsia="en-AU"/>
        </w:rPr>
        <w:t xml:space="preserve">, both regulated and unregulated, </w:t>
      </w:r>
      <w:r w:rsidR="00525391" w:rsidRPr="00F622C9">
        <w:rPr>
          <w:lang w:eastAsia="en-AU"/>
        </w:rPr>
        <w:t>are obtained from</w:t>
      </w:r>
      <w:r w:rsidR="008B4B23" w:rsidRPr="003B0EB8">
        <w:rPr>
          <w:lang w:eastAsia="en-AU"/>
        </w:rPr>
        <w:t xml:space="preserve"> the regression </w:t>
      </w:r>
      <w:r w:rsidR="00996655" w:rsidRPr="003B0EB8">
        <w:rPr>
          <w:lang w:eastAsia="en-AU"/>
        </w:rPr>
        <w:t>e</w:t>
      </w:r>
      <w:r w:rsidR="00F622C9" w:rsidRPr="003B0EB8">
        <w:rPr>
          <w:lang w:eastAsia="en-AU"/>
        </w:rPr>
        <w:t>quations used in the</w:t>
      </w:r>
      <w:r w:rsidR="00906A97">
        <w:rPr>
          <w:lang w:eastAsia="en-AU"/>
        </w:rPr>
        <w:t xml:space="preserve"> </w:t>
      </w:r>
      <w:r w:rsidR="004546E7">
        <w:rPr>
          <w:lang w:eastAsia="en-AU"/>
        </w:rPr>
        <w:t>SMM</w:t>
      </w:r>
      <w:r w:rsidR="00DA0D8A" w:rsidRPr="003B0EB8">
        <w:rPr>
          <w:lang w:eastAsia="en-AU"/>
        </w:rPr>
        <w:t>.</w:t>
      </w:r>
      <w:r w:rsidR="00DB4DB9" w:rsidRPr="00BB3284">
        <w:rPr>
          <w:lang w:eastAsia="en-AU"/>
        </w:rPr>
        <w:t xml:space="preserve"> The total diversions are distributed to the different entitlement classes in those systems based on the average annual diversions of those entitlement classes</w:t>
      </w:r>
      <w:r w:rsidR="00DB4DB9" w:rsidRPr="00F622C9">
        <w:rPr>
          <w:lang w:eastAsia="en-AU"/>
        </w:rPr>
        <w:t xml:space="preserve"> reported in the </w:t>
      </w:r>
      <w:r w:rsidR="00525391" w:rsidRPr="00F622C9">
        <w:rPr>
          <w:lang w:eastAsia="en-AU"/>
        </w:rPr>
        <w:t>Water Audit Monitoring</w:t>
      </w:r>
      <w:r w:rsidR="0036063E">
        <w:rPr>
          <w:lang w:eastAsia="en-AU"/>
        </w:rPr>
        <w:t xml:space="preserve"> (WAM)</w:t>
      </w:r>
      <w:r w:rsidR="00525391" w:rsidRPr="00F622C9">
        <w:rPr>
          <w:lang w:eastAsia="en-AU"/>
        </w:rPr>
        <w:t xml:space="preserve"> spreadsheets which are within the baseline period (1895-2009).</w:t>
      </w:r>
      <w:r w:rsidR="00DB4DB9" w:rsidRPr="00F622C9">
        <w:rPr>
          <w:lang w:eastAsia="en-AU"/>
        </w:rPr>
        <w:t xml:space="preserve"> The </w:t>
      </w:r>
      <w:r w:rsidR="00525391" w:rsidRPr="00F622C9">
        <w:rPr>
          <w:lang w:eastAsia="en-AU"/>
        </w:rPr>
        <w:t xml:space="preserve">diversion data </w:t>
      </w:r>
      <w:r w:rsidR="00DB4DB9" w:rsidRPr="00F622C9">
        <w:rPr>
          <w:lang w:eastAsia="en-AU"/>
        </w:rPr>
        <w:t>are</w:t>
      </w:r>
      <w:r w:rsidR="00525391" w:rsidRPr="00F622C9">
        <w:rPr>
          <w:lang w:eastAsia="en-AU"/>
        </w:rPr>
        <w:t xml:space="preserve"> available are only available </w:t>
      </w:r>
      <w:r w:rsidR="00DB4DB9" w:rsidRPr="00F622C9">
        <w:rPr>
          <w:lang w:eastAsia="en-AU"/>
        </w:rPr>
        <w:t xml:space="preserve">in WAM spreadsheets </w:t>
      </w:r>
      <w:r w:rsidR="00525391" w:rsidRPr="00F622C9">
        <w:rPr>
          <w:lang w:eastAsia="en-AU"/>
        </w:rPr>
        <w:t xml:space="preserve">from 1999/2000 onwards. Therefore, average annual unregulated diversions </w:t>
      </w:r>
      <w:r w:rsidR="00B97456" w:rsidRPr="00F622C9">
        <w:rPr>
          <w:lang w:eastAsia="en-AU"/>
        </w:rPr>
        <w:t xml:space="preserve">for each of the entitlement classes </w:t>
      </w:r>
      <w:r w:rsidR="00525391" w:rsidRPr="00F622C9">
        <w:rPr>
          <w:lang w:eastAsia="en-AU"/>
        </w:rPr>
        <w:t>are calculated from 1999-2009.</w:t>
      </w:r>
    </w:p>
    <w:p w14:paraId="548AF5AF" w14:textId="00A26B29" w:rsidR="00FA0771" w:rsidRDefault="00193B14" w:rsidP="000B600E">
      <w:pPr>
        <w:pStyle w:val="Heading2"/>
      </w:pPr>
      <w:bookmarkStart w:id="37" w:name="_Toc27051359"/>
      <w:r>
        <w:t>Calculating LTDLE</w:t>
      </w:r>
      <w:bookmarkEnd w:id="37"/>
    </w:p>
    <w:p w14:paraId="71F5B233" w14:textId="1C34D56D" w:rsidR="00EE233A" w:rsidRDefault="002F261B" w:rsidP="00EE233A">
      <w:pPr>
        <w:pStyle w:val="BodyText"/>
        <w:rPr>
          <w:lang w:eastAsia="en-AU"/>
        </w:rPr>
      </w:pPr>
      <w:r>
        <w:rPr>
          <w:lang w:eastAsia="en-AU"/>
        </w:rPr>
        <w:t>The following sections outline the steps involved in calculating LTDLE factors</w:t>
      </w:r>
      <w:r w:rsidR="003A5CFD">
        <w:rPr>
          <w:lang w:eastAsia="en-AU"/>
        </w:rPr>
        <w:t>.</w:t>
      </w:r>
    </w:p>
    <w:p w14:paraId="65B7E947" w14:textId="08ECAC30" w:rsidR="00EE233A" w:rsidRDefault="00EE233A" w:rsidP="00D31B9B">
      <w:pPr>
        <w:pStyle w:val="Heading3"/>
      </w:pPr>
      <w:bookmarkStart w:id="38" w:name="_Toc27051360"/>
      <w:r>
        <w:t>Step 1: Calculate the Average Allocation (ML)</w:t>
      </w:r>
      <w:bookmarkEnd w:id="38"/>
    </w:p>
    <w:p w14:paraId="5B7D465F" w14:textId="7F3BF08A" w:rsidR="00EE233A" w:rsidRDefault="00EE233A" w:rsidP="00EE233A">
      <w:pPr>
        <w:pStyle w:val="BodyText"/>
        <w:rPr>
          <w:lang w:eastAsia="en-AU"/>
        </w:rPr>
      </w:pPr>
      <w:r>
        <w:rPr>
          <w:lang w:eastAsia="en-AU"/>
        </w:rPr>
        <w:t xml:space="preserve">The Average Allocation is the average volumetric allocation of an entitlement class under </w:t>
      </w:r>
      <w:r w:rsidR="006266E7">
        <w:rPr>
          <w:lang w:eastAsia="en-AU"/>
        </w:rPr>
        <w:t>BDL conditions</w:t>
      </w:r>
      <w:r>
        <w:rPr>
          <w:lang w:eastAsia="en-AU"/>
        </w:rPr>
        <w:t xml:space="preserve">. It is the product of the average availability factor (see Section </w:t>
      </w:r>
      <w:r w:rsidRPr="6EB9C7F9">
        <w:fldChar w:fldCharType="begin"/>
      </w:r>
      <w:r>
        <w:rPr>
          <w:lang w:eastAsia="en-AU"/>
        </w:rPr>
        <w:instrText xml:space="preserve"> REF _Ref508376456 \r \h </w:instrText>
      </w:r>
      <w:r w:rsidRPr="6EB9C7F9">
        <w:rPr>
          <w:lang w:eastAsia="en-AU"/>
        </w:rPr>
        <w:fldChar w:fldCharType="separate"/>
      </w:r>
      <w:r w:rsidR="00A81B6F">
        <w:rPr>
          <w:lang w:eastAsia="en-AU"/>
        </w:rPr>
        <w:t>2.3.2</w:t>
      </w:r>
      <w:r w:rsidRPr="6EB9C7F9">
        <w:fldChar w:fldCharType="end"/>
      </w:r>
      <w:r>
        <w:rPr>
          <w:lang w:eastAsia="en-AU"/>
        </w:rPr>
        <w:t xml:space="preserve">), and the entitlement volume (see Section </w:t>
      </w:r>
      <w:r w:rsidRPr="6EB9C7F9">
        <w:fldChar w:fldCharType="begin"/>
      </w:r>
      <w:r>
        <w:rPr>
          <w:lang w:eastAsia="en-AU"/>
        </w:rPr>
        <w:instrText xml:space="preserve"> REF _Ref508376459 \r \h </w:instrText>
      </w:r>
      <w:r w:rsidRPr="6EB9C7F9">
        <w:rPr>
          <w:lang w:eastAsia="en-AU"/>
        </w:rPr>
        <w:fldChar w:fldCharType="separate"/>
      </w:r>
      <w:r w:rsidR="00A81B6F">
        <w:rPr>
          <w:lang w:eastAsia="en-AU"/>
        </w:rPr>
        <w:t>2.3.1</w:t>
      </w:r>
      <w:r w:rsidRPr="6EB9C7F9">
        <w:fldChar w:fldCharType="end"/>
      </w:r>
      <w:r>
        <w:rPr>
          <w:lang w:eastAsia="en-AU"/>
        </w:rPr>
        <w:t>).</w:t>
      </w:r>
    </w:p>
    <w:p w14:paraId="7001A04C" w14:textId="59607A51" w:rsidR="00EE233A" w:rsidRDefault="00EE233A" w:rsidP="00EE233A">
      <w:pPr>
        <w:pStyle w:val="Caption"/>
      </w:pPr>
      <w:r>
        <w:t xml:space="preserve">Equation </w:t>
      </w:r>
      <w:r w:rsidR="00A434D1">
        <w:rPr>
          <w:noProof/>
        </w:rPr>
        <w:fldChar w:fldCharType="begin"/>
      </w:r>
      <w:r w:rsidR="00A434D1">
        <w:rPr>
          <w:noProof/>
        </w:rPr>
        <w:instrText xml:space="preserve"> STYLEREF 1 \s </w:instrText>
      </w:r>
      <w:r w:rsidR="00A434D1">
        <w:rPr>
          <w:noProof/>
        </w:rPr>
        <w:fldChar w:fldCharType="separate"/>
      </w:r>
      <w:r w:rsidR="00A81B6F">
        <w:rPr>
          <w:noProof/>
        </w:rPr>
        <w:t>2</w:t>
      </w:r>
      <w:r w:rsidR="00A434D1">
        <w:rPr>
          <w:noProof/>
        </w:rPr>
        <w:fldChar w:fldCharType="end"/>
      </w:r>
      <w:r>
        <w:noBreakHyphen/>
      </w:r>
      <w:r w:rsidR="00A434D1">
        <w:rPr>
          <w:noProof/>
        </w:rPr>
        <w:fldChar w:fldCharType="begin"/>
      </w:r>
      <w:r w:rsidR="00A434D1">
        <w:rPr>
          <w:noProof/>
        </w:rPr>
        <w:instrText xml:space="preserve"> SEQ Equation \* ARABIC \s 1 </w:instrText>
      </w:r>
      <w:r w:rsidR="00A434D1">
        <w:rPr>
          <w:noProof/>
        </w:rPr>
        <w:fldChar w:fldCharType="separate"/>
      </w:r>
      <w:r w:rsidR="00A81B6F">
        <w:rPr>
          <w:noProof/>
        </w:rPr>
        <w:t>4</w:t>
      </w:r>
      <w:r w:rsidR="00A434D1">
        <w:rPr>
          <w:noProof/>
        </w:rPr>
        <w:fldChar w:fldCharType="end"/>
      </w:r>
      <w:r>
        <w:t xml:space="preserve"> Average Allocation (ML)</w:t>
      </w:r>
    </w:p>
    <w:p w14:paraId="096F7222" w14:textId="597221E3" w:rsidR="00EE233A" w:rsidRPr="003E46D3" w:rsidRDefault="00EE233A" w:rsidP="00EE233A">
      <w:pPr>
        <w:pStyle w:val="BodyText"/>
        <w:rPr>
          <w:lang w:eastAsia="en-AU"/>
        </w:rPr>
      </w:pPr>
      <m:oMathPara>
        <m:oMath>
          <m:r>
            <w:rPr>
              <w:rFonts w:ascii="Cambria Math" w:hAnsi="Cambria Math"/>
              <w:lang w:eastAsia="en-AU"/>
            </w:rPr>
            <m:t>Average Allocation=Entitlement*Average Availability Factor</m:t>
          </m:r>
        </m:oMath>
      </m:oMathPara>
    </w:p>
    <w:p w14:paraId="51FCDCDC" w14:textId="196E4107" w:rsidR="00EE233A" w:rsidRDefault="00EE233A" w:rsidP="00D31B9B">
      <w:pPr>
        <w:pStyle w:val="Heading3"/>
      </w:pPr>
      <w:bookmarkStart w:id="39" w:name="_Ref524011664"/>
      <w:bookmarkStart w:id="40" w:name="_Toc27051361"/>
      <w:r>
        <w:lastRenderedPageBreak/>
        <w:t xml:space="preserve">Step 2: Calculate the </w:t>
      </w:r>
      <w:r w:rsidR="0076693C">
        <w:t xml:space="preserve">Average </w:t>
      </w:r>
      <w:r>
        <w:t>Utilisation Factor (-)</w:t>
      </w:r>
      <w:bookmarkEnd w:id="39"/>
      <w:bookmarkEnd w:id="40"/>
    </w:p>
    <w:p w14:paraId="6CB1C8B3" w14:textId="2BB15492" w:rsidR="00EE233A" w:rsidRDefault="00EE233A" w:rsidP="00EE233A">
      <w:pPr>
        <w:pStyle w:val="BodyText"/>
      </w:pPr>
      <w:r>
        <w:t xml:space="preserve">The </w:t>
      </w:r>
      <w:r w:rsidR="007F2D85">
        <w:t>Average</w:t>
      </w:r>
      <w:r>
        <w:t xml:space="preserve"> Utilisation Factor represents how much of the Average Allocation is utilised. It is calculated as the ratio of the Average Diversion (see Section </w:t>
      </w:r>
      <w:r>
        <w:fldChar w:fldCharType="begin"/>
      </w:r>
      <w:r>
        <w:instrText xml:space="preserve"> REF _Ref508378380 \r \h </w:instrText>
      </w:r>
      <w:r>
        <w:fldChar w:fldCharType="separate"/>
      </w:r>
      <w:r w:rsidR="00A81B6F">
        <w:t>2.3.3</w:t>
      </w:r>
      <w:r>
        <w:fldChar w:fldCharType="end"/>
      </w:r>
      <w:r>
        <w:t xml:space="preserve">) and the Average Allocation.  </w:t>
      </w:r>
      <w:r w:rsidR="00626832">
        <w:t>Although LTDLE factor</w:t>
      </w:r>
      <w:r w:rsidR="003A5CFD">
        <w:t>s</w:t>
      </w:r>
      <w:r w:rsidR="00626832">
        <w:t xml:space="preserve"> can be calculated without this information,</w:t>
      </w:r>
      <w:r w:rsidR="003A5CFD">
        <w:t xml:space="preserve"> the</w:t>
      </w:r>
      <w:r w:rsidR="00626832">
        <w:t xml:space="preserve"> </w:t>
      </w:r>
      <w:r w:rsidR="007F2D85">
        <w:t>Average</w:t>
      </w:r>
      <w:r w:rsidR="00626832">
        <w:t>Utilisation Factor is still useful as it can be compared with observed utilisation to ensure that the utilisation modelled</w:t>
      </w:r>
      <w:r w:rsidR="005776F8">
        <w:t xml:space="preserve"> by the BDL model is reasonable and to confirm that out-of-model adjustment to utilisation is not required. This analysis is available in</w:t>
      </w:r>
      <w:r w:rsidR="002C15C8">
        <w:t xml:space="preserve"> </w:t>
      </w:r>
      <w:r w:rsidR="002C15C8">
        <w:fldChar w:fldCharType="begin"/>
      </w:r>
      <w:r w:rsidR="002C15C8">
        <w:instrText xml:space="preserve"> REF _Ref26971706 \r \h </w:instrText>
      </w:r>
      <w:r w:rsidR="002C15C8">
        <w:fldChar w:fldCharType="separate"/>
      </w:r>
      <w:r w:rsidR="002C15C8">
        <w:t>Appendix B</w:t>
      </w:r>
      <w:r w:rsidR="002C15C8">
        <w:fldChar w:fldCharType="end"/>
      </w:r>
      <w:r w:rsidR="00543EA3">
        <w:t>.</w:t>
      </w:r>
    </w:p>
    <w:p w14:paraId="7B6D60A0" w14:textId="1B5A187E" w:rsidR="00EE233A" w:rsidRDefault="00EE233A" w:rsidP="00EE233A">
      <w:pPr>
        <w:pStyle w:val="Caption"/>
      </w:pPr>
      <w:r>
        <w:t xml:space="preserve">Equation </w:t>
      </w:r>
      <w:r w:rsidR="00A434D1">
        <w:rPr>
          <w:noProof/>
        </w:rPr>
        <w:fldChar w:fldCharType="begin"/>
      </w:r>
      <w:r w:rsidR="00A434D1">
        <w:rPr>
          <w:noProof/>
        </w:rPr>
        <w:instrText xml:space="preserve"> STYLEREF 1 \s </w:instrText>
      </w:r>
      <w:r w:rsidR="00A434D1">
        <w:rPr>
          <w:noProof/>
        </w:rPr>
        <w:fldChar w:fldCharType="separate"/>
      </w:r>
      <w:r w:rsidR="00A81B6F">
        <w:rPr>
          <w:noProof/>
        </w:rPr>
        <w:t>2</w:t>
      </w:r>
      <w:r w:rsidR="00A434D1">
        <w:rPr>
          <w:noProof/>
        </w:rPr>
        <w:fldChar w:fldCharType="end"/>
      </w:r>
      <w:r>
        <w:noBreakHyphen/>
      </w:r>
      <w:r w:rsidR="00A434D1">
        <w:rPr>
          <w:noProof/>
        </w:rPr>
        <w:fldChar w:fldCharType="begin"/>
      </w:r>
      <w:r w:rsidR="00A434D1">
        <w:rPr>
          <w:noProof/>
        </w:rPr>
        <w:instrText xml:space="preserve"> SEQ Equation \* ARABIC \s 1 </w:instrText>
      </w:r>
      <w:r w:rsidR="00A434D1">
        <w:rPr>
          <w:noProof/>
        </w:rPr>
        <w:fldChar w:fldCharType="separate"/>
      </w:r>
      <w:r w:rsidR="00A81B6F">
        <w:rPr>
          <w:noProof/>
        </w:rPr>
        <w:t>5</w:t>
      </w:r>
      <w:r w:rsidR="00A434D1">
        <w:rPr>
          <w:noProof/>
        </w:rPr>
        <w:fldChar w:fldCharType="end"/>
      </w:r>
      <w:r>
        <w:t xml:space="preserve"> </w:t>
      </w:r>
      <w:r w:rsidR="00F5024A">
        <w:t xml:space="preserve">Average </w:t>
      </w:r>
      <w:r>
        <w:t>Utilisation Factor (-)</w:t>
      </w:r>
    </w:p>
    <w:p w14:paraId="2E20E604" w14:textId="3EB9EDEA" w:rsidR="00EE233A" w:rsidRDefault="0076693C" w:rsidP="00EE233A">
      <w:pPr>
        <w:pStyle w:val="BodyText"/>
        <w:rPr>
          <w:lang w:eastAsia="en-AU"/>
        </w:rPr>
      </w:pPr>
      <m:oMathPara>
        <m:oMath>
          <m:r>
            <w:rPr>
              <w:rFonts w:ascii="Cambria Math" w:hAnsi="Cambria Math"/>
              <w:lang w:eastAsia="en-AU"/>
            </w:rPr>
            <m:t>Average Utilisation Factor=</m:t>
          </m:r>
          <m:f>
            <m:fPr>
              <m:ctrlPr>
                <w:rPr>
                  <w:rFonts w:ascii="Cambria Math" w:hAnsi="Cambria Math"/>
                  <w:i/>
                  <w:lang w:eastAsia="en-AU"/>
                </w:rPr>
              </m:ctrlPr>
            </m:fPr>
            <m:num>
              <m:r>
                <w:rPr>
                  <w:rFonts w:ascii="Cambria Math" w:hAnsi="Cambria Math"/>
                  <w:lang w:eastAsia="en-AU"/>
                </w:rPr>
                <m:t>Average Diversion</m:t>
              </m:r>
            </m:num>
            <m:den>
              <m:r>
                <w:rPr>
                  <w:rFonts w:ascii="Cambria Math" w:hAnsi="Cambria Math"/>
                  <w:lang w:eastAsia="en-AU"/>
                </w:rPr>
                <m:t>Average Allocation</m:t>
              </m:r>
            </m:den>
          </m:f>
        </m:oMath>
      </m:oMathPara>
    </w:p>
    <w:p w14:paraId="2BC3D599" w14:textId="35B82BF4" w:rsidR="00DD1154" w:rsidRDefault="00E02701" w:rsidP="00DD1154">
      <w:pPr>
        <w:pStyle w:val="Heading3"/>
      </w:pPr>
      <w:bookmarkStart w:id="41" w:name="_Toc27051362"/>
      <w:r>
        <w:t xml:space="preserve">Step </w:t>
      </w:r>
      <w:r w:rsidR="003E1D22">
        <w:t>3</w:t>
      </w:r>
      <w:r w:rsidR="00DD1154">
        <w:t>: Calculate the LTDLE factor</w:t>
      </w:r>
      <w:bookmarkEnd w:id="41"/>
    </w:p>
    <w:p w14:paraId="734877D1" w14:textId="6EC2E8D6" w:rsidR="003E0825" w:rsidRDefault="00145E71" w:rsidP="6EB9C7F9">
      <w:pPr>
        <w:pStyle w:val="BodyText"/>
      </w:pPr>
      <w:r>
        <w:t xml:space="preserve">There are two </w:t>
      </w:r>
      <w:r w:rsidR="00B9421F">
        <w:t>ways to calculate LTDLE factors.</w:t>
      </w:r>
      <w:r w:rsidR="00626832">
        <w:t xml:space="preserve"> </w:t>
      </w:r>
      <w:r w:rsidR="003E0825">
        <w:t>One approach is to multiply availability and utilisation calculated in Step 1 and Ste</w:t>
      </w:r>
      <w:r w:rsidR="00B9421F">
        <w:t xml:space="preserve">p 2 respectively. Another is simply </w:t>
      </w:r>
      <w:r w:rsidR="008B7CF7">
        <w:t>dividing</w:t>
      </w:r>
      <w:r w:rsidR="00543EA3">
        <w:t xml:space="preserve"> the</w:t>
      </w:r>
      <w:r w:rsidR="008B7CF7">
        <w:t xml:space="preserve"> average</w:t>
      </w:r>
      <w:r w:rsidR="00543EA3">
        <w:t xml:space="preserve"> diversion to the entitlem</w:t>
      </w:r>
      <w:r w:rsidR="00626832">
        <w:t xml:space="preserve">ent of each category. Both approaches will </w:t>
      </w:r>
      <w:r w:rsidR="008B7CF7">
        <w:t xml:space="preserve">produce </w:t>
      </w:r>
      <w:r w:rsidR="00626832">
        <w:t>the same result.</w:t>
      </w:r>
    </w:p>
    <w:p w14:paraId="11F096EC" w14:textId="06BC7700" w:rsidR="003E0825" w:rsidRDefault="003E0825" w:rsidP="003E0825">
      <w:pPr>
        <w:pStyle w:val="Caption"/>
      </w:pPr>
      <w:r>
        <w:t xml:space="preserve">Equation </w:t>
      </w:r>
      <w:r w:rsidR="00A434D1">
        <w:rPr>
          <w:noProof/>
        </w:rPr>
        <w:fldChar w:fldCharType="begin"/>
      </w:r>
      <w:r w:rsidR="00A434D1">
        <w:rPr>
          <w:noProof/>
        </w:rPr>
        <w:instrText xml:space="preserve"> STYLEREF 1 \s </w:instrText>
      </w:r>
      <w:r w:rsidR="00A434D1">
        <w:rPr>
          <w:noProof/>
        </w:rPr>
        <w:fldChar w:fldCharType="separate"/>
      </w:r>
      <w:r w:rsidR="00A81B6F">
        <w:rPr>
          <w:noProof/>
        </w:rPr>
        <w:t>2</w:t>
      </w:r>
      <w:r w:rsidR="00A434D1">
        <w:rPr>
          <w:noProof/>
        </w:rPr>
        <w:fldChar w:fldCharType="end"/>
      </w:r>
      <w:r>
        <w:noBreakHyphen/>
      </w:r>
      <w:r w:rsidR="00A434D1">
        <w:rPr>
          <w:noProof/>
        </w:rPr>
        <w:fldChar w:fldCharType="begin"/>
      </w:r>
      <w:r w:rsidR="00A434D1">
        <w:rPr>
          <w:noProof/>
        </w:rPr>
        <w:instrText xml:space="preserve"> SEQ Equation \* ARABIC \s 1 </w:instrText>
      </w:r>
      <w:r w:rsidR="00A434D1">
        <w:rPr>
          <w:noProof/>
        </w:rPr>
        <w:fldChar w:fldCharType="separate"/>
      </w:r>
      <w:r w:rsidR="00A81B6F">
        <w:rPr>
          <w:noProof/>
        </w:rPr>
        <w:t>6</w:t>
      </w:r>
      <w:r w:rsidR="00A434D1">
        <w:rPr>
          <w:noProof/>
        </w:rPr>
        <w:fldChar w:fldCharType="end"/>
      </w:r>
      <w:r>
        <w:t xml:space="preserve"> LTDLE factor (-)</w:t>
      </w:r>
    </w:p>
    <w:p w14:paraId="03843A93" w14:textId="34887B51" w:rsidR="003E0825" w:rsidRDefault="003E0825" w:rsidP="6EB9C7F9">
      <w:pPr>
        <w:pStyle w:val="BodyText"/>
      </w:pPr>
      <m:oMathPara>
        <m:oMath>
          <m:r>
            <w:rPr>
              <w:rFonts w:ascii="Cambria Math" w:hAnsi="Cambria Math"/>
              <w:lang w:eastAsia="en-AU"/>
            </w:rPr>
            <m:t>LTDLE Factor=Average Availability Factor*Average Utilisation Factor=</m:t>
          </m:r>
          <m:f>
            <m:fPr>
              <m:ctrlPr>
                <w:rPr>
                  <w:rFonts w:ascii="Cambria Math" w:hAnsi="Cambria Math"/>
                  <w:i/>
                  <w:lang w:eastAsia="en-AU"/>
                </w:rPr>
              </m:ctrlPr>
            </m:fPr>
            <m:num>
              <m:r>
                <w:rPr>
                  <w:rFonts w:ascii="Cambria Math" w:hAnsi="Cambria Math"/>
                  <w:lang w:eastAsia="en-AU"/>
                </w:rPr>
                <m:t>Average Diversion</m:t>
              </m:r>
            </m:num>
            <m:den>
              <m:r>
                <w:rPr>
                  <w:rFonts w:ascii="Cambria Math" w:hAnsi="Cambria Math"/>
                  <w:lang w:eastAsia="en-AU"/>
                </w:rPr>
                <m:t>Entitlement</m:t>
              </m:r>
            </m:den>
          </m:f>
        </m:oMath>
      </m:oMathPara>
    </w:p>
    <w:p w14:paraId="5155811F" w14:textId="530F189B" w:rsidR="00B02C89" w:rsidRDefault="00B02C89" w:rsidP="004C11B5">
      <w:pPr>
        <w:pStyle w:val="Heading1"/>
      </w:pPr>
      <w:bookmarkStart w:id="42" w:name="_Ref523914324"/>
      <w:bookmarkStart w:id="43" w:name="_Toc27051363"/>
      <w:r>
        <w:t>Reconciliation with BDL</w:t>
      </w:r>
      <w:bookmarkEnd w:id="42"/>
      <w:bookmarkEnd w:id="43"/>
    </w:p>
    <w:p w14:paraId="5A76739B" w14:textId="77777777" w:rsidR="00243AFC" w:rsidRDefault="00243AFC" w:rsidP="00243AFC">
      <w:pPr>
        <w:pStyle w:val="Heading2"/>
      </w:pPr>
      <w:bookmarkStart w:id="44" w:name="_Toc27051364"/>
      <w:r>
        <w:t>Northern Victoria Water Resource Plan Area</w:t>
      </w:r>
      <w:bookmarkEnd w:id="44"/>
    </w:p>
    <w:p w14:paraId="0D3DDF59" w14:textId="54C454D2" w:rsidR="00243AFC" w:rsidRDefault="00243AFC" w:rsidP="00243AFC">
      <w:pPr>
        <w:pStyle w:val="BodyText"/>
        <w:rPr>
          <w:lang w:eastAsia="en-AU"/>
        </w:rPr>
      </w:pPr>
      <w:r>
        <w:rPr>
          <w:lang w:eastAsia="en-AU"/>
        </w:rPr>
        <w:t>The Baseline Diversion Limit (BDL) for the Northern Victoria</w:t>
      </w:r>
      <w:r w:rsidR="006D72D5">
        <w:rPr>
          <w:lang w:eastAsia="en-AU"/>
        </w:rPr>
        <w:t xml:space="preserve"> WRP</w:t>
      </w:r>
      <w:r>
        <w:rPr>
          <w:lang w:eastAsia="en-AU"/>
        </w:rPr>
        <w:t xml:space="preserve"> area </w:t>
      </w:r>
      <w:r w:rsidR="00272822">
        <w:rPr>
          <w:lang w:eastAsia="en-AU"/>
        </w:rPr>
        <w:t>will be provided to the MDBA</w:t>
      </w:r>
      <w:r w:rsidR="00D37C8A">
        <w:rPr>
          <w:lang w:eastAsia="en-AU"/>
        </w:rPr>
        <w:t xml:space="preserve"> as part of the submission of the revised Northern Victoria WRP area BDL model</w:t>
      </w:r>
      <w:r>
        <w:rPr>
          <w:lang w:eastAsia="en-AU"/>
        </w:rPr>
        <w:t xml:space="preserve">. The diversions calculated for the purpose of LTDLE factor calculations will contain differences to the BDL. The differences in volume are caused by differences in the way the diversions are calculated, with the BDL calculating them at the key diversion points (top-down approach) whereas the LTDLE calculations recognises them where they are being utilised (bottom-up approach). The key </w:t>
      </w:r>
      <w:r w:rsidR="00823387">
        <w:rPr>
          <w:lang w:eastAsia="en-AU"/>
        </w:rPr>
        <w:t>reasons for the differences are outlined in the following sections</w:t>
      </w:r>
      <w:r w:rsidR="00866AE1">
        <w:rPr>
          <w:lang w:eastAsia="en-AU"/>
        </w:rPr>
        <w:t>.</w:t>
      </w:r>
    </w:p>
    <w:p w14:paraId="1175A7AB" w14:textId="2A9DBD5C" w:rsidR="00823387" w:rsidRDefault="00866AE1" w:rsidP="00986665">
      <w:pPr>
        <w:pStyle w:val="Heading3"/>
      </w:pPr>
      <w:bookmarkStart w:id="45" w:name="_Toc27051365"/>
      <w:r>
        <w:t>Supplements</w:t>
      </w:r>
      <w:r w:rsidR="008C0629">
        <w:t xml:space="preserve"> to Waranga Western Channel</w:t>
      </w:r>
      <w:bookmarkEnd w:id="45"/>
    </w:p>
    <w:p w14:paraId="19AE0B3D" w14:textId="4AD87306" w:rsidR="00243AFC" w:rsidRDefault="00243AFC" w:rsidP="00646A22">
      <w:pPr>
        <w:pStyle w:val="BodyText"/>
        <w:rPr>
          <w:lang w:eastAsia="en-AU"/>
        </w:rPr>
      </w:pPr>
      <w:r>
        <w:rPr>
          <w:lang w:eastAsia="en-AU"/>
        </w:rPr>
        <w:t>B</w:t>
      </w:r>
      <w:r w:rsidR="00C568EE">
        <w:rPr>
          <w:lang w:eastAsia="en-AU"/>
        </w:rPr>
        <w:t xml:space="preserve">DL accounts for supplements </w:t>
      </w:r>
      <w:r>
        <w:rPr>
          <w:lang w:eastAsia="en-AU"/>
        </w:rPr>
        <w:t>as diversions from the SDL resource unit that supplies them. Because diversions in LTDLE calculations are used to calculate utilisation, it recognises supplements as usage by the end users which receives them.</w:t>
      </w:r>
      <w:r w:rsidR="00E12661">
        <w:rPr>
          <w:lang w:eastAsia="en-AU"/>
        </w:rPr>
        <w:t xml:space="preserve"> In other words, supplements </w:t>
      </w:r>
      <w:r w:rsidR="00986665">
        <w:rPr>
          <w:lang w:eastAsia="en-AU"/>
        </w:rPr>
        <w:t xml:space="preserve">from Loddon and Campaspe will be counted towards utilisation in the Goulburn system. Therefore, to reconcile the modelled diversions in LTDLE calculations to the reported BDL numbers, supplements needs to be added back to Loddon and </w:t>
      </w:r>
      <w:r w:rsidR="00D02BD5">
        <w:rPr>
          <w:lang w:eastAsia="en-AU"/>
        </w:rPr>
        <w:t>Campapse and</w:t>
      </w:r>
      <w:r w:rsidR="00986665">
        <w:rPr>
          <w:lang w:eastAsia="en-AU"/>
        </w:rPr>
        <w:t xml:space="preserve"> subtracted from the Goulburn diversion in the LTDLE calculations.</w:t>
      </w:r>
    </w:p>
    <w:p w14:paraId="01B7213C" w14:textId="572C2EE4" w:rsidR="007A54BB" w:rsidRDefault="007A54BB" w:rsidP="00646A22">
      <w:pPr>
        <w:pStyle w:val="BodyText"/>
        <w:rPr>
          <w:lang w:eastAsia="en-AU"/>
        </w:rPr>
      </w:pPr>
      <w:r>
        <w:rPr>
          <w:lang w:eastAsia="en-AU"/>
        </w:rPr>
        <w:t>Supplements from Campaspe were obtained using the flow output (FLOW in REALM) of carriers ‘CAMP SUPL TO WWC’ and ‘CIVTE ACTUAL VOL’. Supplements from the Loddon were obtained using the flow outputs of carrier</w:t>
      </w:r>
      <w:r w:rsidR="00C16770">
        <w:rPr>
          <w:lang w:eastAsia="en-AU"/>
        </w:rPr>
        <w:t>s</w:t>
      </w:r>
      <w:r>
        <w:rPr>
          <w:lang w:eastAsia="en-AU"/>
        </w:rPr>
        <w:t xml:space="preserve"> ‘LOD TO WWC’</w:t>
      </w:r>
      <w:r w:rsidR="00D94627">
        <w:rPr>
          <w:lang w:eastAsia="en-AU"/>
        </w:rPr>
        <w:t>.</w:t>
      </w:r>
    </w:p>
    <w:p w14:paraId="79137FE6" w14:textId="60969751" w:rsidR="008C0629" w:rsidRDefault="00D847B3" w:rsidP="008C0629">
      <w:pPr>
        <w:pStyle w:val="Heading3"/>
      </w:pPr>
      <w:bookmarkStart w:id="46" w:name="_Toc27051366"/>
      <w:r>
        <w:t>Serpentine Creek to Dingee</w:t>
      </w:r>
      <w:bookmarkEnd w:id="46"/>
    </w:p>
    <w:p w14:paraId="1DBA12CD" w14:textId="74C68F92" w:rsidR="002F3C20" w:rsidRPr="00692EEE" w:rsidRDefault="002F3C20" w:rsidP="002F3C20">
      <w:pPr>
        <w:pStyle w:val="BodyText"/>
        <w:rPr>
          <w:lang w:eastAsia="en-AU"/>
        </w:rPr>
      </w:pPr>
      <w:r>
        <w:rPr>
          <w:lang w:eastAsia="en-AU"/>
        </w:rPr>
        <w:t>In the bottom-up LTDLE methodology</w:t>
      </w:r>
      <w:r w:rsidR="00B43787">
        <w:rPr>
          <w:lang w:eastAsia="en-AU"/>
        </w:rPr>
        <w:t>,</w:t>
      </w:r>
      <w:r>
        <w:rPr>
          <w:lang w:eastAsia="en-AU"/>
        </w:rPr>
        <w:t xml:space="preserve"> usage in Dingee counts towards utilisation in the Goulburn even though some of the supply comes from the Loddon through Serpentine Creek. To reconcile with the BDL, this supply and associated losses needs to be subtracted from the total modelled diversion in the Goulburn and added back to the total modelled diversion in the Loddon. Those are accounted in the FLOW and LOSS outputs of carrier ‘</w:t>
      </w:r>
      <w:r w:rsidRPr="007878FA">
        <w:rPr>
          <w:lang w:eastAsia="en-AU"/>
        </w:rPr>
        <w:t>SERP CK TO DING FLOW</w:t>
      </w:r>
      <w:r>
        <w:rPr>
          <w:lang w:eastAsia="en-AU"/>
        </w:rPr>
        <w:t>’.</w:t>
      </w:r>
    </w:p>
    <w:p w14:paraId="7141528F" w14:textId="6C3DF85E" w:rsidR="00D847B3" w:rsidRDefault="00D847B3" w:rsidP="00D847B3">
      <w:pPr>
        <w:pStyle w:val="Heading3"/>
      </w:pPr>
      <w:bookmarkStart w:id="47" w:name="_Toc27051367"/>
      <w:r>
        <w:lastRenderedPageBreak/>
        <w:t>Waranga Basin to Rochester Urban demand</w:t>
      </w:r>
      <w:bookmarkEnd w:id="47"/>
    </w:p>
    <w:p w14:paraId="206E2D3B" w14:textId="31EC7517" w:rsidR="002F3C20" w:rsidRPr="002F3C20" w:rsidRDefault="002F3C20" w:rsidP="002F3C20">
      <w:pPr>
        <w:pStyle w:val="BodyText"/>
      </w:pPr>
      <w:r>
        <w:rPr>
          <w:lang w:eastAsia="en-AU"/>
        </w:rPr>
        <w:t>In the bottom-up LTDLE methodology, Rochester urban demand counts towards utilisation in the Campaspe. However, some of the supply comes from the Waranga Western channel which is part of the Goulburn system. To reconcile with the BDL, this supply needs to be subtracted from the total modelled diversion in the Campaspe and added back to the total modelled diversion in the Goulburn. Those are accounted in the FLOW output of carrier ‘WWC TO ROCHESTER’</w:t>
      </w:r>
    </w:p>
    <w:p w14:paraId="057B5A54" w14:textId="3F26332A" w:rsidR="00D94627" w:rsidRDefault="00D94627" w:rsidP="00D94627">
      <w:pPr>
        <w:pStyle w:val="Heading3"/>
      </w:pPr>
      <w:bookmarkStart w:id="48" w:name="_Toc27051368"/>
      <w:r>
        <w:t xml:space="preserve">Irrigation </w:t>
      </w:r>
      <w:r w:rsidR="00FA598D">
        <w:t xml:space="preserve">area </w:t>
      </w:r>
      <w:r>
        <w:t>losses</w:t>
      </w:r>
      <w:bookmarkEnd w:id="48"/>
    </w:p>
    <w:p w14:paraId="6844FAA4" w14:textId="3A98FAFB" w:rsidR="00D94627" w:rsidRDefault="00D94627" w:rsidP="00D94627">
      <w:pPr>
        <w:pStyle w:val="BodyText"/>
        <w:rPr>
          <w:lang w:eastAsia="en-AU"/>
        </w:rPr>
      </w:pPr>
      <w:r>
        <w:rPr>
          <w:lang w:eastAsia="en-AU"/>
        </w:rPr>
        <w:t xml:space="preserve">Irrigation </w:t>
      </w:r>
      <w:r w:rsidR="00FA598D">
        <w:rPr>
          <w:lang w:eastAsia="en-AU"/>
        </w:rPr>
        <w:t xml:space="preserve">area </w:t>
      </w:r>
      <w:r>
        <w:rPr>
          <w:lang w:eastAsia="en-AU"/>
        </w:rPr>
        <w:t>losses in the Northern Victoria WRP area are assumed to be the estimated physical distribution losses as modelled in GSM. LTDLE factors are not calculated for these losses as the corresponding loss provisions are not modelled in the GSM.</w:t>
      </w:r>
    </w:p>
    <w:p w14:paraId="39505346" w14:textId="00C4FD4B" w:rsidR="00D94627" w:rsidRDefault="00D94627" w:rsidP="00D94627">
      <w:pPr>
        <w:pStyle w:val="BodyText"/>
        <w:rPr>
          <w:lang w:eastAsia="en-AU"/>
        </w:rPr>
      </w:pPr>
      <w:r>
        <w:rPr>
          <w:lang w:eastAsia="en-AU"/>
        </w:rPr>
        <w:t xml:space="preserve">For irrigation </w:t>
      </w:r>
      <w:r w:rsidR="00586E7C">
        <w:rPr>
          <w:lang w:eastAsia="en-AU"/>
        </w:rPr>
        <w:t xml:space="preserve">areas </w:t>
      </w:r>
      <w:r>
        <w:rPr>
          <w:lang w:eastAsia="en-AU"/>
        </w:rPr>
        <w:t>in the Goulburn SDL resource unit, those modelled losses are recorded as a capacity output (CAPC in REALM) in the accounting carrier ‘GOULB TOTAL’, as well as the loss output (LOSS in REALM) in the carrier ‘SERP CK TO DING LOSS’ which represents losses from the supply to Dingee from Serpentine Creek. Total modelled loss is assumed to be the sum of the two outputs.</w:t>
      </w:r>
    </w:p>
    <w:p w14:paraId="59977B45" w14:textId="7B189F56" w:rsidR="00D94627" w:rsidRDefault="002F3C20" w:rsidP="00D94627">
      <w:pPr>
        <w:pStyle w:val="BodyText"/>
        <w:rPr>
          <w:lang w:eastAsia="en-AU"/>
        </w:rPr>
      </w:pPr>
      <w:r>
        <w:rPr>
          <w:lang w:eastAsia="en-AU"/>
        </w:rPr>
        <w:t xml:space="preserve">Modelled </w:t>
      </w:r>
      <w:r w:rsidR="00D94627">
        <w:rPr>
          <w:lang w:eastAsia="en-AU"/>
        </w:rPr>
        <w:t xml:space="preserve">losses in the Campaspe Irrigation </w:t>
      </w:r>
      <w:r w:rsidR="00586E7C">
        <w:rPr>
          <w:lang w:eastAsia="en-AU"/>
        </w:rPr>
        <w:t xml:space="preserve">Area </w:t>
      </w:r>
      <w:r>
        <w:rPr>
          <w:lang w:eastAsia="en-AU"/>
        </w:rPr>
        <w:t xml:space="preserve">represented by </w:t>
      </w:r>
      <w:r w:rsidR="00D94627">
        <w:rPr>
          <w:lang w:eastAsia="en-AU"/>
        </w:rPr>
        <w:t xml:space="preserve">the loss output (LOSS in REALM) of the carrier to the </w:t>
      </w:r>
      <w:r>
        <w:rPr>
          <w:lang w:eastAsia="en-AU"/>
        </w:rPr>
        <w:t xml:space="preserve">supplying irrigation </w:t>
      </w:r>
      <w:r w:rsidR="00586E7C">
        <w:rPr>
          <w:lang w:eastAsia="en-AU"/>
        </w:rPr>
        <w:t xml:space="preserve">area </w:t>
      </w:r>
      <w:r>
        <w:rPr>
          <w:lang w:eastAsia="en-AU"/>
        </w:rPr>
        <w:t xml:space="preserve">demand node </w:t>
      </w:r>
      <w:r w:rsidR="00D94627">
        <w:rPr>
          <w:lang w:eastAsia="en-AU"/>
        </w:rPr>
        <w:t>(carrier TO CAMP IRRIG).</w:t>
      </w:r>
    </w:p>
    <w:p w14:paraId="379C8821" w14:textId="08D753A1" w:rsidR="00E1508E" w:rsidRDefault="00E1508E" w:rsidP="00E1508E">
      <w:pPr>
        <w:pStyle w:val="Heading3"/>
      </w:pPr>
      <w:bookmarkStart w:id="49" w:name="_Toc27051369"/>
      <w:r w:rsidRPr="00E1508E">
        <w:t>Other diversions/use which doesn’t have an associa</w:t>
      </w:r>
      <w:r>
        <w:t>ted entitlement</w:t>
      </w:r>
      <w:bookmarkEnd w:id="49"/>
      <w:r w:rsidRPr="00E1508E">
        <w:t xml:space="preserve"> </w:t>
      </w:r>
    </w:p>
    <w:p w14:paraId="44F1D596" w14:textId="316B180A" w:rsidR="00243AFC" w:rsidRDefault="00C30DBB" w:rsidP="00E1508E">
      <w:pPr>
        <w:pStyle w:val="BodyText"/>
        <w:rPr>
          <w:lang w:eastAsia="en-AU"/>
        </w:rPr>
      </w:pPr>
      <w:r>
        <w:rPr>
          <w:lang w:eastAsia="en-AU"/>
        </w:rPr>
        <w:t xml:space="preserve">Some diversions and use are excluded </w:t>
      </w:r>
      <w:r w:rsidR="00243AFC">
        <w:rPr>
          <w:lang w:eastAsia="en-AU"/>
        </w:rPr>
        <w:t xml:space="preserve">in the LTDLE calculation process, because </w:t>
      </w:r>
      <w:r w:rsidR="00936D8C">
        <w:rPr>
          <w:lang w:eastAsia="en-AU"/>
        </w:rPr>
        <w:t xml:space="preserve">they </w:t>
      </w:r>
      <w:r w:rsidR="00243AFC">
        <w:rPr>
          <w:lang w:eastAsia="en-AU"/>
        </w:rPr>
        <w:t xml:space="preserve">can’t be </w:t>
      </w:r>
      <w:r w:rsidR="00887BCA">
        <w:rPr>
          <w:lang w:eastAsia="en-AU"/>
        </w:rPr>
        <w:t xml:space="preserve">assigned to an entitlement </w:t>
      </w:r>
      <w:r w:rsidR="00691313">
        <w:rPr>
          <w:lang w:eastAsia="en-AU"/>
        </w:rPr>
        <w:t xml:space="preserve">class. </w:t>
      </w:r>
      <w:r w:rsidR="009337F5">
        <w:rPr>
          <w:lang w:eastAsia="en-AU"/>
        </w:rPr>
        <w:fldChar w:fldCharType="begin"/>
      </w:r>
      <w:r w:rsidR="009337F5">
        <w:rPr>
          <w:lang w:eastAsia="en-AU"/>
        </w:rPr>
        <w:instrText xml:space="preserve"> REF _Ref524084132 \h </w:instrText>
      </w:r>
      <w:r w:rsidR="009337F5">
        <w:rPr>
          <w:lang w:eastAsia="en-AU"/>
        </w:rPr>
      </w:r>
      <w:r w:rsidR="009337F5">
        <w:rPr>
          <w:lang w:eastAsia="en-AU"/>
        </w:rPr>
        <w:fldChar w:fldCharType="separate"/>
      </w:r>
      <w:r w:rsidR="00A81B6F">
        <w:t xml:space="preserve">Table </w:t>
      </w:r>
      <w:r w:rsidR="00A81B6F">
        <w:rPr>
          <w:noProof/>
        </w:rPr>
        <w:t>3</w:t>
      </w:r>
      <w:r w:rsidR="00A81B6F">
        <w:noBreakHyphen/>
      </w:r>
      <w:r w:rsidR="00A81B6F">
        <w:rPr>
          <w:noProof/>
        </w:rPr>
        <w:t>1</w:t>
      </w:r>
      <w:r w:rsidR="009337F5">
        <w:rPr>
          <w:lang w:eastAsia="en-AU"/>
        </w:rPr>
        <w:fldChar w:fldCharType="end"/>
      </w:r>
      <w:r w:rsidR="009337F5">
        <w:rPr>
          <w:lang w:eastAsia="en-AU"/>
        </w:rPr>
        <w:t xml:space="preserve"> </w:t>
      </w:r>
      <w:r w:rsidR="008C0629">
        <w:rPr>
          <w:lang w:eastAsia="en-AU"/>
        </w:rPr>
        <w:t>summarises these demands and the demand nodes that represent them.</w:t>
      </w:r>
    </w:p>
    <w:p w14:paraId="5A5B65FD" w14:textId="144ECB1B" w:rsidR="008C0629" w:rsidRDefault="008C0629" w:rsidP="008C0629">
      <w:pPr>
        <w:pStyle w:val="Caption"/>
      </w:pPr>
      <w:bookmarkStart w:id="50" w:name="_Ref524084132"/>
      <w:r>
        <w:t xml:space="preserve">Table </w:t>
      </w:r>
      <w:r w:rsidR="00A434D1">
        <w:rPr>
          <w:noProof/>
        </w:rPr>
        <w:fldChar w:fldCharType="begin"/>
      </w:r>
      <w:r w:rsidR="00A434D1">
        <w:rPr>
          <w:noProof/>
        </w:rPr>
        <w:instrText xml:space="preserve"> STYLEREF 1 \s </w:instrText>
      </w:r>
      <w:r w:rsidR="00A434D1">
        <w:rPr>
          <w:noProof/>
        </w:rPr>
        <w:fldChar w:fldCharType="separate"/>
      </w:r>
      <w:r w:rsidR="00A81B6F">
        <w:rPr>
          <w:noProof/>
        </w:rPr>
        <w:t>3</w:t>
      </w:r>
      <w:r w:rsidR="00A434D1">
        <w:rPr>
          <w:noProof/>
        </w:rPr>
        <w:fldChar w:fldCharType="end"/>
      </w:r>
      <w:r>
        <w:noBreakHyphen/>
      </w:r>
      <w:r w:rsidR="00A434D1">
        <w:rPr>
          <w:noProof/>
        </w:rPr>
        <w:fldChar w:fldCharType="begin"/>
      </w:r>
      <w:r w:rsidR="00A434D1">
        <w:rPr>
          <w:noProof/>
        </w:rPr>
        <w:instrText xml:space="preserve"> SEQ Table \* ARABIC \s 1 </w:instrText>
      </w:r>
      <w:r w:rsidR="00A434D1">
        <w:rPr>
          <w:noProof/>
        </w:rPr>
        <w:fldChar w:fldCharType="separate"/>
      </w:r>
      <w:r w:rsidR="00A81B6F">
        <w:rPr>
          <w:noProof/>
        </w:rPr>
        <w:t>1</w:t>
      </w:r>
      <w:r w:rsidR="00A434D1">
        <w:rPr>
          <w:noProof/>
        </w:rPr>
        <w:fldChar w:fldCharType="end"/>
      </w:r>
      <w:bookmarkEnd w:id="50"/>
      <w:r>
        <w:t xml:space="preserve"> </w:t>
      </w:r>
      <w:r w:rsidR="009337F5">
        <w:t>Diversions/use with no associated entitlement</w:t>
      </w:r>
    </w:p>
    <w:tbl>
      <w:tblPr>
        <w:tblStyle w:val="TableGrid10"/>
        <w:tblW w:w="9639" w:type="dxa"/>
        <w:tblLook w:val="04A0" w:firstRow="1" w:lastRow="0" w:firstColumn="1" w:lastColumn="0" w:noHBand="0" w:noVBand="1"/>
      </w:tblPr>
      <w:tblGrid>
        <w:gridCol w:w="2480"/>
        <w:gridCol w:w="2567"/>
        <w:gridCol w:w="2510"/>
        <w:gridCol w:w="2082"/>
      </w:tblGrid>
      <w:tr w:rsidR="002F3C20" w14:paraId="066AAD28" w14:textId="77777777" w:rsidTr="0007005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80" w:type="dxa"/>
          </w:tcPr>
          <w:p w14:paraId="0709741E" w14:textId="77777777" w:rsidR="002F3C20" w:rsidRDefault="002F3C20" w:rsidP="00070054">
            <w:pPr>
              <w:pStyle w:val="BodyText"/>
              <w:rPr>
                <w:lang w:eastAsia="en-AU"/>
              </w:rPr>
            </w:pPr>
            <w:r>
              <w:rPr>
                <w:lang w:eastAsia="en-AU"/>
              </w:rPr>
              <w:t>SDL resource unit</w:t>
            </w:r>
          </w:p>
        </w:tc>
        <w:tc>
          <w:tcPr>
            <w:tcW w:w="2567" w:type="dxa"/>
          </w:tcPr>
          <w:p w14:paraId="10B868BC" w14:textId="77777777" w:rsidR="002F3C20" w:rsidRDefault="002F3C20" w:rsidP="00070054">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Diversion</w:t>
            </w:r>
          </w:p>
        </w:tc>
        <w:tc>
          <w:tcPr>
            <w:tcW w:w="2510" w:type="dxa"/>
          </w:tcPr>
          <w:p w14:paraId="0D96B2DE" w14:textId="77777777" w:rsidR="002F3C20" w:rsidRDefault="002F3C20" w:rsidP="00070054">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Node / carrier</w:t>
            </w:r>
          </w:p>
        </w:tc>
        <w:tc>
          <w:tcPr>
            <w:tcW w:w="2082" w:type="dxa"/>
          </w:tcPr>
          <w:p w14:paraId="69589576" w14:textId="77777777" w:rsidR="002F3C20" w:rsidRDefault="002F3C20" w:rsidP="00070054">
            <w:pPr>
              <w:pStyle w:val="BodyText"/>
              <w:cnfStyle w:val="100000000000" w:firstRow="1" w:lastRow="0" w:firstColumn="0" w:lastColumn="0" w:oddVBand="0" w:evenVBand="0" w:oddHBand="0" w:evenHBand="0" w:firstRowFirstColumn="0" w:firstRowLastColumn="0" w:lastRowFirstColumn="0" w:lastRowLastColumn="0"/>
              <w:rPr>
                <w:lang w:eastAsia="en-AU"/>
              </w:rPr>
            </w:pPr>
            <w:r>
              <w:rPr>
                <w:lang w:eastAsia="en-AU"/>
              </w:rPr>
              <w:t>Output type</w:t>
            </w:r>
          </w:p>
        </w:tc>
      </w:tr>
      <w:tr w:rsidR="002F3C20" w14:paraId="73220344" w14:textId="77777777" w:rsidTr="00E855CE">
        <w:trPr>
          <w:trHeight w:val="287"/>
        </w:trPr>
        <w:tc>
          <w:tcPr>
            <w:tcW w:w="0" w:type="dxa"/>
          </w:tcPr>
          <w:p w14:paraId="4581907A" w14:textId="77777777" w:rsidR="002F3C20" w:rsidRDefault="002F3C20" w:rsidP="00E855CE">
            <w:pPr>
              <w:pStyle w:val="BodyText"/>
              <w:spacing w:after="0"/>
              <w:rPr>
                <w:lang w:eastAsia="en-AU"/>
              </w:rPr>
            </w:pPr>
            <w:r>
              <w:rPr>
                <w:lang w:eastAsia="en-AU"/>
              </w:rPr>
              <w:t>Goulburn</w:t>
            </w:r>
          </w:p>
        </w:tc>
        <w:tc>
          <w:tcPr>
            <w:tcW w:w="0" w:type="dxa"/>
          </w:tcPr>
          <w:p w14:paraId="169073F6" w14:textId="77777777" w:rsidR="002F3C20" w:rsidRDefault="002F3C20" w:rsidP="00E855CE">
            <w:pPr>
              <w:pStyle w:val="BodyText"/>
              <w:spacing w:after="0"/>
              <w:rPr>
                <w:lang w:eastAsia="en-AU"/>
              </w:rPr>
            </w:pPr>
            <w:r>
              <w:rPr>
                <w:lang w:eastAsia="en-AU"/>
              </w:rPr>
              <w:t>Supply to Wimmera Mallee</w:t>
            </w:r>
          </w:p>
        </w:tc>
        <w:tc>
          <w:tcPr>
            <w:tcW w:w="0" w:type="dxa"/>
          </w:tcPr>
          <w:p w14:paraId="3EBD5D77" w14:textId="77777777" w:rsidR="002F3C20" w:rsidRDefault="002F3C20" w:rsidP="00E855CE">
            <w:pPr>
              <w:pStyle w:val="BodyText"/>
              <w:spacing w:after="0"/>
              <w:rPr>
                <w:lang w:eastAsia="en-AU"/>
              </w:rPr>
            </w:pPr>
            <w:r>
              <w:rPr>
                <w:lang w:eastAsia="en-AU"/>
              </w:rPr>
              <w:t>WIM MAL</w:t>
            </w:r>
          </w:p>
        </w:tc>
        <w:tc>
          <w:tcPr>
            <w:tcW w:w="0" w:type="dxa"/>
          </w:tcPr>
          <w:p w14:paraId="01B76172" w14:textId="77777777" w:rsidR="002F3C20" w:rsidRDefault="002F3C20" w:rsidP="00E855CE">
            <w:pPr>
              <w:pStyle w:val="BodyText"/>
              <w:spacing w:after="0"/>
              <w:rPr>
                <w:lang w:eastAsia="en-AU"/>
              </w:rPr>
            </w:pPr>
            <w:r>
              <w:rPr>
                <w:lang w:eastAsia="en-AU"/>
              </w:rPr>
              <w:t>SUPP</w:t>
            </w:r>
          </w:p>
        </w:tc>
      </w:tr>
      <w:tr w:rsidR="002F3C20" w14:paraId="51F64B7F" w14:textId="77777777" w:rsidTr="00070054">
        <w:tc>
          <w:tcPr>
            <w:tcW w:w="2480" w:type="dxa"/>
            <w:vMerge w:val="restart"/>
            <w:vAlign w:val="center"/>
          </w:tcPr>
          <w:p w14:paraId="7AE43207" w14:textId="77777777" w:rsidR="002F3C20" w:rsidRDefault="002F3C20" w:rsidP="00E855CE">
            <w:pPr>
              <w:pStyle w:val="BodyText"/>
              <w:spacing w:after="0"/>
              <w:rPr>
                <w:lang w:eastAsia="en-AU"/>
              </w:rPr>
            </w:pPr>
            <w:r>
              <w:rPr>
                <w:lang w:eastAsia="en-AU"/>
              </w:rPr>
              <w:t>Broken</w:t>
            </w:r>
          </w:p>
        </w:tc>
        <w:tc>
          <w:tcPr>
            <w:tcW w:w="2567" w:type="dxa"/>
          </w:tcPr>
          <w:p w14:paraId="1F601DB9" w14:textId="77777777" w:rsidR="002F3C20" w:rsidRDefault="002F3C20" w:rsidP="00E855CE">
            <w:pPr>
              <w:pStyle w:val="BodyText"/>
              <w:spacing w:after="0"/>
              <w:rPr>
                <w:lang w:eastAsia="en-AU"/>
              </w:rPr>
            </w:pPr>
            <w:r>
              <w:rPr>
                <w:lang w:eastAsia="en-AU"/>
              </w:rPr>
              <w:t>Tungamah losses</w:t>
            </w:r>
          </w:p>
        </w:tc>
        <w:tc>
          <w:tcPr>
            <w:tcW w:w="2510" w:type="dxa"/>
          </w:tcPr>
          <w:p w14:paraId="4560FA54" w14:textId="77777777" w:rsidR="002F3C20" w:rsidRPr="009337F5" w:rsidRDefault="002F3C20" w:rsidP="00E855CE">
            <w:pPr>
              <w:pStyle w:val="BodyText"/>
              <w:spacing w:after="0"/>
              <w:rPr>
                <w:lang w:eastAsia="en-AU"/>
              </w:rPr>
            </w:pPr>
            <w:r>
              <w:rPr>
                <w:lang w:eastAsia="en-AU"/>
              </w:rPr>
              <w:t>TUNGAMAH ETC.</w:t>
            </w:r>
          </w:p>
        </w:tc>
        <w:tc>
          <w:tcPr>
            <w:tcW w:w="2082" w:type="dxa"/>
          </w:tcPr>
          <w:p w14:paraId="3470443B" w14:textId="77777777" w:rsidR="002F3C20" w:rsidRDefault="002F3C20" w:rsidP="00E855CE">
            <w:pPr>
              <w:pStyle w:val="BodyText"/>
              <w:spacing w:after="0"/>
              <w:rPr>
                <w:lang w:eastAsia="en-AU"/>
              </w:rPr>
            </w:pPr>
            <w:r>
              <w:rPr>
                <w:lang w:eastAsia="en-AU"/>
              </w:rPr>
              <w:t>SUPP</w:t>
            </w:r>
          </w:p>
        </w:tc>
      </w:tr>
      <w:tr w:rsidR="002F3C20" w14:paraId="7147A0E2" w14:textId="77777777" w:rsidTr="00070054">
        <w:tc>
          <w:tcPr>
            <w:tcW w:w="2480" w:type="dxa"/>
            <w:vMerge/>
            <w:vAlign w:val="center"/>
          </w:tcPr>
          <w:p w14:paraId="70BB2C96" w14:textId="77777777" w:rsidR="002F3C20" w:rsidRDefault="002F3C20" w:rsidP="00287E7B">
            <w:pPr>
              <w:pStyle w:val="BodyText"/>
              <w:spacing w:after="0"/>
              <w:rPr>
                <w:lang w:eastAsia="en-AU"/>
              </w:rPr>
            </w:pPr>
          </w:p>
        </w:tc>
        <w:tc>
          <w:tcPr>
            <w:tcW w:w="2567" w:type="dxa"/>
            <w:vMerge w:val="restart"/>
            <w:vAlign w:val="center"/>
          </w:tcPr>
          <w:p w14:paraId="57AA7472" w14:textId="77777777" w:rsidR="002F3C20" w:rsidRDefault="002F3C20" w:rsidP="00287E7B">
            <w:pPr>
              <w:pStyle w:val="BodyText"/>
              <w:spacing w:after="0"/>
              <w:rPr>
                <w:lang w:eastAsia="en-AU"/>
              </w:rPr>
            </w:pPr>
            <w:r>
              <w:rPr>
                <w:lang w:eastAsia="en-AU"/>
              </w:rPr>
              <w:t>Private diverter losses</w:t>
            </w:r>
          </w:p>
        </w:tc>
        <w:tc>
          <w:tcPr>
            <w:tcW w:w="2510" w:type="dxa"/>
          </w:tcPr>
          <w:p w14:paraId="4142204A" w14:textId="77777777" w:rsidR="002F3C20" w:rsidRDefault="002F3C20" w:rsidP="00287E7B">
            <w:pPr>
              <w:pStyle w:val="BodyText"/>
              <w:spacing w:after="0"/>
              <w:rPr>
                <w:lang w:eastAsia="en-AU"/>
              </w:rPr>
            </w:pPr>
            <w:r>
              <w:rPr>
                <w:lang w:eastAsia="en-AU"/>
              </w:rPr>
              <w:t>TO L/BROK PD</w:t>
            </w:r>
          </w:p>
        </w:tc>
        <w:tc>
          <w:tcPr>
            <w:tcW w:w="2082" w:type="dxa"/>
          </w:tcPr>
          <w:p w14:paraId="20DD9FC9" w14:textId="77777777" w:rsidR="002F3C20" w:rsidRDefault="002F3C20" w:rsidP="00287E7B">
            <w:pPr>
              <w:pStyle w:val="BodyText"/>
              <w:spacing w:after="0"/>
              <w:rPr>
                <w:lang w:eastAsia="en-AU"/>
              </w:rPr>
            </w:pPr>
            <w:r>
              <w:rPr>
                <w:lang w:eastAsia="en-AU"/>
              </w:rPr>
              <w:t>LOSS</w:t>
            </w:r>
          </w:p>
        </w:tc>
      </w:tr>
      <w:tr w:rsidR="002F3C20" w14:paraId="2D0CF9C4" w14:textId="77777777" w:rsidTr="00070054">
        <w:tc>
          <w:tcPr>
            <w:tcW w:w="2480" w:type="dxa"/>
            <w:vMerge/>
            <w:vAlign w:val="center"/>
          </w:tcPr>
          <w:p w14:paraId="63F3E726" w14:textId="77777777" w:rsidR="002F3C20" w:rsidRDefault="002F3C20" w:rsidP="00287E7B">
            <w:pPr>
              <w:pStyle w:val="BodyText"/>
              <w:spacing w:after="0"/>
              <w:rPr>
                <w:lang w:eastAsia="en-AU"/>
              </w:rPr>
            </w:pPr>
          </w:p>
        </w:tc>
        <w:tc>
          <w:tcPr>
            <w:tcW w:w="2567" w:type="dxa"/>
            <w:vMerge/>
          </w:tcPr>
          <w:p w14:paraId="1EF7901F" w14:textId="77777777" w:rsidR="002F3C20" w:rsidRDefault="002F3C20" w:rsidP="00287E7B">
            <w:pPr>
              <w:pStyle w:val="BodyText"/>
              <w:spacing w:after="0"/>
              <w:rPr>
                <w:lang w:eastAsia="en-AU"/>
              </w:rPr>
            </w:pPr>
          </w:p>
        </w:tc>
        <w:tc>
          <w:tcPr>
            <w:tcW w:w="2510" w:type="dxa"/>
          </w:tcPr>
          <w:p w14:paraId="1A60BDA5" w14:textId="77777777" w:rsidR="002F3C20" w:rsidRDefault="002F3C20" w:rsidP="00287E7B">
            <w:pPr>
              <w:pStyle w:val="BodyText"/>
              <w:spacing w:after="0"/>
              <w:rPr>
                <w:lang w:eastAsia="en-AU"/>
              </w:rPr>
            </w:pPr>
            <w:r w:rsidRPr="00371611">
              <w:rPr>
                <w:lang w:eastAsia="en-AU"/>
              </w:rPr>
              <w:t>TO SHEP WWD</w:t>
            </w:r>
          </w:p>
        </w:tc>
        <w:tc>
          <w:tcPr>
            <w:tcW w:w="2082" w:type="dxa"/>
          </w:tcPr>
          <w:p w14:paraId="0C582841" w14:textId="77777777" w:rsidR="002F3C20" w:rsidRDefault="002F3C20" w:rsidP="00287E7B">
            <w:pPr>
              <w:pStyle w:val="BodyText"/>
              <w:spacing w:after="0"/>
              <w:rPr>
                <w:lang w:eastAsia="en-AU"/>
              </w:rPr>
            </w:pPr>
            <w:r>
              <w:rPr>
                <w:lang w:eastAsia="en-AU"/>
              </w:rPr>
              <w:t>LOSS</w:t>
            </w:r>
          </w:p>
        </w:tc>
      </w:tr>
      <w:tr w:rsidR="002F3C20" w14:paraId="4988AD53" w14:textId="77777777" w:rsidTr="00070054">
        <w:tc>
          <w:tcPr>
            <w:tcW w:w="2480" w:type="dxa"/>
            <w:vMerge w:val="restart"/>
            <w:vAlign w:val="center"/>
          </w:tcPr>
          <w:p w14:paraId="65D697DD" w14:textId="77777777" w:rsidR="002F3C20" w:rsidRDefault="002F3C20" w:rsidP="00E855CE">
            <w:pPr>
              <w:pStyle w:val="BodyText"/>
              <w:spacing w:after="0"/>
              <w:rPr>
                <w:lang w:eastAsia="en-AU"/>
              </w:rPr>
            </w:pPr>
            <w:r>
              <w:rPr>
                <w:lang w:eastAsia="en-AU"/>
              </w:rPr>
              <w:t>Campaspe</w:t>
            </w:r>
          </w:p>
        </w:tc>
        <w:tc>
          <w:tcPr>
            <w:tcW w:w="2567" w:type="dxa"/>
          </w:tcPr>
          <w:p w14:paraId="748CD3F2" w14:textId="77777777" w:rsidR="002F3C20" w:rsidRDefault="002F3C20" w:rsidP="00E855CE">
            <w:pPr>
              <w:pStyle w:val="BodyText"/>
              <w:spacing w:after="0"/>
              <w:rPr>
                <w:lang w:eastAsia="en-AU"/>
              </w:rPr>
            </w:pPr>
            <w:r>
              <w:rPr>
                <w:lang w:eastAsia="en-AU"/>
              </w:rPr>
              <w:t>Unregulated Coliban demands</w:t>
            </w:r>
          </w:p>
        </w:tc>
        <w:tc>
          <w:tcPr>
            <w:tcW w:w="2510" w:type="dxa"/>
          </w:tcPr>
          <w:p w14:paraId="59ABE2DF" w14:textId="77777777" w:rsidR="002F3C20" w:rsidRDefault="002F3C20" w:rsidP="00E855CE">
            <w:pPr>
              <w:pStyle w:val="BodyText"/>
              <w:spacing w:after="0"/>
              <w:rPr>
                <w:lang w:eastAsia="en-AU"/>
              </w:rPr>
            </w:pPr>
            <w:r>
              <w:rPr>
                <w:lang w:eastAsia="en-AU"/>
              </w:rPr>
              <w:t>UNREG COLIBAN R DEM</w:t>
            </w:r>
          </w:p>
        </w:tc>
        <w:tc>
          <w:tcPr>
            <w:tcW w:w="2082" w:type="dxa"/>
          </w:tcPr>
          <w:p w14:paraId="322B7DDF" w14:textId="77777777" w:rsidR="002F3C20" w:rsidRPr="009337F5" w:rsidRDefault="002F3C20" w:rsidP="00E855CE">
            <w:pPr>
              <w:pStyle w:val="BodyText"/>
              <w:spacing w:after="0"/>
              <w:rPr>
                <w:lang w:eastAsia="en-AU"/>
              </w:rPr>
            </w:pPr>
            <w:r>
              <w:rPr>
                <w:lang w:eastAsia="en-AU"/>
              </w:rPr>
              <w:t>FLOW</w:t>
            </w:r>
          </w:p>
        </w:tc>
      </w:tr>
      <w:tr w:rsidR="002F3C20" w14:paraId="59F40B6D" w14:textId="77777777" w:rsidTr="00070054">
        <w:tc>
          <w:tcPr>
            <w:tcW w:w="2480" w:type="dxa"/>
            <w:vMerge/>
          </w:tcPr>
          <w:p w14:paraId="1B6E36C6" w14:textId="77777777" w:rsidR="002F3C20" w:rsidRPr="009337F5" w:rsidRDefault="002F3C20" w:rsidP="00287E7B">
            <w:pPr>
              <w:pStyle w:val="BodyText"/>
              <w:spacing w:after="0"/>
              <w:rPr>
                <w:lang w:eastAsia="en-AU"/>
              </w:rPr>
            </w:pPr>
          </w:p>
        </w:tc>
        <w:tc>
          <w:tcPr>
            <w:tcW w:w="2567" w:type="dxa"/>
          </w:tcPr>
          <w:p w14:paraId="6E3819CD" w14:textId="77777777" w:rsidR="002F3C20" w:rsidRDefault="002F3C20" w:rsidP="00287E7B">
            <w:pPr>
              <w:pStyle w:val="BodyText"/>
              <w:spacing w:after="0"/>
              <w:rPr>
                <w:lang w:eastAsia="en-AU"/>
              </w:rPr>
            </w:pPr>
            <w:r w:rsidRPr="009337F5">
              <w:rPr>
                <w:lang w:eastAsia="en-AU"/>
              </w:rPr>
              <w:t>Upstream Campaspe river PD demand</w:t>
            </w:r>
          </w:p>
        </w:tc>
        <w:tc>
          <w:tcPr>
            <w:tcW w:w="2510" w:type="dxa"/>
          </w:tcPr>
          <w:p w14:paraId="7942BF6F" w14:textId="77777777" w:rsidR="002F3C20" w:rsidRDefault="002F3C20" w:rsidP="00287E7B">
            <w:pPr>
              <w:pStyle w:val="BodyText"/>
              <w:spacing w:after="0"/>
              <w:rPr>
                <w:lang w:eastAsia="en-AU"/>
              </w:rPr>
            </w:pPr>
            <w:r w:rsidRPr="009337F5">
              <w:rPr>
                <w:lang w:eastAsia="en-AU"/>
              </w:rPr>
              <w:t>TO U/S CAMP PD</w:t>
            </w:r>
          </w:p>
        </w:tc>
        <w:tc>
          <w:tcPr>
            <w:tcW w:w="2082" w:type="dxa"/>
          </w:tcPr>
          <w:p w14:paraId="10B7102B" w14:textId="77777777" w:rsidR="002F3C20" w:rsidRPr="009337F5" w:rsidRDefault="002F3C20" w:rsidP="00287E7B">
            <w:pPr>
              <w:pStyle w:val="BodyText"/>
              <w:spacing w:after="0"/>
              <w:rPr>
                <w:lang w:eastAsia="en-AU"/>
              </w:rPr>
            </w:pPr>
            <w:r>
              <w:rPr>
                <w:lang w:eastAsia="en-AU"/>
              </w:rPr>
              <w:t>FLOW</w:t>
            </w:r>
          </w:p>
        </w:tc>
      </w:tr>
      <w:tr w:rsidR="002F3C20" w14:paraId="06AE9392" w14:textId="77777777" w:rsidTr="00070054">
        <w:tc>
          <w:tcPr>
            <w:tcW w:w="2480" w:type="dxa"/>
          </w:tcPr>
          <w:p w14:paraId="02672B38" w14:textId="77777777" w:rsidR="002F3C20" w:rsidRPr="009337F5" w:rsidRDefault="002F3C20" w:rsidP="00E855CE">
            <w:pPr>
              <w:pStyle w:val="BodyText"/>
              <w:spacing w:after="0"/>
              <w:rPr>
                <w:lang w:eastAsia="en-AU"/>
              </w:rPr>
            </w:pPr>
            <w:r>
              <w:rPr>
                <w:lang w:eastAsia="en-AU"/>
              </w:rPr>
              <w:t>Loddon</w:t>
            </w:r>
          </w:p>
        </w:tc>
        <w:tc>
          <w:tcPr>
            <w:tcW w:w="2567" w:type="dxa"/>
          </w:tcPr>
          <w:p w14:paraId="4AF1B5EC" w14:textId="77777777" w:rsidR="002F3C20" w:rsidRPr="009337F5" w:rsidRDefault="002F3C20" w:rsidP="00E855CE">
            <w:pPr>
              <w:pStyle w:val="BodyText"/>
              <w:spacing w:after="0"/>
              <w:rPr>
                <w:lang w:eastAsia="en-AU"/>
              </w:rPr>
            </w:pPr>
            <w:r>
              <w:rPr>
                <w:lang w:eastAsia="en-AU"/>
              </w:rPr>
              <w:t>Private diverter losses</w:t>
            </w:r>
          </w:p>
        </w:tc>
        <w:tc>
          <w:tcPr>
            <w:tcW w:w="2510" w:type="dxa"/>
          </w:tcPr>
          <w:p w14:paraId="35DCE984" w14:textId="77777777" w:rsidR="002F3C20" w:rsidRPr="009337F5" w:rsidRDefault="002F3C20" w:rsidP="00E855CE">
            <w:pPr>
              <w:pStyle w:val="BodyText"/>
              <w:spacing w:after="0"/>
              <w:rPr>
                <w:lang w:eastAsia="en-AU"/>
              </w:rPr>
            </w:pPr>
            <w:r w:rsidRPr="00371611">
              <w:rPr>
                <w:lang w:eastAsia="en-AU"/>
              </w:rPr>
              <w:t>SERP CK TO SERP</w:t>
            </w:r>
          </w:p>
        </w:tc>
        <w:tc>
          <w:tcPr>
            <w:tcW w:w="2082" w:type="dxa"/>
          </w:tcPr>
          <w:p w14:paraId="76F74212" w14:textId="77777777" w:rsidR="002F3C20" w:rsidRDefault="002F3C20" w:rsidP="00E855CE">
            <w:pPr>
              <w:pStyle w:val="BodyText"/>
              <w:spacing w:after="0"/>
              <w:rPr>
                <w:lang w:eastAsia="en-AU"/>
              </w:rPr>
            </w:pPr>
            <w:r>
              <w:rPr>
                <w:lang w:eastAsia="en-AU"/>
              </w:rPr>
              <w:t>LOSS</w:t>
            </w:r>
          </w:p>
        </w:tc>
      </w:tr>
    </w:tbl>
    <w:p w14:paraId="0A62F78F" w14:textId="77777777" w:rsidR="008C0629" w:rsidRDefault="008C0629" w:rsidP="00E1508E">
      <w:pPr>
        <w:pStyle w:val="BodyText"/>
        <w:rPr>
          <w:lang w:eastAsia="en-AU"/>
        </w:rPr>
      </w:pPr>
    </w:p>
    <w:p w14:paraId="18FC5666" w14:textId="77777777" w:rsidR="00D94627" w:rsidRDefault="00D94627" w:rsidP="00D94627">
      <w:pPr>
        <w:pStyle w:val="Heading3"/>
      </w:pPr>
      <w:bookmarkStart w:id="51" w:name="_Toc27051370"/>
      <w:r>
        <w:t>S</w:t>
      </w:r>
      <w:r w:rsidR="00243AFC" w:rsidRPr="002F3611">
        <w:t>upply from</w:t>
      </w:r>
      <w:r>
        <w:t xml:space="preserve"> Centenary Creek to Maryborough</w:t>
      </w:r>
      <w:bookmarkEnd w:id="51"/>
    </w:p>
    <w:p w14:paraId="328F292B" w14:textId="2F8A930F" w:rsidR="00D94627" w:rsidRDefault="00243AFC" w:rsidP="00D94627">
      <w:pPr>
        <w:pStyle w:val="BodyText"/>
      </w:pPr>
      <w:r w:rsidRPr="002F3611">
        <w:t>Centenary Creek is outside of the Murray</w:t>
      </w:r>
      <w:r w:rsidR="00DD2E88">
        <w:t>-</w:t>
      </w:r>
      <w:r w:rsidRPr="002F3611">
        <w:t>Darling Basin and therefore</w:t>
      </w:r>
      <w:r w:rsidR="00A93BD9">
        <w:t>,</w:t>
      </w:r>
      <w:r w:rsidRPr="002F3611">
        <w:t xml:space="preserve"> excluded from the BDL</w:t>
      </w:r>
      <w:r w:rsidR="00936D8C">
        <w:t>. H</w:t>
      </w:r>
      <w:r w:rsidRPr="002F3611">
        <w:t>owever</w:t>
      </w:r>
      <w:r w:rsidR="00936D8C">
        <w:t>,</w:t>
      </w:r>
      <w:r w:rsidRPr="002F3611">
        <w:t xml:space="preserve"> it supplies water to Maryboro</w:t>
      </w:r>
      <w:r w:rsidR="002F3C20">
        <w:t>u</w:t>
      </w:r>
      <w:r w:rsidRPr="002F3611">
        <w:t>gh</w:t>
      </w:r>
      <w:r>
        <w:t xml:space="preserve"> which is also supplied by the Loddon system. To calculate the utilisation of Loddon urban demands, those diversions from Centenary Creek to Maryborough are included in the LTDLE calculations.</w:t>
      </w:r>
      <w:r w:rsidR="00691313">
        <w:t xml:space="preserve"> The REALM carrier where this supply is measured is </w:t>
      </w:r>
      <w:r w:rsidR="007205D3">
        <w:t>‘</w:t>
      </w:r>
      <w:r w:rsidR="00691313" w:rsidRPr="00691313">
        <w:t>TALB-EVANS-CENT</w:t>
      </w:r>
      <w:r w:rsidR="007205D3">
        <w:t>’</w:t>
      </w:r>
      <w:r w:rsidR="00936D8C">
        <w:t>.</w:t>
      </w:r>
    </w:p>
    <w:p w14:paraId="377AB255" w14:textId="439CC890" w:rsidR="00D94627" w:rsidRDefault="00243AFC" w:rsidP="00D94627">
      <w:pPr>
        <w:pStyle w:val="Heading3"/>
        <w:rPr>
          <w:lang w:eastAsia="en-US"/>
        </w:rPr>
      </w:pPr>
      <w:bookmarkStart w:id="52" w:name="_Toc27051371"/>
      <w:r w:rsidRPr="002F3611">
        <w:t>Water balance of storages downstream of diversion points</w:t>
      </w:r>
      <w:bookmarkEnd w:id="52"/>
    </w:p>
    <w:p w14:paraId="365DA38A" w14:textId="59D1224B" w:rsidR="00E505FA" w:rsidRDefault="00936D8C" w:rsidP="00D94627">
      <w:pPr>
        <w:pStyle w:val="BodyText"/>
      </w:pPr>
      <w:r>
        <w:t>The n</w:t>
      </w:r>
      <w:r w:rsidR="009337F5">
        <w:t>et storage level difference between model initialisation and end of model run</w:t>
      </w:r>
      <w:r w:rsidR="00243AFC">
        <w:t>, as well as the losses/gains and evaporation/rainfall within this period is not considered in the BDL but will affect the usage and utilisation of water users supplied by those storages.</w:t>
      </w:r>
      <w:r w:rsidR="00E505FA">
        <w:t xml:space="preserve"> </w:t>
      </w:r>
    </w:p>
    <w:p w14:paraId="4DEF9F62" w14:textId="02F0AF4F" w:rsidR="0089327A" w:rsidRDefault="00E505FA" w:rsidP="00D94627">
      <w:pPr>
        <w:pStyle w:val="BodyText"/>
      </w:pPr>
      <w:r>
        <w:lastRenderedPageBreak/>
        <w:t>Net storage level difference is calculated by subtracting the end of run storage level with the initial storage level for each storage located downstream of a diversion point. In GSM, those storage nodes are ‘WARANGA BASIN’, ‘GREENS LAKE’, ‘</w:t>
      </w:r>
      <w:r w:rsidRPr="00E505FA">
        <w:t>MCCAY RES</w:t>
      </w:r>
      <w:r>
        <w:t>’, ‘S</w:t>
      </w:r>
      <w:r w:rsidRPr="00E505FA">
        <w:t>/HURST RES</w:t>
      </w:r>
      <w:r>
        <w:t>’, ‘</w:t>
      </w:r>
      <w:r w:rsidRPr="00E505FA">
        <w:t>S/GULLY RES</w:t>
      </w:r>
      <w:r>
        <w:t>’,</w:t>
      </w:r>
      <w:r w:rsidRPr="00E505FA">
        <w:tab/>
      </w:r>
      <w:r>
        <w:t>‘</w:t>
      </w:r>
      <w:r w:rsidRPr="00E505FA">
        <w:t>SHEP LOSS STORA</w:t>
      </w:r>
      <w:r>
        <w:t>GE’,</w:t>
      </w:r>
      <w:r w:rsidRPr="00E505FA">
        <w:tab/>
      </w:r>
      <w:r>
        <w:t>‘</w:t>
      </w:r>
      <w:r w:rsidRPr="00E505FA">
        <w:t>CG LOSS STORAGE</w:t>
      </w:r>
      <w:r>
        <w:t>’, ‘</w:t>
      </w:r>
      <w:r w:rsidRPr="00E505FA">
        <w:t>PB&amp;R LOSS STORA</w:t>
      </w:r>
      <w:r>
        <w:t xml:space="preserve">GE’. Other water balance components and the GSM outputs used to quantify them are shown in </w:t>
      </w:r>
      <w:r w:rsidR="00D847B3">
        <w:fldChar w:fldCharType="begin"/>
      </w:r>
      <w:r w:rsidR="00D847B3">
        <w:instrText xml:space="preserve"> REF _Ref524085042 \h </w:instrText>
      </w:r>
      <w:r w:rsidR="00D847B3">
        <w:fldChar w:fldCharType="separate"/>
      </w:r>
      <w:r w:rsidR="00A81B6F">
        <w:t xml:space="preserve">Table </w:t>
      </w:r>
      <w:r w:rsidR="00A81B6F">
        <w:rPr>
          <w:noProof/>
        </w:rPr>
        <w:t>3</w:t>
      </w:r>
      <w:r w:rsidR="00A81B6F">
        <w:noBreakHyphen/>
      </w:r>
      <w:r w:rsidR="00A81B6F">
        <w:rPr>
          <w:noProof/>
        </w:rPr>
        <w:t>2</w:t>
      </w:r>
      <w:r w:rsidR="00D847B3">
        <w:fldChar w:fldCharType="end"/>
      </w:r>
      <w:r w:rsidR="00D847B3">
        <w:t>.</w:t>
      </w:r>
    </w:p>
    <w:p w14:paraId="0A0FEDF3" w14:textId="323430B7" w:rsidR="00E505FA" w:rsidRDefault="00E505FA" w:rsidP="00E505FA">
      <w:pPr>
        <w:pStyle w:val="Caption"/>
      </w:pPr>
      <w:bookmarkStart w:id="53" w:name="_Ref524085042"/>
      <w:r>
        <w:t xml:space="preserve">Table </w:t>
      </w:r>
      <w:r w:rsidR="00A434D1">
        <w:rPr>
          <w:noProof/>
        </w:rPr>
        <w:fldChar w:fldCharType="begin"/>
      </w:r>
      <w:r w:rsidR="00A434D1">
        <w:rPr>
          <w:noProof/>
        </w:rPr>
        <w:instrText xml:space="preserve"> STYLEREF 1 \s </w:instrText>
      </w:r>
      <w:r w:rsidR="00A434D1">
        <w:rPr>
          <w:noProof/>
        </w:rPr>
        <w:fldChar w:fldCharType="separate"/>
      </w:r>
      <w:r w:rsidR="00A81B6F">
        <w:rPr>
          <w:noProof/>
        </w:rPr>
        <w:t>3</w:t>
      </w:r>
      <w:r w:rsidR="00A434D1">
        <w:rPr>
          <w:noProof/>
        </w:rPr>
        <w:fldChar w:fldCharType="end"/>
      </w:r>
      <w:r>
        <w:noBreakHyphen/>
      </w:r>
      <w:r w:rsidR="00A434D1">
        <w:rPr>
          <w:noProof/>
        </w:rPr>
        <w:fldChar w:fldCharType="begin"/>
      </w:r>
      <w:r w:rsidR="00A434D1">
        <w:rPr>
          <w:noProof/>
        </w:rPr>
        <w:instrText xml:space="preserve"> SEQ Table \* ARABIC \s 1 </w:instrText>
      </w:r>
      <w:r w:rsidR="00A434D1">
        <w:rPr>
          <w:noProof/>
        </w:rPr>
        <w:fldChar w:fldCharType="separate"/>
      </w:r>
      <w:r w:rsidR="00A81B6F">
        <w:rPr>
          <w:noProof/>
        </w:rPr>
        <w:t>2</w:t>
      </w:r>
      <w:r w:rsidR="00A434D1">
        <w:rPr>
          <w:noProof/>
        </w:rPr>
        <w:fldChar w:fldCharType="end"/>
      </w:r>
      <w:bookmarkEnd w:id="53"/>
      <w:r>
        <w:t xml:space="preserve"> </w:t>
      </w:r>
      <w:r w:rsidRPr="002F3611">
        <w:t xml:space="preserve">Water balance </w:t>
      </w:r>
      <w:r>
        <w:t xml:space="preserve">components and associated model outputs </w:t>
      </w:r>
      <w:r w:rsidRPr="002F3611">
        <w:t>of storages downstream of diversion points</w:t>
      </w:r>
    </w:p>
    <w:tbl>
      <w:tblPr>
        <w:tblStyle w:val="TableGrid"/>
        <w:tblW w:w="5000" w:type="pct"/>
        <w:tblLook w:val="04A0" w:firstRow="1" w:lastRow="0" w:firstColumn="1" w:lastColumn="0" w:noHBand="0" w:noVBand="1"/>
      </w:tblPr>
      <w:tblGrid>
        <w:gridCol w:w="1453"/>
        <w:gridCol w:w="2535"/>
        <w:gridCol w:w="2225"/>
        <w:gridCol w:w="2416"/>
        <w:gridCol w:w="1010"/>
      </w:tblGrid>
      <w:tr w:rsidR="00E505FA" w14:paraId="50C054A2" w14:textId="035DAFAE" w:rsidTr="00E505FA">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54" w:type="pct"/>
          </w:tcPr>
          <w:p w14:paraId="3D9020DA" w14:textId="48A9D5D7" w:rsidR="00E505FA" w:rsidRDefault="00E505FA" w:rsidP="00A4662C">
            <w:pPr>
              <w:pStyle w:val="BodyText"/>
              <w:spacing w:after="0"/>
              <w:rPr>
                <w:lang w:eastAsia="en-AU"/>
              </w:rPr>
            </w:pPr>
            <w:r>
              <w:rPr>
                <w:lang w:eastAsia="en-AU"/>
              </w:rPr>
              <w:t>SDL resource unit</w:t>
            </w:r>
          </w:p>
        </w:tc>
        <w:tc>
          <w:tcPr>
            <w:tcW w:w="1315" w:type="pct"/>
          </w:tcPr>
          <w:p w14:paraId="52CFD105" w14:textId="186D8B92" w:rsidR="00E505FA" w:rsidRDefault="00E505FA" w:rsidP="00A4662C">
            <w:pPr>
              <w:pStyle w:val="BodyText"/>
              <w:spacing w:after="0"/>
              <w:cnfStyle w:val="100000000000" w:firstRow="1" w:lastRow="0" w:firstColumn="0" w:lastColumn="0" w:oddVBand="0" w:evenVBand="0" w:oddHBand="0" w:evenHBand="0" w:firstRowFirstColumn="0" w:firstRowLastColumn="0" w:lastRowFirstColumn="0" w:lastRowLastColumn="0"/>
              <w:rPr>
                <w:lang w:eastAsia="en-AU"/>
              </w:rPr>
            </w:pPr>
            <w:r>
              <w:rPr>
                <w:lang w:eastAsia="en-AU"/>
              </w:rPr>
              <w:t>Storage</w:t>
            </w:r>
          </w:p>
        </w:tc>
        <w:tc>
          <w:tcPr>
            <w:tcW w:w="1154" w:type="pct"/>
          </w:tcPr>
          <w:p w14:paraId="53A3DF74" w14:textId="75571422" w:rsidR="00E505FA" w:rsidRDefault="00E505FA" w:rsidP="00A4662C">
            <w:pPr>
              <w:pStyle w:val="BodyText"/>
              <w:spacing w:after="0"/>
              <w:cnfStyle w:val="100000000000" w:firstRow="1" w:lastRow="0" w:firstColumn="0" w:lastColumn="0" w:oddVBand="0" w:evenVBand="0" w:oddHBand="0" w:evenHBand="0" w:firstRowFirstColumn="0" w:firstRowLastColumn="0" w:lastRowFirstColumn="0" w:lastRowLastColumn="0"/>
              <w:rPr>
                <w:lang w:eastAsia="en-AU"/>
              </w:rPr>
            </w:pPr>
            <w:r>
              <w:rPr>
                <w:lang w:eastAsia="en-AU"/>
              </w:rPr>
              <w:t>Water balance component</w:t>
            </w:r>
          </w:p>
        </w:tc>
        <w:tc>
          <w:tcPr>
            <w:tcW w:w="1253" w:type="pct"/>
          </w:tcPr>
          <w:p w14:paraId="48C00389" w14:textId="5A6CBF16" w:rsidR="00E505FA" w:rsidRDefault="00E505FA" w:rsidP="00A4662C">
            <w:pPr>
              <w:pStyle w:val="BodyText"/>
              <w:spacing w:after="0"/>
              <w:cnfStyle w:val="100000000000" w:firstRow="1" w:lastRow="0" w:firstColumn="0" w:lastColumn="0" w:oddVBand="0" w:evenVBand="0" w:oddHBand="0" w:evenHBand="0" w:firstRowFirstColumn="0" w:firstRowLastColumn="0" w:lastRowFirstColumn="0" w:lastRowLastColumn="0"/>
              <w:rPr>
                <w:lang w:eastAsia="en-AU"/>
              </w:rPr>
            </w:pPr>
            <w:r>
              <w:rPr>
                <w:lang w:eastAsia="en-AU"/>
              </w:rPr>
              <w:t>Model node/carrier</w:t>
            </w:r>
          </w:p>
        </w:tc>
        <w:tc>
          <w:tcPr>
            <w:tcW w:w="524" w:type="pct"/>
          </w:tcPr>
          <w:p w14:paraId="3C2964C7" w14:textId="53FC0144" w:rsidR="00E505FA" w:rsidRDefault="00E505FA" w:rsidP="00A4662C">
            <w:pPr>
              <w:pStyle w:val="BodyText"/>
              <w:spacing w:after="0"/>
              <w:cnfStyle w:val="100000000000" w:firstRow="1" w:lastRow="0" w:firstColumn="0" w:lastColumn="0" w:oddVBand="0" w:evenVBand="0" w:oddHBand="0" w:evenHBand="0" w:firstRowFirstColumn="0" w:firstRowLastColumn="0" w:lastRowFirstColumn="0" w:lastRowLastColumn="0"/>
              <w:rPr>
                <w:lang w:eastAsia="en-AU"/>
              </w:rPr>
            </w:pPr>
            <w:r>
              <w:rPr>
                <w:lang w:eastAsia="en-AU"/>
              </w:rPr>
              <w:t>Output type</w:t>
            </w:r>
          </w:p>
        </w:tc>
      </w:tr>
      <w:tr w:rsidR="00D847B3" w14:paraId="471797FF" w14:textId="1B0BF379" w:rsidTr="00D847B3">
        <w:tc>
          <w:tcPr>
            <w:tcW w:w="754" w:type="pct"/>
            <w:vMerge w:val="restart"/>
            <w:vAlign w:val="center"/>
          </w:tcPr>
          <w:p w14:paraId="5ACDF40D" w14:textId="367D7831" w:rsidR="00D847B3" w:rsidRDefault="00D847B3" w:rsidP="00A4662C">
            <w:pPr>
              <w:pStyle w:val="BodyText"/>
              <w:spacing w:after="0"/>
              <w:rPr>
                <w:lang w:eastAsia="en-AU"/>
              </w:rPr>
            </w:pPr>
            <w:r>
              <w:rPr>
                <w:lang w:eastAsia="en-AU"/>
              </w:rPr>
              <w:t>Goulburn</w:t>
            </w:r>
          </w:p>
        </w:tc>
        <w:tc>
          <w:tcPr>
            <w:tcW w:w="1315" w:type="pct"/>
            <w:vMerge w:val="restart"/>
            <w:vAlign w:val="center"/>
          </w:tcPr>
          <w:p w14:paraId="7D7BAF7A" w14:textId="5D49299A" w:rsidR="00D847B3" w:rsidRDefault="00D847B3" w:rsidP="00A4662C">
            <w:pPr>
              <w:pStyle w:val="BodyText"/>
              <w:spacing w:after="0"/>
              <w:rPr>
                <w:lang w:eastAsia="en-AU"/>
              </w:rPr>
            </w:pPr>
            <w:r>
              <w:rPr>
                <w:lang w:eastAsia="en-AU"/>
              </w:rPr>
              <w:t>Waranga Basin</w:t>
            </w:r>
          </w:p>
        </w:tc>
        <w:tc>
          <w:tcPr>
            <w:tcW w:w="1154" w:type="pct"/>
          </w:tcPr>
          <w:p w14:paraId="012A1942" w14:textId="66F7DC45" w:rsidR="00D847B3" w:rsidRDefault="00D847B3" w:rsidP="00A4662C">
            <w:pPr>
              <w:pStyle w:val="BodyText"/>
              <w:spacing w:after="0"/>
              <w:rPr>
                <w:lang w:eastAsia="en-AU"/>
              </w:rPr>
            </w:pPr>
            <w:r>
              <w:rPr>
                <w:lang w:eastAsia="en-AU"/>
              </w:rPr>
              <w:t>Net evaporation</w:t>
            </w:r>
          </w:p>
        </w:tc>
        <w:tc>
          <w:tcPr>
            <w:tcW w:w="1253" w:type="pct"/>
          </w:tcPr>
          <w:p w14:paraId="0B7549E3" w14:textId="68D56AB6" w:rsidR="00D847B3" w:rsidRDefault="00D847B3" w:rsidP="00A4662C">
            <w:pPr>
              <w:pStyle w:val="BodyText"/>
              <w:spacing w:after="0"/>
              <w:rPr>
                <w:lang w:eastAsia="en-AU"/>
              </w:rPr>
            </w:pPr>
            <w:r>
              <w:rPr>
                <w:lang w:eastAsia="en-AU"/>
              </w:rPr>
              <w:t>WARANGA BASIN</w:t>
            </w:r>
          </w:p>
        </w:tc>
        <w:tc>
          <w:tcPr>
            <w:tcW w:w="524" w:type="pct"/>
          </w:tcPr>
          <w:p w14:paraId="34881FE1" w14:textId="6D35DEAE" w:rsidR="00D847B3" w:rsidRDefault="00D847B3" w:rsidP="00A4662C">
            <w:pPr>
              <w:pStyle w:val="BodyText"/>
              <w:spacing w:after="0"/>
              <w:rPr>
                <w:lang w:eastAsia="en-AU"/>
              </w:rPr>
            </w:pPr>
            <w:r>
              <w:rPr>
                <w:lang w:eastAsia="en-AU"/>
              </w:rPr>
              <w:t>EVAP</w:t>
            </w:r>
          </w:p>
        </w:tc>
      </w:tr>
      <w:tr w:rsidR="00D847B3" w:rsidRPr="009337F5" w14:paraId="301D42E2" w14:textId="653BDA0C" w:rsidTr="00D847B3">
        <w:tc>
          <w:tcPr>
            <w:tcW w:w="754" w:type="pct"/>
            <w:vMerge/>
            <w:vAlign w:val="center"/>
          </w:tcPr>
          <w:p w14:paraId="09241926" w14:textId="6DB11053" w:rsidR="00D847B3" w:rsidRDefault="00D847B3" w:rsidP="00A4662C">
            <w:pPr>
              <w:pStyle w:val="BodyText"/>
              <w:spacing w:after="0"/>
              <w:rPr>
                <w:lang w:eastAsia="en-AU"/>
              </w:rPr>
            </w:pPr>
          </w:p>
        </w:tc>
        <w:tc>
          <w:tcPr>
            <w:tcW w:w="1315" w:type="pct"/>
            <w:vMerge/>
          </w:tcPr>
          <w:p w14:paraId="6F2EF31E" w14:textId="40FE0FCD" w:rsidR="00D847B3" w:rsidRDefault="00D847B3" w:rsidP="00A4662C">
            <w:pPr>
              <w:pStyle w:val="BodyText"/>
              <w:spacing w:after="0"/>
              <w:rPr>
                <w:lang w:eastAsia="en-AU"/>
              </w:rPr>
            </w:pPr>
          </w:p>
        </w:tc>
        <w:tc>
          <w:tcPr>
            <w:tcW w:w="1154" w:type="pct"/>
          </w:tcPr>
          <w:p w14:paraId="49507ECC" w14:textId="406482EF" w:rsidR="00D847B3" w:rsidRPr="009337F5" w:rsidRDefault="00D847B3" w:rsidP="00A4662C">
            <w:pPr>
              <w:pStyle w:val="BodyText"/>
              <w:spacing w:after="0"/>
              <w:rPr>
                <w:lang w:eastAsia="en-AU"/>
              </w:rPr>
            </w:pPr>
            <w:r>
              <w:rPr>
                <w:lang w:eastAsia="en-AU"/>
              </w:rPr>
              <w:t>Inflow</w:t>
            </w:r>
          </w:p>
        </w:tc>
        <w:tc>
          <w:tcPr>
            <w:tcW w:w="1253" w:type="pct"/>
          </w:tcPr>
          <w:p w14:paraId="7774198A" w14:textId="1D26E119" w:rsidR="00D847B3" w:rsidRDefault="00D847B3" w:rsidP="00A4662C">
            <w:pPr>
              <w:pStyle w:val="BodyText"/>
              <w:spacing w:after="0"/>
              <w:rPr>
                <w:lang w:eastAsia="en-AU"/>
              </w:rPr>
            </w:pPr>
            <w:r>
              <w:rPr>
                <w:lang w:eastAsia="en-AU"/>
              </w:rPr>
              <w:t>WARANGA BASIN</w:t>
            </w:r>
          </w:p>
        </w:tc>
        <w:tc>
          <w:tcPr>
            <w:tcW w:w="524" w:type="pct"/>
          </w:tcPr>
          <w:p w14:paraId="4428D9FF" w14:textId="42C50907" w:rsidR="00D847B3" w:rsidRDefault="00D847B3" w:rsidP="00A4662C">
            <w:pPr>
              <w:pStyle w:val="BodyText"/>
              <w:spacing w:after="0"/>
              <w:rPr>
                <w:lang w:eastAsia="en-AU"/>
              </w:rPr>
            </w:pPr>
            <w:r>
              <w:rPr>
                <w:lang w:eastAsia="en-AU"/>
              </w:rPr>
              <w:t>INFW</w:t>
            </w:r>
          </w:p>
        </w:tc>
      </w:tr>
      <w:tr w:rsidR="00D847B3" w14:paraId="0123DC5A" w14:textId="6E3FEB18" w:rsidTr="00D847B3">
        <w:tc>
          <w:tcPr>
            <w:tcW w:w="754" w:type="pct"/>
            <w:vMerge/>
            <w:vAlign w:val="center"/>
          </w:tcPr>
          <w:p w14:paraId="26C1CBA2" w14:textId="7FDC96AF" w:rsidR="00D847B3" w:rsidRDefault="00D847B3" w:rsidP="00A4662C">
            <w:pPr>
              <w:pStyle w:val="BodyText"/>
              <w:spacing w:after="0"/>
              <w:rPr>
                <w:lang w:eastAsia="en-AU"/>
              </w:rPr>
            </w:pPr>
          </w:p>
        </w:tc>
        <w:tc>
          <w:tcPr>
            <w:tcW w:w="1315" w:type="pct"/>
            <w:vMerge/>
          </w:tcPr>
          <w:p w14:paraId="6D9BABB8" w14:textId="3CCC2CB9" w:rsidR="00D847B3" w:rsidRDefault="00D847B3" w:rsidP="00A4662C">
            <w:pPr>
              <w:pStyle w:val="BodyText"/>
              <w:spacing w:after="0"/>
              <w:rPr>
                <w:lang w:eastAsia="en-AU"/>
              </w:rPr>
            </w:pPr>
          </w:p>
        </w:tc>
        <w:tc>
          <w:tcPr>
            <w:tcW w:w="1154" w:type="pct"/>
            <w:vMerge w:val="restart"/>
            <w:vAlign w:val="center"/>
          </w:tcPr>
          <w:p w14:paraId="0E6CDB40" w14:textId="7E1E8DBD" w:rsidR="00D847B3" w:rsidRDefault="00D847B3" w:rsidP="00A4662C">
            <w:pPr>
              <w:pStyle w:val="BodyText"/>
              <w:spacing w:after="0"/>
              <w:rPr>
                <w:lang w:eastAsia="en-AU"/>
              </w:rPr>
            </w:pPr>
            <w:r>
              <w:rPr>
                <w:lang w:eastAsia="en-AU"/>
              </w:rPr>
              <w:t>Waranga Basin net loss (loss - gain)</w:t>
            </w:r>
          </w:p>
        </w:tc>
        <w:tc>
          <w:tcPr>
            <w:tcW w:w="1253" w:type="pct"/>
          </w:tcPr>
          <w:p w14:paraId="1B6DC718" w14:textId="2670F49F" w:rsidR="00D847B3" w:rsidRPr="009337F5" w:rsidRDefault="00D847B3" w:rsidP="00A4662C">
            <w:pPr>
              <w:pStyle w:val="BodyText"/>
              <w:spacing w:after="0"/>
              <w:rPr>
                <w:lang w:eastAsia="en-AU"/>
              </w:rPr>
            </w:pPr>
            <w:r w:rsidRPr="00D847B3">
              <w:rPr>
                <w:lang w:eastAsia="en-AU"/>
              </w:rPr>
              <w:t>TO WARANGA B LO</w:t>
            </w:r>
            <w:r>
              <w:rPr>
                <w:lang w:eastAsia="en-AU"/>
              </w:rPr>
              <w:t>SS</w:t>
            </w:r>
            <w:r w:rsidRPr="00D847B3">
              <w:rPr>
                <w:lang w:eastAsia="en-AU"/>
              </w:rPr>
              <w:t xml:space="preserve"> </w:t>
            </w:r>
          </w:p>
        </w:tc>
        <w:tc>
          <w:tcPr>
            <w:tcW w:w="524" w:type="pct"/>
          </w:tcPr>
          <w:p w14:paraId="252AE14B" w14:textId="36CD3466" w:rsidR="00D847B3" w:rsidRPr="009337F5" w:rsidRDefault="00D847B3" w:rsidP="00A4662C">
            <w:pPr>
              <w:pStyle w:val="BodyText"/>
              <w:spacing w:after="0"/>
              <w:rPr>
                <w:lang w:eastAsia="en-AU"/>
              </w:rPr>
            </w:pPr>
            <w:r>
              <w:rPr>
                <w:lang w:eastAsia="en-AU"/>
              </w:rPr>
              <w:t>FLOW</w:t>
            </w:r>
          </w:p>
        </w:tc>
      </w:tr>
      <w:tr w:rsidR="00D847B3" w14:paraId="692823AD" w14:textId="7911D189" w:rsidTr="00D847B3">
        <w:tc>
          <w:tcPr>
            <w:tcW w:w="754" w:type="pct"/>
            <w:vMerge/>
            <w:vAlign w:val="center"/>
          </w:tcPr>
          <w:p w14:paraId="6B9A3273" w14:textId="759EEA24" w:rsidR="00D847B3" w:rsidRPr="009337F5" w:rsidRDefault="00D847B3" w:rsidP="00A4662C">
            <w:pPr>
              <w:pStyle w:val="BodyText"/>
              <w:spacing w:after="0"/>
              <w:rPr>
                <w:lang w:eastAsia="en-AU"/>
              </w:rPr>
            </w:pPr>
          </w:p>
        </w:tc>
        <w:tc>
          <w:tcPr>
            <w:tcW w:w="1315" w:type="pct"/>
            <w:vMerge/>
          </w:tcPr>
          <w:p w14:paraId="57C921B7" w14:textId="4C8DC3D7" w:rsidR="00D847B3" w:rsidRDefault="00D847B3" w:rsidP="00A4662C">
            <w:pPr>
              <w:pStyle w:val="BodyText"/>
              <w:spacing w:after="0"/>
              <w:rPr>
                <w:lang w:eastAsia="en-AU"/>
              </w:rPr>
            </w:pPr>
          </w:p>
        </w:tc>
        <w:tc>
          <w:tcPr>
            <w:tcW w:w="1154" w:type="pct"/>
            <w:vMerge/>
          </w:tcPr>
          <w:p w14:paraId="7DB6CECA" w14:textId="431FF71D" w:rsidR="00D847B3" w:rsidRDefault="00D847B3" w:rsidP="00A4662C">
            <w:pPr>
              <w:pStyle w:val="BodyText"/>
              <w:spacing w:after="0"/>
              <w:rPr>
                <w:lang w:eastAsia="en-AU"/>
              </w:rPr>
            </w:pPr>
          </w:p>
        </w:tc>
        <w:tc>
          <w:tcPr>
            <w:tcW w:w="1253" w:type="pct"/>
          </w:tcPr>
          <w:p w14:paraId="6E0195AE" w14:textId="333B6A4B" w:rsidR="00D847B3" w:rsidRPr="009337F5" w:rsidRDefault="00D847B3" w:rsidP="00A4662C">
            <w:pPr>
              <w:pStyle w:val="BodyText"/>
              <w:spacing w:after="0"/>
              <w:rPr>
                <w:lang w:eastAsia="en-AU"/>
              </w:rPr>
            </w:pPr>
            <w:r w:rsidRPr="00D847B3">
              <w:rPr>
                <w:lang w:eastAsia="en-AU"/>
              </w:rPr>
              <w:t>TO WARANGA B GA</w:t>
            </w:r>
            <w:r>
              <w:rPr>
                <w:lang w:eastAsia="en-AU"/>
              </w:rPr>
              <w:t>IN</w:t>
            </w:r>
          </w:p>
        </w:tc>
        <w:tc>
          <w:tcPr>
            <w:tcW w:w="524" w:type="pct"/>
          </w:tcPr>
          <w:p w14:paraId="3BA06610" w14:textId="2D6DE1E0" w:rsidR="00D847B3" w:rsidRPr="009337F5" w:rsidRDefault="00D847B3" w:rsidP="00A4662C">
            <w:pPr>
              <w:pStyle w:val="BodyText"/>
              <w:spacing w:after="0"/>
              <w:rPr>
                <w:lang w:eastAsia="en-AU"/>
              </w:rPr>
            </w:pPr>
            <w:r>
              <w:rPr>
                <w:lang w:eastAsia="en-AU"/>
              </w:rPr>
              <w:t>FLOW</w:t>
            </w:r>
          </w:p>
        </w:tc>
      </w:tr>
      <w:tr w:rsidR="00D847B3" w14:paraId="4AC807AF" w14:textId="77777777" w:rsidTr="00E505FA">
        <w:tc>
          <w:tcPr>
            <w:tcW w:w="754" w:type="pct"/>
            <w:vMerge/>
          </w:tcPr>
          <w:p w14:paraId="67ACFF35" w14:textId="77777777" w:rsidR="00D847B3" w:rsidRPr="009337F5" w:rsidRDefault="00D847B3" w:rsidP="00A4662C">
            <w:pPr>
              <w:pStyle w:val="BodyText"/>
              <w:spacing w:after="0"/>
              <w:rPr>
                <w:lang w:eastAsia="en-AU"/>
              </w:rPr>
            </w:pPr>
          </w:p>
        </w:tc>
        <w:tc>
          <w:tcPr>
            <w:tcW w:w="1315" w:type="pct"/>
          </w:tcPr>
          <w:p w14:paraId="72C79461" w14:textId="7EC47580" w:rsidR="00D847B3" w:rsidRDefault="00D847B3" w:rsidP="00A4662C">
            <w:pPr>
              <w:pStyle w:val="BodyText"/>
              <w:spacing w:after="0"/>
              <w:rPr>
                <w:lang w:eastAsia="en-AU"/>
              </w:rPr>
            </w:pPr>
            <w:r>
              <w:rPr>
                <w:lang w:eastAsia="en-AU"/>
              </w:rPr>
              <w:t>Greens Lake</w:t>
            </w:r>
          </w:p>
        </w:tc>
        <w:tc>
          <w:tcPr>
            <w:tcW w:w="1154" w:type="pct"/>
          </w:tcPr>
          <w:p w14:paraId="6D943E4D" w14:textId="79983AD1" w:rsidR="00D847B3" w:rsidRDefault="00D847B3" w:rsidP="00A4662C">
            <w:pPr>
              <w:pStyle w:val="BodyText"/>
              <w:spacing w:after="0"/>
              <w:rPr>
                <w:lang w:eastAsia="en-AU"/>
              </w:rPr>
            </w:pPr>
            <w:r>
              <w:rPr>
                <w:lang w:eastAsia="en-AU"/>
              </w:rPr>
              <w:t>Net evaporation</w:t>
            </w:r>
          </w:p>
        </w:tc>
        <w:tc>
          <w:tcPr>
            <w:tcW w:w="1253" w:type="pct"/>
          </w:tcPr>
          <w:p w14:paraId="6B2713EB" w14:textId="68C73B27" w:rsidR="00D847B3" w:rsidRPr="00D847B3" w:rsidRDefault="00D847B3" w:rsidP="00A4662C">
            <w:pPr>
              <w:pStyle w:val="BodyText"/>
              <w:spacing w:after="0"/>
              <w:rPr>
                <w:lang w:eastAsia="en-AU"/>
              </w:rPr>
            </w:pPr>
            <w:r>
              <w:rPr>
                <w:lang w:eastAsia="en-AU"/>
              </w:rPr>
              <w:t>GREENS LAKE</w:t>
            </w:r>
          </w:p>
        </w:tc>
        <w:tc>
          <w:tcPr>
            <w:tcW w:w="524" w:type="pct"/>
          </w:tcPr>
          <w:p w14:paraId="553419A1" w14:textId="55FEDB5E" w:rsidR="00D847B3" w:rsidRDefault="00D847B3" w:rsidP="00A4662C">
            <w:pPr>
              <w:pStyle w:val="BodyText"/>
              <w:spacing w:after="0"/>
              <w:rPr>
                <w:lang w:eastAsia="en-AU"/>
              </w:rPr>
            </w:pPr>
            <w:r>
              <w:rPr>
                <w:lang w:eastAsia="en-AU"/>
              </w:rPr>
              <w:t>EVAP</w:t>
            </w:r>
          </w:p>
        </w:tc>
      </w:tr>
      <w:tr w:rsidR="00D847B3" w14:paraId="3301A598" w14:textId="77777777" w:rsidTr="00D847B3">
        <w:tc>
          <w:tcPr>
            <w:tcW w:w="754" w:type="pct"/>
            <w:vMerge w:val="restart"/>
            <w:vAlign w:val="center"/>
          </w:tcPr>
          <w:p w14:paraId="37BB01F5" w14:textId="27CC1CD6" w:rsidR="00D847B3" w:rsidRPr="009337F5" w:rsidRDefault="00D847B3" w:rsidP="00A4662C">
            <w:pPr>
              <w:pStyle w:val="BodyText"/>
              <w:spacing w:after="0"/>
              <w:rPr>
                <w:lang w:eastAsia="en-AU"/>
              </w:rPr>
            </w:pPr>
            <w:r>
              <w:rPr>
                <w:lang w:eastAsia="en-AU"/>
              </w:rPr>
              <w:t>Campaspe</w:t>
            </w:r>
          </w:p>
        </w:tc>
        <w:tc>
          <w:tcPr>
            <w:tcW w:w="1315" w:type="pct"/>
            <w:vMerge w:val="restart"/>
            <w:vAlign w:val="center"/>
          </w:tcPr>
          <w:p w14:paraId="1C46F81C" w14:textId="5352FF29" w:rsidR="00D847B3" w:rsidRDefault="00D847B3" w:rsidP="00A4662C">
            <w:pPr>
              <w:pStyle w:val="BodyText"/>
              <w:spacing w:after="0"/>
              <w:rPr>
                <w:lang w:eastAsia="en-AU"/>
              </w:rPr>
            </w:pPr>
            <w:r>
              <w:rPr>
                <w:lang w:eastAsia="en-AU"/>
              </w:rPr>
              <w:t>Upper Coliban storages</w:t>
            </w:r>
          </w:p>
        </w:tc>
        <w:tc>
          <w:tcPr>
            <w:tcW w:w="1154" w:type="pct"/>
            <w:vMerge w:val="restart"/>
            <w:vAlign w:val="center"/>
          </w:tcPr>
          <w:p w14:paraId="69A9176C" w14:textId="13578681" w:rsidR="00D847B3" w:rsidRDefault="00D847B3" w:rsidP="00A4662C">
            <w:pPr>
              <w:pStyle w:val="BodyText"/>
              <w:spacing w:after="0"/>
              <w:rPr>
                <w:lang w:eastAsia="en-AU"/>
              </w:rPr>
            </w:pPr>
            <w:r>
              <w:rPr>
                <w:lang w:eastAsia="en-AU"/>
              </w:rPr>
              <w:t>Net evaporation</w:t>
            </w:r>
          </w:p>
        </w:tc>
        <w:tc>
          <w:tcPr>
            <w:tcW w:w="1253" w:type="pct"/>
          </w:tcPr>
          <w:p w14:paraId="16F46E7E" w14:textId="02D7C7BC" w:rsidR="00D847B3" w:rsidRDefault="00D847B3" w:rsidP="00A4662C">
            <w:pPr>
              <w:pStyle w:val="BodyText"/>
              <w:spacing w:after="0"/>
              <w:rPr>
                <w:lang w:eastAsia="en-AU"/>
              </w:rPr>
            </w:pPr>
            <w:r w:rsidRPr="00E505FA">
              <w:t>MCCAY RES</w:t>
            </w:r>
          </w:p>
        </w:tc>
        <w:tc>
          <w:tcPr>
            <w:tcW w:w="524" w:type="pct"/>
          </w:tcPr>
          <w:p w14:paraId="3A3F8C99" w14:textId="3FEEDD59" w:rsidR="00D847B3" w:rsidRDefault="00D847B3" w:rsidP="00A4662C">
            <w:pPr>
              <w:pStyle w:val="BodyText"/>
              <w:spacing w:after="0"/>
              <w:rPr>
                <w:lang w:eastAsia="en-AU"/>
              </w:rPr>
            </w:pPr>
            <w:r>
              <w:rPr>
                <w:lang w:eastAsia="en-AU"/>
              </w:rPr>
              <w:t>EVAP</w:t>
            </w:r>
          </w:p>
        </w:tc>
      </w:tr>
      <w:tr w:rsidR="00D847B3" w14:paraId="27988FD2" w14:textId="77777777" w:rsidTr="00E505FA">
        <w:tc>
          <w:tcPr>
            <w:tcW w:w="754" w:type="pct"/>
            <w:vMerge/>
          </w:tcPr>
          <w:p w14:paraId="0855B74B" w14:textId="77777777" w:rsidR="00D847B3" w:rsidRDefault="00D847B3" w:rsidP="00A4662C">
            <w:pPr>
              <w:pStyle w:val="BodyText"/>
              <w:spacing w:after="0"/>
              <w:rPr>
                <w:lang w:eastAsia="en-AU"/>
              </w:rPr>
            </w:pPr>
          </w:p>
        </w:tc>
        <w:tc>
          <w:tcPr>
            <w:tcW w:w="1315" w:type="pct"/>
            <w:vMerge/>
          </w:tcPr>
          <w:p w14:paraId="5B65771C" w14:textId="77777777" w:rsidR="00D847B3" w:rsidRDefault="00D847B3" w:rsidP="00A4662C">
            <w:pPr>
              <w:pStyle w:val="BodyText"/>
              <w:spacing w:after="0"/>
              <w:rPr>
                <w:lang w:eastAsia="en-AU"/>
              </w:rPr>
            </w:pPr>
          </w:p>
        </w:tc>
        <w:tc>
          <w:tcPr>
            <w:tcW w:w="1154" w:type="pct"/>
            <w:vMerge/>
          </w:tcPr>
          <w:p w14:paraId="5E975638" w14:textId="77777777" w:rsidR="00D847B3" w:rsidRDefault="00D847B3" w:rsidP="00A4662C">
            <w:pPr>
              <w:pStyle w:val="BodyText"/>
              <w:spacing w:after="0"/>
              <w:rPr>
                <w:lang w:eastAsia="en-AU"/>
              </w:rPr>
            </w:pPr>
          </w:p>
        </w:tc>
        <w:tc>
          <w:tcPr>
            <w:tcW w:w="1253" w:type="pct"/>
          </w:tcPr>
          <w:p w14:paraId="6ED39582" w14:textId="7FA725E7" w:rsidR="00D847B3" w:rsidRDefault="00D847B3" w:rsidP="00A4662C">
            <w:pPr>
              <w:pStyle w:val="BodyText"/>
              <w:spacing w:after="0"/>
              <w:rPr>
                <w:lang w:eastAsia="en-AU"/>
              </w:rPr>
            </w:pPr>
            <w:r>
              <w:t>S</w:t>
            </w:r>
            <w:r w:rsidRPr="00E505FA">
              <w:t>/HURST RES</w:t>
            </w:r>
          </w:p>
        </w:tc>
        <w:tc>
          <w:tcPr>
            <w:tcW w:w="524" w:type="pct"/>
          </w:tcPr>
          <w:p w14:paraId="461B7D09" w14:textId="052EBC27" w:rsidR="00D847B3" w:rsidRDefault="00D847B3" w:rsidP="00A4662C">
            <w:pPr>
              <w:pStyle w:val="BodyText"/>
              <w:spacing w:after="0"/>
              <w:rPr>
                <w:lang w:eastAsia="en-AU"/>
              </w:rPr>
            </w:pPr>
            <w:r>
              <w:rPr>
                <w:lang w:eastAsia="en-AU"/>
              </w:rPr>
              <w:t>EVAP</w:t>
            </w:r>
          </w:p>
        </w:tc>
      </w:tr>
      <w:tr w:rsidR="00D847B3" w14:paraId="19D1EDA7" w14:textId="77777777" w:rsidTr="00E505FA">
        <w:tc>
          <w:tcPr>
            <w:tcW w:w="754" w:type="pct"/>
            <w:vMerge/>
          </w:tcPr>
          <w:p w14:paraId="22D2450E" w14:textId="77777777" w:rsidR="00D847B3" w:rsidRDefault="00D847B3" w:rsidP="00A4662C">
            <w:pPr>
              <w:pStyle w:val="BodyText"/>
              <w:spacing w:after="0"/>
              <w:rPr>
                <w:lang w:eastAsia="en-AU"/>
              </w:rPr>
            </w:pPr>
          </w:p>
        </w:tc>
        <w:tc>
          <w:tcPr>
            <w:tcW w:w="1315" w:type="pct"/>
            <w:vMerge/>
          </w:tcPr>
          <w:p w14:paraId="77AFF4C9" w14:textId="77777777" w:rsidR="00D847B3" w:rsidRDefault="00D847B3" w:rsidP="00A4662C">
            <w:pPr>
              <w:pStyle w:val="BodyText"/>
              <w:spacing w:after="0"/>
              <w:rPr>
                <w:lang w:eastAsia="en-AU"/>
              </w:rPr>
            </w:pPr>
          </w:p>
        </w:tc>
        <w:tc>
          <w:tcPr>
            <w:tcW w:w="1154" w:type="pct"/>
            <w:vMerge/>
          </w:tcPr>
          <w:p w14:paraId="344EC6E5" w14:textId="77777777" w:rsidR="00D847B3" w:rsidRDefault="00D847B3" w:rsidP="00A4662C">
            <w:pPr>
              <w:pStyle w:val="BodyText"/>
              <w:spacing w:after="0"/>
              <w:rPr>
                <w:lang w:eastAsia="en-AU"/>
              </w:rPr>
            </w:pPr>
          </w:p>
        </w:tc>
        <w:tc>
          <w:tcPr>
            <w:tcW w:w="1253" w:type="pct"/>
          </w:tcPr>
          <w:p w14:paraId="4D310D0B" w14:textId="321986C2" w:rsidR="00D847B3" w:rsidRDefault="00D847B3" w:rsidP="00A4662C">
            <w:pPr>
              <w:pStyle w:val="BodyText"/>
              <w:spacing w:after="0"/>
              <w:rPr>
                <w:lang w:eastAsia="en-AU"/>
              </w:rPr>
            </w:pPr>
            <w:r w:rsidRPr="00E505FA">
              <w:t>S/GULLY RES</w:t>
            </w:r>
          </w:p>
        </w:tc>
        <w:tc>
          <w:tcPr>
            <w:tcW w:w="524" w:type="pct"/>
          </w:tcPr>
          <w:p w14:paraId="6DCE2E45" w14:textId="5B4C5650" w:rsidR="00D847B3" w:rsidRDefault="00D847B3" w:rsidP="00A4662C">
            <w:pPr>
              <w:pStyle w:val="BodyText"/>
              <w:spacing w:after="0"/>
              <w:rPr>
                <w:lang w:eastAsia="en-AU"/>
              </w:rPr>
            </w:pPr>
            <w:r>
              <w:rPr>
                <w:lang w:eastAsia="en-AU"/>
              </w:rPr>
              <w:t>EVAP</w:t>
            </w:r>
          </w:p>
        </w:tc>
      </w:tr>
    </w:tbl>
    <w:p w14:paraId="5AC3B826" w14:textId="77777777" w:rsidR="00243AFC" w:rsidRDefault="00243AFC" w:rsidP="00243AFC">
      <w:pPr>
        <w:pStyle w:val="Heading3"/>
      </w:pPr>
      <w:bookmarkStart w:id="54" w:name="_Toc27051372"/>
      <w:r>
        <w:t>Reconciliation tables</w:t>
      </w:r>
      <w:bookmarkEnd w:id="54"/>
    </w:p>
    <w:p w14:paraId="217C6691" w14:textId="21BB41C7" w:rsidR="00243AFC" w:rsidRDefault="00243AFC" w:rsidP="00243AFC">
      <w:pPr>
        <w:pStyle w:val="BodyText"/>
        <w:rPr>
          <w:lang w:eastAsia="en-AU"/>
        </w:rPr>
      </w:pPr>
      <w:r>
        <w:rPr>
          <w:lang w:eastAsia="en-AU"/>
        </w:rPr>
        <w:t xml:space="preserve">The following tables contain the comparison of diversions in the LTDLE calculation and the BDL, and the balancing terms used to reconcile them. With all of the above differences accounted for, </w:t>
      </w:r>
      <w:r w:rsidR="00E50E4B" w:rsidRPr="00D914AE">
        <w:rPr>
          <w:lang w:eastAsia="en-AU"/>
        </w:rPr>
        <w:t>387</w:t>
      </w:r>
      <w:r>
        <w:rPr>
          <w:lang w:eastAsia="en-AU"/>
        </w:rPr>
        <w:t xml:space="preserve"> ML remains unaccounted. This minor difference</w:t>
      </w:r>
      <w:r w:rsidR="00936D8C">
        <w:rPr>
          <w:lang w:eastAsia="en-AU"/>
        </w:rPr>
        <w:t xml:space="preserve"> is</w:t>
      </w:r>
      <w:r>
        <w:rPr>
          <w:lang w:eastAsia="en-AU"/>
        </w:rPr>
        <w:t xml:space="preserve"> likely due to rounding and other modelling artefacts.</w:t>
      </w:r>
    </w:p>
    <w:p w14:paraId="43682E27" w14:textId="3AE4F194" w:rsidR="00D94627" w:rsidRDefault="00D94627" w:rsidP="00D94627">
      <w:pPr>
        <w:pStyle w:val="Caption"/>
      </w:pPr>
      <w:r>
        <w:t>T</w:t>
      </w:r>
      <w:r w:rsidRPr="00BF488B">
        <w:t xml:space="preserve">able </w:t>
      </w:r>
      <w:r w:rsidR="0008794A" w:rsidRPr="00494193">
        <w:rPr>
          <w:highlight w:val="yellow"/>
        </w:rPr>
        <w:fldChar w:fldCharType="begin"/>
      </w:r>
      <w:r w:rsidR="0008794A" w:rsidRPr="00BF488B">
        <w:instrText xml:space="preserve"> STYLEREF 1 \s </w:instrText>
      </w:r>
      <w:r w:rsidR="0008794A" w:rsidRPr="00494193">
        <w:rPr>
          <w:highlight w:val="yellow"/>
        </w:rPr>
        <w:fldChar w:fldCharType="separate"/>
      </w:r>
      <w:r w:rsidR="00A81B6F">
        <w:rPr>
          <w:noProof/>
        </w:rPr>
        <w:t>3</w:t>
      </w:r>
      <w:r w:rsidR="0008794A" w:rsidRPr="00494193">
        <w:rPr>
          <w:noProof/>
          <w:highlight w:val="yellow"/>
        </w:rPr>
        <w:fldChar w:fldCharType="end"/>
      </w:r>
      <w:r w:rsidRPr="00BF488B">
        <w:noBreakHyphen/>
      </w:r>
      <w:r w:rsidR="00936D8C" w:rsidRPr="00BF488B">
        <w:t xml:space="preserve">3 </w:t>
      </w:r>
      <w:r w:rsidRPr="00BF488B">
        <w:t>Goulburn BDL reconciliation</w:t>
      </w:r>
    </w:p>
    <w:tbl>
      <w:tblPr>
        <w:tblW w:w="9680" w:type="dxa"/>
        <w:tblInd w:w="118" w:type="dxa"/>
        <w:tblLook w:val="04A0" w:firstRow="1" w:lastRow="0" w:firstColumn="1" w:lastColumn="0" w:noHBand="0" w:noVBand="1"/>
      </w:tblPr>
      <w:tblGrid>
        <w:gridCol w:w="1740"/>
        <w:gridCol w:w="6472"/>
        <w:gridCol w:w="1468"/>
      </w:tblGrid>
      <w:tr w:rsidR="00721EA9" w:rsidRPr="00721EA9" w14:paraId="77FB9E9F" w14:textId="77777777" w:rsidTr="00CC5AC8">
        <w:trPr>
          <w:trHeight w:val="315"/>
        </w:trPr>
        <w:tc>
          <w:tcPr>
            <w:tcW w:w="8212"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646792D" w14:textId="77777777" w:rsidR="00721EA9" w:rsidRPr="00721EA9" w:rsidRDefault="00721EA9" w:rsidP="00721EA9">
            <w:pPr>
              <w:spacing w:line="240" w:lineRule="auto"/>
              <w:rPr>
                <w:rFonts w:ascii="Arial" w:hAnsi="Arial"/>
                <w:b/>
                <w:bCs/>
                <w:color w:val="FFFFFF"/>
              </w:rPr>
            </w:pPr>
            <w:r w:rsidRPr="00721EA9">
              <w:rPr>
                <w:rFonts w:ascii="Arial" w:hAnsi="Arial"/>
                <w:b/>
                <w:bCs/>
                <w:color w:val="FFFFFF"/>
              </w:rPr>
              <w:t>Goulburn</w:t>
            </w:r>
          </w:p>
        </w:tc>
        <w:tc>
          <w:tcPr>
            <w:tcW w:w="1468" w:type="dxa"/>
            <w:tcBorders>
              <w:top w:val="single" w:sz="8" w:space="0" w:color="FFFFFF"/>
              <w:left w:val="nil"/>
              <w:bottom w:val="single" w:sz="8" w:space="0" w:color="FFFFFF"/>
              <w:right w:val="single" w:sz="8" w:space="0" w:color="FFFFFF"/>
            </w:tcBorders>
            <w:shd w:val="clear" w:color="000000" w:fill="71C5E8"/>
            <w:vAlign w:val="center"/>
            <w:hideMark/>
          </w:tcPr>
          <w:p w14:paraId="38A39E45" w14:textId="77777777" w:rsidR="00721EA9" w:rsidRPr="00721EA9" w:rsidRDefault="00721EA9" w:rsidP="00721EA9">
            <w:pPr>
              <w:spacing w:line="240" w:lineRule="auto"/>
              <w:jc w:val="right"/>
              <w:rPr>
                <w:rFonts w:ascii="Arial" w:hAnsi="Arial"/>
                <w:b/>
                <w:bCs/>
                <w:color w:val="FFFFFF"/>
              </w:rPr>
            </w:pPr>
            <w:r w:rsidRPr="00721EA9">
              <w:rPr>
                <w:rFonts w:ascii="Arial" w:hAnsi="Arial"/>
                <w:b/>
                <w:bCs/>
                <w:color w:val="FFFFFF"/>
              </w:rPr>
              <w:t>Volume (ML)</w:t>
            </w:r>
          </w:p>
        </w:tc>
      </w:tr>
      <w:tr w:rsidR="00721EA9" w:rsidRPr="00721EA9" w14:paraId="50EB92E3" w14:textId="77777777" w:rsidTr="00CC5AC8">
        <w:trPr>
          <w:trHeight w:val="315"/>
        </w:trPr>
        <w:tc>
          <w:tcPr>
            <w:tcW w:w="8212"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0B0126A3" w14:textId="69BFE43D" w:rsidR="00721EA9" w:rsidRPr="00721EA9" w:rsidRDefault="00721EA9" w:rsidP="00721EA9">
            <w:pPr>
              <w:spacing w:line="240" w:lineRule="auto"/>
              <w:rPr>
                <w:rFonts w:ascii="Arial" w:hAnsi="Arial"/>
                <w:b/>
                <w:bCs/>
                <w:color w:val="FFFFFF"/>
              </w:rPr>
            </w:pPr>
            <w:r w:rsidRPr="00721EA9">
              <w:rPr>
                <w:rFonts w:ascii="Arial" w:hAnsi="Arial"/>
                <w:b/>
                <w:bCs/>
                <w:color w:val="FFFFFF"/>
              </w:rPr>
              <w:t xml:space="preserve">Diversion (LTDLE) </w:t>
            </w:r>
          </w:p>
        </w:tc>
        <w:tc>
          <w:tcPr>
            <w:tcW w:w="1468" w:type="dxa"/>
            <w:tcBorders>
              <w:top w:val="nil"/>
              <w:left w:val="nil"/>
              <w:bottom w:val="single" w:sz="8" w:space="0" w:color="FFFFFF"/>
              <w:right w:val="single" w:sz="8" w:space="0" w:color="FFFFFF"/>
            </w:tcBorders>
            <w:shd w:val="clear" w:color="000000" w:fill="E2F3FA"/>
            <w:vAlign w:val="center"/>
            <w:hideMark/>
          </w:tcPr>
          <w:p w14:paraId="4633EBD8"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1,260,308</w:t>
            </w:r>
          </w:p>
        </w:tc>
      </w:tr>
      <w:tr w:rsidR="00721EA9" w:rsidRPr="00721EA9" w14:paraId="20836C55" w14:textId="77777777" w:rsidTr="00CC5AC8">
        <w:trPr>
          <w:trHeight w:val="315"/>
        </w:trPr>
        <w:tc>
          <w:tcPr>
            <w:tcW w:w="8212"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786EEB00" w14:textId="01A3E449" w:rsidR="00721EA9" w:rsidRPr="00721EA9" w:rsidRDefault="00721EA9" w:rsidP="00721EA9">
            <w:pPr>
              <w:spacing w:line="240" w:lineRule="auto"/>
              <w:rPr>
                <w:rFonts w:ascii="Arial" w:hAnsi="Arial"/>
                <w:b/>
                <w:bCs/>
                <w:color w:val="FFFFFF"/>
              </w:rPr>
            </w:pPr>
            <w:r w:rsidRPr="00721EA9">
              <w:rPr>
                <w:rFonts w:ascii="Arial" w:hAnsi="Arial"/>
                <w:b/>
                <w:bCs/>
                <w:color w:val="FFFFFF"/>
              </w:rPr>
              <w:t>BDL</w:t>
            </w:r>
          </w:p>
        </w:tc>
        <w:tc>
          <w:tcPr>
            <w:tcW w:w="1468" w:type="dxa"/>
            <w:tcBorders>
              <w:top w:val="nil"/>
              <w:left w:val="nil"/>
              <w:bottom w:val="single" w:sz="8" w:space="0" w:color="FFFFFF"/>
              <w:right w:val="single" w:sz="8" w:space="0" w:color="FFFFFF"/>
            </w:tcBorders>
            <w:shd w:val="clear" w:color="000000" w:fill="E2F3FA"/>
            <w:vAlign w:val="center"/>
            <w:hideMark/>
          </w:tcPr>
          <w:p w14:paraId="523A455A"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1,552,652</w:t>
            </w:r>
          </w:p>
        </w:tc>
      </w:tr>
      <w:tr w:rsidR="00721EA9" w:rsidRPr="00721EA9" w14:paraId="36A05654" w14:textId="77777777" w:rsidTr="00CC5AC8">
        <w:trPr>
          <w:trHeight w:val="315"/>
        </w:trPr>
        <w:tc>
          <w:tcPr>
            <w:tcW w:w="8212"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CDFBC29" w14:textId="77777777" w:rsidR="00721EA9" w:rsidRPr="00721EA9" w:rsidRDefault="00721EA9" w:rsidP="00721EA9">
            <w:pPr>
              <w:spacing w:line="240" w:lineRule="auto"/>
              <w:rPr>
                <w:rFonts w:ascii="Arial" w:hAnsi="Arial"/>
                <w:b/>
                <w:bCs/>
                <w:color w:val="FFFFFF"/>
              </w:rPr>
            </w:pPr>
            <w:r w:rsidRPr="00721EA9">
              <w:rPr>
                <w:rFonts w:ascii="Arial" w:hAnsi="Arial"/>
                <w:b/>
                <w:bCs/>
                <w:color w:val="FFFFFF"/>
              </w:rPr>
              <w:t>Difference</w:t>
            </w:r>
          </w:p>
        </w:tc>
        <w:tc>
          <w:tcPr>
            <w:tcW w:w="1468" w:type="dxa"/>
            <w:tcBorders>
              <w:top w:val="nil"/>
              <w:left w:val="nil"/>
              <w:bottom w:val="single" w:sz="8" w:space="0" w:color="FFFFFF"/>
              <w:right w:val="single" w:sz="8" w:space="0" w:color="FFFFFF"/>
            </w:tcBorders>
            <w:shd w:val="clear" w:color="000000" w:fill="E2F3FA"/>
            <w:vAlign w:val="center"/>
            <w:hideMark/>
          </w:tcPr>
          <w:p w14:paraId="5E427571"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-292,344</w:t>
            </w:r>
          </w:p>
        </w:tc>
      </w:tr>
      <w:tr w:rsidR="00721EA9" w:rsidRPr="00721EA9" w14:paraId="11B70518" w14:textId="77777777" w:rsidTr="00CC5AC8">
        <w:trPr>
          <w:trHeight w:val="315"/>
        </w:trPr>
        <w:tc>
          <w:tcPr>
            <w:tcW w:w="1740" w:type="dxa"/>
            <w:vMerge w:val="restart"/>
            <w:tcBorders>
              <w:top w:val="nil"/>
              <w:left w:val="single" w:sz="8" w:space="0" w:color="FFFFFF"/>
              <w:bottom w:val="nil"/>
              <w:right w:val="single" w:sz="8" w:space="0" w:color="FFFFFF"/>
            </w:tcBorders>
            <w:shd w:val="clear" w:color="000000" w:fill="71C5E8"/>
            <w:vAlign w:val="center"/>
            <w:hideMark/>
          </w:tcPr>
          <w:p w14:paraId="401CAC08" w14:textId="77777777" w:rsidR="00721EA9" w:rsidRPr="00721EA9" w:rsidRDefault="00721EA9" w:rsidP="00721EA9">
            <w:pPr>
              <w:spacing w:line="240" w:lineRule="auto"/>
              <w:jc w:val="center"/>
              <w:rPr>
                <w:rFonts w:ascii="Arial" w:hAnsi="Arial"/>
                <w:b/>
                <w:bCs/>
                <w:color w:val="FFFFFF"/>
              </w:rPr>
            </w:pPr>
            <w:r w:rsidRPr="00721EA9">
              <w:rPr>
                <w:rFonts w:ascii="Arial" w:hAnsi="Arial"/>
                <w:b/>
                <w:bCs/>
                <w:color w:val="FFFFFF"/>
              </w:rPr>
              <w:t>Corrective Terms</w:t>
            </w:r>
          </w:p>
        </w:tc>
        <w:tc>
          <w:tcPr>
            <w:tcW w:w="6472" w:type="dxa"/>
            <w:tcBorders>
              <w:top w:val="nil"/>
              <w:left w:val="nil"/>
              <w:bottom w:val="single" w:sz="8" w:space="0" w:color="FFFFFF"/>
              <w:right w:val="single" w:sz="8" w:space="0" w:color="FFFFFF"/>
            </w:tcBorders>
            <w:shd w:val="clear" w:color="000000" w:fill="71C5E8"/>
            <w:vAlign w:val="center"/>
            <w:hideMark/>
          </w:tcPr>
          <w:p w14:paraId="27008EBE" w14:textId="07797C1F" w:rsidR="00721EA9" w:rsidRPr="00721EA9" w:rsidRDefault="00721EA9" w:rsidP="00721EA9">
            <w:pPr>
              <w:spacing w:line="240" w:lineRule="auto"/>
              <w:rPr>
                <w:rFonts w:ascii="Arial" w:hAnsi="Arial"/>
                <w:color w:val="FFFFFF"/>
              </w:rPr>
            </w:pPr>
            <w:r w:rsidRPr="00721EA9">
              <w:rPr>
                <w:rFonts w:ascii="Arial" w:hAnsi="Arial"/>
                <w:color w:val="FFFFFF"/>
              </w:rPr>
              <w:t>Less supplements from Loddon and Campaspe</w:t>
            </w:r>
          </w:p>
        </w:tc>
        <w:tc>
          <w:tcPr>
            <w:tcW w:w="1468" w:type="dxa"/>
            <w:tcBorders>
              <w:top w:val="nil"/>
              <w:left w:val="nil"/>
              <w:bottom w:val="single" w:sz="8" w:space="0" w:color="FFFFFF"/>
              <w:right w:val="single" w:sz="8" w:space="0" w:color="FFFFFF"/>
            </w:tcBorders>
            <w:shd w:val="clear" w:color="000000" w:fill="E2F3FA"/>
            <w:vAlign w:val="center"/>
            <w:hideMark/>
          </w:tcPr>
          <w:p w14:paraId="5B70CEB6"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-86,446</w:t>
            </w:r>
          </w:p>
        </w:tc>
      </w:tr>
      <w:tr w:rsidR="00721EA9" w:rsidRPr="00721EA9" w14:paraId="1FB29F42"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354B2F8E"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206C1927" w14:textId="0B729465" w:rsidR="00721EA9" w:rsidRPr="00721EA9" w:rsidRDefault="00721EA9" w:rsidP="00721EA9">
            <w:pPr>
              <w:spacing w:line="240" w:lineRule="auto"/>
              <w:rPr>
                <w:rFonts w:ascii="Arial" w:hAnsi="Arial"/>
                <w:color w:val="FFFFFF"/>
              </w:rPr>
            </w:pPr>
            <w:r w:rsidRPr="00721EA9">
              <w:rPr>
                <w:rFonts w:ascii="Arial" w:hAnsi="Arial"/>
                <w:color w:val="FFFFFF"/>
              </w:rPr>
              <w:t xml:space="preserve">Goulburn Irrigation </w:t>
            </w:r>
            <w:r w:rsidR="00586E7C">
              <w:rPr>
                <w:rFonts w:ascii="Arial" w:hAnsi="Arial"/>
                <w:color w:val="FFFFFF"/>
              </w:rPr>
              <w:t>area</w:t>
            </w:r>
            <w:r w:rsidR="00586E7C" w:rsidRPr="00721EA9">
              <w:rPr>
                <w:rFonts w:ascii="Arial" w:hAnsi="Arial"/>
                <w:color w:val="FFFFFF"/>
              </w:rPr>
              <w:t xml:space="preserve"> </w:t>
            </w:r>
            <w:r w:rsidRPr="00721EA9">
              <w:rPr>
                <w:rFonts w:ascii="Arial" w:hAnsi="Arial"/>
                <w:color w:val="FFFFFF"/>
              </w:rPr>
              <w:t>losses</w:t>
            </w:r>
          </w:p>
        </w:tc>
        <w:tc>
          <w:tcPr>
            <w:tcW w:w="1468" w:type="dxa"/>
            <w:tcBorders>
              <w:top w:val="nil"/>
              <w:left w:val="nil"/>
              <w:bottom w:val="single" w:sz="8" w:space="0" w:color="FFFFFF"/>
              <w:right w:val="single" w:sz="8" w:space="0" w:color="FFFFFF"/>
            </w:tcBorders>
            <w:shd w:val="clear" w:color="000000" w:fill="E2F3FA"/>
            <w:vAlign w:val="center"/>
            <w:hideMark/>
          </w:tcPr>
          <w:p w14:paraId="6E0DBA57"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333,984</w:t>
            </w:r>
          </w:p>
        </w:tc>
      </w:tr>
      <w:tr w:rsidR="00721EA9" w:rsidRPr="00721EA9" w14:paraId="5B68CEDE"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22946000"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31339C3E" w14:textId="5A9B5C32" w:rsidR="00721EA9" w:rsidRPr="00721EA9" w:rsidRDefault="00721EA9" w:rsidP="00721EA9">
            <w:pPr>
              <w:spacing w:line="240" w:lineRule="auto"/>
              <w:rPr>
                <w:rFonts w:ascii="Arial" w:hAnsi="Arial"/>
                <w:color w:val="FFFFFF"/>
              </w:rPr>
            </w:pPr>
            <w:r w:rsidRPr="00721EA9">
              <w:rPr>
                <w:rFonts w:ascii="Arial" w:hAnsi="Arial"/>
                <w:color w:val="FFFFFF"/>
              </w:rPr>
              <w:t>Net evaporation in Waranga Western Channel storages</w:t>
            </w:r>
          </w:p>
        </w:tc>
        <w:tc>
          <w:tcPr>
            <w:tcW w:w="1468" w:type="dxa"/>
            <w:tcBorders>
              <w:top w:val="nil"/>
              <w:left w:val="nil"/>
              <w:bottom w:val="single" w:sz="8" w:space="0" w:color="FFFFFF"/>
              <w:right w:val="single" w:sz="8" w:space="0" w:color="FFFFFF"/>
            </w:tcBorders>
            <w:shd w:val="clear" w:color="000000" w:fill="E2F3FA"/>
            <w:vAlign w:val="center"/>
            <w:hideMark/>
          </w:tcPr>
          <w:p w14:paraId="23FDD1DD"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41,855</w:t>
            </w:r>
          </w:p>
        </w:tc>
      </w:tr>
      <w:tr w:rsidR="00721EA9" w:rsidRPr="00721EA9" w14:paraId="788D613A"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5ED514B4"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2F883979" w14:textId="152CD294" w:rsidR="00721EA9" w:rsidRPr="00721EA9" w:rsidRDefault="00721EA9" w:rsidP="00721EA9">
            <w:pPr>
              <w:spacing w:line="240" w:lineRule="auto"/>
              <w:rPr>
                <w:rFonts w:ascii="Arial" w:hAnsi="Arial"/>
                <w:color w:val="FFFFFF"/>
              </w:rPr>
            </w:pPr>
            <w:r w:rsidRPr="00721EA9">
              <w:rPr>
                <w:rFonts w:ascii="Arial" w:hAnsi="Arial"/>
                <w:color w:val="FFFFFF"/>
              </w:rPr>
              <w:t>Waranga Basin net loss</w:t>
            </w:r>
          </w:p>
        </w:tc>
        <w:tc>
          <w:tcPr>
            <w:tcW w:w="1468" w:type="dxa"/>
            <w:tcBorders>
              <w:top w:val="nil"/>
              <w:left w:val="nil"/>
              <w:bottom w:val="single" w:sz="8" w:space="0" w:color="FFFFFF"/>
              <w:right w:val="single" w:sz="8" w:space="0" w:color="FFFFFF"/>
            </w:tcBorders>
            <w:shd w:val="clear" w:color="000000" w:fill="E2F3FA"/>
            <w:vAlign w:val="center"/>
            <w:hideMark/>
          </w:tcPr>
          <w:p w14:paraId="1811A902"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2,919</w:t>
            </w:r>
          </w:p>
        </w:tc>
      </w:tr>
      <w:tr w:rsidR="00721EA9" w:rsidRPr="00721EA9" w14:paraId="1EF5AD7D"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62D7F46A"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11C87A93" w14:textId="739742D7" w:rsidR="00721EA9" w:rsidRPr="00721EA9" w:rsidRDefault="00721EA9" w:rsidP="00721EA9">
            <w:pPr>
              <w:spacing w:line="240" w:lineRule="auto"/>
              <w:rPr>
                <w:rFonts w:ascii="Arial" w:hAnsi="Arial"/>
                <w:color w:val="FFFFFF"/>
              </w:rPr>
            </w:pPr>
            <w:r w:rsidRPr="00721EA9">
              <w:rPr>
                <w:rFonts w:ascii="Arial" w:hAnsi="Arial"/>
                <w:color w:val="FFFFFF"/>
              </w:rPr>
              <w:t>Supply from Waranga Western Channel to Rochester urban demand</w:t>
            </w:r>
          </w:p>
        </w:tc>
        <w:tc>
          <w:tcPr>
            <w:tcW w:w="1468" w:type="dxa"/>
            <w:tcBorders>
              <w:top w:val="nil"/>
              <w:left w:val="nil"/>
              <w:bottom w:val="single" w:sz="8" w:space="0" w:color="FFFFFF"/>
              <w:right w:val="single" w:sz="8" w:space="0" w:color="FFFFFF"/>
            </w:tcBorders>
            <w:shd w:val="clear" w:color="000000" w:fill="E2F3FA"/>
            <w:vAlign w:val="center"/>
            <w:hideMark/>
          </w:tcPr>
          <w:p w14:paraId="53131ABD"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932</w:t>
            </w:r>
          </w:p>
        </w:tc>
      </w:tr>
      <w:tr w:rsidR="00721EA9" w:rsidRPr="00721EA9" w14:paraId="774876FE"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520D4C4E"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63353981" w14:textId="0CEC3276" w:rsidR="00721EA9" w:rsidRPr="00721EA9" w:rsidRDefault="00721EA9" w:rsidP="00721EA9">
            <w:pPr>
              <w:spacing w:line="240" w:lineRule="auto"/>
              <w:rPr>
                <w:rFonts w:ascii="Arial" w:hAnsi="Arial"/>
                <w:color w:val="FFFFFF"/>
              </w:rPr>
            </w:pPr>
            <w:r w:rsidRPr="00721EA9">
              <w:rPr>
                <w:rFonts w:ascii="Arial" w:hAnsi="Arial"/>
                <w:color w:val="FFFFFF"/>
              </w:rPr>
              <w:t>Supply to Wimmera-Mallee</w:t>
            </w:r>
          </w:p>
        </w:tc>
        <w:tc>
          <w:tcPr>
            <w:tcW w:w="1468" w:type="dxa"/>
            <w:tcBorders>
              <w:top w:val="nil"/>
              <w:left w:val="nil"/>
              <w:bottom w:val="single" w:sz="8" w:space="0" w:color="FFFFFF"/>
              <w:right w:val="single" w:sz="8" w:space="0" w:color="FFFFFF"/>
            </w:tcBorders>
            <w:shd w:val="clear" w:color="000000" w:fill="E2F3FA"/>
            <w:vAlign w:val="center"/>
            <w:hideMark/>
          </w:tcPr>
          <w:p w14:paraId="0BEBFCA8"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6,177</w:t>
            </w:r>
          </w:p>
        </w:tc>
      </w:tr>
      <w:tr w:rsidR="00721EA9" w:rsidRPr="00721EA9" w14:paraId="23DFCE46"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3209F6CB"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434DA1C9" w14:textId="5C589230" w:rsidR="00721EA9" w:rsidRPr="00721EA9" w:rsidRDefault="00721EA9" w:rsidP="00721EA9">
            <w:pPr>
              <w:spacing w:line="240" w:lineRule="auto"/>
              <w:rPr>
                <w:rFonts w:ascii="Arial" w:hAnsi="Arial"/>
                <w:color w:val="FFFFFF"/>
              </w:rPr>
            </w:pPr>
            <w:r w:rsidRPr="00721EA9">
              <w:rPr>
                <w:rFonts w:ascii="Arial" w:hAnsi="Arial"/>
                <w:color w:val="FFFFFF"/>
              </w:rPr>
              <w:t>Less Waranga Basin inflow</w:t>
            </w:r>
          </w:p>
        </w:tc>
        <w:tc>
          <w:tcPr>
            <w:tcW w:w="1468" w:type="dxa"/>
            <w:tcBorders>
              <w:top w:val="nil"/>
              <w:left w:val="nil"/>
              <w:bottom w:val="single" w:sz="8" w:space="0" w:color="FFFFFF"/>
              <w:right w:val="single" w:sz="8" w:space="0" w:color="FFFFFF"/>
            </w:tcBorders>
            <w:shd w:val="clear" w:color="000000" w:fill="E2F3FA"/>
            <w:vAlign w:val="center"/>
            <w:hideMark/>
          </w:tcPr>
          <w:p w14:paraId="14448645"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-4,455</w:t>
            </w:r>
          </w:p>
        </w:tc>
      </w:tr>
      <w:tr w:rsidR="00721EA9" w:rsidRPr="00721EA9" w14:paraId="4E4DDE56"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5BF918A9"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7E34054D" w14:textId="4CED138D" w:rsidR="00721EA9" w:rsidRPr="00721EA9" w:rsidRDefault="00721EA9" w:rsidP="00721EA9">
            <w:pPr>
              <w:spacing w:line="240" w:lineRule="auto"/>
              <w:rPr>
                <w:rFonts w:ascii="Arial" w:hAnsi="Arial"/>
                <w:color w:val="FFFFFF"/>
              </w:rPr>
            </w:pPr>
            <w:r w:rsidRPr="00721EA9">
              <w:rPr>
                <w:rFonts w:ascii="Arial" w:hAnsi="Arial"/>
                <w:color w:val="FFFFFF"/>
              </w:rPr>
              <w:t>Less modelled storage drawdown in WWC</w:t>
            </w:r>
          </w:p>
        </w:tc>
        <w:tc>
          <w:tcPr>
            <w:tcW w:w="1468" w:type="dxa"/>
            <w:tcBorders>
              <w:top w:val="nil"/>
              <w:left w:val="nil"/>
              <w:bottom w:val="single" w:sz="8" w:space="0" w:color="FFFFFF"/>
              <w:right w:val="single" w:sz="8" w:space="0" w:color="FFFFFF"/>
            </w:tcBorders>
            <w:shd w:val="clear" w:color="000000" w:fill="E2F3FA"/>
            <w:vAlign w:val="center"/>
            <w:hideMark/>
          </w:tcPr>
          <w:p w14:paraId="2CBC491E"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-1,967</w:t>
            </w:r>
          </w:p>
        </w:tc>
      </w:tr>
      <w:tr w:rsidR="00721EA9" w:rsidRPr="00721EA9" w14:paraId="65441BF3"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1C576C4D"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60E27E64" w14:textId="3E13F971" w:rsidR="00721EA9" w:rsidRPr="00721EA9" w:rsidRDefault="00721EA9" w:rsidP="00721EA9">
            <w:pPr>
              <w:spacing w:line="240" w:lineRule="auto"/>
              <w:rPr>
                <w:rFonts w:ascii="Arial" w:hAnsi="Arial"/>
                <w:color w:val="FFFFFF"/>
              </w:rPr>
            </w:pPr>
            <w:r w:rsidRPr="00721EA9">
              <w:rPr>
                <w:rFonts w:ascii="Arial" w:hAnsi="Arial"/>
                <w:color w:val="FFFFFF"/>
              </w:rPr>
              <w:t>Less Supply from Serpentine Creek to Dingee  (incl. losses)</w:t>
            </w:r>
          </w:p>
        </w:tc>
        <w:tc>
          <w:tcPr>
            <w:tcW w:w="1468" w:type="dxa"/>
            <w:tcBorders>
              <w:top w:val="nil"/>
              <w:left w:val="nil"/>
              <w:bottom w:val="single" w:sz="8" w:space="0" w:color="FFFFFF"/>
              <w:right w:val="single" w:sz="8" w:space="0" w:color="FFFFFF"/>
            </w:tcBorders>
            <w:shd w:val="clear" w:color="000000" w:fill="E2F3FA"/>
            <w:vAlign w:val="center"/>
            <w:hideMark/>
          </w:tcPr>
          <w:p w14:paraId="6C17B9E9"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-1,179</w:t>
            </w:r>
          </w:p>
        </w:tc>
      </w:tr>
      <w:tr w:rsidR="00721EA9" w:rsidRPr="00721EA9" w14:paraId="20033A57" w14:textId="77777777" w:rsidTr="00CC5AC8">
        <w:trPr>
          <w:trHeight w:val="315"/>
        </w:trPr>
        <w:tc>
          <w:tcPr>
            <w:tcW w:w="1740" w:type="dxa"/>
            <w:vMerge/>
            <w:tcBorders>
              <w:top w:val="nil"/>
              <w:left w:val="single" w:sz="8" w:space="0" w:color="FFFFFF"/>
              <w:bottom w:val="nil"/>
              <w:right w:val="single" w:sz="8" w:space="0" w:color="FFFFFF"/>
            </w:tcBorders>
            <w:vAlign w:val="center"/>
            <w:hideMark/>
          </w:tcPr>
          <w:p w14:paraId="00F1204F" w14:textId="77777777" w:rsidR="00721EA9" w:rsidRPr="00721EA9" w:rsidRDefault="00721EA9" w:rsidP="00721EA9">
            <w:pPr>
              <w:spacing w:line="240" w:lineRule="auto"/>
              <w:rPr>
                <w:rFonts w:ascii="Arial" w:hAnsi="Arial"/>
                <w:b/>
                <w:bCs/>
                <w:color w:val="FFFFFF"/>
              </w:rPr>
            </w:pPr>
          </w:p>
        </w:tc>
        <w:tc>
          <w:tcPr>
            <w:tcW w:w="6472" w:type="dxa"/>
            <w:tcBorders>
              <w:top w:val="nil"/>
              <w:left w:val="nil"/>
              <w:bottom w:val="single" w:sz="8" w:space="0" w:color="FFFFFF"/>
              <w:right w:val="single" w:sz="8" w:space="0" w:color="FFFFFF"/>
            </w:tcBorders>
            <w:shd w:val="clear" w:color="000000" w:fill="71C5E8"/>
            <w:vAlign w:val="center"/>
            <w:hideMark/>
          </w:tcPr>
          <w:p w14:paraId="3D7120CF" w14:textId="1F552923" w:rsidR="00721EA9" w:rsidRPr="00721EA9" w:rsidRDefault="00721EA9" w:rsidP="00721EA9">
            <w:pPr>
              <w:spacing w:line="240" w:lineRule="auto"/>
              <w:rPr>
                <w:rFonts w:ascii="Arial" w:hAnsi="Arial"/>
                <w:b/>
                <w:bCs/>
                <w:color w:val="FFFFFF"/>
              </w:rPr>
            </w:pPr>
            <w:r w:rsidRPr="00721EA9">
              <w:rPr>
                <w:rFonts w:ascii="Arial" w:hAnsi="Arial"/>
                <w:b/>
                <w:bCs/>
                <w:color w:val="FFFFFF"/>
              </w:rPr>
              <w:t>Total Corrective Terms</w:t>
            </w:r>
          </w:p>
        </w:tc>
        <w:tc>
          <w:tcPr>
            <w:tcW w:w="1468" w:type="dxa"/>
            <w:tcBorders>
              <w:top w:val="nil"/>
              <w:left w:val="nil"/>
              <w:bottom w:val="single" w:sz="8" w:space="0" w:color="FFFFFF"/>
              <w:right w:val="single" w:sz="8" w:space="0" w:color="FFFFFF"/>
            </w:tcBorders>
            <w:shd w:val="clear" w:color="000000" w:fill="E2F3FA"/>
            <w:vAlign w:val="center"/>
            <w:hideMark/>
          </w:tcPr>
          <w:p w14:paraId="38048230"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291,820</w:t>
            </w:r>
          </w:p>
        </w:tc>
      </w:tr>
      <w:tr w:rsidR="00721EA9" w:rsidRPr="00721EA9" w14:paraId="105C5063" w14:textId="77777777" w:rsidTr="00CC5AC8">
        <w:trPr>
          <w:trHeight w:val="315"/>
        </w:trPr>
        <w:tc>
          <w:tcPr>
            <w:tcW w:w="8212"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36E1D959" w14:textId="2117E953" w:rsidR="00721EA9" w:rsidRPr="00721EA9" w:rsidRDefault="00721EA9" w:rsidP="00721EA9">
            <w:pPr>
              <w:spacing w:line="240" w:lineRule="auto"/>
              <w:rPr>
                <w:rFonts w:ascii="Arial" w:hAnsi="Arial"/>
                <w:b/>
                <w:bCs/>
                <w:color w:val="FFFFFF"/>
              </w:rPr>
            </w:pPr>
            <w:r w:rsidRPr="00721EA9">
              <w:rPr>
                <w:rFonts w:ascii="Arial" w:hAnsi="Arial"/>
                <w:b/>
                <w:bCs/>
                <w:color w:val="FFFFFF"/>
              </w:rPr>
              <w:t>Unaccounted difference</w:t>
            </w:r>
          </w:p>
        </w:tc>
        <w:tc>
          <w:tcPr>
            <w:tcW w:w="1468" w:type="dxa"/>
            <w:tcBorders>
              <w:top w:val="nil"/>
              <w:left w:val="nil"/>
              <w:bottom w:val="single" w:sz="8" w:space="0" w:color="FFFFFF"/>
              <w:right w:val="single" w:sz="8" w:space="0" w:color="FFFFFF"/>
            </w:tcBorders>
            <w:shd w:val="clear" w:color="000000" w:fill="E2F3FA"/>
            <w:vAlign w:val="center"/>
            <w:hideMark/>
          </w:tcPr>
          <w:p w14:paraId="115BF896"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-523</w:t>
            </w:r>
          </w:p>
        </w:tc>
      </w:tr>
    </w:tbl>
    <w:p w14:paraId="330E16FB" w14:textId="77777777" w:rsidR="00D048CC" w:rsidRDefault="00D048CC" w:rsidP="00D94627">
      <w:pPr>
        <w:pStyle w:val="Caption"/>
      </w:pPr>
    </w:p>
    <w:p w14:paraId="5F7CE2CF" w14:textId="77777777" w:rsidR="00D048CC" w:rsidRDefault="00D048CC">
      <w:pPr>
        <w:rPr>
          <w:b/>
          <w:bCs/>
          <w:sz w:val="16"/>
        </w:rPr>
      </w:pPr>
      <w:r>
        <w:br w:type="page"/>
      </w:r>
    </w:p>
    <w:p w14:paraId="22764690" w14:textId="3C81B0E3" w:rsidR="00D94627" w:rsidRDefault="00D94627" w:rsidP="00D94627">
      <w:pPr>
        <w:pStyle w:val="Caption"/>
      </w:pPr>
      <w:r w:rsidRPr="00BF488B">
        <w:lastRenderedPageBreak/>
        <w:t xml:space="preserve">Table </w:t>
      </w:r>
      <w:r w:rsidR="00A434D1">
        <w:rPr>
          <w:noProof/>
        </w:rPr>
        <w:fldChar w:fldCharType="begin"/>
      </w:r>
      <w:r w:rsidR="00A434D1">
        <w:rPr>
          <w:noProof/>
        </w:rPr>
        <w:instrText xml:space="preserve"> STYLEREF 1 \s </w:instrText>
      </w:r>
      <w:r w:rsidR="00A434D1">
        <w:rPr>
          <w:noProof/>
        </w:rPr>
        <w:fldChar w:fldCharType="separate"/>
      </w:r>
      <w:r w:rsidR="00A81B6F">
        <w:rPr>
          <w:noProof/>
        </w:rPr>
        <w:t>3</w:t>
      </w:r>
      <w:r w:rsidR="00A434D1">
        <w:rPr>
          <w:noProof/>
        </w:rPr>
        <w:fldChar w:fldCharType="end"/>
      </w:r>
      <w:r w:rsidRPr="00BF488B">
        <w:noBreakHyphen/>
      </w:r>
      <w:r w:rsidR="00936D8C" w:rsidRPr="00BF488B">
        <w:t xml:space="preserve">4 </w:t>
      </w:r>
      <w:r w:rsidRPr="00BF488B">
        <w:t>Broken BDL reconciliation</w:t>
      </w:r>
    </w:p>
    <w:tbl>
      <w:tblPr>
        <w:tblW w:w="9680" w:type="dxa"/>
        <w:tblInd w:w="118" w:type="dxa"/>
        <w:tblLook w:val="04A0" w:firstRow="1" w:lastRow="0" w:firstColumn="1" w:lastColumn="0" w:noHBand="0" w:noVBand="1"/>
      </w:tblPr>
      <w:tblGrid>
        <w:gridCol w:w="1740"/>
        <w:gridCol w:w="6640"/>
        <w:gridCol w:w="1300"/>
      </w:tblGrid>
      <w:tr w:rsidR="00721EA9" w:rsidRPr="00721EA9" w14:paraId="6596BFF1" w14:textId="77777777" w:rsidTr="00721EA9">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15DD3AD6" w14:textId="77777777" w:rsidR="00721EA9" w:rsidRPr="00721EA9" w:rsidRDefault="00721EA9" w:rsidP="00721EA9">
            <w:pPr>
              <w:spacing w:line="240" w:lineRule="auto"/>
              <w:rPr>
                <w:rFonts w:ascii="Arial" w:hAnsi="Arial"/>
                <w:b/>
                <w:bCs/>
                <w:color w:val="FFFFFF"/>
              </w:rPr>
            </w:pPr>
            <w:r w:rsidRPr="00721EA9">
              <w:rPr>
                <w:rFonts w:ascii="Arial" w:hAnsi="Arial"/>
                <w:b/>
                <w:bCs/>
                <w:color w:val="FFFFFF"/>
              </w:rPr>
              <w:t>Broken</w:t>
            </w:r>
          </w:p>
        </w:tc>
        <w:tc>
          <w:tcPr>
            <w:tcW w:w="1300" w:type="dxa"/>
            <w:tcBorders>
              <w:top w:val="single" w:sz="8" w:space="0" w:color="FFFFFF"/>
              <w:left w:val="nil"/>
              <w:bottom w:val="single" w:sz="8" w:space="0" w:color="FFFFFF"/>
              <w:right w:val="single" w:sz="8" w:space="0" w:color="FFFFFF"/>
            </w:tcBorders>
            <w:shd w:val="clear" w:color="000000" w:fill="71C5E8"/>
            <w:vAlign w:val="center"/>
            <w:hideMark/>
          </w:tcPr>
          <w:p w14:paraId="6326E11B" w14:textId="77777777" w:rsidR="00721EA9" w:rsidRPr="00721EA9" w:rsidRDefault="00721EA9" w:rsidP="00721EA9">
            <w:pPr>
              <w:spacing w:line="240" w:lineRule="auto"/>
              <w:jc w:val="right"/>
              <w:rPr>
                <w:rFonts w:ascii="Arial" w:hAnsi="Arial"/>
                <w:b/>
                <w:bCs/>
                <w:color w:val="FFFFFF"/>
              </w:rPr>
            </w:pPr>
            <w:r w:rsidRPr="00721EA9">
              <w:rPr>
                <w:rFonts w:ascii="Arial" w:hAnsi="Arial"/>
                <w:b/>
                <w:bCs/>
                <w:color w:val="FFFFFF"/>
              </w:rPr>
              <w:t>Volume (ML)</w:t>
            </w:r>
          </w:p>
        </w:tc>
      </w:tr>
      <w:tr w:rsidR="00721EA9" w:rsidRPr="00721EA9" w14:paraId="6190981F" w14:textId="77777777" w:rsidTr="00721EA9">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34E7969" w14:textId="2D5EE52D" w:rsidR="00721EA9" w:rsidRPr="00721EA9" w:rsidRDefault="00721EA9" w:rsidP="00721EA9">
            <w:pPr>
              <w:spacing w:line="240" w:lineRule="auto"/>
              <w:rPr>
                <w:rFonts w:ascii="Arial" w:hAnsi="Arial"/>
                <w:b/>
                <w:bCs/>
                <w:color w:val="FFFFFF"/>
              </w:rPr>
            </w:pPr>
            <w:r w:rsidRPr="00721EA9">
              <w:rPr>
                <w:rFonts w:ascii="Arial" w:hAnsi="Arial"/>
                <w:b/>
                <w:bCs/>
                <w:color w:val="FFFFFF"/>
              </w:rPr>
              <w:t xml:space="preserve">Diversion (LTDLE) </w:t>
            </w:r>
          </w:p>
        </w:tc>
        <w:tc>
          <w:tcPr>
            <w:tcW w:w="1300" w:type="dxa"/>
            <w:tcBorders>
              <w:top w:val="nil"/>
              <w:left w:val="nil"/>
              <w:bottom w:val="single" w:sz="8" w:space="0" w:color="FFFFFF"/>
              <w:right w:val="single" w:sz="8" w:space="0" w:color="FFFFFF"/>
            </w:tcBorders>
            <w:shd w:val="clear" w:color="000000" w:fill="E2F3FA"/>
            <w:vAlign w:val="center"/>
            <w:hideMark/>
          </w:tcPr>
          <w:p w14:paraId="54948A75"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11,405</w:t>
            </w:r>
          </w:p>
        </w:tc>
      </w:tr>
      <w:tr w:rsidR="00721EA9" w:rsidRPr="00721EA9" w14:paraId="409F46DA" w14:textId="77777777" w:rsidTr="00721EA9">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0328D381" w14:textId="2C8AC8E3" w:rsidR="00721EA9" w:rsidRPr="00721EA9" w:rsidRDefault="00721EA9" w:rsidP="00721EA9">
            <w:pPr>
              <w:spacing w:line="240" w:lineRule="auto"/>
              <w:rPr>
                <w:rFonts w:ascii="Arial" w:hAnsi="Arial"/>
                <w:b/>
                <w:bCs/>
                <w:color w:val="FFFFFF"/>
              </w:rPr>
            </w:pPr>
            <w:r w:rsidRPr="00721EA9">
              <w:rPr>
                <w:rFonts w:ascii="Arial" w:hAnsi="Arial"/>
                <w:b/>
                <w:bCs/>
                <w:color w:val="FFFFFF"/>
              </w:rPr>
              <w:t>BDL</w:t>
            </w:r>
          </w:p>
        </w:tc>
        <w:tc>
          <w:tcPr>
            <w:tcW w:w="1300" w:type="dxa"/>
            <w:tcBorders>
              <w:top w:val="nil"/>
              <w:left w:val="nil"/>
              <w:bottom w:val="single" w:sz="8" w:space="0" w:color="FFFFFF"/>
              <w:right w:val="single" w:sz="8" w:space="0" w:color="FFFFFF"/>
            </w:tcBorders>
            <w:shd w:val="clear" w:color="000000" w:fill="E2F3FA"/>
            <w:vAlign w:val="center"/>
            <w:hideMark/>
          </w:tcPr>
          <w:p w14:paraId="5046A11A"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13,245</w:t>
            </w:r>
          </w:p>
        </w:tc>
      </w:tr>
      <w:tr w:rsidR="00721EA9" w:rsidRPr="00721EA9" w14:paraId="2C069A0D" w14:textId="77777777" w:rsidTr="00721EA9">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396DF2F6" w14:textId="634988A0" w:rsidR="00721EA9" w:rsidRPr="00721EA9" w:rsidRDefault="00721EA9" w:rsidP="00721EA9">
            <w:pPr>
              <w:spacing w:line="240" w:lineRule="auto"/>
              <w:rPr>
                <w:rFonts w:ascii="Arial" w:hAnsi="Arial"/>
                <w:b/>
                <w:bCs/>
                <w:color w:val="FFFFFF"/>
              </w:rPr>
            </w:pPr>
            <w:r w:rsidRPr="00721EA9">
              <w:rPr>
                <w:rFonts w:ascii="Arial" w:hAnsi="Arial"/>
                <w:b/>
                <w:bCs/>
                <w:color w:val="FFFFFF"/>
              </w:rPr>
              <w:t>Difference</w:t>
            </w:r>
          </w:p>
        </w:tc>
        <w:tc>
          <w:tcPr>
            <w:tcW w:w="1300" w:type="dxa"/>
            <w:tcBorders>
              <w:top w:val="nil"/>
              <w:left w:val="nil"/>
              <w:bottom w:val="single" w:sz="8" w:space="0" w:color="FFFFFF"/>
              <w:right w:val="single" w:sz="8" w:space="0" w:color="FFFFFF"/>
            </w:tcBorders>
            <w:shd w:val="clear" w:color="000000" w:fill="E2F3FA"/>
            <w:vAlign w:val="center"/>
            <w:hideMark/>
          </w:tcPr>
          <w:p w14:paraId="4A0E9212"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-1,840</w:t>
            </w:r>
          </w:p>
        </w:tc>
      </w:tr>
      <w:tr w:rsidR="00721EA9" w:rsidRPr="00721EA9" w14:paraId="119F540C" w14:textId="77777777" w:rsidTr="00721EA9">
        <w:trPr>
          <w:trHeight w:val="315"/>
        </w:trPr>
        <w:tc>
          <w:tcPr>
            <w:tcW w:w="1740" w:type="dxa"/>
            <w:vMerge w:val="restart"/>
            <w:tcBorders>
              <w:top w:val="nil"/>
              <w:left w:val="single" w:sz="8" w:space="0" w:color="FFFFFF"/>
              <w:bottom w:val="single" w:sz="8" w:space="0" w:color="FFFFFF"/>
              <w:right w:val="single" w:sz="8" w:space="0" w:color="FFFFFF"/>
            </w:tcBorders>
            <w:shd w:val="clear" w:color="000000" w:fill="71C5E8"/>
            <w:vAlign w:val="center"/>
            <w:hideMark/>
          </w:tcPr>
          <w:p w14:paraId="1450B293" w14:textId="77777777" w:rsidR="00721EA9" w:rsidRPr="00721EA9" w:rsidRDefault="00721EA9" w:rsidP="00721EA9">
            <w:pPr>
              <w:spacing w:line="240" w:lineRule="auto"/>
              <w:jc w:val="center"/>
              <w:rPr>
                <w:rFonts w:ascii="Arial" w:hAnsi="Arial"/>
                <w:b/>
                <w:bCs/>
                <w:color w:val="FFFFFF"/>
              </w:rPr>
            </w:pPr>
            <w:r w:rsidRPr="00721EA9">
              <w:rPr>
                <w:rFonts w:ascii="Arial" w:hAnsi="Arial"/>
                <w:b/>
                <w:bCs/>
                <w:color w:val="FFFFFF"/>
              </w:rPr>
              <w:t>Corrective Terms</w:t>
            </w:r>
          </w:p>
        </w:tc>
        <w:tc>
          <w:tcPr>
            <w:tcW w:w="6640" w:type="dxa"/>
            <w:tcBorders>
              <w:top w:val="nil"/>
              <w:left w:val="nil"/>
              <w:bottom w:val="single" w:sz="8" w:space="0" w:color="FFFFFF"/>
              <w:right w:val="single" w:sz="8" w:space="0" w:color="FFFFFF"/>
            </w:tcBorders>
            <w:shd w:val="clear" w:color="000000" w:fill="71C5E8"/>
            <w:vAlign w:val="center"/>
            <w:hideMark/>
          </w:tcPr>
          <w:p w14:paraId="76DF80AC" w14:textId="170B4C00" w:rsidR="00721EA9" w:rsidRPr="00721EA9" w:rsidRDefault="00721EA9" w:rsidP="00721EA9">
            <w:pPr>
              <w:spacing w:line="240" w:lineRule="auto"/>
              <w:rPr>
                <w:rFonts w:ascii="Arial" w:hAnsi="Arial"/>
                <w:color w:val="FFFFFF"/>
              </w:rPr>
            </w:pPr>
            <w:r w:rsidRPr="00721EA9">
              <w:rPr>
                <w:rFonts w:ascii="Arial" w:hAnsi="Arial"/>
                <w:color w:val="FFFFFF"/>
              </w:rPr>
              <w:t>Private diverter losses</w:t>
            </w:r>
          </w:p>
        </w:tc>
        <w:tc>
          <w:tcPr>
            <w:tcW w:w="1300" w:type="dxa"/>
            <w:tcBorders>
              <w:top w:val="nil"/>
              <w:left w:val="nil"/>
              <w:bottom w:val="single" w:sz="8" w:space="0" w:color="FFFFFF"/>
              <w:right w:val="single" w:sz="8" w:space="0" w:color="FFFFFF"/>
            </w:tcBorders>
            <w:shd w:val="clear" w:color="000000" w:fill="E2F3FA"/>
            <w:vAlign w:val="center"/>
            <w:hideMark/>
          </w:tcPr>
          <w:p w14:paraId="77584D6D"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144</w:t>
            </w:r>
          </w:p>
        </w:tc>
      </w:tr>
      <w:tr w:rsidR="00721EA9" w:rsidRPr="00721EA9" w14:paraId="677F5317" w14:textId="77777777" w:rsidTr="00721EA9">
        <w:trPr>
          <w:trHeight w:val="315"/>
        </w:trPr>
        <w:tc>
          <w:tcPr>
            <w:tcW w:w="1740" w:type="dxa"/>
            <w:vMerge/>
            <w:tcBorders>
              <w:top w:val="nil"/>
              <w:left w:val="single" w:sz="8" w:space="0" w:color="FFFFFF"/>
              <w:bottom w:val="single" w:sz="8" w:space="0" w:color="FFFFFF"/>
              <w:right w:val="single" w:sz="8" w:space="0" w:color="FFFFFF"/>
            </w:tcBorders>
            <w:vAlign w:val="center"/>
            <w:hideMark/>
          </w:tcPr>
          <w:p w14:paraId="2868172B" w14:textId="77777777" w:rsidR="00721EA9" w:rsidRPr="00721EA9" w:rsidRDefault="00721EA9" w:rsidP="00721EA9">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3C4D990C" w14:textId="276F68BA" w:rsidR="00721EA9" w:rsidRPr="00721EA9" w:rsidRDefault="00721EA9" w:rsidP="00721EA9">
            <w:pPr>
              <w:spacing w:line="240" w:lineRule="auto"/>
              <w:rPr>
                <w:rFonts w:ascii="Arial" w:hAnsi="Arial"/>
                <w:color w:val="FFFFFF"/>
              </w:rPr>
            </w:pPr>
            <w:r w:rsidRPr="00721EA9">
              <w:rPr>
                <w:rFonts w:ascii="Arial" w:hAnsi="Arial"/>
                <w:color w:val="FFFFFF"/>
              </w:rPr>
              <w:t>Tungamah losses</w:t>
            </w:r>
          </w:p>
        </w:tc>
        <w:tc>
          <w:tcPr>
            <w:tcW w:w="1300" w:type="dxa"/>
            <w:tcBorders>
              <w:top w:val="nil"/>
              <w:left w:val="nil"/>
              <w:bottom w:val="single" w:sz="8" w:space="0" w:color="FFFFFF"/>
              <w:right w:val="single" w:sz="8" w:space="0" w:color="FFFFFF"/>
            </w:tcBorders>
            <w:shd w:val="clear" w:color="000000" w:fill="E2F3FA"/>
            <w:vAlign w:val="center"/>
            <w:hideMark/>
          </w:tcPr>
          <w:p w14:paraId="07F545B1" w14:textId="77777777" w:rsidR="00721EA9" w:rsidRPr="00721EA9" w:rsidRDefault="00721EA9" w:rsidP="00721EA9">
            <w:pPr>
              <w:spacing w:line="240" w:lineRule="auto"/>
              <w:jc w:val="right"/>
              <w:rPr>
                <w:rFonts w:ascii="Arial" w:hAnsi="Arial"/>
                <w:color w:val="363534"/>
                <w:sz w:val="18"/>
                <w:szCs w:val="18"/>
              </w:rPr>
            </w:pPr>
            <w:r w:rsidRPr="00721EA9">
              <w:rPr>
                <w:rFonts w:ascii="Arial" w:hAnsi="Arial"/>
                <w:color w:val="363534"/>
                <w:sz w:val="18"/>
                <w:szCs w:val="18"/>
              </w:rPr>
              <w:t>1,696</w:t>
            </w:r>
          </w:p>
        </w:tc>
      </w:tr>
      <w:tr w:rsidR="00721EA9" w:rsidRPr="00721EA9" w14:paraId="1A73CE20" w14:textId="77777777" w:rsidTr="00721EA9">
        <w:trPr>
          <w:trHeight w:val="315"/>
        </w:trPr>
        <w:tc>
          <w:tcPr>
            <w:tcW w:w="1740" w:type="dxa"/>
            <w:vMerge/>
            <w:tcBorders>
              <w:top w:val="nil"/>
              <w:left w:val="single" w:sz="8" w:space="0" w:color="FFFFFF"/>
              <w:bottom w:val="single" w:sz="8" w:space="0" w:color="FFFFFF"/>
              <w:right w:val="single" w:sz="8" w:space="0" w:color="FFFFFF"/>
            </w:tcBorders>
            <w:vAlign w:val="center"/>
            <w:hideMark/>
          </w:tcPr>
          <w:p w14:paraId="1AA3979D" w14:textId="77777777" w:rsidR="00721EA9" w:rsidRPr="00721EA9" w:rsidRDefault="00721EA9" w:rsidP="00721EA9">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10FC17FD" w14:textId="78118168" w:rsidR="00721EA9" w:rsidRPr="00721EA9" w:rsidRDefault="00721EA9" w:rsidP="00721EA9">
            <w:pPr>
              <w:spacing w:line="240" w:lineRule="auto"/>
              <w:rPr>
                <w:rFonts w:ascii="Arial" w:hAnsi="Arial"/>
                <w:b/>
                <w:bCs/>
                <w:color w:val="FFFFFF"/>
              </w:rPr>
            </w:pPr>
            <w:r w:rsidRPr="00721EA9">
              <w:rPr>
                <w:rFonts w:ascii="Arial" w:hAnsi="Arial"/>
                <w:b/>
                <w:bCs/>
                <w:color w:val="FFFFFF"/>
              </w:rPr>
              <w:t>Total Corrective Terms</w:t>
            </w:r>
          </w:p>
        </w:tc>
        <w:tc>
          <w:tcPr>
            <w:tcW w:w="1300" w:type="dxa"/>
            <w:tcBorders>
              <w:top w:val="nil"/>
              <w:left w:val="nil"/>
              <w:bottom w:val="single" w:sz="8" w:space="0" w:color="FFFFFF"/>
              <w:right w:val="single" w:sz="8" w:space="0" w:color="FFFFFF"/>
            </w:tcBorders>
            <w:shd w:val="clear" w:color="000000" w:fill="E2F3FA"/>
            <w:vAlign w:val="center"/>
            <w:hideMark/>
          </w:tcPr>
          <w:p w14:paraId="3230EFFF"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1,840</w:t>
            </w:r>
          </w:p>
        </w:tc>
      </w:tr>
      <w:tr w:rsidR="00721EA9" w:rsidRPr="00721EA9" w14:paraId="6DC0B331" w14:textId="77777777" w:rsidTr="00721EA9">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7B755D9" w14:textId="77777777" w:rsidR="00721EA9" w:rsidRPr="00721EA9" w:rsidRDefault="00721EA9" w:rsidP="00721EA9">
            <w:pPr>
              <w:spacing w:line="240" w:lineRule="auto"/>
              <w:rPr>
                <w:rFonts w:ascii="Arial" w:hAnsi="Arial"/>
                <w:b/>
                <w:bCs/>
                <w:color w:val="FFFFFF"/>
              </w:rPr>
            </w:pPr>
            <w:r w:rsidRPr="00721EA9">
              <w:rPr>
                <w:rFonts w:ascii="Arial" w:hAnsi="Arial"/>
                <w:b/>
                <w:bCs/>
                <w:color w:val="FFFFFF"/>
              </w:rPr>
              <w:t>Unaccounted difference</w:t>
            </w:r>
          </w:p>
        </w:tc>
        <w:tc>
          <w:tcPr>
            <w:tcW w:w="1300" w:type="dxa"/>
            <w:tcBorders>
              <w:top w:val="nil"/>
              <w:left w:val="nil"/>
              <w:bottom w:val="single" w:sz="8" w:space="0" w:color="FFFFFF"/>
              <w:right w:val="single" w:sz="8" w:space="0" w:color="FFFFFF"/>
            </w:tcBorders>
            <w:shd w:val="clear" w:color="000000" w:fill="E2F3FA"/>
            <w:vAlign w:val="center"/>
            <w:hideMark/>
          </w:tcPr>
          <w:p w14:paraId="7F6556D2" w14:textId="77777777" w:rsidR="00721EA9" w:rsidRPr="00721EA9" w:rsidRDefault="00721EA9" w:rsidP="00721EA9">
            <w:pPr>
              <w:spacing w:line="240" w:lineRule="auto"/>
              <w:jc w:val="right"/>
              <w:rPr>
                <w:rFonts w:ascii="Arial" w:hAnsi="Arial"/>
                <w:b/>
                <w:bCs/>
                <w:color w:val="363534"/>
                <w:sz w:val="18"/>
                <w:szCs w:val="18"/>
              </w:rPr>
            </w:pPr>
            <w:r w:rsidRPr="00721EA9">
              <w:rPr>
                <w:rFonts w:ascii="Arial" w:hAnsi="Arial"/>
                <w:b/>
                <w:bCs/>
                <w:color w:val="363534"/>
                <w:sz w:val="18"/>
                <w:szCs w:val="18"/>
              </w:rPr>
              <w:t>0</w:t>
            </w:r>
          </w:p>
        </w:tc>
      </w:tr>
    </w:tbl>
    <w:p w14:paraId="09CBE601" w14:textId="7F5AE913" w:rsidR="00D94627" w:rsidRDefault="00D94627" w:rsidP="00D94627">
      <w:pPr>
        <w:pStyle w:val="Caption"/>
      </w:pPr>
      <w:r w:rsidRPr="00BF488B">
        <w:t xml:space="preserve">Table </w:t>
      </w:r>
      <w:r w:rsidR="00A434D1">
        <w:rPr>
          <w:noProof/>
        </w:rPr>
        <w:fldChar w:fldCharType="begin"/>
      </w:r>
      <w:r w:rsidR="00A434D1">
        <w:rPr>
          <w:noProof/>
        </w:rPr>
        <w:instrText xml:space="preserve"> STYLEREF 1 \s </w:instrText>
      </w:r>
      <w:r w:rsidR="00A434D1">
        <w:rPr>
          <w:noProof/>
        </w:rPr>
        <w:fldChar w:fldCharType="separate"/>
      </w:r>
      <w:r w:rsidR="00A81B6F">
        <w:rPr>
          <w:noProof/>
        </w:rPr>
        <w:t>3</w:t>
      </w:r>
      <w:r w:rsidR="00A434D1">
        <w:rPr>
          <w:noProof/>
        </w:rPr>
        <w:fldChar w:fldCharType="end"/>
      </w:r>
      <w:r w:rsidRPr="00BF488B">
        <w:noBreakHyphen/>
      </w:r>
      <w:r w:rsidR="00936D8C" w:rsidRPr="00BF488B">
        <w:t xml:space="preserve">5 </w:t>
      </w:r>
      <w:r w:rsidRPr="00BF488B">
        <w:t>Campaspe BDL reconciliation</w:t>
      </w:r>
    </w:p>
    <w:tbl>
      <w:tblPr>
        <w:tblW w:w="9680" w:type="dxa"/>
        <w:tblInd w:w="118" w:type="dxa"/>
        <w:tblLook w:val="04A0" w:firstRow="1" w:lastRow="0" w:firstColumn="1" w:lastColumn="0" w:noHBand="0" w:noVBand="1"/>
      </w:tblPr>
      <w:tblGrid>
        <w:gridCol w:w="1740"/>
        <w:gridCol w:w="6640"/>
        <w:gridCol w:w="1300"/>
      </w:tblGrid>
      <w:tr w:rsidR="00B92D6F" w:rsidRPr="00B92D6F" w14:paraId="7ED906C4"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1A85148D" w14:textId="77777777" w:rsidR="00B92D6F" w:rsidRPr="00B92D6F" w:rsidRDefault="00B92D6F" w:rsidP="00B92D6F">
            <w:pPr>
              <w:spacing w:line="240" w:lineRule="auto"/>
              <w:rPr>
                <w:rFonts w:ascii="Arial" w:hAnsi="Arial"/>
                <w:b/>
                <w:bCs/>
                <w:color w:val="FFFFFF"/>
              </w:rPr>
            </w:pPr>
            <w:r w:rsidRPr="00B92D6F">
              <w:rPr>
                <w:rFonts w:ascii="Arial" w:hAnsi="Arial"/>
                <w:b/>
                <w:bCs/>
                <w:color w:val="FFFFFF"/>
              </w:rPr>
              <w:t>Campaspe</w:t>
            </w:r>
          </w:p>
        </w:tc>
        <w:tc>
          <w:tcPr>
            <w:tcW w:w="1300" w:type="dxa"/>
            <w:tcBorders>
              <w:top w:val="single" w:sz="8" w:space="0" w:color="FFFFFF"/>
              <w:left w:val="nil"/>
              <w:bottom w:val="single" w:sz="8" w:space="0" w:color="FFFFFF"/>
              <w:right w:val="single" w:sz="8" w:space="0" w:color="FFFFFF"/>
            </w:tcBorders>
            <w:shd w:val="clear" w:color="000000" w:fill="71C5E8"/>
            <w:vAlign w:val="center"/>
            <w:hideMark/>
          </w:tcPr>
          <w:p w14:paraId="7E7237F1" w14:textId="77777777" w:rsidR="00B92D6F" w:rsidRPr="00B92D6F" w:rsidRDefault="00B92D6F" w:rsidP="00B92D6F">
            <w:pPr>
              <w:spacing w:line="240" w:lineRule="auto"/>
              <w:jc w:val="right"/>
              <w:rPr>
                <w:rFonts w:ascii="Arial" w:hAnsi="Arial"/>
                <w:b/>
                <w:bCs/>
                <w:color w:val="FFFFFF"/>
              </w:rPr>
            </w:pPr>
            <w:r w:rsidRPr="00B92D6F">
              <w:rPr>
                <w:rFonts w:ascii="Arial" w:hAnsi="Arial"/>
                <w:b/>
                <w:bCs/>
                <w:color w:val="FFFFFF"/>
              </w:rPr>
              <w:t>Volume (ML)</w:t>
            </w:r>
          </w:p>
        </w:tc>
      </w:tr>
      <w:tr w:rsidR="00B92D6F" w:rsidRPr="00B92D6F" w14:paraId="35929878"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6E594E5" w14:textId="529E6AD1" w:rsidR="00B92D6F" w:rsidRPr="00B92D6F" w:rsidRDefault="00B92D6F" w:rsidP="00B92D6F">
            <w:pPr>
              <w:spacing w:line="240" w:lineRule="auto"/>
              <w:rPr>
                <w:rFonts w:ascii="Arial" w:hAnsi="Arial"/>
                <w:b/>
                <w:bCs/>
                <w:color w:val="FFFFFF"/>
              </w:rPr>
            </w:pPr>
            <w:r w:rsidRPr="00B92D6F">
              <w:rPr>
                <w:rFonts w:ascii="Arial" w:hAnsi="Arial"/>
                <w:b/>
                <w:bCs/>
                <w:color w:val="FFFFFF"/>
              </w:rPr>
              <w:t xml:space="preserve">Diversion (LTDLE) </w:t>
            </w:r>
          </w:p>
        </w:tc>
        <w:tc>
          <w:tcPr>
            <w:tcW w:w="1300" w:type="dxa"/>
            <w:tcBorders>
              <w:top w:val="nil"/>
              <w:left w:val="nil"/>
              <w:bottom w:val="single" w:sz="8" w:space="0" w:color="FFFFFF"/>
              <w:right w:val="single" w:sz="8" w:space="0" w:color="FFFFFF"/>
            </w:tcBorders>
            <w:shd w:val="clear" w:color="000000" w:fill="E2F3FA"/>
            <w:vAlign w:val="center"/>
            <w:hideMark/>
          </w:tcPr>
          <w:p w14:paraId="108E1399"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86,518</w:t>
            </w:r>
          </w:p>
        </w:tc>
      </w:tr>
      <w:tr w:rsidR="00B92D6F" w:rsidRPr="00B92D6F" w14:paraId="06FB384E"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53EFFCCC" w14:textId="77777777" w:rsidR="00B92D6F" w:rsidRPr="00B92D6F" w:rsidRDefault="00B92D6F" w:rsidP="00B92D6F">
            <w:pPr>
              <w:spacing w:line="240" w:lineRule="auto"/>
              <w:rPr>
                <w:rFonts w:ascii="Arial" w:hAnsi="Arial"/>
                <w:b/>
                <w:bCs/>
                <w:color w:val="FFFFFF"/>
              </w:rPr>
            </w:pPr>
            <w:r w:rsidRPr="00B92D6F">
              <w:rPr>
                <w:rFonts w:ascii="Arial" w:hAnsi="Arial"/>
                <w:b/>
                <w:bCs/>
                <w:color w:val="FFFFFF"/>
              </w:rPr>
              <w:t>BDL</w:t>
            </w:r>
          </w:p>
        </w:tc>
        <w:tc>
          <w:tcPr>
            <w:tcW w:w="1300" w:type="dxa"/>
            <w:tcBorders>
              <w:top w:val="nil"/>
              <w:left w:val="nil"/>
              <w:bottom w:val="single" w:sz="8" w:space="0" w:color="FFFFFF"/>
              <w:right w:val="single" w:sz="8" w:space="0" w:color="FFFFFF"/>
            </w:tcBorders>
            <w:shd w:val="clear" w:color="000000" w:fill="E2F3FA"/>
            <w:vAlign w:val="center"/>
            <w:hideMark/>
          </w:tcPr>
          <w:p w14:paraId="38C209B5" w14:textId="2274AD78"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115,825</w:t>
            </w:r>
          </w:p>
        </w:tc>
      </w:tr>
      <w:tr w:rsidR="00B92D6F" w:rsidRPr="00B92D6F" w14:paraId="6439E39C"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EABA9C0" w14:textId="712F8A64" w:rsidR="00B92D6F" w:rsidRPr="00B92D6F" w:rsidRDefault="00B92D6F" w:rsidP="00B92D6F">
            <w:pPr>
              <w:spacing w:line="240" w:lineRule="auto"/>
              <w:rPr>
                <w:rFonts w:ascii="Arial" w:hAnsi="Arial"/>
                <w:b/>
                <w:bCs/>
                <w:color w:val="FFFFFF"/>
              </w:rPr>
            </w:pPr>
            <w:r w:rsidRPr="00B92D6F">
              <w:rPr>
                <w:rFonts w:ascii="Arial" w:hAnsi="Arial"/>
                <w:b/>
                <w:bCs/>
                <w:color w:val="FFFFFF"/>
              </w:rPr>
              <w:t>Difference</w:t>
            </w:r>
          </w:p>
        </w:tc>
        <w:tc>
          <w:tcPr>
            <w:tcW w:w="1300" w:type="dxa"/>
            <w:tcBorders>
              <w:top w:val="nil"/>
              <w:left w:val="nil"/>
              <w:bottom w:val="single" w:sz="8" w:space="0" w:color="FFFFFF"/>
              <w:right w:val="single" w:sz="8" w:space="0" w:color="FFFFFF"/>
            </w:tcBorders>
            <w:shd w:val="clear" w:color="000000" w:fill="E2F3FA"/>
            <w:vAlign w:val="center"/>
            <w:hideMark/>
          </w:tcPr>
          <w:p w14:paraId="4A9C2B67"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-29,307</w:t>
            </w:r>
          </w:p>
        </w:tc>
      </w:tr>
      <w:tr w:rsidR="00B92D6F" w:rsidRPr="00B92D6F" w14:paraId="7E5951B3" w14:textId="77777777" w:rsidTr="00B92D6F">
        <w:trPr>
          <w:trHeight w:val="315"/>
        </w:trPr>
        <w:tc>
          <w:tcPr>
            <w:tcW w:w="1740" w:type="dxa"/>
            <w:vMerge w:val="restart"/>
            <w:tcBorders>
              <w:top w:val="nil"/>
              <w:left w:val="single" w:sz="8" w:space="0" w:color="FFFFFF"/>
              <w:bottom w:val="nil"/>
              <w:right w:val="single" w:sz="8" w:space="0" w:color="FFFFFF"/>
            </w:tcBorders>
            <w:shd w:val="clear" w:color="000000" w:fill="71C5E8"/>
            <w:vAlign w:val="center"/>
            <w:hideMark/>
          </w:tcPr>
          <w:p w14:paraId="1BDDC5AB" w14:textId="77777777" w:rsidR="00B92D6F" w:rsidRPr="00B92D6F" w:rsidRDefault="00B92D6F" w:rsidP="00B92D6F">
            <w:pPr>
              <w:spacing w:line="240" w:lineRule="auto"/>
              <w:jc w:val="center"/>
              <w:rPr>
                <w:rFonts w:ascii="Arial" w:hAnsi="Arial"/>
                <w:b/>
                <w:bCs/>
                <w:color w:val="FFFFFF"/>
              </w:rPr>
            </w:pPr>
            <w:r w:rsidRPr="00B92D6F">
              <w:rPr>
                <w:rFonts w:ascii="Arial" w:hAnsi="Arial"/>
                <w:b/>
                <w:bCs/>
                <w:color w:val="FFFFFF"/>
              </w:rPr>
              <w:t>Corrective Terms</w:t>
            </w:r>
          </w:p>
        </w:tc>
        <w:tc>
          <w:tcPr>
            <w:tcW w:w="6640" w:type="dxa"/>
            <w:tcBorders>
              <w:top w:val="nil"/>
              <w:left w:val="nil"/>
              <w:bottom w:val="single" w:sz="8" w:space="0" w:color="FFFFFF"/>
              <w:right w:val="single" w:sz="8" w:space="0" w:color="FFFFFF"/>
            </w:tcBorders>
            <w:shd w:val="clear" w:color="000000" w:fill="71C5E8"/>
            <w:vAlign w:val="center"/>
            <w:hideMark/>
          </w:tcPr>
          <w:p w14:paraId="25F4FD7A" w14:textId="47DD0834" w:rsidR="00B92D6F" w:rsidRPr="00CC5AC8" w:rsidRDefault="00B92D6F" w:rsidP="00B92D6F">
            <w:pPr>
              <w:spacing w:line="240" w:lineRule="auto"/>
              <w:rPr>
                <w:rFonts w:ascii="Arial" w:hAnsi="Arial"/>
                <w:color w:val="FFFFFF"/>
              </w:rPr>
            </w:pPr>
            <w:r w:rsidRPr="00CC5AC8">
              <w:rPr>
                <w:rFonts w:ascii="Arial" w:hAnsi="Arial"/>
                <w:color w:val="FFFFFF"/>
              </w:rPr>
              <w:t>Supplement to Waranga Western Channel</w:t>
            </w:r>
          </w:p>
        </w:tc>
        <w:tc>
          <w:tcPr>
            <w:tcW w:w="1300" w:type="dxa"/>
            <w:tcBorders>
              <w:top w:val="nil"/>
              <w:left w:val="nil"/>
              <w:bottom w:val="single" w:sz="8" w:space="0" w:color="FFFFFF"/>
              <w:right w:val="single" w:sz="8" w:space="0" w:color="FFFFFF"/>
            </w:tcBorders>
            <w:shd w:val="clear" w:color="000000" w:fill="E2F3FA"/>
            <w:vAlign w:val="center"/>
            <w:hideMark/>
          </w:tcPr>
          <w:p w14:paraId="42ACE851" w14:textId="77777777" w:rsidR="00B92D6F" w:rsidRPr="00CC5AC8" w:rsidRDefault="00B92D6F" w:rsidP="00B92D6F">
            <w:pPr>
              <w:spacing w:line="240" w:lineRule="auto"/>
              <w:jc w:val="right"/>
              <w:rPr>
                <w:rFonts w:ascii="Arial" w:hAnsi="Arial"/>
                <w:color w:val="363534"/>
                <w:sz w:val="18"/>
                <w:szCs w:val="18"/>
              </w:rPr>
            </w:pPr>
            <w:r w:rsidRPr="00CC5AC8">
              <w:rPr>
                <w:rFonts w:ascii="Arial" w:hAnsi="Arial"/>
                <w:color w:val="363534"/>
                <w:sz w:val="18"/>
                <w:szCs w:val="18"/>
              </w:rPr>
              <w:t>21,743</w:t>
            </w:r>
          </w:p>
        </w:tc>
      </w:tr>
      <w:tr w:rsidR="00B92D6F" w:rsidRPr="00B92D6F" w14:paraId="28DFDE9E"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43A03DE8"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7573CD1D" w14:textId="65381EB3" w:rsidR="00B92D6F" w:rsidRPr="00CC5AC8" w:rsidRDefault="00B92D6F" w:rsidP="00B92D6F">
            <w:pPr>
              <w:spacing w:line="240" w:lineRule="auto"/>
              <w:rPr>
                <w:rFonts w:ascii="Arial" w:hAnsi="Arial"/>
                <w:color w:val="FFFFFF"/>
              </w:rPr>
            </w:pPr>
            <w:r w:rsidRPr="00CC5AC8">
              <w:rPr>
                <w:rFonts w:ascii="Arial" w:hAnsi="Arial"/>
                <w:color w:val="FFFFFF"/>
              </w:rPr>
              <w:t xml:space="preserve">Campaspe Irrigation </w:t>
            </w:r>
            <w:r w:rsidR="00586E7C">
              <w:rPr>
                <w:rFonts w:ascii="Arial" w:hAnsi="Arial"/>
                <w:color w:val="FFFFFF"/>
              </w:rPr>
              <w:t>area</w:t>
            </w:r>
            <w:r w:rsidR="00586E7C" w:rsidRPr="00CC5AC8">
              <w:rPr>
                <w:rFonts w:ascii="Arial" w:hAnsi="Arial"/>
                <w:color w:val="FFFFFF"/>
              </w:rPr>
              <w:t xml:space="preserve"> </w:t>
            </w:r>
            <w:r w:rsidRPr="00CC5AC8">
              <w:rPr>
                <w:rFonts w:ascii="Arial" w:hAnsi="Arial"/>
                <w:color w:val="FFFFFF"/>
              </w:rPr>
              <w:t>losses</w:t>
            </w:r>
          </w:p>
        </w:tc>
        <w:tc>
          <w:tcPr>
            <w:tcW w:w="1300" w:type="dxa"/>
            <w:tcBorders>
              <w:top w:val="nil"/>
              <w:left w:val="nil"/>
              <w:bottom w:val="single" w:sz="8" w:space="0" w:color="FFFFFF"/>
              <w:right w:val="single" w:sz="8" w:space="0" w:color="FFFFFF"/>
            </w:tcBorders>
            <w:shd w:val="clear" w:color="000000" w:fill="E2F3FA"/>
            <w:vAlign w:val="center"/>
            <w:hideMark/>
          </w:tcPr>
          <w:p w14:paraId="7690B796" w14:textId="77777777" w:rsidR="00B92D6F" w:rsidRPr="00CC5AC8" w:rsidRDefault="00B92D6F" w:rsidP="00B92D6F">
            <w:pPr>
              <w:spacing w:line="240" w:lineRule="auto"/>
              <w:jc w:val="right"/>
              <w:rPr>
                <w:rFonts w:ascii="Arial" w:hAnsi="Arial"/>
                <w:color w:val="363534"/>
                <w:sz w:val="18"/>
                <w:szCs w:val="18"/>
              </w:rPr>
            </w:pPr>
            <w:r w:rsidRPr="00CC5AC8">
              <w:rPr>
                <w:rFonts w:ascii="Arial" w:hAnsi="Arial"/>
                <w:color w:val="363534"/>
                <w:sz w:val="18"/>
                <w:szCs w:val="18"/>
              </w:rPr>
              <w:t>7,908</w:t>
            </w:r>
          </w:p>
        </w:tc>
      </w:tr>
      <w:tr w:rsidR="00B92D6F" w:rsidRPr="00B92D6F" w14:paraId="640FB591"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2F6C273F"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632A592D" w14:textId="137F8A1C" w:rsidR="00B92D6F" w:rsidRPr="00CC5AC8" w:rsidRDefault="00B92D6F" w:rsidP="00B92D6F">
            <w:pPr>
              <w:spacing w:line="240" w:lineRule="auto"/>
              <w:rPr>
                <w:rFonts w:ascii="Arial" w:hAnsi="Arial"/>
                <w:color w:val="FFFFFF"/>
              </w:rPr>
            </w:pPr>
            <w:r w:rsidRPr="00CC5AC8">
              <w:rPr>
                <w:rFonts w:ascii="Arial" w:hAnsi="Arial"/>
                <w:color w:val="FFFFFF"/>
              </w:rPr>
              <w:t>Coliban Storage net evaporation</w:t>
            </w:r>
          </w:p>
        </w:tc>
        <w:tc>
          <w:tcPr>
            <w:tcW w:w="1300" w:type="dxa"/>
            <w:tcBorders>
              <w:top w:val="nil"/>
              <w:left w:val="nil"/>
              <w:bottom w:val="single" w:sz="8" w:space="0" w:color="FFFFFF"/>
              <w:right w:val="single" w:sz="8" w:space="0" w:color="FFFFFF"/>
            </w:tcBorders>
            <w:shd w:val="clear" w:color="000000" w:fill="E2F3FA"/>
            <w:vAlign w:val="center"/>
            <w:hideMark/>
          </w:tcPr>
          <w:p w14:paraId="6AAC0383" w14:textId="77777777" w:rsidR="00B92D6F" w:rsidRPr="00CC5AC8" w:rsidRDefault="00B92D6F" w:rsidP="00B92D6F">
            <w:pPr>
              <w:spacing w:line="240" w:lineRule="auto"/>
              <w:jc w:val="right"/>
              <w:rPr>
                <w:rFonts w:ascii="Arial" w:hAnsi="Arial"/>
                <w:color w:val="363534"/>
                <w:sz w:val="18"/>
                <w:szCs w:val="18"/>
              </w:rPr>
            </w:pPr>
            <w:r w:rsidRPr="00CC5AC8">
              <w:rPr>
                <w:rFonts w:ascii="Arial" w:hAnsi="Arial"/>
                <w:color w:val="363534"/>
                <w:sz w:val="18"/>
                <w:szCs w:val="18"/>
              </w:rPr>
              <w:t>355</w:t>
            </w:r>
          </w:p>
        </w:tc>
      </w:tr>
      <w:tr w:rsidR="00B92D6F" w:rsidRPr="00B92D6F" w14:paraId="0E5FAC91"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49B57AFB"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523BB9F6" w14:textId="1EE221BA" w:rsidR="00B92D6F" w:rsidRPr="00CC5AC8" w:rsidRDefault="00B92D6F" w:rsidP="00B92D6F">
            <w:pPr>
              <w:spacing w:line="240" w:lineRule="auto"/>
              <w:rPr>
                <w:rFonts w:ascii="Arial" w:hAnsi="Arial"/>
                <w:color w:val="FFFFFF"/>
              </w:rPr>
            </w:pPr>
            <w:r w:rsidRPr="00CC5AC8">
              <w:rPr>
                <w:rFonts w:ascii="Arial" w:hAnsi="Arial"/>
                <w:color w:val="FFFFFF"/>
              </w:rPr>
              <w:t>Unregulated Coliban river demand</w:t>
            </w:r>
          </w:p>
        </w:tc>
        <w:tc>
          <w:tcPr>
            <w:tcW w:w="1300" w:type="dxa"/>
            <w:tcBorders>
              <w:top w:val="nil"/>
              <w:left w:val="nil"/>
              <w:bottom w:val="single" w:sz="8" w:space="0" w:color="FFFFFF"/>
              <w:right w:val="single" w:sz="8" w:space="0" w:color="FFFFFF"/>
            </w:tcBorders>
            <w:shd w:val="clear" w:color="000000" w:fill="E2F3FA"/>
            <w:vAlign w:val="center"/>
            <w:hideMark/>
          </w:tcPr>
          <w:p w14:paraId="5859F6D8" w14:textId="77777777" w:rsidR="00B92D6F" w:rsidRPr="00CC5AC8" w:rsidRDefault="00B92D6F" w:rsidP="00B92D6F">
            <w:pPr>
              <w:spacing w:line="240" w:lineRule="auto"/>
              <w:jc w:val="right"/>
              <w:rPr>
                <w:rFonts w:ascii="Arial" w:hAnsi="Arial"/>
                <w:color w:val="363534"/>
                <w:sz w:val="18"/>
                <w:szCs w:val="18"/>
              </w:rPr>
            </w:pPr>
            <w:r w:rsidRPr="00CC5AC8">
              <w:rPr>
                <w:rFonts w:ascii="Arial" w:hAnsi="Arial"/>
                <w:color w:val="363534"/>
                <w:sz w:val="18"/>
                <w:szCs w:val="18"/>
              </w:rPr>
              <w:t>210</w:t>
            </w:r>
          </w:p>
        </w:tc>
      </w:tr>
      <w:tr w:rsidR="00B92D6F" w:rsidRPr="00B92D6F" w14:paraId="5BD1AAC9"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076BDFF7"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507BBD6D" w14:textId="64348FF8" w:rsidR="00B92D6F" w:rsidRPr="00B92D6F" w:rsidRDefault="00B92D6F" w:rsidP="00B92D6F">
            <w:pPr>
              <w:spacing w:line="240" w:lineRule="auto"/>
              <w:rPr>
                <w:rFonts w:ascii="Arial" w:hAnsi="Arial"/>
                <w:color w:val="FFFFFF"/>
              </w:rPr>
            </w:pPr>
            <w:r w:rsidRPr="00B92D6F">
              <w:rPr>
                <w:rFonts w:ascii="Arial" w:hAnsi="Arial"/>
                <w:color w:val="FFFFFF"/>
              </w:rPr>
              <w:t>Upstream Campaspe river PD demand</w:t>
            </w:r>
          </w:p>
        </w:tc>
        <w:tc>
          <w:tcPr>
            <w:tcW w:w="1300" w:type="dxa"/>
            <w:tcBorders>
              <w:top w:val="nil"/>
              <w:left w:val="nil"/>
              <w:bottom w:val="single" w:sz="8" w:space="0" w:color="FFFFFF"/>
              <w:right w:val="single" w:sz="8" w:space="0" w:color="FFFFFF"/>
            </w:tcBorders>
            <w:shd w:val="clear" w:color="000000" w:fill="E2F3FA"/>
            <w:vAlign w:val="center"/>
            <w:hideMark/>
          </w:tcPr>
          <w:p w14:paraId="361EEF5E" w14:textId="77777777" w:rsidR="00B92D6F" w:rsidRPr="00B92D6F" w:rsidRDefault="00B92D6F" w:rsidP="00B92D6F">
            <w:pPr>
              <w:spacing w:line="240" w:lineRule="auto"/>
              <w:jc w:val="right"/>
              <w:rPr>
                <w:rFonts w:ascii="Arial" w:hAnsi="Arial"/>
                <w:color w:val="363534"/>
                <w:sz w:val="18"/>
                <w:szCs w:val="18"/>
              </w:rPr>
            </w:pPr>
            <w:r w:rsidRPr="00B92D6F">
              <w:rPr>
                <w:rFonts w:ascii="Arial" w:hAnsi="Arial"/>
                <w:color w:val="363534"/>
                <w:sz w:val="18"/>
                <w:szCs w:val="18"/>
              </w:rPr>
              <w:t>82</w:t>
            </w:r>
          </w:p>
        </w:tc>
      </w:tr>
      <w:tr w:rsidR="00B92D6F" w:rsidRPr="00B92D6F" w14:paraId="35388E10"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1591BF5B"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1366D3D6" w14:textId="4F840E29" w:rsidR="00B92D6F" w:rsidRPr="00B92D6F" w:rsidRDefault="00B92D6F" w:rsidP="00B92D6F">
            <w:pPr>
              <w:spacing w:line="240" w:lineRule="auto"/>
              <w:rPr>
                <w:rFonts w:ascii="Arial" w:hAnsi="Arial"/>
                <w:color w:val="FFFFFF"/>
              </w:rPr>
            </w:pPr>
            <w:r w:rsidRPr="00B92D6F">
              <w:rPr>
                <w:rFonts w:ascii="Arial" w:hAnsi="Arial"/>
                <w:color w:val="FFFFFF"/>
              </w:rPr>
              <w:t>Less modelled Coliban storage drawdown</w:t>
            </w:r>
          </w:p>
        </w:tc>
        <w:tc>
          <w:tcPr>
            <w:tcW w:w="1300" w:type="dxa"/>
            <w:tcBorders>
              <w:top w:val="nil"/>
              <w:left w:val="nil"/>
              <w:bottom w:val="single" w:sz="8" w:space="0" w:color="FFFFFF"/>
              <w:right w:val="single" w:sz="8" w:space="0" w:color="FFFFFF"/>
            </w:tcBorders>
            <w:shd w:val="clear" w:color="000000" w:fill="E2F3FA"/>
            <w:vAlign w:val="center"/>
            <w:hideMark/>
          </w:tcPr>
          <w:p w14:paraId="6AD9810C" w14:textId="77777777" w:rsidR="00B92D6F" w:rsidRPr="00B92D6F" w:rsidRDefault="00B92D6F" w:rsidP="00B92D6F">
            <w:pPr>
              <w:spacing w:line="240" w:lineRule="auto"/>
              <w:jc w:val="right"/>
              <w:rPr>
                <w:rFonts w:ascii="Arial" w:hAnsi="Arial"/>
                <w:color w:val="363534"/>
                <w:sz w:val="18"/>
                <w:szCs w:val="18"/>
              </w:rPr>
            </w:pPr>
            <w:r w:rsidRPr="00B92D6F">
              <w:rPr>
                <w:rFonts w:ascii="Arial" w:hAnsi="Arial"/>
                <w:color w:val="363534"/>
                <w:sz w:val="18"/>
                <w:szCs w:val="18"/>
              </w:rPr>
              <w:t>-47</w:t>
            </w:r>
          </w:p>
        </w:tc>
      </w:tr>
      <w:tr w:rsidR="00B92D6F" w:rsidRPr="00B92D6F" w14:paraId="593AECD6"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55AEDA72"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2FFF3110" w14:textId="18201868" w:rsidR="00B92D6F" w:rsidRPr="00B92D6F" w:rsidRDefault="00B92D6F" w:rsidP="00B92D6F">
            <w:pPr>
              <w:spacing w:line="240" w:lineRule="auto"/>
              <w:rPr>
                <w:rFonts w:ascii="Arial" w:hAnsi="Arial"/>
                <w:color w:val="FFFFFF"/>
              </w:rPr>
            </w:pPr>
            <w:r w:rsidRPr="00B92D6F">
              <w:rPr>
                <w:rFonts w:ascii="Arial" w:hAnsi="Arial"/>
                <w:color w:val="FFFFFF"/>
              </w:rPr>
              <w:t>Less supply from Waranga Western Channel to Rochester urban demand</w:t>
            </w:r>
          </w:p>
        </w:tc>
        <w:tc>
          <w:tcPr>
            <w:tcW w:w="1300" w:type="dxa"/>
            <w:tcBorders>
              <w:top w:val="nil"/>
              <w:left w:val="nil"/>
              <w:bottom w:val="single" w:sz="8" w:space="0" w:color="FFFFFF"/>
              <w:right w:val="single" w:sz="8" w:space="0" w:color="FFFFFF"/>
            </w:tcBorders>
            <w:shd w:val="clear" w:color="000000" w:fill="E2F3FA"/>
            <w:vAlign w:val="center"/>
            <w:hideMark/>
          </w:tcPr>
          <w:p w14:paraId="6C0A10FF" w14:textId="77777777" w:rsidR="00B92D6F" w:rsidRPr="00B92D6F" w:rsidRDefault="00B92D6F" w:rsidP="00B92D6F">
            <w:pPr>
              <w:spacing w:line="240" w:lineRule="auto"/>
              <w:jc w:val="right"/>
              <w:rPr>
                <w:rFonts w:ascii="Arial" w:hAnsi="Arial"/>
                <w:color w:val="363534"/>
                <w:sz w:val="18"/>
                <w:szCs w:val="18"/>
              </w:rPr>
            </w:pPr>
            <w:r w:rsidRPr="00B92D6F">
              <w:rPr>
                <w:rFonts w:ascii="Arial" w:hAnsi="Arial"/>
                <w:color w:val="363534"/>
                <w:sz w:val="18"/>
                <w:szCs w:val="18"/>
              </w:rPr>
              <w:t>-932</w:t>
            </w:r>
          </w:p>
        </w:tc>
      </w:tr>
      <w:tr w:rsidR="00B92D6F" w:rsidRPr="00B92D6F" w14:paraId="2BA1782F"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449CC4A7"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4D311E9F" w14:textId="22551BA2" w:rsidR="00B92D6F" w:rsidRPr="00B92D6F" w:rsidRDefault="00B92D6F" w:rsidP="00B92D6F">
            <w:pPr>
              <w:spacing w:line="240" w:lineRule="auto"/>
              <w:rPr>
                <w:rFonts w:ascii="Arial" w:hAnsi="Arial"/>
                <w:b/>
                <w:bCs/>
                <w:color w:val="FFFFFF"/>
              </w:rPr>
            </w:pPr>
            <w:r w:rsidRPr="00B92D6F">
              <w:rPr>
                <w:rFonts w:ascii="Arial" w:hAnsi="Arial"/>
                <w:b/>
                <w:bCs/>
                <w:color w:val="FFFFFF"/>
              </w:rPr>
              <w:t>Total Corrective Terms</w:t>
            </w:r>
          </w:p>
        </w:tc>
        <w:tc>
          <w:tcPr>
            <w:tcW w:w="1300" w:type="dxa"/>
            <w:tcBorders>
              <w:top w:val="nil"/>
              <w:left w:val="nil"/>
              <w:bottom w:val="single" w:sz="8" w:space="0" w:color="FFFFFF"/>
              <w:right w:val="single" w:sz="8" w:space="0" w:color="FFFFFF"/>
            </w:tcBorders>
            <w:shd w:val="clear" w:color="000000" w:fill="E2F3FA"/>
            <w:vAlign w:val="center"/>
            <w:hideMark/>
          </w:tcPr>
          <w:p w14:paraId="70709F70"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29,319</w:t>
            </w:r>
          </w:p>
        </w:tc>
      </w:tr>
      <w:tr w:rsidR="00B92D6F" w:rsidRPr="00B92D6F" w14:paraId="7F24B1DF"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C8C7D83" w14:textId="77777777" w:rsidR="00B92D6F" w:rsidRPr="00B92D6F" w:rsidRDefault="00B92D6F" w:rsidP="00B92D6F">
            <w:pPr>
              <w:spacing w:line="240" w:lineRule="auto"/>
              <w:rPr>
                <w:rFonts w:ascii="Arial" w:hAnsi="Arial"/>
                <w:b/>
                <w:bCs/>
                <w:color w:val="FFFFFF"/>
              </w:rPr>
            </w:pPr>
            <w:r w:rsidRPr="00B92D6F">
              <w:rPr>
                <w:rFonts w:ascii="Arial" w:hAnsi="Arial"/>
                <w:b/>
                <w:bCs/>
                <w:color w:val="FFFFFF"/>
              </w:rPr>
              <w:t>Unaccounted difference</w:t>
            </w:r>
          </w:p>
        </w:tc>
        <w:tc>
          <w:tcPr>
            <w:tcW w:w="1300" w:type="dxa"/>
            <w:tcBorders>
              <w:top w:val="nil"/>
              <w:left w:val="nil"/>
              <w:bottom w:val="single" w:sz="8" w:space="0" w:color="FFFFFF"/>
              <w:right w:val="single" w:sz="8" w:space="0" w:color="FFFFFF"/>
            </w:tcBorders>
            <w:shd w:val="clear" w:color="000000" w:fill="E2F3FA"/>
            <w:vAlign w:val="center"/>
            <w:hideMark/>
          </w:tcPr>
          <w:p w14:paraId="64B7EDA5"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12</w:t>
            </w:r>
          </w:p>
        </w:tc>
      </w:tr>
    </w:tbl>
    <w:p w14:paraId="69B44AD0" w14:textId="38AA67E4" w:rsidR="007F41FC" w:rsidRDefault="007F41FC">
      <w:pPr>
        <w:rPr>
          <w:rFonts w:cs="Times New Roman"/>
          <w:lang w:eastAsia="en-US"/>
        </w:rPr>
      </w:pPr>
    </w:p>
    <w:p w14:paraId="73F74BF9" w14:textId="3E65D86F" w:rsidR="00D94627" w:rsidRDefault="00D94627" w:rsidP="00D94627">
      <w:pPr>
        <w:pStyle w:val="Caption"/>
      </w:pPr>
      <w:r w:rsidRPr="00BF488B">
        <w:t xml:space="preserve">Table </w:t>
      </w:r>
      <w:r w:rsidR="00A434D1">
        <w:rPr>
          <w:noProof/>
        </w:rPr>
        <w:fldChar w:fldCharType="begin"/>
      </w:r>
      <w:r w:rsidR="00A434D1">
        <w:rPr>
          <w:noProof/>
        </w:rPr>
        <w:instrText xml:space="preserve"> STYLEREF 1 \s </w:instrText>
      </w:r>
      <w:r w:rsidR="00A434D1">
        <w:rPr>
          <w:noProof/>
        </w:rPr>
        <w:fldChar w:fldCharType="separate"/>
      </w:r>
      <w:r w:rsidR="00A81B6F">
        <w:rPr>
          <w:noProof/>
        </w:rPr>
        <w:t>3</w:t>
      </w:r>
      <w:r w:rsidR="00A434D1">
        <w:rPr>
          <w:noProof/>
        </w:rPr>
        <w:fldChar w:fldCharType="end"/>
      </w:r>
      <w:r w:rsidRPr="00BF488B">
        <w:noBreakHyphen/>
      </w:r>
      <w:r w:rsidR="00936D8C" w:rsidRPr="00BF488B">
        <w:t xml:space="preserve">6 </w:t>
      </w:r>
      <w:r w:rsidRPr="00BF488B">
        <w:t>Loddon BDL reconciliation</w:t>
      </w:r>
    </w:p>
    <w:tbl>
      <w:tblPr>
        <w:tblW w:w="9680" w:type="dxa"/>
        <w:tblInd w:w="118" w:type="dxa"/>
        <w:tblLook w:val="04A0" w:firstRow="1" w:lastRow="0" w:firstColumn="1" w:lastColumn="0" w:noHBand="0" w:noVBand="1"/>
      </w:tblPr>
      <w:tblGrid>
        <w:gridCol w:w="1740"/>
        <w:gridCol w:w="6640"/>
        <w:gridCol w:w="1300"/>
      </w:tblGrid>
      <w:tr w:rsidR="00B92D6F" w:rsidRPr="00B92D6F" w14:paraId="3390E5F7"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788BC8D5" w14:textId="77777777" w:rsidR="00B92D6F" w:rsidRPr="00B92D6F" w:rsidRDefault="00B92D6F" w:rsidP="00B92D6F">
            <w:pPr>
              <w:spacing w:line="240" w:lineRule="auto"/>
              <w:rPr>
                <w:rFonts w:ascii="Arial" w:hAnsi="Arial"/>
                <w:b/>
                <w:bCs/>
                <w:color w:val="FFFFFF"/>
              </w:rPr>
            </w:pPr>
            <w:r w:rsidRPr="00B92D6F">
              <w:rPr>
                <w:rFonts w:ascii="Arial" w:hAnsi="Arial"/>
                <w:b/>
                <w:bCs/>
                <w:color w:val="FFFFFF"/>
              </w:rPr>
              <w:t>Loddon</w:t>
            </w:r>
          </w:p>
        </w:tc>
        <w:tc>
          <w:tcPr>
            <w:tcW w:w="1300" w:type="dxa"/>
            <w:tcBorders>
              <w:top w:val="single" w:sz="8" w:space="0" w:color="FFFFFF"/>
              <w:left w:val="nil"/>
              <w:bottom w:val="single" w:sz="8" w:space="0" w:color="FFFFFF"/>
              <w:right w:val="single" w:sz="8" w:space="0" w:color="FFFFFF"/>
            </w:tcBorders>
            <w:shd w:val="clear" w:color="000000" w:fill="71C5E8"/>
            <w:vAlign w:val="center"/>
            <w:hideMark/>
          </w:tcPr>
          <w:p w14:paraId="25A4850C" w14:textId="77777777" w:rsidR="00B92D6F" w:rsidRPr="00B92D6F" w:rsidRDefault="00B92D6F" w:rsidP="00B92D6F">
            <w:pPr>
              <w:spacing w:line="240" w:lineRule="auto"/>
              <w:jc w:val="right"/>
              <w:rPr>
                <w:rFonts w:ascii="Arial" w:hAnsi="Arial"/>
                <w:b/>
                <w:bCs/>
                <w:color w:val="FFFFFF"/>
              </w:rPr>
            </w:pPr>
            <w:r w:rsidRPr="00B92D6F">
              <w:rPr>
                <w:rFonts w:ascii="Arial" w:hAnsi="Arial"/>
                <w:b/>
                <w:bCs/>
                <w:color w:val="FFFFFF"/>
              </w:rPr>
              <w:t>Volume (ML)</w:t>
            </w:r>
          </w:p>
        </w:tc>
      </w:tr>
      <w:tr w:rsidR="00B92D6F" w:rsidRPr="00B92D6F" w14:paraId="459AD8F6"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58D30EF1" w14:textId="3611E520" w:rsidR="00B92D6F" w:rsidRPr="00B92D6F" w:rsidRDefault="00B92D6F" w:rsidP="00B92D6F">
            <w:pPr>
              <w:spacing w:line="240" w:lineRule="auto"/>
              <w:rPr>
                <w:rFonts w:ascii="Arial" w:hAnsi="Arial"/>
                <w:b/>
                <w:bCs/>
                <w:color w:val="FFFFFF"/>
              </w:rPr>
            </w:pPr>
            <w:r w:rsidRPr="00B92D6F">
              <w:rPr>
                <w:rFonts w:ascii="Arial" w:hAnsi="Arial"/>
                <w:b/>
                <w:bCs/>
                <w:color w:val="FFFFFF"/>
              </w:rPr>
              <w:t xml:space="preserve">Diversion (LTDLE) </w:t>
            </w:r>
          </w:p>
        </w:tc>
        <w:tc>
          <w:tcPr>
            <w:tcW w:w="1300" w:type="dxa"/>
            <w:tcBorders>
              <w:top w:val="nil"/>
              <w:left w:val="nil"/>
              <w:bottom w:val="single" w:sz="8" w:space="0" w:color="FFFFFF"/>
              <w:right w:val="single" w:sz="8" w:space="0" w:color="FFFFFF"/>
            </w:tcBorders>
            <w:shd w:val="clear" w:color="000000" w:fill="E2F3FA"/>
            <w:vAlign w:val="center"/>
            <w:hideMark/>
          </w:tcPr>
          <w:p w14:paraId="33F12811"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18,131</w:t>
            </w:r>
          </w:p>
        </w:tc>
      </w:tr>
      <w:tr w:rsidR="00B92D6F" w:rsidRPr="00B92D6F" w14:paraId="7AAEF8B3"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0822577" w14:textId="678FDD35" w:rsidR="00B92D6F" w:rsidRPr="00B92D6F" w:rsidRDefault="00B92D6F" w:rsidP="00B92D6F">
            <w:pPr>
              <w:spacing w:line="240" w:lineRule="auto"/>
              <w:rPr>
                <w:rFonts w:ascii="Arial" w:hAnsi="Arial"/>
                <w:b/>
                <w:bCs/>
                <w:color w:val="FFFFFF"/>
              </w:rPr>
            </w:pPr>
            <w:r w:rsidRPr="00B92D6F">
              <w:rPr>
                <w:rFonts w:ascii="Arial" w:hAnsi="Arial"/>
                <w:b/>
                <w:bCs/>
                <w:color w:val="FFFFFF"/>
              </w:rPr>
              <w:t>BDL</w:t>
            </w:r>
          </w:p>
        </w:tc>
        <w:tc>
          <w:tcPr>
            <w:tcW w:w="1300" w:type="dxa"/>
            <w:tcBorders>
              <w:top w:val="nil"/>
              <w:left w:val="nil"/>
              <w:bottom w:val="single" w:sz="8" w:space="0" w:color="FFFFFF"/>
              <w:right w:val="single" w:sz="8" w:space="0" w:color="FFFFFF"/>
            </w:tcBorders>
            <w:shd w:val="clear" w:color="000000" w:fill="E2F3FA"/>
            <w:vAlign w:val="center"/>
            <w:hideMark/>
          </w:tcPr>
          <w:p w14:paraId="7BE426BC"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85,770</w:t>
            </w:r>
          </w:p>
        </w:tc>
      </w:tr>
      <w:tr w:rsidR="00B92D6F" w:rsidRPr="00B92D6F" w14:paraId="05EDE500"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2587D55A" w14:textId="15261944" w:rsidR="00B92D6F" w:rsidRPr="00B92D6F" w:rsidRDefault="00B92D6F" w:rsidP="00B92D6F">
            <w:pPr>
              <w:spacing w:line="240" w:lineRule="auto"/>
              <w:rPr>
                <w:rFonts w:ascii="Arial" w:hAnsi="Arial"/>
                <w:b/>
                <w:bCs/>
                <w:color w:val="FFFFFF"/>
              </w:rPr>
            </w:pPr>
            <w:r w:rsidRPr="00B92D6F">
              <w:rPr>
                <w:rFonts w:ascii="Arial" w:hAnsi="Arial"/>
                <w:b/>
                <w:bCs/>
                <w:color w:val="FFFFFF"/>
              </w:rPr>
              <w:t>Difference</w:t>
            </w:r>
          </w:p>
        </w:tc>
        <w:tc>
          <w:tcPr>
            <w:tcW w:w="1300" w:type="dxa"/>
            <w:tcBorders>
              <w:top w:val="nil"/>
              <w:left w:val="nil"/>
              <w:bottom w:val="single" w:sz="8" w:space="0" w:color="FFFFFF"/>
              <w:right w:val="single" w:sz="8" w:space="0" w:color="FFFFFF"/>
            </w:tcBorders>
            <w:shd w:val="clear" w:color="000000" w:fill="E2F3FA"/>
            <w:vAlign w:val="center"/>
            <w:hideMark/>
          </w:tcPr>
          <w:p w14:paraId="6710ADF1"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-67,639</w:t>
            </w:r>
          </w:p>
        </w:tc>
      </w:tr>
      <w:tr w:rsidR="00B92D6F" w:rsidRPr="00B92D6F" w14:paraId="639B06E3" w14:textId="77777777" w:rsidTr="00B92D6F">
        <w:trPr>
          <w:trHeight w:val="315"/>
        </w:trPr>
        <w:tc>
          <w:tcPr>
            <w:tcW w:w="1740" w:type="dxa"/>
            <w:vMerge w:val="restart"/>
            <w:tcBorders>
              <w:top w:val="nil"/>
              <w:left w:val="single" w:sz="8" w:space="0" w:color="FFFFFF"/>
              <w:bottom w:val="nil"/>
              <w:right w:val="single" w:sz="8" w:space="0" w:color="FFFFFF"/>
            </w:tcBorders>
            <w:shd w:val="clear" w:color="000000" w:fill="71C5E8"/>
            <w:vAlign w:val="center"/>
            <w:hideMark/>
          </w:tcPr>
          <w:p w14:paraId="1276DA70" w14:textId="77777777" w:rsidR="00B92D6F" w:rsidRPr="00B92D6F" w:rsidRDefault="00B92D6F" w:rsidP="00B92D6F">
            <w:pPr>
              <w:spacing w:line="240" w:lineRule="auto"/>
              <w:jc w:val="center"/>
              <w:rPr>
                <w:rFonts w:ascii="Arial" w:hAnsi="Arial"/>
                <w:b/>
                <w:bCs/>
                <w:color w:val="FFFFFF"/>
              </w:rPr>
            </w:pPr>
            <w:r w:rsidRPr="00B92D6F">
              <w:rPr>
                <w:rFonts w:ascii="Arial" w:hAnsi="Arial"/>
                <w:b/>
                <w:bCs/>
                <w:color w:val="FFFFFF"/>
              </w:rPr>
              <w:t>Corrective Terms</w:t>
            </w:r>
          </w:p>
        </w:tc>
        <w:tc>
          <w:tcPr>
            <w:tcW w:w="6640" w:type="dxa"/>
            <w:tcBorders>
              <w:top w:val="nil"/>
              <w:left w:val="nil"/>
              <w:bottom w:val="single" w:sz="8" w:space="0" w:color="FFFFFF"/>
              <w:right w:val="single" w:sz="8" w:space="0" w:color="FFFFFF"/>
            </w:tcBorders>
            <w:shd w:val="clear" w:color="000000" w:fill="71C5E8"/>
            <w:vAlign w:val="center"/>
            <w:hideMark/>
          </w:tcPr>
          <w:p w14:paraId="74A6BF52" w14:textId="71A40577" w:rsidR="00B92D6F" w:rsidRPr="00B92D6F" w:rsidRDefault="00B92D6F" w:rsidP="00B92D6F">
            <w:pPr>
              <w:spacing w:line="240" w:lineRule="auto"/>
              <w:rPr>
                <w:rFonts w:ascii="Arial" w:hAnsi="Arial"/>
                <w:color w:val="FFFFFF"/>
              </w:rPr>
            </w:pPr>
            <w:r w:rsidRPr="00B92D6F">
              <w:rPr>
                <w:rFonts w:ascii="Arial" w:hAnsi="Arial"/>
                <w:color w:val="FFFFFF"/>
              </w:rPr>
              <w:t>Supplement to Waranga Western Channel</w:t>
            </w:r>
          </w:p>
        </w:tc>
        <w:tc>
          <w:tcPr>
            <w:tcW w:w="1300" w:type="dxa"/>
            <w:tcBorders>
              <w:top w:val="nil"/>
              <w:left w:val="nil"/>
              <w:bottom w:val="single" w:sz="8" w:space="0" w:color="FFFFFF"/>
              <w:right w:val="single" w:sz="8" w:space="0" w:color="FFFFFF"/>
            </w:tcBorders>
            <w:shd w:val="clear" w:color="000000" w:fill="E2F3FA"/>
            <w:vAlign w:val="center"/>
            <w:hideMark/>
          </w:tcPr>
          <w:p w14:paraId="3C069551" w14:textId="77777777" w:rsidR="00B92D6F" w:rsidRPr="00B92D6F" w:rsidRDefault="00B92D6F" w:rsidP="00B92D6F">
            <w:pPr>
              <w:spacing w:line="240" w:lineRule="auto"/>
              <w:jc w:val="right"/>
              <w:rPr>
                <w:rFonts w:ascii="Arial" w:hAnsi="Arial"/>
                <w:color w:val="363534"/>
                <w:sz w:val="18"/>
                <w:szCs w:val="18"/>
              </w:rPr>
            </w:pPr>
            <w:r w:rsidRPr="00B92D6F">
              <w:rPr>
                <w:rFonts w:ascii="Arial" w:hAnsi="Arial"/>
                <w:color w:val="363534"/>
                <w:sz w:val="18"/>
                <w:szCs w:val="18"/>
              </w:rPr>
              <w:t>64,702</w:t>
            </w:r>
          </w:p>
        </w:tc>
      </w:tr>
      <w:tr w:rsidR="00B92D6F" w:rsidRPr="00B92D6F" w14:paraId="119EE517"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4D6410B9"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12E27661" w14:textId="3C72962D" w:rsidR="00B92D6F" w:rsidRPr="00B92D6F" w:rsidRDefault="00B92D6F" w:rsidP="00B92D6F">
            <w:pPr>
              <w:spacing w:line="240" w:lineRule="auto"/>
              <w:rPr>
                <w:rFonts w:ascii="Arial" w:hAnsi="Arial"/>
                <w:color w:val="FFFFFF"/>
              </w:rPr>
            </w:pPr>
            <w:r w:rsidRPr="00B92D6F">
              <w:rPr>
                <w:rFonts w:ascii="Arial" w:hAnsi="Arial"/>
                <w:color w:val="FFFFFF"/>
              </w:rPr>
              <w:t>Private Diverter Losses</w:t>
            </w:r>
          </w:p>
        </w:tc>
        <w:tc>
          <w:tcPr>
            <w:tcW w:w="1300" w:type="dxa"/>
            <w:tcBorders>
              <w:top w:val="nil"/>
              <w:left w:val="nil"/>
              <w:bottom w:val="single" w:sz="8" w:space="0" w:color="FFFFFF"/>
              <w:right w:val="single" w:sz="8" w:space="0" w:color="FFFFFF"/>
            </w:tcBorders>
            <w:shd w:val="clear" w:color="000000" w:fill="E2F3FA"/>
            <w:vAlign w:val="center"/>
            <w:hideMark/>
          </w:tcPr>
          <w:p w14:paraId="14E433AB" w14:textId="77777777" w:rsidR="00B92D6F" w:rsidRPr="00B92D6F" w:rsidRDefault="00B92D6F" w:rsidP="00B92D6F">
            <w:pPr>
              <w:spacing w:line="240" w:lineRule="auto"/>
              <w:jc w:val="right"/>
              <w:rPr>
                <w:rFonts w:ascii="Arial" w:hAnsi="Arial"/>
                <w:color w:val="363534"/>
                <w:sz w:val="18"/>
                <w:szCs w:val="18"/>
              </w:rPr>
            </w:pPr>
            <w:r w:rsidRPr="00B92D6F">
              <w:rPr>
                <w:rFonts w:ascii="Arial" w:hAnsi="Arial"/>
                <w:color w:val="363534"/>
                <w:sz w:val="18"/>
                <w:szCs w:val="18"/>
              </w:rPr>
              <w:t>3,375</w:t>
            </w:r>
          </w:p>
        </w:tc>
      </w:tr>
      <w:tr w:rsidR="00B92D6F" w:rsidRPr="00B92D6F" w14:paraId="048E1C45"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17C75F27"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569A0CB2" w14:textId="12F7FE36" w:rsidR="00B92D6F" w:rsidRPr="00B92D6F" w:rsidRDefault="00B92D6F" w:rsidP="00B92D6F">
            <w:pPr>
              <w:spacing w:line="240" w:lineRule="auto"/>
              <w:rPr>
                <w:rFonts w:ascii="Arial" w:hAnsi="Arial"/>
                <w:color w:val="FFFFFF"/>
              </w:rPr>
            </w:pPr>
            <w:r w:rsidRPr="00B92D6F">
              <w:rPr>
                <w:rFonts w:ascii="Arial" w:hAnsi="Arial"/>
                <w:color w:val="FFFFFF"/>
              </w:rPr>
              <w:t>Serpentine Creek Supply to Dingee (incl. loss)</w:t>
            </w:r>
          </w:p>
        </w:tc>
        <w:tc>
          <w:tcPr>
            <w:tcW w:w="1300" w:type="dxa"/>
            <w:tcBorders>
              <w:top w:val="nil"/>
              <w:left w:val="nil"/>
              <w:bottom w:val="single" w:sz="8" w:space="0" w:color="FFFFFF"/>
              <w:right w:val="single" w:sz="8" w:space="0" w:color="FFFFFF"/>
            </w:tcBorders>
            <w:shd w:val="clear" w:color="000000" w:fill="E2F3FA"/>
            <w:vAlign w:val="center"/>
            <w:hideMark/>
          </w:tcPr>
          <w:p w14:paraId="6EE5E4F9" w14:textId="77777777" w:rsidR="00B92D6F" w:rsidRPr="00B92D6F" w:rsidRDefault="00B92D6F" w:rsidP="00B92D6F">
            <w:pPr>
              <w:spacing w:line="240" w:lineRule="auto"/>
              <w:jc w:val="right"/>
              <w:rPr>
                <w:rFonts w:ascii="Arial" w:hAnsi="Arial"/>
                <w:color w:val="363534"/>
                <w:sz w:val="18"/>
                <w:szCs w:val="18"/>
              </w:rPr>
            </w:pPr>
            <w:r w:rsidRPr="00B92D6F">
              <w:rPr>
                <w:rFonts w:ascii="Arial" w:hAnsi="Arial"/>
                <w:color w:val="363534"/>
                <w:sz w:val="18"/>
                <w:szCs w:val="18"/>
              </w:rPr>
              <w:t>1,179</w:t>
            </w:r>
          </w:p>
        </w:tc>
      </w:tr>
      <w:tr w:rsidR="00B92D6F" w:rsidRPr="00B92D6F" w14:paraId="67AE528B"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5ADF47A0"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42CBA6AF" w14:textId="4EE02A7E" w:rsidR="00B92D6F" w:rsidRPr="00B92D6F" w:rsidRDefault="00B92D6F" w:rsidP="00B92D6F">
            <w:pPr>
              <w:spacing w:line="240" w:lineRule="auto"/>
              <w:rPr>
                <w:rFonts w:ascii="Arial" w:hAnsi="Arial"/>
                <w:color w:val="FFFFFF"/>
              </w:rPr>
            </w:pPr>
            <w:r w:rsidRPr="00B92D6F">
              <w:rPr>
                <w:rFonts w:ascii="Arial" w:hAnsi="Arial"/>
                <w:color w:val="FFFFFF"/>
              </w:rPr>
              <w:t>Less supply from Centenary Creek to Maryborough</w:t>
            </w:r>
          </w:p>
        </w:tc>
        <w:tc>
          <w:tcPr>
            <w:tcW w:w="1300" w:type="dxa"/>
            <w:tcBorders>
              <w:top w:val="nil"/>
              <w:left w:val="nil"/>
              <w:bottom w:val="single" w:sz="8" w:space="0" w:color="FFFFFF"/>
              <w:right w:val="single" w:sz="8" w:space="0" w:color="FFFFFF"/>
            </w:tcBorders>
            <w:shd w:val="clear" w:color="000000" w:fill="E2F3FA"/>
            <w:vAlign w:val="center"/>
            <w:hideMark/>
          </w:tcPr>
          <w:p w14:paraId="19C64E16" w14:textId="77777777" w:rsidR="00B92D6F" w:rsidRPr="00B92D6F" w:rsidRDefault="00B92D6F" w:rsidP="00B92D6F">
            <w:pPr>
              <w:spacing w:line="240" w:lineRule="auto"/>
              <w:jc w:val="right"/>
              <w:rPr>
                <w:rFonts w:ascii="Arial" w:hAnsi="Arial"/>
                <w:color w:val="363534"/>
                <w:sz w:val="18"/>
                <w:szCs w:val="18"/>
              </w:rPr>
            </w:pPr>
            <w:r w:rsidRPr="00B92D6F">
              <w:rPr>
                <w:rFonts w:ascii="Arial" w:hAnsi="Arial"/>
                <w:color w:val="363534"/>
                <w:sz w:val="18"/>
                <w:szCs w:val="18"/>
              </w:rPr>
              <w:t>-1,493</w:t>
            </w:r>
          </w:p>
        </w:tc>
      </w:tr>
      <w:tr w:rsidR="00B92D6F" w:rsidRPr="00B92D6F" w14:paraId="128A8E47" w14:textId="77777777" w:rsidTr="00B92D6F">
        <w:trPr>
          <w:trHeight w:val="315"/>
        </w:trPr>
        <w:tc>
          <w:tcPr>
            <w:tcW w:w="1740" w:type="dxa"/>
            <w:vMerge/>
            <w:tcBorders>
              <w:top w:val="nil"/>
              <w:left w:val="single" w:sz="8" w:space="0" w:color="FFFFFF"/>
              <w:bottom w:val="nil"/>
              <w:right w:val="single" w:sz="8" w:space="0" w:color="FFFFFF"/>
            </w:tcBorders>
            <w:vAlign w:val="center"/>
            <w:hideMark/>
          </w:tcPr>
          <w:p w14:paraId="25A19350" w14:textId="77777777" w:rsidR="00B92D6F" w:rsidRPr="00B92D6F" w:rsidRDefault="00B92D6F" w:rsidP="00B92D6F">
            <w:pPr>
              <w:spacing w:line="240" w:lineRule="auto"/>
              <w:rPr>
                <w:rFonts w:ascii="Arial" w:hAnsi="Arial"/>
                <w:b/>
                <w:bCs/>
                <w:color w:val="FFFFFF"/>
              </w:rPr>
            </w:pPr>
          </w:p>
        </w:tc>
        <w:tc>
          <w:tcPr>
            <w:tcW w:w="6640" w:type="dxa"/>
            <w:tcBorders>
              <w:top w:val="nil"/>
              <w:left w:val="nil"/>
              <w:bottom w:val="single" w:sz="8" w:space="0" w:color="FFFFFF"/>
              <w:right w:val="single" w:sz="8" w:space="0" w:color="FFFFFF"/>
            </w:tcBorders>
            <w:shd w:val="clear" w:color="000000" w:fill="71C5E8"/>
            <w:vAlign w:val="center"/>
            <w:hideMark/>
          </w:tcPr>
          <w:p w14:paraId="429D1E5B" w14:textId="08CB0B8E" w:rsidR="00B92D6F" w:rsidRPr="00B92D6F" w:rsidRDefault="00B92D6F" w:rsidP="00B92D6F">
            <w:pPr>
              <w:spacing w:line="240" w:lineRule="auto"/>
              <w:rPr>
                <w:rFonts w:ascii="Arial" w:hAnsi="Arial"/>
                <w:b/>
                <w:bCs/>
                <w:color w:val="FFFFFF"/>
              </w:rPr>
            </w:pPr>
            <w:r w:rsidRPr="00B92D6F">
              <w:rPr>
                <w:rFonts w:ascii="Arial" w:hAnsi="Arial"/>
                <w:b/>
                <w:bCs/>
                <w:color w:val="FFFFFF"/>
              </w:rPr>
              <w:t>Total Corrective Terms</w:t>
            </w:r>
          </w:p>
        </w:tc>
        <w:tc>
          <w:tcPr>
            <w:tcW w:w="1300" w:type="dxa"/>
            <w:tcBorders>
              <w:top w:val="nil"/>
              <w:left w:val="nil"/>
              <w:bottom w:val="single" w:sz="8" w:space="0" w:color="FFFFFF"/>
              <w:right w:val="single" w:sz="8" w:space="0" w:color="FFFFFF"/>
            </w:tcBorders>
            <w:shd w:val="clear" w:color="000000" w:fill="E2F3FA"/>
            <w:vAlign w:val="center"/>
            <w:hideMark/>
          </w:tcPr>
          <w:p w14:paraId="20A26F0A"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67,764</w:t>
            </w:r>
          </w:p>
        </w:tc>
      </w:tr>
      <w:tr w:rsidR="00B92D6F" w:rsidRPr="00B92D6F" w14:paraId="2C39E040" w14:textId="77777777" w:rsidTr="00B92D6F">
        <w:trPr>
          <w:trHeight w:val="315"/>
        </w:trPr>
        <w:tc>
          <w:tcPr>
            <w:tcW w:w="8380" w:type="dxa"/>
            <w:gridSpan w:val="2"/>
            <w:tcBorders>
              <w:top w:val="single" w:sz="8" w:space="0" w:color="FFFFFF"/>
              <w:left w:val="single" w:sz="8" w:space="0" w:color="FFFFFF"/>
              <w:bottom w:val="single" w:sz="8" w:space="0" w:color="FFFFFF"/>
              <w:right w:val="single" w:sz="8" w:space="0" w:color="FFFFFF"/>
            </w:tcBorders>
            <w:shd w:val="clear" w:color="000000" w:fill="71C5E8"/>
            <w:vAlign w:val="center"/>
            <w:hideMark/>
          </w:tcPr>
          <w:p w14:paraId="688103BF" w14:textId="77777777" w:rsidR="00B92D6F" w:rsidRPr="00B92D6F" w:rsidRDefault="00B92D6F" w:rsidP="00B92D6F">
            <w:pPr>
              <w:spacing w:line="240" w:lineRule="auto"/>
              <w:rPr>
                <w:rFonts w:ascii="Arial" w:hAnsi="Arial"/>
                <w:b/>
                <w:bCs/>
                <w:color w:val="FFFFFF"/>
              </w:rPr>
            </w:pPr>
            <w:r w:rsidRPr="00B92D6F">
              <w:rPr>
                <w:rFonts w:ascii="Arial" w:hAnsi="Arial"/>
                <w:b/>
                <w:bCs/>
                <w:color w:val="FFFFFF"/>
              </w:rPr>
              <w:t>Unaccounted difference</w:t>
            </w:r>
          </w:p>
        </w:tc>
        <w:tc>
          <w:tcPr>
            <w:tcW w:w="1300" w:type="dxa"/>
            <w:tcBorders>
              <w:top w:val="nil"/>
              <w:left w:val="nil"/>
              <w:bottom w:val="single" w:sz="8" w:space="0" w:color="FFFFFF"/>
              <w:right w:val="single" w:sz="8" w:space="0" w:color="FFFFFF"/>
            </w:tcBorders>
            <w:shd w:val="clear" w:color="000000" w:fill="E2F3FA"/>
            <w:vAlign w:val="center"/>
            <w:hideMark/>
          </w:tcPr>
          <w:p w14:paraId="38799AF1" w14:textId="77777777" w:rsidR="00B92D6F" w:rsidRPr="00B92D6F" w:rsidRDefault="00B92D6F" w:rsidP="00B92D6F">
            <w:pPr>
              <w:spacing w:line="240" w:lineRule="auto"/>
              <w:jc w:val="right"/>
              <w:rPr>
                <w:rFonts w:ascii="Arial" w:hAnsi="Arial"/>
                <w:b/>
                <w:bCs/>
                <w:color w:val="363534"/>
                <w:sz w:val="18"/>
                <w:szCs w:val="18"/>
              </w:rPr>
            </w:pPr>
            <w:r w:rsidRPr="00B92D6F">
              <w:rPr>
                <w:rFonts w:ascii="Arial" w:hAnsi="Arial"/>
                <w:b/>
                <w:bCs/>
                <w:color w:val="363534"/>
                <w:sz w:val="18"/>
                <w:szCs w:val="18"/>
              </w:rPr>
              <w:t>125</w:t>
            </w:r>
          </w:p>
        </w:tc>
      </w:tr>
    </w:tbl>
    <w:p w14:paraId="47741D5D" w14:textId="694C63D0" w:rsidR="00B92D6F" w:rsidRDefault="00B92D6F" w:rsidP="00B92D6F">
      <w:pPr>
        <w:pStyle w:val="BodyText"/>
        <w:rPr>
          <w:lang w:eastAsia="en-AU"/>
        </w:rPr>
      </w:pPr>
    </w:p>
    <w:p w14:paraId="7B2DD01F" w14:textId="77777777" w:rsidR="00243AFC" w:rsidRDefault="00243AFC" w:rsidP="00243AFC">
      <w:pPr>
        <w:pStyle w:val="Heading2"/>
      </w:pPr>
      <w:bookmarkStart w:id="55" w:name="_Toc27051373"/>
      <w:r>
        <w:t>Wimmera-Mallee Water Resource Plan Area</w:t>
      </w:r>
      <w:bookmarkEnd w:id="55"/>
    </w:p>
    <w:p w14:paraId="2796389D" w14:textId="2B3B2575" w:rsidR="00243AFC" w:rsidRDefault="00243AFC" w:rsidP="00243AFC">
      <w:pPr>
        <w:pStyle w:val="BodyText"/>
        <w:rPr>
          <w:lang w:eastAsia="en-AU"/>
        </w:rPr>
      </w:pPr>
      <w:r w:rsidRPr="00C35C64">
        <w:rPr>
          <w:lang w:eastAsia="en-AU"/>
        </w:rPr>
        <w:t xml:space="preserve">As shown in Appendix </w:t>
      </w:r>
      <w:r w:rsidRPr="00C35C64">
        <w:rPr>
          <w:lang w:eastAsia="en-AU"/>
        </w:rPr>
        <w:fldChar w:fldCharType="begin"/>
      </w:r>
      <w:r w:rsidRPr="00C35C64">
        <w:rPr>
          <w:lang w:eastAsia="en-AU"/>
        </w:rPr>
        <w:instrText xml:space="preserve"> REF _Ref513134809 \r  \* MERGEFORMAT </w:instrText>
      </w:r>
      <w:r w:rsidRPr="00C35C64">
        <w:rPr>
          <w:lang w:eastAsia="en-AU"/>
        </w:rPr>
        <w:fldChar w:fldCharType="separate"/>
      </w:r>
      <w:r w:rsidR="00A81B6F">
        <w:rPr>
          <w:lang w:eastAsia="en-AU"/>
        </w:rPr>
        <w:t>D.2</w:t>
      </w:r>
      <w:r w:rsidRPr="00C35C64">
        <w:rPr>
          <w:lang w:eastAsia="en-AU"/>
        </w:rPr>
        <w:fldChar w:fldCharType="end"/>
      </w:r>
      <w:r>
        <w:rPr>
          <w:lang w:eastAsia="en-AU"/>
        </w:rPr>
        <w:t xml:space="preserve">, the total modelled diversion of </w:t>
      </w:r>
      <w:r w:rsidR="001C314F">
        <w:rPr>
          <w:lang w:eastAsia="en-AU"/>
        </w:rPr>
        <w:t>67</w:t>
      </w:r>
      <w:r>
        <w:rPr>
          <w:lang w:eastAsia="en-AU"/>
        </w:rPr>
        <w:t xml:space="preserve"> GL</w:t>
      </w:r>
      <w:r w:rsidRPr="00C35C64">
        <w:rPr>
          <w:lang w:eastAsia="en-AU"/>
        </w:rPr>
        <w:t xml:space="preserve"> </w:t>
      </w:r>
      <w:r>
        <w:rPr>
          <w:lang w:eastAsia="en-AU"/>
        </w:rPr>
        <w:t>matches the revised BDL documented in the draft Wimmera</w:t>
      </w:r>
      <w:r w:rsidR="00D94627">
        <w:rPr>
          <w:lang w:eastAsia="en-AU"/>
        </w:rPr>
        <w:t>-Mallee Water Resource Plan</w:t>
      </w:r>
      <w:r w:rsidR="00037F53">
        <w:rPr>
          <w:lang w:eastAsia="en-AU"/>
        </w:rPr>
        <w:t xml:space="preserve"> </w:t>
      </w:r>
      <w:sdt>
        <w:sdtPr>
          <w:rPr>
            <w:lang w:eastAsia="en-AU"/>
          </w:rPr>
          <w:id w:val="1047723695"/>
          <w:citation/>
        </w:sdtPr>
        <w:sdtContent>
          <w:r w:rsidR="00037F53">
            <w:rPr>
              <w:lang w:eastAsia="en-AU"/>
            </w:rPr>
            <w:fldChar w:fldCharType="begin"/>
          </w:r>
          <w:r w:rsidR="00037F53">
            <w:rPr>
              <w:lang w:eastAsia="en-AU"/>
            </w:rPr>
            <w:instrText xml:space="preserve"> CITATION DEL7b \l 3081 </w:instrText>
          </w:r>
          <w:r w:rsidR="00037F53">
            <w:rPr>
              <w:lang w:eastAsia="en-AU"/>
            </w:rPr>
            <w:fldChar w:fldCharType="separate"/>
          </w:r>
          <w:r w:rsidR="00037F53">
            <w:rPr>
              <w:noProof/>
              <w:lang w:eastAsia="en-AU"/>
            </w:rPr>
            <w:t>(DELWP, 2017b)</w:t>
          </w:r>
          <w:r w:rsidR="00037F53">
            <w:rPr>
              <w:lang w:eastAsia="en-AU"/>
            </w:rPr>
            <w:fldChar w:fldCharType="end"/>
          </w:r>
        </w:sdtContent>
      </w:sdt>
      <w:r>
        <w:rPr>
          <w:lang w:eastAsia="en-AU"/>
        </w:rPr>
        <w:t>.</w:t>
      </w:r>
    </w:p>
    <w:p w14:paraId="4906A28C" w14:textId="77777777" w:rsidR="00243AFC" w:rsidRDefault="00243AFC" w:rsidP="00243AFC">
      <w:pPr>
        <w:pStyle w:val="Heading2"/>
      </w:pPr>
      <w:bookmarkStart w:id="56" w:name="_Toc27051374"/>
      <w:r>
        <w:t>Victorian Murray Water Resource Plan Area</w:t>
      </w:r>
      <w:bookmarkEnd w:id="56"/>
    </w:p>
    <w:p w14:paraId="730A34B5" w14:textId="0EE6F019" w:rsidR="007F41FC" w:rsidRDefault="00243AFC" w:rsidP="00A4662C">
      <w:pPr>
        <w:pStyle w:val="BodyText"/>
        <w:rPr>
          <w:lang w:eastAsia="en-AU"/>
        </w:rPr>
      </w:pPr>
      <w:r w:rsidRPr="00291236">
        <w:rPr>
          <w:lang w:eastAsia="en-AU"/>
        </w:rPr>
        <w:t>For Victorian Murray WRP Area, diversion data were obtained from the model at the diversion points, similar to the way the BDL is calculated. Therefore, the total diversions used in the LTDLE calculations will be consistent with Basin Plan (2012).</w:t>
      </w:r>
    </w:p>
    <w:p w14:paraId="4D5BC194" w14:textId="1A386716" w:rsidR="00E70DE5" w:rsidRDefault="005B7DFF" w:rsidP="00255844">
      <w:pPr>
        <w:pStyle w:val="Heading1"/>
      </w:pPr>
      <w:bookmarkStart w:id="57" w:name="_Toc27051375"/>
      <w:r>
        <w:t xml:space="preserve">Conversion method for other </w:t>
      </w:r>
      <w:r w:rsidR="00E70DE5">
        <w:t>entitlement classes</w:t>
      </w:r>
      <w:bookmarkEnd w:id="57"/>
    </w:p>
    <w:p w14:paraId="0EE9E969" w14:textId="0AC01382" w:rsidR="00F4750C" w:rsidRPr="0067566C" w:rsidRDefault="00E70DE5" w:rsidP="00FE083E">
      <w:pPr>
        <w:pStyle w:val="BodyText"/>
        <w:rPr>
          <w:i/>
          <w:sz w:val="16"/>
          <w:lang w:eastAsia="en-AU"/>
        </w:rPr>
      </w:pPr>
      <w:r>
        <w:rPr>
          <w:lang w:eastAsia="en-AU"/>
        </w:rPr>
        <w:t xml:space="preserve">LTDLE factors were prepared for entitlement classes which are present </w:t>
      </w:r>
      <w:r w:rsidR="00741D95">
        <w:rPr>
          <w:lang w:eastAsia="en-AU"/>
        </w:rPr>
        <w:t xml:space="preserve">and modelled </w:t>
      </w:r>
      <w:r>
        <w:rPr>
          <w:lang w:eastAsia="en-AU"/>
        </w:rPr>
        <w:t xml:space="preserve">under BDL and is also applicable to new entitlements generated from water savings projects which are subject to the same rules as </w:t>
      </w:r>
      <w:r w:rsidR="00741D95">
        <w:rPr>
          <w:lang w:eastAsia="en-AU"/>
        </w:rPr>
        <w:t xml:space="preserve">those </w:t>
      </w:r>
      <w:r>
        <w:rPr>
          <w:lang w:eastAsia="en-AU"/>
        </w:rPr>
        <w:t>entitlement classes. Some water savings projects generate entitlements which has no equivalent present under BDL. Alternate methods are proposed to convert these to an estimated recovery volume for the purpose of calculating the extent in which the gap between BDL and SDL has been bridged as specified in the Murray Darling Basin Plan 2012.</w:t>
      </w:r>
      <w:r w:rsidR="00F4750C">
        <w:rPr>
          <w:lang w:eastAsia="en-AU"/>
        </w:rPr>
        <w:t xml:space="preserve"> </w:t>
      </w:r>
    </w:p>
    <w:p w14:paraId="22CE273A" w14:textId="51AC1E70" w:rsidR="00E70DE5" w:rsidRDefault="00E70DE5" w:rsidP="00255844">
      <w:pPr>
        <w:pStyle w:val="BodyText"/>
      </w:pPr>
      <w:r>
        <w:rPr>
          <w:lang w:eastAsia="en-AU"/>
        </w:rPr>
        <w:t>These new entitlement classes and the proposed conversion method are</w:t>
      </w:r>
      <w:r w:rsidR="007A4EBC">
        <w:rPr>
          <w:lang w:eastAsia="en-AU"/>
        </w:rPr>
        <w:t xml:space="preserve"> further</w:t>
      </w:r>
      <w:r>
        <w:rPr>
          <w:lang w:eastAsia="en-AU"/>
        </w:rPr>
        <w:t xml:space="preserve"> </w:t>
      </w:r>
      <w:r w:rsidR="007A4EBC">
        <w:rPr>
          <w:lang w:eastAsia="en-AU"/>
        </w:rPr>
        <w:t xml:space="preserve">explained </w:t>
      </w:r>
      <w:r w:rsidR="00846692">
        <w:rPr>
          <w:lang w:eastAsia="en-AU"/>
        </w:rPr>
        <w:t>in the following subsections</w:t>
      </w:r>
      <w:r w:rsidR="00255844">
        <w:rPr>
          <w:lang w:eastAsia="en-AU"/>
        </w:rPr>
        <w:t>.</w:t>
      </w:r>
    </w:p>
    <w:p w14:paraId="59C38FB2" w14:textId="5E9CE270" w:rsidR="00E70DE5" w:rsidRDefault="00E70DE5" w:rsidP="00255844">
      <w:pPr>
        <w:pStyle w:val="Heading2"/>
      </w:pPr>
      <w:bookmarkStart w:id="58" w:name="_Toc27051376"/>
      <w:r>
        <w:t xml:space="preserve">Very high </w:t>
      </w:r>
      <w:r w:rsidRPr="00216F83">
        <w:t>reliability</w:t>
      </w:r>
      <w:r>
        <w:t xml:space="preserve"> entitlement from Campaspe Irrigation </w:t>
      </w:r>
      <w:r w:rsidR="00586E7C">
        <w:t xml:space="preserve">Area </w:t>
      </w:r>
      <w:r>
        <w:t>decommissioning</w:t>
      </w:r>
      <w:bookmarkEnd w:id="58"/>
    </w:p>
    <w:p w14:paraId="3E6C7F46" w14:textId="18622BEC" w:rsidR="00E70DE5" w:rsidRDefault="00E70DE5" w:rsidP="00255844">
      <w:pPr>
        <w:pStyle w:val="BodyText"/>
      </w:pPr>
      <w:r>
        <w:rPr>
          <w:lang w:eastAsia="en-AU"/>
        </w:rPr>
        <w:t xml:space="preserve">As part of the Campaspe Irrigation </w:t>
      </w:r>
      <w:r w:rsidR="00586E7C">
        <w:rPr>
          <w:lang w:eastAsia="en-AU"/>
        </w:rPr>
        <w:t xml:space="preserve">Area </w:t>
      </w:r>
      <w:r>
        <w:rPr>
          <w:lang w:eastAsia="en-AU"/>
        </w:rPr>
        <w:t>decommissioning, a very high reliability entitlement of 1,656 ML was created and incorporated into the Campaspe River Environmental Entitlement 2013. The bulk entitlement document specifies that the full volume of entitlement is available at 1 July of every year. The entitlement volume is a direct representation of 1,656 ML fixed loss calculated during the water savings project. The calculation was based on a relationship of historical loss and deliveries.</w:t>
      </w:r>
    </w:p>
    <w:p w14:paraId="635B7193" w14:textId="77777777" w:rsidR="00E70DE5" w:rsidRDefault="00E70DE5" w:rsidP="00255844">
      <w:pPr>
        <w:pStyle w:val="BodyText"/>
      </w:pPr>
      <w:r>
        <w:rPr>
          <w:lang w:eastAsia="en-AU"/>
        </w:rPr>
        <w:t xml:space="preserve">As this class of entitlement is fully available every year, it is highly likely it will be fully utilised, hence it is proposed that a </w:t>
      </w:r>
      <w:r w:rsidRPr="00CD169E">
        <w:rPr>
          <w:lang w:eastAsia="en-AU"/>
        </w:rPr>
        <w:t>conversion factor of 1.00</w:t>
      </w:r>
      <w:r>
        <w:rPr>
          <w:lang w:eastAsia="en-AU"/>
        </w:rPr>
        <w:t xml:space="preserve"> be applied to this entitlement volume to estimate the resulting recovery volume</w:t>
      </w:r>
      <w:r w:rsidRPr="008B3D73">
        <w:rPr>
          <w:lang w:eastAsia="en-AU"/>
        </w:rPr>
        <w:t xml:space="preserve"> </w:t>
      </w:r>
      <w:r>
        <w:rPr>
          <w:lang w:eastAsia="en-AU"/>
        </w:rPr>
        <w:t>for the purpose of calculating the extent in which the gap between BDL and SDL has been bridged as specified in the Murray Darling Basin Plan 2012.</w:t>
      </w:r>
    </w:p>
    <w:p w14:paraId="462109BD" w14:textId="77777777" w:rsidR="00E70DE5" w:rsidRDefault="00E70DE5" w:rsidP="00255844">
      <w:pPr>
        <w:pStyle w:val="Heading2"/>
      </w:pPr>
      <w:bookmarkStart w:id="59" w:name="_Toc27051377"/>
      <w:r>
        <w:t>Wimmera-Mallee Pipeline Savings Entitlement in the Loddon system</w:t>
      </w:r>
      <w:bookmarkEnd w:id="59"/>
    </w:p>
    <w:p w14:paraId="7C7F82BB" w14:textId="77777777" w:rsidR="00E70DE5" w:rsidRDefault="00E70DE5" w:rsidP="00255844">
      <w:pPr>
        <w:pStyle w:val="BodyText"/>
      </w:pPr>
      <w:r>
        <w:rPr>
          <w:lang w:eastAsia="en-AU"/>
        </w:rPr>
        <w:t xml:space="preserve">As part of the Wimmera-Mallee pipeline project 7,490 ML of entitlement was created and incorporated into the </w:t>
      </w:r>
      <w:r w:rsidRPr="00CF3EC2">
        <w:rPr>
          <w:lang w:eastAsia="en-AU"/>
        </w:rPr>
        <w:t>Loddon River - Environmental Reserve</w:t>
      </w:r>
      <w:r>
        <w:rPr>
          <w:lang w:eastAsia="en-AU"/>
        </w:rPr>
        <w:t xml:space="preserve"> Bulk Entitlement Order 2005 (Consolidated Version as at 10 April 2014). This entitlement volume was not converted from a long-term average annual savings and was expressed directly as an entitlement volume. </w:t>
      </w:r>
    </w:p>
    <w:p w14:paraId="42C72F6D" w14:textId="5691D365" w:rsidR="00E70DE5" w:rsidRDefault="00E70DE5" w:rsidP="00255844">
      <w:pPr>
        <w:pStyle w:val="BodyText"/>
      </w:pPr>
      <w:r>
        <w:rPr>
          <w:lang w:eastAsia="en-AU"/>
        </w:rPr>
        <w:t>The bulk entitlement document specifies that the full volume of entitlement is available at 1 July if there is at lea</w:t>
      </w:r>
      <w:r w:rsidR="00516B7F">
        <w:rPr>
          <w:lang w:eastAsia="en-AU"/>
        </w:rPr>
        <w:t>st</w:t>
      </w:r>
      <w:r>
        <w:rPr>
          <w:lang w:eastAsia="en-AU"/>
        </w:rPr>
        <w:t xml:space="preserve"> 1% allocation of HRWS in the Goulburn system in April of the previous water year. The BDL model indicates that this condition is met in every year of the model run. This entitlement can also be supplied from the Goulburn system through the Waranga Western Channel during periods where flows in the Loddon is insufficient. Therefore, it is extremely likely that this entitlement will be fully available, and also highly likely to be fully utilised. Therefore, it is also proposed that a </w:t>
      </w:r>
      <w:r w:rsidRPr="00CD169E">
        <w:rPr>
          <w:lang w:eastAsia="en-AU"/>
        </w:rPr>
        <w:t>conversion factor of 1.00</w:t>
      </w:r>
      <w:r>
        <w:rPr>
          <w:lang w:eastAsia="en-AU"/>
        </w:rPr>
        <w:t xml:space="preserve"> be applied to this entitlement volume to estimate the resulting recovery volume</w:t>
      </w:r>
      <w:r w:rsidRPr="008B3D73">
        <w:rPr>
          <w:lang w:eastAsia="en-AU"/>
        </w:rPr>
        <w:t xml:space="preserve"> </w:t>
      </w:r>
      <w:r>
        <w:rPr>
          <w:lang w:eastAsia="en-AU"/>
        </w:rPr>
        <w:t xml:space="preserve">for the purpose of calculating the extent in which the gap between BDL and SDL has been bridged as specified in the Murray Darling Basin Plan 2012. </w:t>
      </w:r>
    </w:p>
    <w:p w14:paraId="21E8B6CB" w14:textId="637D24E2" w:rsidR="00E70DE5" w:rsidRDefault="00E70DE5" w:rsidP="00E70DE5"/>
    <w:p w14:paraId="52FCCDBD" w14:textId="6F9136D8" w:rsidR="005B7DFF" w:rsidRDefault="00D41522">
      <w:pPr>
        <w:pStyle w:val="Heading2"/>
      </w:pPr>
      <w:bookmarkStart w:id="60" w:name="_Toc27051378"/>
      <w:r w:rsidRPr="00D41522">
        <w:t>Very high reliability entitlement from East Loddon Waterworks District decommissioning</w:t>
      </w:r>
      <w:bookmarkEnd w:id="60"/>
    </w:p>
    <w:p w14:paraId="3E991DD2" w14:textId="7370276F" w:rsidR="00522DBF" w:rsidRDefault="00522DBF" w:rsidP="00522DBF">
      <w:pPr>
        <w:pStyle w:val="BodyText"/>
        <w:rPr>
          <w:lang w:eastAsia="en-AU"/>
        </w:rPr>
      </w:pPr>
      <w:r>
        <w:rPr>
          <w:lang w:eastAsia="en-AU"/>
        </w:rPr>
        <w:t>As part of the decommissioning of East Loddon Waterworks District</w:t>
      </w:r>
      <w:r w:rsidR="00657D62">
        <w:rPr>
          <w:lang w:eastAsia="en-AU"/>
        </w:rPr>
        <w:t>,</w:t>
      </w:r>
      <w:r>
        <w:rPr>
          <w:lang w:eastAsia="en-AU"/>
        </w:rPr>
        <w:t xml:space="preserve"> </w:t>
      </w:r>
      <w:r w:rsidR="00657D62">
        <w:rPr>
          <w:lang w:eastAsia="en-AU"/>
        </w:rPr>
        <w:t xml:space="preserve">1,480 </w:t>
      </w:r>
      <w:r>
        <w:rPr>
          <w:lang w:eastAsia="en-AU"/>
        </w:rPr>
        <w:t xml:space="preserve">ML of entitlement was created and incorporated into the </w:t>
      </w:r>
      <w:r w:rsidRPr="00CF3EC2">
        <w:rPr>
          <w:lang w:eastAsia="en-AU"/>
        </w:rPr>
        <w:t>Loddon River - Environmental Reserve</w:t>
      </w:r>
      <w:r>
        <w:rPr>
          <w:lang w:eastAsia="en-AU"/>
        </w:rPr>
        <w:t xml:space="preserve"> Bulk Entitlement Order 2005 (Consolidated Version as at </w:t>
      </w:r>
      <w:r w:rsidR="00947BE1">
        <w:rPr>
          <w:lang w:eastAsia="en-AU"/>
        </w:rPr>
        <w:t>13 June 2019</w:t>
      </w:r>
      <w:r>
        <w:rPr>
          <w:lang w:eastAsia="en-AU"/>
        </w:rPr>
        <w:t xml:space="preserve">). This entitlement volume was </w:t>
      </w:r>
      <w:r w:rsidR="00657D62">
        <w:rPr>
          <w:lang w:eastAsia="en-AU"/>
        </w:rPr>
        <w:t xml:space="preserve">a rounding up of the 1,478 </w:t>
      </w:r>
      <w:r w:rsidR="000D49D0">
        <w:rPr>
          <w:lang w:eastAsia="en-AU"/>
        </w:rPr>
        <w:t>M</w:t>
      </w:r>
      <w:r w:rsidR="00657D62">
        <w:rPr>
          <w:lang w:eastAsia="en-AU"/>
        </w:rPr>
        <w:t xml:space="preserve">L </w:t>
      </w:r>
      <w:r w:rsidR="00891E15">
        <w:rPr>
          <w:lang w:eastAsia="en-AU"/>
        </w:rPr>
        <w:t xml:space="preserve">water savings volume which was a modelled outcome. </w:t>
      </w:r>
    </w:p>
    <w:p w14:paraId="422671DE" w14:textId="627B07AD" w:rsidR="001453D6" w:rsidRPr="00E14099" w:rsidRDefault="00891E15" w:rsidP="002D5E6B">
      <w:pPr>
        <w:pStyle w:val="BodyText"/>
      </w:pPr>
      <w:r>
        <w:rPr>
          <w:lang w:eastAsia="en-AU"/>
        </w:rPr>
        <w:t>This entitlement is</w:t>
      </w:r>
      <w:r w:rsidR="00DE4E1D">
        <w:rPr>
          <w:lang w:eastAsia="en-AU"/>
        </w:rPr>
        <w:t xml:space="preserve"> </w:t>
      </w:r>
      <w:r w:rsidR="00DE4E1D" w:rsidRPr="00E14099">
        <w:rPr>
          <w:lang w:eastAsia="en-AU"/>
        </w:rPr>
        <w:t xml:space="preserve">subject to the restrictions specified in </w:t>
      </w:r>
      <w:r w:rsidR="00B1116D" w:rsidRPr="00E14099">
        <w:rPr>
          <w:lang w:eastAsia="en-AU"/>
        </w:rPr>
        <w:t xml:space="preserve">Clause 2 </w:t>
      </w:r>
      <w:r w:rsidR="00DE4E1D" w:rsidRPr="00E14099">
        <w:rPr>
          <w:lang w:eastAsia="en-AU"/>
        </w:rPr>
        <w:t xml:space="preserve">Schedule 6 of the Loddon River - Environmental Reserve Bulk Entitlement Order 2005 (Consolidated Version as at </w:t>
      </w:r>
      <w:r w:rsidR="00947BE1" w:rsidRPr="00E14099">
        <w:rPr>
          <w:lang w:eastAsia="en-AU"/>
        </w:rPr>
        <w:t>13 June 2019</w:t>
      </w:r>
      <w:r w:rsidR="00DE4E1D" w:rsidRPr="00E14099">
        <w:rPr>
          <w:lang w:eastAsia="en-AU"/>
        </w:rPr>
        <w:t>).</w:t>
      </w:r>
    </w:p>
    <w:p w14:paraId="4C9598BE" w14:textId="006AE30E" w:rsidR="00E70DE5" w:rsidRPr="00E14099" w:rsidRDefault="005515FD">
      <w:pPr>
        <w:pStyle w:val="Heading2"/>
      </w:pPr>
      <w:bookmarkStart w:id="61" w:name="_Toc27051379"/>
      <w:r w:rsidRPr="00E14099">
        <w:t>Unregulated entitlements associated with Greens Lake decommissioning</w:t>
      </w:r>
      <w:bookmarkEnd w:id="61"/>
    </w:p>
    <w:p w14:paraId="67366CE1" w14:textId="184E4377" w:rsidR="00B635F9" w:rsidRPr="00E14099" w:rsidRDefault="00B635F9">
      <w:pPr>
        <w:pStyle w:val="BodyText"/>
        <w:rPr>
          <w:iCs/>
        </w:rPr>
      </w:pPr>
      <w:r w:rsidRPr="00E14099">
        <w:rPr>
          <w:iCs/>
        </w:rPr>
        <w:t xml:space="preserve">As part of the decommissioning </w:t>
      </w:r>
      <w:r w:rsidR="000C2092" w:rsidRPr="00E14099">
        <w:rPr>
          <w:iCs/>
        </w:rPr>
        <w:t xml:space="preserve">of </w:t>
      </w:r>
      <w:r w:rsidR="00E57006" w:rsidRPr="00E14099">
        <w:rPr>
          <w:iCs/>
        </w:rPr>
        <w:t>Greens Lake</w:t>
      </w:r>
      <w:r w:rsidR="00D66B1C" w:rsidRPr="00E14099">
        <w:rPr>
          <w:iCs/>
        </w:rPr>
        <w:t xml:space="preserve">, 9,000 ML of unregulated entitlement was created and incorporated into </w:t>
      </w:r>
      <w:r w:rsidR="00F54AB5" w:rsidRPr="00E14099">
        <w:rPr>
          <w:iCs/>
        </w:rPr>
        <w:t xml:space="preserve">environmental entitlements in the Victorian Murray. </w:t>
      </w:r>
    </w:p>
    <w:p w14:paraId="5F3D6B71" w14:textId="38C709D2" w:rsidR="001453D6" w:rsidRPr="00E14099" w:rsidRDefault="00C04C2F">
      <w:pPr>
        <w:pStyle w:val="BodyText"/>
        <w:rPr>
          <w:lang w:eastAsia="en-AU"/>
        </w:rPr>
      </w:pPr>
      <w:r w:rsidRPr="00E14099">
        <w:rPr>
          <w:iCs/>
        </w:rPr>
        <w:t>T</w:t>
      </w:r>
      <w:r w:rsidR="00B56362" w:rsidRPr="00E14099">
        <w:rPr>
          <w:iCs/>
        </w:rPr>
        <w:t>h</w:t>
      </w:r>
      <w:r w:rsidR="00A63EA9">
        <w:rPr>
          <w:iCs/>
        </w:rPr>
        <w:t>is</w:t>
      </w:r>
      <w:r w:rsidR="00B56362" w:rsidRPr="00E14099">
        <w:rPr>
          <w:iCs/>
        </w:rPr>
        <w:t xml:space="preserve"> unregulated entitlement </w:t>
      </w:r>
      <w:r w:rsidR="00C15EA4">
        <w:rPr>
          <w:iCs/>
        </w:rPr>
        <w:t>ha</w:t>
      </w:r>
      <w:r w:rsidR="00A63EA9">
        <w:rPr>
          <w:iCs/>
        </w:rPr>
        <w:t>s</w:t>
      </w:r>
      <w:r w:rsidR="00C15EA4">
        <w:rPr>
          <w:iCs/>
        </w:rPr>
        <w:t xml:space="preserve"> </w:t>
      </w:r>
      <w:r w:rsidR="001453D6" w:rsidRPr="00E14099">
        <w:rPr>
          <w:iCs/>
        </w:rPr>
        <w:t xml:space="preserve">no equivalent </w:t>
      </w:r>
      <w:r w:rsidR="00851A8E">
        <w:rPr>
          <w:iCs/>
        </w:rPr>
        <w:t>modelled</w:t>
      </w:r>
      <w:r w:rsidR="00851A8E" w:rsidRPr="00E14099">
        <w:rPr>
          <w:iCs/>
        </w:rPr>
        <w:t xml:space="preserve"> </w:t>
      </w:r>
      <w:r w:rsidR="001453D6" w:rsidRPr="00E14099">
        <w:rPr>
          <w:iCs/>
        </w:rPr>
        <w:t xml:space="preserve">under BDL. The water savings volume </w:t>
      </w:r>
      <w:r w:rsidR="000C7AE7" w:rsidRPr="00E14099">
        <w:rPr>
          <w:iCs/>
        </w:rPr>
        <w:t xml:space="preserve">of 8.3 GL </w:t>
      </w:r>
      <w:r w:rsidR="001453D6" w:rsidRPr="00E14099">
        <w:rPr>
          <w:iCs/>
        </w:rPr>
        <w:t>is a modelled outcome and the resulting entitlements are calculated using an agreed method between DELWP and MDBA</w:t>
      </w:r>
      <w:r w:rsidR="00F54AB5" w:rsidRPr="00E14099">
        <w:rPr>
          <w:iCs/>
        </w:rPr>
        <w:t xml:space="preserve">, where </w:t>
      </w:r>
      <w:r w:rsidR="00B3458C" w:rsidRPr="00E14099">
        <w:rPr>
          <w:iCs/>
        </w:rPr>
        <w:t>an</w:t>
      </w:r>
      <w:r w:rsidR="00F54AB5" w:rsidRPr="00E14099">
        <w:rPr>
          <w:iCs/>
        </w:rPr>
        <w:t xml:space="preserve"> 8.3 GL</w:t>
      </w:r>
      <w:r w:rsidR="007D4874" w:rsidRPr="00E14099">
        <w:rPr>
          <w:iCs/>
        </w:rPr>
        <w:t>/yr average</w:t>
      </w:r>
      <w:r w:rsidR="00F54AB5" w:rsidRPr="00E14099">
        <w:rPr>
          <w:iCs/>
        </w:rPr>
        <w:t xml:space="preserve"> </w:t>
      </w:r>
      <w:r w:rsidR="000C7AE7" w:rsidRPr="00E14099">
        <w:rPr>
          <w:iCs/>
        </w:rPr>
        <w:t xml:space="preserve">increase in end-of-valley flows </w:t>
      </w:r>
      <w:r w:rsidR="00BD1DD5">
        <w:rPr>
          <w:iCs/>
        </w:rPr>
        <w:t xml:space="preserve">(comprising of 7.1 GL </w:t>
      </w:r>
      <w:r w:rsidR="009360EC" w:rsidRPr="00E14099">
        <w:rPr>
          <w:iCs/>
        </w:rPr>
        <w:t xml:space="preserve">from the Goulburn, and </w:t>
      </w:r>
      <w:r w:rsidR="00BD1DD5">
        <w:rPr>
          <w:iCs/>
        </w:rPr>
        <w:t>1.2 GL from the</w:t>
      </w:r>
      <w:r w:rsidR="003C7E43">
        <w:rPr>
          <w:iCs/>
        </w:rPr>
        <w:t xml:space="preserve"> </w:t>
      </w:r>
      <w:r w:rsidR="009360EC" w:rsidRPr="00E14099">
        <w:rPr>
          <w:iCs/>
        </w:rPr>
        <w:t>Loddon</w:t>
      </w:r>
      <w:r w:rsidR="003C7E43">
        <w:rPr>
          <w:iCs/>
        </w:rPr>
        <w:t>)</w:t>
      </w:r>
      <w:r w:rsidR="009360EC" w:rsidRPr="00E14099">
        <w:rPr>
          <w:iCs/>
        </w:rPr>
        <w:t xml:space="preserve"> was identified</w:t>
      </w:r>
      <w:r w:rsidR="007D4874" w:rsidRPr="00E14099">
        <w:rPr>
          <w:iCs/>
        </w:rPr>
        <w:t xml:space="preserve"> </w:t>
      </w:r>
      <w:r w:rsidR="000F0AC6">
        <w:rPr>
          <w:iCs/>
        </w:rPr>
        <w:t>upon decommissioning of Greens Lake</w:t>
      </w:r>
      <w:r w:rsidR="007D4874" w:rsidRPr="00E14099">
        <w:rPr>
          <w:iCs/>
        </w:rPr>
        <w:t xml:space="preserve"> (see </w:t>
      </w:r>
      <w:r w:rsidR="007D4874" w:rsidRPr="00E14099">
        <w:rPr>
          <w:noProof/>
        </w:rPr>
        <w:t>GMW and Jacobs (2018)</w:t>
      </w:r>
      <w:r w:rsidR="003C7E43">
        <w:rPr>
          <w:noProof/>
        </w:rPr>
        <w:t xml:space="preserve"> and</w:t>
      </w:r>
      <w:r w:rsidR="00711543">
        <w:rPr>
          <w:noProof/>
        </w:rPr>
        <w:t xml:space="preserve"> associated addendum</w:t>
      </w:r>
      <w:r w:rsidR="007D4874" w:rsidRPr="00E14099">
        <w:rPr>
          <w:noProof/>
        </w:rPr>
        <w:t>)</w:t>
      </w:r>
      <w:r w:rsidR="007D4874" w:rsidRPr="00E14099">
        <w:rPr>
          <w:iCs/>
        </w:rPr>
        <w:t>.</w:t>
      </w:r>
    </w:p>
    <w:p w14:paraId="3BF7D5DB" w14:textId="79CB7158" w:rsidR="004779EB" w:rsidRDefault="00EE4ADE" w:rsidP="004C11B5">
      <w:pPr>
        <w:pStyle w:val="Heading1"/>
      </w:pPr>
      <w:bookmarkStart w:id="62" w:name="_Toc27051380"/>
      <w:r>
        <w:t>Summary of LTDLE factors</w:t>
      </w:r>
      <w:bookmarkEnd w:id="62"/>
    </w:p>
    <w:p w14:paraId="7C1E0A68" w14:textId="41E0F7EB" w:rsidR="001E05D3" w:rsidRDefault="000C2092" w:rsidP="001E05D3">
      <w:pPr>
        <w:pStyle w:val="BodyText"/>
        <w:rPr>
          <w:lang w:eastAsia="en-AU"/>
        </w:rPr>
      </w:pPr>
      <w:r>
        <w:rPr>
          <w:lang w:eastAsia="en-AU"/>
        </w:rPr>
        <w:fldChar w:fldCharType="begin"/>
      </w:r>
      <w:r>
        <w:rPr>
          <w:lang w:eastAsia="en-AU"/>
        </w:rPr>
        <w:instrText xml:space="preserve"> REF _Ref25592792 \h </w:instrText>
      </w:r>
      <w:r>
        <w:rPr>
          <w:lang w:eastAsia="en-AU"/>
        </w:rPr>
      </w:r>
      <w:r>
        <w:rPr>
          <w:lang w:eastAsia="en-AU"/>
        </w:rPr>
        <w:fldChar w:fldCharType="separate"/>
      </w:r>
      <w:r w:rsidR="00A81B6F">
        <w:t xml:space="preserve">Table </w:t>
      </w:r>
      <w:r w:rsidR="00A81B6F">
        <w:rPr>
          <w:noProof/>
        </w:rPr>
        <w:t>5</w:t>
      </w:r>
      <w:r w:rsidR="00A81B6F">
        <w:noBreakHyphen/>
      </w:r>
      <w:r w:rsidR="00A81B6F">
        <w:rPr>
          <w:noProof/>
        </w:rPr>
        <w:t>1</w:t>
      </w:r>
      <w:r>
        <w:rPr>
          <w:lang w:eastAsia="en-AU"/>
        </w:rPr>
        <w:fldChar w:fldCharType="end"/>
      </w:r>
      <w:r>
        <w:rPr>
          <w:lang w:eastAsia="en-AU"/>
        </w:rPr>
        <w:t xml:space="preserve"> </w:t>
      </w:r>
      <w:r w:rsidR="001E05D3">
        <w:rPr>
          <w:lang w:eastAsia="en-AU"/>
        </w:rPr>
        <w:t>shows a comparison of the revised LTDLE factors with previous versions</w:t>
      </w:r>
      <w:r w:rsidR="0046057A">
        <w:rPr>
          <w:lang w:eastAsia="en-AU"/>
        </w:rPr>
        <w:t>, for entitlement classes relevant to Basin Plan recoveries</w:t>
      </w:r>
      <w:r w:rsidR="001E05D3">
        <w:rPr>
          <w:lang w:eastAsia="en-AU"/>
        </w:rPr>
        <w:t>.</w:t>
      </w:r>
      <w:r w:rsidR="00B30006">
        <w:rPr>
          <w:lang w:eastAsia="en-AU"/>
        </w:rPr>
        <w:t xml:space="preserve"> </w:t>
      </w:r>
      <w:r w:rsidR="0046057A">
        <w:rPr>
          <w:lang w:eastAsia="en-AU"/>
        </w:rPr>
        <w:t xml:space="preserve">A complete set of LTDLE factors from </w:t>
      </w:r>
      <w:r w:rsidR="00EE4ADE">
        <w:rPr>
          <w:lang w:eastAsia="en-AU"/>
        </w:rPr>
        <w:t xml:space="preserve">the previously adopted V2.05 </w:t>
      </w:r>
      <w:r w:rsidR="0046057A">
        <w:rPr>
          <w:lang w:eastAsia="en-AU"/>
        </w:rPr>
        <w:t xml:space="preserve">is available in Appendix C to this report, whereas the revised LTDLE factors are available in </w:t>
      </w:r>
      <w:r w:rsidR="0046057A">
        <w:rPr>
          <w:lang w:eastAsia="en-AU"/>
        </w:rPr>
        <w:fldChar w:fldCharType="begin"/>
      </w:r>
      <w:r w:rsidR="0046057A">
        <w:rPr>
          <w:lang w:eastAsia="en-AU"/>
        </w:rPr>
        <w:instrText xml:space="preserve"> REF _Ref511998512 \r \h </w:instrText>
      </w:r>
      <w:r w:rsidR="0046057A">
        <w:rPr>
          <w:lang w:eastAsia="en-AU"/>
        </w:rPr>
      </w:r>
      <w:r w:rsidR="0046057A">
        <w:rPr>
          <w:lang w:eastAsia="en-AU"/>
        </w:rPr>
        <w:fldChar w:fldCharType="separate"/>
      </w:r>
      <w:r w:rsidR="00A81B6F">
        <w:rPr>
          <w:lang w:eastAsia="en-AU"/>
        </w:rPr>
        <w:t>Appendix D</w:t>
      </w:r>
      <w:r w:rsidR="0046057A">
        <w:rPr>
          <w:lang w:eastAsia="en-AU"/>
        </w:rPr>
        <w:fldChar w:fldCharType="end"/>
      </w:r>
      <w:r w:rsidR="0046057A">
        <w:rPr>
          <w:lang w:eastAsia="en-AU"/>
        </w:rPr>
        <w:t xml:space="preserve">. </w:t>
      </w:r>
    </w:p>
    <w:p w14:paraId="6076892F" w14:textId="7CD4868A" w:rsidR="001E05D3" w:rsidRDefault="001E05D3" w:rsidP="001E05D3">
      <w:pPr>
        <w:pStyle w:val="Caption"/>
      </w:pPr>
      <w:bookmarkStart w:id="63" w:name="_Ref25592792"/>
      <w:r>
        <w:t xml:space="preserve">Table </w:t>
      </w:r>
      <w:r w:rsidR="00A434D1">
        <w:rPr>
          <w:noProof/>
        </w:rPr>
        <w:fldChar w:fldCharType="begin"/>
      </w:r>
      <w:r w:rsidR="00A434D1">
        <w:rPr>
          <w:noProof/>
        </w:rPr>
        <w:instrText xml:space="preserve"> STYLEREF 1 \s </w:instrText>
      </w:r>
      <w:r w:rsidR="00A434D1">
        <w:rPr>
          <w:noProof/>
        </w:rPr>
        <w:fldChar w:fldCharType="separate"/>
      </w:r>
      <w:r w:rsidR="00A81B6F">
        <w:rPr>
          <w:noProof/>
        </w:rPr>
        <w:t>5</w:t>
      </w:r>
      <w:r w:rsidR="00A434D1">
        <w:rPr>
          <w:noProof/>
        </w:rPr>
        <w:fldChar w:fldCharType="end"/>
      </w:r>
      <w:r w:rsidR="00D94627">
        <w:noBreakHyphen/>
      </w:r>
      <w:r w:rsidR="00A434D1">
        <w:rPr>
          <w:noProof/>
        </w:rPr>
        <w:fldChar w:fldCharType="begin"/>
      </w:r>
      <w:r w:rsidR="00A434D1">
        <w:rPr>
          <w:noProof/>
        </w:rPr>
        <w:instrText xml:space="preserve"> SEQ Table \* ARABIC \s 1 </w:instrText>
      </w:r>
      <w:r w:rsidR="00A434D1">
        <w:rPr>
          <w:noProof/>
        </w:rPr>
        <w:fldChar w:fldCharType="separate"/>
      </w:r>
      <w:r w:rsidR="00A81B6F">
        <w:rPr>
          <w:noProof/>
        </w:rPr>
        <w:t>1</w:t>
      </w:r>
      <w:r w:rsidR="00A434D1">
        <w:rPr>
          <w:noProof/>
        </w:rPr>
        <w:fldChar w:fldCharType="end"/>
      </w:r>
      <w:bookmarkEnd w:id="63"/>
      <w:r w:rsidR="00B30006">
        <w:t xml:space="preserve"> Comparison of revised LTDLE Factors with previous versions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2268"/>
        <w:gridCol w:w="2268"/>
      </w:tblGrid>
      <w:tr w:rsidR="001627A5" w:rsidRPr="0072343F" w14:paraId="48CEFDC3" w14:textId="513A11FD" w:rsidTr="00DA5EF9">
        <w:trPr>
          <w:trHeight w:val="271"/>
        </w:trPr>
        <w:tc>
          <w:tcPr>
            <w:tcW w:w="1701" w:type="dxa"/>
            <w:vMerge w:val="restart"/>
            <w:shd w:val="clear" w:color="000000" w:fill="71C5E8"/>
            <w:noWrap/>
            <w:vAlign w:val="center"/>
            <w:hideMark/>
          </w:tcPr>
          <w:p w14:paraId="3807FE05" w14:textId="186060E3"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System</w:t>
            </w:r>
          </w:p>
        </w:tc>
        <w:tc>
          <w:tcPr>
            <w:tcW w:w="3261" w:type="dxa"/>
            <w:vMerge w:val="restart"/>
            <w:shd w:val="clear" w:color="000000" w:fill="71C5E8"/>
            <w:noWrap/>
            <w:vAlign w:val="center"/>
            <w:hideMark/>
          </w:tcPr>
          <w:p w14:paraId="25A8DA30" w14:textId="5690D6B2"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Entitlement class</w:t>
            </w:r>
          </w:p>
        </w:tc>
        <w:tc>
          <w:tcPr>
            <w:tcW w:w="4536" w:type="dxa"/>
            <w:gridSpan w:val="2"/>
            <w:shd w:val="clear" w:color="000000" w:fill="71C5E8"/>
            <w:vAlign w:val="center"/>
            <w:hideMark/>
          </w:tcPr>
          <w:p w14:paraId="59C72B25" w14:textId="2CB25A2C"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LTDLE Factor</w:t>
            </w:r>
            <w:r>
              <w:rPr>
                <w:rFonts w:ascii="Arial" w:hAnsi="Arial"/>
                <w:color w:val="363534"/>
                <w:sz w:val="18"/>
                <w:szCs w:val="18"/>
              </w:rPr>
              <w:t xml:space="preserve"> Versions</w:t>
            </w:r>
          </w:p>
        </w:tc>
      </w:tr>
      <w:tr w:rsidR="001627A5" w:rsidRPr="0072343F" w14:paraId="6259EEAB" w14:textId="60B07704" w:rsidTr="00DA5EF9">
        <w:trPr>
          <w:trHeight w:val="70"/>
        </w:trPr>
        <w:tc>
          <w:tcPr>
            <w:tcW w:w="1701" w:type="dxa"/>
            <w:vMerge/>
            <w:shd w:val="clear" w:color="auto" w:fill="auto"/>
            <w:noWrap/>
            <w:vAlign w:val="center"/>
            <w:hideMark/>
          </w:tcPr>
          <w:p w14:paraId="47E9FB14" w14:textId="3BD1061B" w:rsidR="001627A5" w:rsidRPr="0072343F" w:rsidRDefault="001627A5" w:rsidP="00DA5EF9">
            <w:pPr>
              <w:spacing w:line="240" w:lineRule="auto"/>
              <w:rPr>
                <w:rFonts w:ascii="Arial" w:hAnsi="Arial"/>
                <w:color w:val="363534"/>
                <w:sz w:val="18"/>
                <w:szCs w:val="18"/>
              </w:rPr>
            </w:pPr>
          </w:p>
        </w:tc>
        <w:tc>
          <w:tcPr>
            <w:tcW w:w="3261" w:type="dxa"/>
            <w:vMerge/>
            <w:shd w:val="clear" w:color="auto" w:fill="auto"/>
            <w:noWrap/>
            <w:vAlign w:val="center"/>
            <w:hideMark/>
          </w:tcPr>
          <w:p w14:paraId="765214EA" w14:textId="5CE40290" w:rsidR="001627A5" w:rsidRPr="0072343F" w:rsidRDefault="001627A5" w:rsidP="00DA5EF9">
            <w:pPr>
              <w:spacing w:line="240" w:lineRule="auto"/>
              <w:rPr>
                <w:rFonts w:ascii="Arial" w:hAnsi="Arial"/>
                <w:color w:val="363534"/>
                <w:sz w:val="18"/>
                <w:szCs w:val="18"/>
              </w:rPr>
            </w:pPr>
          </w:p>
        </w:tc>
        <w:tc>
          <w:tcPr>
            <w:tcW w:w="2268" w:type="dxa"/>
            <w:shd w:val="clear" w:color="auto" w:fill="auto"/>
            <w:vAlign w:val="center"/>
            <w:hideMark/>
          </w:tcPr>
          <w:p w14:paraId="45F94F5E" w14:textId="578D3923" w:rsidR="001627A5" w:rsidRPr="0072343F" w:rsidRDefault="001627A5" w:rsidP="00DA5EF9">
            <w:pPr>
              <w:spacing w:line="240" w:lineRule="auto"/>
              <w:jc w:val="center"/>
              <w:rPr>
                <w:rFonts w:ascii="Arial" w:hAnsi="Arial"/>
                <w:b/>
                <w:bCs/>
                <w:color w:val="363534"/>
                <w:sz w:val="18"/>
                <w:szCs w:val="18"/>
              </w:rPr>
            </w:pPr>
            <w:r w:rsidRPr="0072343F">
              <w:rPr>
                <w:rFonts w:ascii="Arial" w:hAnsi="Arial"/>
                <w:b/>
                <w:bCs/>
                <w:color w:val="363534"/>
                <w:sz w:val="18"/>
                <w:szCs w:val="18"/>
              </w:rPr>
              <w:t>v2.05</w:t>
            </w:r>
          </w:p>
        </w:tc>
        <w:tc>
          <w:tcPr>
            <w:tcW w:w="2268" w:type="dxa"/>
            <w:shd w:val="clear" w:color="auto" w:fill="C6E7F5" w:themeFill="text2" w:themeFillTint="66"/>
          </w:tcPr>
          <w:p w14:paraId="08669475" w14:textId="2AF05318" w:rsidR="001627A5" w:rsidRPr="0072343F" w:rsidRDefault="001627A5" w:rsidP="00DA5EF9">
            <w:pPr>
              <w:spacing w:line="240" w:lineRule="auto"/>
              <w:jc w:val="center"/>
              <w:rPr>
                <w:rFonts w:ascii="Arial" w:hAnsi="Arial"/>
                <w:b/>
                <w:bCs/>
                <w:color w:val="363534"/>
                <w:sz w:val="18"/>
                <w:szCs w:val="18"/>
              </w:rPr>
            </w:pPr>
            <w:r>
              <w:rPr>
                <w:rFonts w:ascii="Arial" w:hAnsi="Arial"/>
                <w:b/>
                <w:bCs/>
                <w:color w:val="363534"/>
                <w:sz w:val="18"/>
                <w:szCs w:val="18"/>
              </w:rPr>
              <w:t>Revised</w:t>
            </w:r>
          </w:p>
        </w:tc>
      </w:tr>
      <w:tr w:rsidR="001627A5" w:rsidRPr="0072343F" w14:paraId="65FDE4FC" w14:textId="7545BBA8" w:rsidTr="00DA5EF9">
        <w:trPr>
          <w:trHeight w:val="140"/>
        </w:trPr>
        <w:tc>
          <w:tcPr>
            <w:tcW w:w="1701" w:type="dxa"/>
            <w:vMerge w:val="restart"/>
            <w:shd w:val="clear" w:color="auto" w:fill="auto"/>
            <w:vAlign w:val="center"/>
            <w:hideMark/>
          </w:tcPr>
          <w:p w14:paraId="2F260FBB" w14:textId="69C0018E"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Broken</w:t>
            </w:r>
          </w:p>
        </w:tc>
        <w:tc>
          <w:tcPr>
            <w:tcW w:w="3261" w:type="dxa"/>
            <w:shd w:val="clear" w:color="auto" w:fill="auto"/>
            <w:vAlign w:val="center"/>
            <w:hideMark/>
          </w:tcPr>
          <w:p w14:paraId="62364B34" w14:textId="5FAAA685"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57EFF4AA" w14:textId="4B158196"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2B89F161" w14:textId="481C0056" w:rsidR="001627A5" w:rsidRPr="00C47A93" w:rsidRDefault="001627A5" w:rsidP="00DA5EF9">
            <w:pPr>
              <w:spacing w:line="240" w:lineRule="auto"/>
              <w:jc w:val="center"/>
              <w:rPr>
                <w:rFonts w:ascii="Arial" w:hAnsi="Arial"/>
                <w:color w:val="363534"/>
                <w:sz w:val="18"/>
                <w:szCs w:val="18"/>
                <w:highlight w:val="yellow"/>
              </w:rPr>
            </w:pPr>
            <w:r w:rsidRPr="00A434D1">
              <w:rPr>
                <w:rFonts w:ascii="Arial" w:hAnsi="Arial"/>
                <w:color w:val="363534"/>
                <w:sz w:val="18"/>
                <w:szCs w:val="18"/>
              </w:rPr>
              <w:t>0.570</w:t>
            </w:r>
          </w:p>
        </w:tc>
      </w:tr>
      <w:tr w:rsidR="001627A5" w:rsidRPr="0072343F" w14:paraId="2C3B395E" w14:textId="7D5F90EC" w:rsidTr="00DA5EF9">
        <w:trPr>
          <w:trHeight w:val="271"/>
        </w:trPr>
        <w:tc>
          <w:tcPr>
            <w:tcW w:w="1701" w:type="dxa"/>
            <w:vMerge/>
            <w:vAlign w:val="center"/>
            <w:hideMark/>
          </w:tcPr>
          <w:p w14:paraId="58469414" w14:textId="0F3D02C3" w:rsidR="001627A5" w:rsidRPr="0072343F" w:rsidRDefault="001627A5" w:rsidP="00DA5EF9">
            <w:pPr>
              <w:spacing w:line="240" w:lineRule="auto"/>
              <w:rPr>
                <w:rFonts w:ascii="Arial" w:hAnsi="Arial"/>
                <w:color w:val="363534"/>
                <w:sz w:val="18"/>
                <w:szCs w:val="18"/>
              </w:rPr>
            </w:pPr>
          </w:p>
        </w:tc>
        <w:tc>
          <w:tcPr>
            <w:tcW w:w="3261" w:type="dxa"/>
            <w:shd w:val="clear" w:color="auto" w:fill="auto"/>
            <w:vAlign w:val="center"/>
            <w:hideMark/>
          </w:tcPr>
          <w:p w14:paraId="26AB98C3" w14:textId="31EA4108"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Low reliability</w:t>
            </w:r>
          </w:p>
        </w:tc>
        <w:tc>
          <w:tcPr>
            <w:tcW w:w="2268" w:type="dxa"/>
            <w:shd w:val="clear" w:color="auto" w:fill="auto"/>
            <w:vAlign w:val="center"/>
            <w:hideMark/>
          </w:tcPr>
          <w:p w14:paraId="20102DFC" w14:textId="22C2C66E"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0.767</w:t>
            </w:r>
          </w:p>
        </w:tc>
        <w:tc>
          <w:tcPr>
            <w:tcW w:w="2268" w:type="dxa"/>
            <w:shd w:val="clear" w:color="auto" w:fill="C6E7F5" w:themeFill="text2" w:themeFillTint="66"/>
            <w:vAlign w:val="center"/>
          </w:tcPr>
          <w:p w14:paraId="27C0D86B" w14:textId="1BBEAF80" w:rsidR="001627A5" w:rsidRPr="00C47A93" w:rsidRDefault="001627A5" w:rsidP="00DA5EF9">
            <w:pPr>
              <w:spacing w:line="240" w:lineRule="auto"/>
              <w:jc w:val="center"/>
              <w:rPr>
                <w:rFonts w:ascii="Arial" w:hAnsi="Arial"/>
                <w:color w:val="363534"/>
                <w:sz w:val="18"/>
                <w:szCs w:val="18"/>
                <w:highlight w:val="yellow"/>
              </w:rPr>
            </w:pPr>
            <w:r w:rsidRPr="00A434D1">
              <w:rPr>
                <w:rFonts w:ascii="Arial" w:hAnsi="Arial"/>
                <w:color w:val="363534"/>
                <w:sz w:val="18"/>
                <w:szCs w:val="18"/>
              </w:rPr>
              <w:t>0.083</w:t>
            </w:r>
          </w:p>
        </w:tc>
      </w:tr>
      <w:tr w:rsidR="001627A5" w:rsidRPr="0072343F" w14:paraId="6AE12A00" w14:textId="45712877" w:rsidTr="00DA5EF9">
        <w:trPr>
          <w:trHeight w:val="271"/>
        </w:trPr>
        <w:tc>
          <w:tcPr>
            <w:tcW w:w="1701" w:type="dxa"/>
            <w:vMerge w:val="restart"/>
            <w:shd w:val="clear" w:color="auto" w:fill="auto"/>
            <w:noWrap/>
            <w:vAlign w:val="center"/>
            <w:hideMark/>
          </w:tcPr>
          <w:p w14:paraId="7714A356" w14:textId="14424075"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Campaspe</w:t>
            </w:r>
          </w:p>
        </w:tc>
        <w:tc>
          <w:tcPr>
            <w:tcW w:w="3261" w:type="dxa"/>
            <w:shd w:val="clear" w:color="auto" w:fill="auto"/>
            <w:vAlign w:val="center"/>
            <w:hideMark/>
          </w:tcPr>
          <w:p w14:paraId="6DCB126D" w14:textId="06339B54"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228EC6ED" w14:textId="52EF65A4"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5A723828" w14:textId="09BD7D00" w:rsidR="001627A5" w:rsidRPr="00C47A93" w:rsidRDefault="001627A5" w:rsidP="00DA5EF9">
            <w:pPr>
              <w:spacing w:line="240" w:lineRule="auto"/>
              <w:jc w:val="center"/>
              <w:rPr>
                <w:rFonts w:ascii="Arial" w:hAnsi="Arial"/>
                <w:color w:val="363534"/>
                <w:sz w:val="18"/>
                <w:szCs w:val="18"/>
                <w:highlight w:val="yellow"/>
              </w:rPr>
            </w:pPr>
            <w:r w:rsidRPr="00A434D1">
              <w:rPr>
                <w:rFonts w:ascii="Arial" w:hAnsi="Arial"/>
                <w:color w:val="363534"/>
                <w:sz w:val="18"/>
                <w:szCs w:val="18"/>
              </w:rPr>
              <w:t>0.9</w:t>
            </w:r>
            <w:r>
              <w:rPr>
                <w:rFonts w:ascii="Arial" w:hAnsi="Arial"/>
                <w:color w:val="363534"/>
                <w:sz w:val="18"/>
                <w:szCs w:val="18"/>
              </w:rPr>
              <w:t>50</w:t>
            </w:r>
          </w:p>
        </w:tc>
      </w:tr>
      <w:tr w:rsidR="001627A5" w:rsidRPr="0072343F" w14:paraId="28459A1C" w14:textId="675F784F" w:rsidTr="00DA5EF9">
        <w:trPr>
          <w:trHeight w:val="271"/>
        </w:trPr>
        <w:tc>
          <w:tcPr>
            <w:tcW w:w="1701" w:type="dxa"/>
            <w:vMerge/>
            <w:shd w:val="clear" w:color="auto" w:fill="auto"/>
            <w:noWrap/>
            <w:vAlign w:val="center"/>
          </w:tcPr>
          <w:p w14:paraId="5B15292D" w14:textId="212A314D" w:rsidR="001627A5" w:rsidRPr="0072343F" w:rsidRDefault="001627A5" w:rsidP="00DA5EF9">
            <w:pPr>
              <w:spacing w:line="240" w:lineRule="auto"/>
              <w:rPr>
                <w:rFonts w:ascii="Arial" w:hAnsi="Arial"/>
                <w:color w:val="363534"/>
                <w:sz w:val="18"/>
                <w:szCs w:val="18"/>
              </w:rPr>
            </w:pPr>
          </w:p>
        </w:tc>
        <w:tc>
          <w:tcPr>
            <w:tcW w:w="3261" w:type="dxa"/>
            <w:shd w:val="clear" w:color="auto" w:fill="auto"/>
            <w:vAlign w:val="center"/>
          </w:tcPr>
          <w:p w14:paraId="55D981D5" w14:textId="4FE23A6D" w:rsidR="001627A5" w:rsidRPr="00C57017" w:rsidRDefault="001627A5" w:rsidP="00DA5EF9">
            <w:pPr>
              <w:spacing w:line="240" w:lineRule="auto"/>
              <w:rPr>
                <w:rFonts w:ascii="Arial" w:hAnsi="Arial"/>
                <w:b/>
                <w:color w:val="363534"/>
                <w:sz w:val="18"/>
                <w:szCs w:val="18"/>
              </w:rPr>
            </w:pPr>
            <w:r w:rsidRPr="0072343F">
              <w:rPr>
                <w:rFonts w:ascii="Arial" w:hAnsi="Arial"/>
                <w:color w:val="363534"/>
                <w:sz w:val="18"/>
                <w:szCs w:val="18"/>
              </w:rPr>
              <w:t>Low reliability</w:t>
            </w:r>
          </w:p>
        </w:tc>
        <w:tc>
          <w:tcPr>
            <w:tcW w:w="2268" w:type="dxa"/>
            <w:shd w:val="clear" w:color="auto" w:fill="auto"/>
            <w:vAlign w:val="center"/>
          </w:tcPr>
          <w:p w14:paraId="1456A418" w14:textId="4CD2BAFB"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0.490</w:t>
            </w:r>
          </w:p>
        </w:tc>
        <w:tc>
          <w:tcPr>
            <w:tcW w:w="2268" w:type="dxa"/>
            <w:shd w:val="clear" w:color="auto" w:fill="C6E7F5" w:themeFill="text2" w:themeFillTint="66"/>
            <w:vAlign w:val="center"/>
          </w:tcPr>
          <w:p w14:paraId="5AE1ECC8" w14:textId="70AE3CCD" w:rsidR="001627A5" w:rsidRPr="00A434D1" w:rsidRDefault="001627A5" w:rsidP="00DA5EF9">
            <w:pPr>
              <w:spacing w:line="240" w:lineRule="auto"/>
              <w:jc w:val="center"/>
              <w:rPr>
                <w:rFonts w:ascii="Arial" w:hAnsi="Arial"/>
                <w:color w:val="363534"/>
                <w:sz w:val="18"/>
                <w:szCs w:val="18"/>
              </w:rPr>
            </w:pPr>
            <w:r w:rsidRPr="00A434D1">
              <w:rPr>
                <w:rFonts w:ascii="Arial" w:hAnsi="Arial"/>
                <w:color w:val="363534"/>
                <w:sz w:val="18"/>
                <w:szCs w:val="18"/>
              </w:rPr>
              <w:t>0.5</w:t>
            </w:r>
            <w:r>
              <w:rPr>
                <w:rFonts w:ascii="Arial" w:hAnsi="Arial"/>
                <w:color w:val="363534"/>
                <w:sz w:val="18"/>
                <w:szCs w:val="18"/>
              </w:rPr>
              <w:t>71</w:t>
            </w:r>
          </w:p>
        </w:tc>
      </w:tr>
      <w:tr w:rsidR="001627A5" w:rsidRPr="0072343F" w14:paraId="29A2A714" w14:textId="7E736A6D" w:rsidTr="00DA5EF9">
        <w:trPr>
          <w:trHeight w:val="271"/>
        </w:trPr>
        <w:tc>
          <w:tcPr>
            <w:tcW w:w="1701" w:type="dxa"/>
            <w:vMerge/>
            <w:vAlign w:val="center"/>
            <w:hideMark/>
          </w:tcPr>
          <w:p w14:paraId="1135FBC4" w14:textId="54976802" w:rsidR="001627A5" w:rsidRPr="0072343F" w:rsidRDefault="001627A5" w:rsidP="00DA5EF9">
            <w:pPr>
              <w:spacing w:line="240" w:lineRule="auto"/>
              <w:rPr>
                <w:rFonts w:ascii="Arial" w:hAnsi="Arial"/>
                <w:color w:val="363534"/>
                <w:sz w:val="18"/>
                <w:szCs w:val="18"/>
              </w:rPr>
            </w:pPr>
          </w:p>
        </w:tc>
        <w:tc>
          <w:tcPr>
            <w:tcW w:w="3261" w:type="dxa"/>
            <w:shd w:val="clear" w:color="auto" w:fill="auto"/>
            <w:vAlign w:val="center"/>
            <w:hideMark/>
          </w:tcPr>
          <w:p w14:paraId="5F084EA4" w14:textId="2DA61D4E" w:rsidR="001627A5" w:rsidRPr="0072343F" w:rsidRDefault="001627A5" w:rsidP="00DA5EF9">
            <w:pPr>
              <w:spacing w:line="240" w:lineRule="auto"/>
              <w:rPr>
                <w:rFonts w:ascii="Arial" w:hAnsi="Arial"/>
                <w:color w:val="363534"/>
                <w:sz w:val="18"/>
                <w:szCs w:val="18"/>
              </w:rPr>
            </w:pPr>
            <w:r>
              <w:rPr>
                <w:rFonts w:ascii="Arial" w:hAnsi="Arial"/>
                <w:color w:val="363534"/>
                <w:sz w:val="18"/>
                <w:szCs w:val="18"/>
              </w:rPr>
              <w:t>Coliban Urban and Rural</w:t>
            </w:r>
          </w:p>
        </w:tc>
        <w:tc>
          <w:tcPr>
            <w:tcW w:w="2268" w:type="dxa"/>
            <w:shd w:val="clear" w:color="auto" w:fill="auto"/>
            <w:vAlign w:val="center"/>
          </w:tcPr>
          <w:p w14:paraId="5CBDCB82" w14:textId="34276457" w:rsidR="001627A5" w:rsidRPr="0072343F" w:rsidRDefault="001627A5" w:rsidP="00DA5EF9">
            <w:pPr>
              <w:spacing w:line="240" w:lineRule="auto"/>
              <w:jc w:val="center"/>
              <w:rPr>
                <w:rFonts w:ascii="Arial" w:hAnsi="Arial"/>
                <w:color w:val="363534"/>
                <w:sz w:val="18"/>
                <w:szCs w:val="18"/>
              </w:rPr>
            </w:pPr>
            <w:r>
              <w:rPr>
                <w:rFonts w:ascii="Arial" w:hAnsi="Arial"/>
                <w:color w:val="363534"/>
                <w:sz w:val="18"/>
                <w:szCs w:val="18"/>
              </w:rPr>
              <w:t>0.900</w:t>
            </w:r>
          </w:p>
        </w:tc>
        <w:tc>
          <w:tcPr>
            <w:tcW w:w="2268" w:type="dxa"/>
            <w:shd w:val="clear" w:color="auto" w:fill="C6E7F5" w:themeFill="text2" w:themeFillTint="66"/>
            <w:vAlign w:val="center"/>
          </w:tcPr>
          <w:p w14:paraId="78352393" w14:textId="6F467E97" w:rsidR="001627A5" w:rsidRPr="00C47A93" w:rsidRDefault="001627A5" w:rsidP="00DA5EF9">
            <w:pPr>
              <w:spacing w:line="240" w:lineRule="auto"/>
              <w:jc w:val="center"/>
              <w:rPr>
                <w:rFonts w:ascii="Arial" w:hAnsi="Arial"/>
                <w:color w:val="363534"/>
                <w:sz w:val="18"/>
                <w:szCs w:val="18"/>
                <w:highlight w:val="yellow"/>
              </w:rPr>
            </w:pPr>
            <w:r>
              <w:rPr>
                <w:rFonts w:ascii="Arial" w:hAnsi="Arial"/>
                <w:color w:val="363534"/>
                <w:sz w:val="18"/>
                <w:szCs w:val="18"/>
              </w:rPr>
              <w:t>0.797</w:t>
            </w:r>
          </w:p>
        </w:tc>
      </w:tr>
      <w:tr w:rsidR="001627A5" w:rsidRPr="0072343F" w14:paraId="0E8D0540" w14:textId="07A42BD9" w:rsidTr="00DA5EF9">
        <w:trPr>
          <w:trHeight w:val="271"/>
        </w:trPr>
        <w:tc>
          <w:tcPr>
            <w:tcW w:w="1701" w:type="dxa"/>
            <w:vMerge w:val="restart"/>
            <w:shd w:val="clear" w:color="auto" w:fill="auto"/>
            <w:noWrap/>
            <w:vAlign w:val="center"/>
            <w:hideMark/>
          </w:tcPr>
          <w:p w14:paraId="5FF07AA9" w14:textId="631827CE"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Goulburn</w:t>
            </w:r>
          </w:p>
        </w:tc>
        <w:tc>
          <w:tcPr>
            <w:tcW w:w="3261" w:type="dxa"/>
            <w:shd w:val="clear" w:color="auto" w:fill="auto"/>
            <w:vAlign w:val="center"/>
            <w:hideMark/>
          </w:tcPr>
          <w:p w14:paraId="279EA1C7" w14:textId="34EEC071"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0BB116DA" w14:textId="70E5E707"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23C66E95" w14:textId="1A45ED10" w:rsidR="001627A5" w:rsidRPr="00C47A93" w:rsidRDefault="001627A5" w:rsidP="00DA5EF9">
            <w:pPr>
              <w:spacing w:line="240" w:lineRule="auto"/>
              <w:jc w:val="center"/>
              <w:rPr>
                <w:rFonts w:ascii="Arial" w:hAnsi="Arial"/>
                <w:color w:val="363534"/>
                <w:sz w:val="18"/>
                <w:szCs w:val="18"/>
                <w:highlight w:val="yellow"/>
              </w:rPr>
            </w:pPr>
            <w:r w:rsidRPr="00A434D1">
              <w:rPr>
                <w:rFonts w:ascii="Arial" w:hAnsi="Arial"/>
                <w:color w:val="363534"/>
                <w:sz w:val="18"/>
                <w:szCs w:val="18"/>
              </w:rPr>
              <w:t>0.96</w:t>
            </w:r>
            <w:r>
              <w:rPr>
                <w:rFonts w:ascii="Arial" w:hAnsi="Arial"/>
                <w:color w:val="363534"/>
                <w:sz w:val="18"/>
                <w:szCs w:val="18"/>
              </w:rPr>
              <w:t>7</w:t>
            </w:r>
          </w:p>
        </w:tc>
      </w:tr>
      <w:tr w:rsidR="001627A5" w:rsidRPr="0072343F" w14:paraId="733939F4" w14:textId="16835117" w:rsidTr="00DA5EF9">
        <w:trPr>
          <w:trHeight w:val="271"/>
        </w:trPr>
        <w:tc>
          <w:tcPr>
            <w:tcW w:w="1701" w:type="dxa"/>
            <w:vMerge/>
            <w:vAlign w:val="center"/>
            <w:hideMark/>
          </w:tcPr>
          <w:p w14:paraId="530F27CA" w14:textId="4032DDAD" w:rsidR="001627A5" w:rsidRPr="0072343F" w:rsidRDefault="001627A5" w:rsidP="00DA5EF9">
            <w:pPr>
              <w:spacing w:line="240" w:lineRule="auto"/>
              <w:rPr>
                <w:rFonts w:ascii="Arial" w:hAnsi="Arial"/>
                <w:color w:val="363534"/>
                <w:sz w:val="18"/>
                <w:szCs w:val="18"/>
              </w:rPr>
            </w:pPr>
          </w:p>
        </w:tc>
        <w:tc>
          <w:tcPr>
            <w:tcW w:w="3261" w:type="dxa"/>
            <w:shd w:val="clear" w:color="auto" w:fill="auto"/>
            <w:vAlign w:val="center"/>
            <w:hideMark/>
          </w:tcPr>
          <w:p w14:paraId="07764B6D" w14:textId="1307159C"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Low reliability</w:t>
            </w:r>
          </w:p>
        </w:tc>
        <w:tc>
          <w:tcPr>
            <w:tcW w:w="2268" w:type="dxa"/>
            <w:shd w:val="clear" w:color="auto" w:fill="auto"/>
            <w:vAlign w:val="center"/>
            <w:hideMark/>
          </w:tcPr>
          <w:p w14:paraId="60383C4F" w14:textId="2B44214D"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0.350</w:t>
            </w:r>
          </w:p>
        </w:tc>
        <w:tc>
          <w:tcPr>
            <w:tcW w:w="2268" w:type="dxa"/>
            <w:shd w:val="clear" w:color="auto" w:fill="C6E7F5" w:themeFill="text2" w:themeFillTint="66"/>
            <w:vAlign w:val="center"/>
          </w:tcPr>
          <w:p w14:paraId="686E86E0" w14:textId="7441AC7E" w:rsidR="001627A5" w:rsidRPr="00C47A93" w:rsidRDefault="001627A5" w:rsidP="00DA5EF9">
            <w:pPr>
              <w:spacing w:line="240" w:lineRule="auto"/>
              <w:jc w:val="center"/>
              <w:rPr>
                <w:rFonts w:ascii="Arial" w:hAnsi="Arial"/>
                <w:color w:val="363534"/>
                <w:sz w:val="18"/>
                <w:szCs w:val="18"/>
                <w:highlight w:val="yellow"/>
              </w:rPr>
            </w:pPr>
            <w:r w:rsidRPr="00A434D1">
              <w:rPr>
                <w:rFonts w:ascii="Arial" w:hAnsi="Arial"/>
                <w:color w:val="363534"/>
                <w:sz w:val="18"/>
                <w:szCs w:val="18"/>
              </w:rPr>
              <w:t>0.583</w:t>
            </w:r>
          </w:p>
        </w:tc>
      </w:tr>
      <w:tr w:rsidR="001627A5" w:rsidRPr="0072343F" w14:paraId="1A41A122" w14:textId="00BB0CEC" w:rsidTr="00DA5EF9">
        <w:trPr>
          <w:trHeight w:val="271"/>
        </w:trPr>
        <w:tc>
          <w:tcPr>
            <w:tcW w:w="1701" w:type="dxa"/>
            <w:vMerge w:val="restart"/>
            <w:shd w:val="clear" w:color="auto" w:fill="auto"/>
            <w:noWrap/>
            <w:vAlign w:val="center"/>
            <w:hideMark/>
          </w:tcPr>
          <w:p w14:paraId="75714C22" w14:textId="6794A2D6"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Loddon</w:t>
            </w:r>
          </w:p>
        </w:tc>
        <w:tc>
          <w:tcPr>
            <w:tcW w:w="3261" w:type="dxa"/>
            <w:shd w:val="clear" w:color="auto" w:fill="auto"/>
            <w:vAlign w:val="center"/>
            <w:hideMark/>
          </w:tcPr>
          <w:p w14:paraId="1682B65B" w14:textId="69D570E9"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2F9A7A3B" w14:textId="50439A4B"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544FF39D" w14:textId="1A8523CC" w:rsidR="001627A5" w:rsidRPr="00C47A93" w:rsidRDefault="001627A5" w:rsidP="00DA5EF9">
            <w:pPr>
              <w:spacing w:line="240" w:lineRule="auto"/>
              <w:jc w:val="center"/>
              <w:rPr>
                <w:rFonts w:ascii="Arial" w:hAnsi="Arial"/>
                <w:color w:val="363534"/>
                <w:sz w:val="18"/>
                <w:szCs w:val="18"/>
                <w:highlight w:val="yellow"/>
              </w:rPr>
            </w:pPr>
            <w:r w:rsidRPr="00A434D1">
              <w:rPr>
                <w:rFonts w:ascii="Arial" w:hAnsi="Arial"/>
                <w:color w:val="363534"/>
                <w:sz w:val="18"/>
                <w:szCs w:val="18"/>
              </w:rPr>
              <w:t>0.62</w:t>
            </w:r>
            <w:r>
              <w:rPr>
                <w:rFonts w:ascii="Arial" w:hAnsi="Arial"/>
                <w:color w:val="363534"/>
                <w:sz w:val="18"/>
                <w:szCs w:val="18"/>
              </w:rPr>
              <w:t>4</w:t>
            </w:r>
          </w:p>
        </w:tc>
      </w:tr>
      <w:tr w:rsidR="001627A5" w:rsidRPr="0072343F" w14:paraId="69B959CC" w14:textId="7240EFD0" w:rsidTr="00DA5EF9">
        <w:trPr>
          <w:trHeight w:val="271"/>
        </w:trPr>
        <w:tc>
          <w:tcPr>
            <w:tcW w:w="1701" w:type="dxa"/>
            <w:vMerge/>
            <w:vAlign w:val="center"/>
            <w:hideMark/>
          </w:tcPr>
          <w:p w14:paraId="62CF59AF" w14:textId="22EB7BF9" w:rsidR="001627A5" w:rsidRPr="0072343F" w:rsidRDefault="001627A5" w:rsidP="00DA5EF9">
            <w:pPr>
              <w:spacing w:line="240" w:lineRule="auto"/>
              <w:rPr>
                <w:rFonts w:ascii="Arial" w:hAnsi="Arial"/>
                <w:color w:val="363534"/>
                <w:sz w:val="18"/>
                <w:szCs w:val="18"/>
              </w:rPr>
            </w:pPr>
          </w:p>
        </w:tc>
        <w:tc>
          <w:tcPr>
            <w:tcW w:w="3261" w:type="dxa"/>
            <w:shd w:val="clear" w:color="auto" w:fill="auto"/>
            <w:vAlign w:val="center"/>
            <w:hideMark/>
          </w:tcPr>
          <w:p w14:paraId="47B08197" w14:textId="75C7B23B"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Low reliability</w:t>
            </w:r>
          </w:p>
        </w:tc>
        <w:tc>
          <w:tcPr>
            <w:tcW w:w="2268" w:type="dxa"/>
            <w:shd w:val="clear" w:color="auto" w:fill="auto"/>
            <w:vAlign w:val="center"/>
            <w:hideMark/>
          </w:tcPr>
          <w:p w14:paraId="596850BA" w14:textId="6635FBC1"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0.270</w:t>
            </w:r>
          </w:p>
        </w:tc>
        <w:tc>
          <w:tcPr>
            <w:tcW w:w="2268" w:type="dxa"/>
            <w:shd w:val="clear" w:color="auto" w:fill="C6E7F5" w:themeFill="text2" w:themeFillTint="66"/>
            <w:vAlign w:val="center"/>
          </w:tcPr>
          <w:p w14:paraId="11EDC55E" w14:textId="48049124" w:rsidR="001627A5" w:rsidRPr="00C47A93" w:rsidRDefault="001627A5" w:rsidP="00DA5EF9">
            <w:pPr>
              <w:spacing w:line="240" w:lineRule="auto"/>
              <w:jc w:val="center"/>
              <w:rPr>
                <w:rFonts w:ascii="Arial" w:hAnsi="Arial"/>
                <w:color w:val="363534"/>
                <w:sz w:val="18"/>
                <w:szCs w:val="18"/>
                <w:highlight w:val="yellow"/>
              </w:rPr>
            </w:pPr>
            <w:r w:rsidRPr="00A434D1">
              <w:rPr>
                <w:rFonts w:ascii="Arial" w:hAnsi="Arial"/>
                <w:color w:val="363534"/>
                <w:sz w:val="18"/>
                <w:szCs w:val="18"/>
              </w:rPr>
              <w:t>0.0</w:t>
            </w:r>
            <w:r>
              <w:rPr>
                <w:rFonts w:ascii="Arial" w:hAnsi="Arial"/>
                <w:color w:val="363534"/>
                <w:sz w:val="18"/>
                <w:szCs w:val="18"/>
              </w:rPr>
              <w:t>50</w:t>
            </w:r>
          </w:p>
        </w:tc>
      </w:tr>
      <w:tr w:rsidR="001627A5" w:rsidRPr="0072343F" w14:paraId="78DD7B28" w14:textId="26F3FBC5" w:rsidTr="00DA5EF9">
        <w:trPr>
          <w:trHeight w:val="271"/>
        </w:trPr>
        <w:tc>
          <w:tcPr>
            <w:tcW w:w="1701" w:type="dxa"/>
            <w:vMerge w:val="restart"/>
            <w:shd w:val="clear" w:color="auto" w:fill="auto"/>
            <w:noWrap/>
            <w:vAlign w:val="center"/>
            <w:hideMark/>
          </w:tcPr>
          <w:p w14:paraId="06B6DF39" w14:textId="365909AC"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V</w:t>
            </w:r>
            <w:r>
              <w:rPr>
                <w:rFonts w:ascii="Arial" w:hAnsi="Arial"/>
                <w:color w:val="363534"/>
                <w:sz w:val="18"/>
                <w:szCs w:val="18"/>
              </w:rPr>
              <w:t>IC</w:t>
            </w:r>
            <w:r w:rsidRPr="0072343F">
              <w:rPr>
                <w:rFonts w:ascii="Arial" w:hAnsi="Arial"/>
                <w:color w:val="363534"/>
                <w:sz w:val="18"/>
                <w:szCs w:val="18"/>
              </w:rPr>
              <w:t xml:space="preserve"> Murray</w:t>
            </w:r>
          </w:p>
        </w:tc>
        <w:tc>
          <w:tcPr>
            <w:tcW w:w="3261" w:type="dxa"/>
            <w:shd w:val="clear" w:color="auto" w:fill="auto"/>
            <w:vAlign w:val="center"/>
            <w:hideMark/>
          </w:tcPr>
          <w:p w14:paraId="309E47B4" w14:textId="52F86C9E"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High reliability</w:t>
            </w:r>
          </w:p>
        </w:tc>
        <w:tc>
          <w:tcPr>
            <w:tcW w:w="2268" w:type="dxa"/>
            <w:shd w:val="clear" w:color="auto" w:fill="auto"/>
            <w:vAlign w:val="center"/>
            <w:hideMark/>
          </w:tcPr>
          <w:p w14:paraId="43318E7F" w14:textId="033697F5"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5F346A43" w14:textId="4F73C25B" w:rsidR="001627A5" w:rsidRPr="00C47A93" w:rsidRDefault="001627A5" w:rsidP="00DA5EF9">
            <w:pPr>
              <w:spacing w:line="240" w:lineRule="auto"/>
              <w:jc w:val="center"/>
              <w:rPr>
                <w:rFonts w:ascii="Arial" w:hAnsi="Arial"/>
                <w:color w:val="363534"/>
                <w:sz w:val="18"/>
                <w:szCs w:val="18"/>
                <w:highlight w:val="yellow"/>
              </w:rPr>
            </w:pPr>
            <w:r>
              <w:rPr>
                <w:rFonts w:ascii="Arial" w:hAnsi="Arial"/>
                <w:color w:val="363534"/>
                <w:sz w:val="18"/>
                <w:szCs w:val="18"/>
              </w:rPr>
              <w:t>0.974</w:t>
            </w:r>
          </w:p>
        </w:tc>
      </w:tr>
      <w:tr w:rsidR="001627A5" w:rsidRPr="0072343F" w14:paraId="3118E38B" w14:textId="3623F9BF" w:rsidTr="00DA5EF9">
        <w:trPr>
          <w:trHeight w:val="271"/>
        </w:trPr>
        <w:tc>
          <w:tcPr>
            <w:tcW w:w="1701" w:type="dxa"/>
            <w:vMerge/>
            <w:vAlign w:val="center"/>
            <w:hideMark/>
          </w:tcPr>
          <w:p w14:paraId="63CAA02B" w14:textId="790E7ED1" w:rsidR="001627A5" w:rsidRPr="0072343F" w:rsidRDefault="001627A5" w:rsidP="00DA5EF9">
            <w:pPr>
              <w:spacing w:line="240" w:lineRule="auto"/>
              <w:rPr>
                <w:rFonts w:ascii="Arial" w:hAnsi="Arial"/>
                <w:color w:val="363534"/>
                <w:sz w:val="18"/>
                <w:szCs w:val="18"/>
              </w:rPr>
            </w:pPr>
          </w:p>
        </w:tc>
        <w:tc>
          <w:tcPr>
            <w:tcW w:w="3261" w:type="dxa"/>
            <w:shd w:val="clear" w:color="auto" w:fill="auto"/>
            <w:vAlign w:val="center"/>
            <w:hideMark/>
          </w:tcPr>
          <w:p w14:paraId="6F6F8E86" w14:textId="4FC71B6C"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Low reliability</w:t>
            </w:r>
          </w:p>
        </w:tc>
        <w:tc>
          <w:tcPr>
            <w:tcW w:w="2268" w:type="dxa"/>
            <w:shd w:val="clear" w:color="auto" w:fill="auto"/>
            <w:vAlign w:val="center"/>
            <w:hideMark/>
          </w:tcPr>
          <w:p w14:paraId="25BBA304" w14:textId="0B6040A3"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0.240</w:t>
            </w:r>
          </w:p>
        </w:tc>
        <w:tc>
          <w:tcPr>
            <w:tcW w:w="2268" w:type="dxa"/>
            <w:shd w:val="clear" w:color="auto" w:fill="C6E7F5" w:themeFill="text2" w:themeFillTint="66"/>
            <w:vAlign w:val="center"/>
          </w:tcPr>
          <w:p w14:paraId="2A699F81" w14:textId="3A60FF03" w:rsidR="001627A5" w:rsidRPr="00C47A93" w:rsidRDefault="001627A5" w:rsidP="00DA5EF9">
            <w:pPr>
              <w:spacing w:line="240" w:lineRule="auto"/>
              <w:jc w:val="center"/>
              <w:rPr>
                <w:rFonts w:ascii="Arial" w:hAnsi="Arial"/>
                <w:color w:val="363534"/>
                <w:sz w:val="18"/>
                <w:szCs w:val="18"/>
                <w:highlight w:val="yellow"/>
              </w:rPr>
            </w:pPr>
            <w:r>
              <w:rPr>
                <w:rFonts w:ascii="Arial" w:hAnsi="Arial"/>
                <w:color w:val="363534"/>
                <w:sz w:val="18"/>
                <w:szCs w:val="18"/>
              </w:rPr>
              <w:t>0.543</w:t>
            </w:r>
          </w:p>
        </w:tc>
      </w:tr>
      <w:tr w:rsidR="001627A5" w:rsidRPr="0072343F" w14:paraId="2BCC8355" w14:textId="4A98BB5E" w:rsidTr="00DA5EF9">
        <w:trPr>
          <w:trHeight w:val="271"/>
        </w:trPr>
        <w:tc>
          <w:tcPr>
            <w:tcW w:w="1701" w:type="dxa"/>
            <w:shd w:val="clear" w:color="auto" w:fill="auto"/>
            <w:vAlign w:val="center"/>
            <w:hideMark/>
          </w:tcPr>
          <w:p w14:paraId="22DE1082" w14:textId="76C8D46A"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Wimmera-Mallee</w:t>
            </w:r>
          </w:p>
        </w:tc>
        <w:tc>
          <w:tcPr>
            <w:tcW w:w="3261" w:type="dxa"/>
            <w:shd w:val="clear" w:color="auto" w:fill="auto"/>
            <w:vAlign w:val="center"/>
            <w:hideMark/>
          </w:tcPr>
          <w:p w14:paraId="3C2C09DE" w14:textId="7242276A"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Irrigation Product including Losses</w:t>
            </w:r>
          </w:p>
        </w:tc>
        <w:tc>
          <w:tcPr>
            <w:tcW w:w="2268" w:type="dxa"/>
            <w:shd w:val="clear" w:color="auto" w:fill="auto"/>
            <w:vAlign w:val="center"/>
            <w:hideMark/>
          </w:tcPr>
          <w:p w14:paraId="00835DCC" w14:textId="60D194C3"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0.806</w:t>
            </w:r>
          </w:p>
        </w:tc>
        <w:tc>
          <w:tcPr>
            <w:tcW w:w="2268" w:type="dxa"/>
            <w:shd w:val="clear" w:color="auto" w:fill="C6E7F5" w:themeFill="text2" w:themeFillTint="66"/>
            <w:vAlign w:val="center"/>
          </w:tcPr>
          <w:p w14:paraId="4AB20DE9" w14:textId="638D9BA4" w:rsidR="001627A5" w:rsidRPr="00C47A93" w:rsidRDefault="001627A5" w:rsidP="00DA5EF9">
            <w:pPr>
              <w:spacing w:line="240" w:lineRule="auto"/>
              <w:jc w:val="center"/>
              <w:rPr>
                <w:rFonts w:ascii="Arial" w:hAnsi="Arial"/>
                <w:color w:val="363534"/>
                <w:sz w:val="18"/>
                <w:szCs w:val="18"/>
                <w:highlight w:val="yellow"/>
              </w:rPr>
            </w:pPr>
            <w:r>
              <w:rPr>
                <w:rFonts w:ascii="Arial" w:hAnsi="Arial"/>
                <w:color w:val="363534"/>
                <w:sz w:val="18"/>
                <w:szCs w:val="18"/>
              </w:rPr>
              <w:t>0.828</w:t>
            </w:r>
          </w:p>
        </w:tc>
      </w:tr>
      <w:tr w:rsidR="001627A5" w14:paraId="61644AF5" w14:textId="106B6E03" w:rsidTr="00DA5EF9">
        <w:trPr>
          <w:trHeight w:val="271"/>
        </w:trPr>
        <w:tc>
          <w:tcPr>
            <w:tcW w:w="1701" w:type="dxa"/>
            <w:shd w:val="clear" w:color="auto" w:fill="auto"/>
            <w:vAlign w:val="center"/>
            <w:hideMark/>
          </w:tcPr>
          <w:p w14:paraId="5FD71118" w14:textId="4DD6B16A"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Ovens</w:t>
            </w:r>
          </w:p>
        </w:tc>
        <w:tc>
          <w:tcPr>
            <w:tcW w:w="3261" w:type="dxa"/>
            <w:shd w:val="clear" w:color="auto" w:fill="auto"/>
            <w:vAlign w:val="center"/>
            <w:hideMark/>
          </w:tcPr>
          <w:p w14:paraId="58B7AEEB" w14:textId="68E967E3" w:rsidR="001627A5" w:rsidRPr="0072343F" w:rsidRDefault="001627A5" w:rsidP="00DA5EF9">
            <w:pPr>
              <w:spacing w:line="240" w:lineRule="auto"/>
              <w:rPr>
                <w:rFonts w:ascii="Arial" w:hAnsi="Arial"/>
                <w:color w:val="363534"/>
                <w:sz w:val="18"/>
                <w:szCs w:val="18"/>
              </w:rPr>
            </w:pPr>
            <w:r w:rsidRPr="0072343F">
              <w:rPr>
                <w:rFonts w:ascii="Arial" w:hAnsi="Arial"/>
                <w:color w:val="363534"/>
                <w:sz w:val="18"/>
                <w:szCs w:val="18"/>
              </w:rPr>
              <w:t>Regulated irrigation</w:t>
            </w:r>
          </w:p>
        </w:tc>
        <w:tc>
          <w:tcPr>
            <w:tcW w:w="2268" w:type="dxa"/>
            <w:shd w:val="clear" w:color="auto" w:fill="auto"/>
            <w:vAlign w:val="center"/>
            <w:hideMark/>
          </w:tcPr>
          <w:p w14:paraId="19BE481D" w14:textId="7A48DC87" w:rsidR="001627A5" w:rsidRPr="0072343F" w:rsidRDefault="001627A5" w:rsidP="00DA5EF9">
            <w:pPr>
              <w:spacing w:line="240" w:lineRule="auto"/>
              <w:jc w:val="center"/>
              <w:rPr>
                <w:rFonts w:ascii="Arial" w:hAnsi="Arial"/>
                <w:color w:val="363534"/>
                <w:sz w:val="18"/>
                <w:szCs w:val="18"/>
              </w:rPr>
            </w:pPr>
            <w:r w:rsidRPr="0072343F">
              <w:rPr>
                <w:rFonts w:ascii="Arial" w:hAnsi="Arial"/>
                <w:color w:val="363534"/>
                <w:sz w:val="18"/>
                <w:szCs w:val="18"/>
              </w:rPr>
              <w:t>0.950</w:t>
            </w:r>
          </w:p>
        </w:tc>
        <w:tc>
          <w:tcPr>
            <w:tcW w:w="2268" w:type="dxa"/>
            <w:shd w:val="clear" w:color="auto" w:fill="C6E7F5" w:themeFill="text2" w:themeFillTint="66"/>
            <w:vAlign w:val="center"/>
          </w:tcPr>
          <w:p w14:paraId="33E132BD" w14:textId="5831FAB2" w:rsidR="001627A5" w:rsidRPr="00C47A93" w:rsidRDefault="001627A5" w:rsidP="00DA5EF9">
            <w:pPr>
              <w:spacing w:line="240" w:lineRule="auto"/>
              <w:jc w:val="center"/>
              <w:rPr>
                <w:rFonts w:ascii="Arial" w:hAnsi="Arial"/>
                <w:color w:val="363534"/>
                <w:sz w:val="18"/>
                <w:szCs w:val="18"/>
                <w:highlight w:val="yellow"/>
              </w:rPr>
            </w:pPr>
            <w:r w:rsidRPr="00412F8E">
              <w:rPr>
                <w:rFonts w:ascii="Arial" w:hAnsi="Arial"/>
                <w:color w:val="363534"/>
                <w:sz w:val="18"/>
                <w:szCs w:val="18"/>
              </w:rPr>
              <w:t>0.450</w:t>
            </w:r>
          </w:p>
        </w:tc>
      </w:tr>
    </w:tbl>
    <w:p w14:paraId="5A64068E" w14:textId="0F3AEF95" w:rsidR="00EE4ADE" w:rsidRDefault="00EE4ADE" w:rsidP="00EE4ADE">
      <w:pPr>
        <w:pStyle w:val="BodyText"/>
        <w:rPr>
          <w:lang w:eastAsia="en-AU"/>
        </w:rPr>
      </w:pPr>
    </w:p>
    <w:p w14:paraId="2B6F44BF" w14:textId="724D5397" w:rsidR="00B3746A" w:rsidRDefault="000B3760" w:rsidP="00B3746A">
      <w:pPr>
        <w:pStyle w:val="BodyText"/>
        <w:rPr>
          <w:lang w:eastAsia="en-AU"/>
        </w:rPr>
      </w:pPr>
      <w:r>
        <w:rPr>
          <w:lang w:eastAsia="en-AU"/>
        </w:rPr>
        <w:t>Conversion methods for e</w:t>
      </w:r>
      <w:r w:rsidR="00B3746A">
        <w:rPr>
          <w:lang w:eastAsia="en-AU"/>
        </w:rPr>
        <w:t xml:space="preserve">ntitlements obtained for Basin Plan water recovery </w:t>
      </w:r>
      <w:r>
        <w:rPr>
          <w:lang w:eastAsia="en-AU"/>
        </w:rPr>
        <w:t xml:space="preserve">which </w:t>
      </w:r>
      <w:r w:rsidR="00B3746A">
        <w:rPr>
          <w:lang w:eastAsia="en-AU"/>
        </w:rPr>
        <w:t>have no equivalent entitlement present under BDL</w:t>
      </w:r>
      <w:r>
        <w:rPr>
          <w:lang w:eastAsia="en-AU"/>
        </w:rPr>
        <w:t xml:space="preserve"> are summarised in </w:t>
      </w:r>
      <w:r w:rsidR="000C2092">
        <w:rPr>
          <w:lang w:eastAsia="en-AU"/>
        </w:rPr>
        <w:fldChar w:fldCharType="begin"/>
      </w:r>
      <w:r w:rsidR="000C2092">
        <w:rPr>
          <w:lang w:eastAsia="en-AU"/>
        </w:rPr>
        <w:instrText xml:space="preserve"> REF _Ref25592812 \h </w:instrText>
      </w:r>
      <w:r w:rsidR="000C2092">
        <w:rPr>
          <w:lang w:eastAsia="en-AU"/>
        </w:rPr>
      </w:r>
      <w:r w:rsidR="000C2092">
        <w:rPr>
          <w:lang w:eastAsia="en-AU"/>
        </w:rPr>
        <w:fldChar w:fldCharType="separate"/>
      </w:r>
      <w:r w:rsidR="00A81B6F">
        <w:t xml:space="preserve">Table </w:t>
      </w:r>
      <w:r w:rsidR="00A81B6F">
        <w:rPr>
          <w:noProof/>
        </w:rPr>
        <w:t>5</w:t>
      </w:r>
      <w:r w:rsidR="00A81B6F">
        <w:noBreakHyphen/>
      </w:r>
      <w:r w:rsidR="00A81B6F">
        <w:rPr>
          <w:noProof/>
        </w:rPr>
        <w:t>2</w:t>
      </w:r>
      <w:r w:rsidR="000C2092">
        <w:rPr>
          <w:lang w:eastAsia="en-AU"/>
        </w:rPr>
        <w:fldChar w:fldCharType="end"/>
      </w:r>
      <w:r w:rsidR="000C2092">
        <w:rPr>
          <w:lang w:eastAsia="en-AU"/>
        </w:rPr>
        <w:t>.</w:t>
      </w:r>
    </w:p>
    <w:p w14:paraId="1EBBA279" w14:textId="7508C847" w:rsidR="00EE4ADE" w:rsidRDefault="000C2092" w:rsidP="00EE4ADE">
      <w:pPr>
        <w:pStyle w:val="Caption"/>
      </w:pPr>
      <w:bookmarkStart w:id="64" w:name="_Ref25592812"/>
      <w:r>
        <w:lastRenderedPageBreak/>
        <w:t xml:space="preserve">Table </w:t>
      </w:r>
      <w:r>
        <w:rPr>
          <w:noProof/>
        </w:rPr>
        <w:fldChar w:fldCharType="begin"/>
      </w:r>
      <w:r>
        <w:rPr>
          <w:noProof/>
        </w:rPr>
        <w:instrText xml:space="preserve"> STYLEREF 1 \s </w:instrText>
      </w:r>
      <w:r>
        <w:rPr>
          <w:noProof/>
        </w:rPr>
        <w:fldChar w:fldCharType="separate"/>
      </w:r>
      <w:r w:rsidR="00A81B6F">
        <w:rPr>
          <w:noProof/>
        </w:rPr>
        <w:t>5</w:t>
      </w:r>
      <w:r>
        <w:rPr>
          <w:noProof/>
        </w:rPr>
        <w:fldChar w:fldCharType="end"/>
      </w:r>
      <w:r>
        <w:noBreakHyphen/>
      </w:r>
      <w:r>
        <w:rPr>
          <w:noProof/>
        </w:rPr>
        <w:fldChar w:fldCharType="begin"/>
      </w:r>
      <w:r>
        <w:rPr>
          <w:noProof/>
        </w:rPr>
        <w:instrText xml:space="preserve"> SEQ Table \* ARABIC \s 1 </w:instrText>
      </w:r>
      <w:r>
        <w:rPr>
          <w:noProof/>
        </w:rPr>
        <w:fldChar w:fldCharType="separate"/>
      </w:r>
      <w:r w:rsidR="00A81B6F">
        <w:rPr>
          <w:noProof/>
        </w:rPr>
        <w:t>2</w:t>
      </w:r>
      <w:r>
        <w:rPr>
          <w:noProof/>
        </w:rPr>
        <w:fldChar w:fldCharType="end"/>
      </w:r>
      <w:bookmarkEnd w:id="64"/>
      <w:r>
        <w:t xml:space="preserve"> </w:t>
      </w:r>
      <w:r w:rsidR="00EE4ADE">
        <w:t>Conversion method for other entitlement classes</w:t>
      </w:r>
    </w:p>
    <w:tbl>
      <w:tblPr>
        <w:tblStyle w:val="TableGrid"/>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7229"/>
        <w:gridCol w:w="1418"/>
      </w:tblGrid>
      <w:tr w:rsidR="00EE4ADE" w14:paraId="641D6754" w14:textId="77777777" w:rsidTr="00DC63BB">
        <w:trPr>
          <w:cnfStyle w:val="100000000000" w:firstRow="1" w:lastRow="0" w:firstColumn="0" w:lastColumn="0" w:oddVBand="0" w:evenVBand="0" w:oddHBand="0" w:evenHBand="0" w:firstRowFirstColumn="0" w:firstRowLastColumn="0" w:lastRowFirstColumn="0" w:lastRowLastColumn="0"/>
          <w:trHeight w:val="416"/>
        </w:trPr>
        <w:tc>
          <w:tcPr>
            <w:cnfStyle w:val="000000000100" w:firstRow="0" w:lastRow="0" w:firstColumn="0" w:lastColumn="0" w:oddVBand="0" w:evenVBand="0" w:oddHBand="0" w:evenHBand="0" w:firstRowFirstColumn="1" w:firstRowLastColumn="0" w:lastRowFirstColumn="0" w:lastRowLastColumn="0"/>
            <w:tcW w:w="1281" w:type="dxa"/>
          </w:tcPr>
          <w:p w14:paraId="1F54C983" w14:textId="77777777" w:rsidR="00EE4ADE" w:rsidRDefault="00EE4ADE" w:rsidP="00DC63BB">
            <w:pPr>
              <w:pStyle w:val="BodyText"/>
              <w:spacing w:before="0" w:after="0"/>
              <w:rPr>
                <w:lang w:eastAsia="en-AU"/>
              </w:rPr>
            </w:pPr>
            <w:r>
              <w:rPr>
                <w:lang w:eastAsia="en-AU"/>
              </w:rPr>
              <w:t>System</w:t>
            </w:r>
          </w:p>
        </w:tc>
        <w:tc>
          <w:tcPr>
            <w:tcW w:w="7229" w:type="dxa"/>
          </w:tcPr>
          <w:p w14:paraId="12C359FE" w14:textId="77777777" w:rsidR="00EE4ADE" w:rsidRDefault="00EE4ADE" w:rsidP="00DC63BB">
            <w:pPr>
              <w:pStyle w:val="BodyText"/>
              <w:spacing w:before="0" w:after="0"/>
              <w:cnfStyle w:val="100000000000" w:firstRow="1" w:lastRow="0" w:firstColumn="0" w:lastColumn="0" w:oddVBand="0" w:evenVBand="0" w:oddHBand="0" w:evenHBand="0" w:firstRowFirstColumn="0" w:firstRowLastColumn="0" w:lastRowFirstColumn="0" w:lastRowLastColumn="0"/>
              <w:rPr>
                <w:lang w:eastAsia="en-AU"/>
              </w:rPr>
            </w:pPr>
            <w:r>
              <w:rPr>
                <w:lang w:eastAsia="en-AU"/>
              </w:rPr>
              <w:t>Entitlement class</w:t>
            </w:r>
          </w:p>
        </w:tc>
        <w:tc>
          <w:tcPr>
            <w:tcW w:w="1418" w:type="dxa"/>
          </w:tcPr>
          <w:p w14:paraId="6B602FFA" w14:textId="77777777" w:rsidR="00EE4ADE" w:rsidRDefault="00EE4ADE" w:rsidP="00DC63BB">
            <w:pPr>
              <w:pStyle w:val="BodyText"/>
              <w:spacing w:before="0" w:after="0"/>
              <w:jc w:val="center"/>
              <w:cnfStyle w:val="100000000000" w:firstRow="1" w:lastRow="0" w:firstColumn="0" w:lastColumn="0" w:oddVBand="0" w:evenVBand="0" w:oddHBand="0" w:evenHBand="0" w:firstRowFirstColumn="0" w:firstRowLastColumn="0" w:lastRowFirstColumn="0" w:lastRowLastColumn="0"/>
              <w:rPr>
                <w:lang w:eastAsia="en-AU"/>
              </w:rPr>
            </w:pPr>
            <w:r>
              <w:rPr>
                <w:lang w:eastAsia="en-AU"/>
              </w:rPr>
              <w:t>Factor</w:t>
            </w:r>
          </w:p>
        </w:tc>
      </w:tr>
      <w:tr w:rsidR="00EE4ADE" w14:paraId="15D4E3C1" w14:textId="77777777" w:rsidTr="00DC63BB">
        <w:tc>
          <w:tcPr>
            <w:tcW w:w="1281" w:type="dxa"/>
          </w:tcPr>
          <w:p w14:paraId="5711F5BA" w14:textId="77777777" w:rsidR="00EE4ADE" w:rsidRPr="0067566C" w:rsidRDefault="00EE4ADE" w:rsidP="00DC63BB">
            <w:pPr>
              <w:spacing w:line="240" w:lineRule="auto"/>
              <w:rPr>
                <w:rFonts w:ascii="Arial" w:hAnsi="Arial" w:cs="Arial"/>
                <w:color w:val="363534"/>
                <w:szCs w:val="18"/>
                <w:highlight w:val="yellow"/>
              </w:rPr>
            </w:pPr>
            <w:r w:rsidRPr="006229AB">
              <w:rPr>
                <w:rFonts w:ascii="Arial" w:hAnsi="Arial" w:cs="Arial"/>
                <w:color w:val="363534"/>
                <w:szCs w:val="18"/>
              </w:rPr>
              <w:t>Campaspe</w:t>
            </w:r>
          </w:p>
        </w:tc>
        <w:tc>
          <w:tcPr>
            <w:tcW w:w="7229" w:type="dxa"/>
          </w:tcPr>
          <w:p w14:paraId="670CD635" w14:textId="77777777" w:rsidR="00EE4ADE" w:rsidRPr="0067566C" w:rsidRDefault="00EE4ADE" w:rsidP="00DC63BB">
            <w:pPr>
              <w:spacing w:line="240" w:lineRule="auto"/>
              <w:rPr>
                <w:rFonts w:ascii="Arial" w:hAnsi="Arial" w:cs="Arial"/>
                <w:color w:val="363534"/>
                <w:szCs w:val="18"/>
                <w:highlight w:val="yellow"/>
              </w:rPr>
            </w:pPr>
            <w:r w:rsidRPr="006229AB">
              <w:rPr>
                <w:rFonts w:ascii="Arial" w:hAnsi="Arial" w:cs="Arial"/>
                <w:color w:val="363534"/>
                <w:szCs w:val="18"/>
              </w:rPr>
              <w:t xml:space="preserve">Very high reliability entitlement from Campaspe Irrigation </w:t>
            </w:r>
            <w:r>
              <w:rPr>
                <w:rFonts w:ascii="Arial" w:hAnsi="Arial" w:cs="Arial"/>
                <w:color w:val="363534"/>
                <w:szCs w:val="18"/>
              </w:rPr>
              <w:t>Area</w:t>
            </w:r>
            <w:r w:rsidRPr="006229AB">
              <w:rPr>
                <w:rFonts w:ascii="Arial" w:hAnsi="Arial" w:cs="Arial"/>
                <w:color w:val="363534"/>
                <w:szCs w:val="18"/>
              </w:rPr>
              <w:t xml:space="preserve"> decommissioning</w:t>
            </w:r>
          </w:p>
        </w:tc>
        <w:tc>
          <w:tcPr>
            <w:tcW w:w="1418" w:type="dxa"/>
          </w:tcPr>
          <w:p w14:paraId="72828FD5" w14:textId="77777777" w:rsidR="00EE4ADE" w:rsidRPr="0067566C" w:rsidRDefault="00EE4ADE" w:rsidP="00DC63BB">
            <w:pPr>
              <w:spacing w:line="240" w:lineRule="auto"/>
              <w:jc w:val="center"/>
              <w:rPr>
                <w:rFonts w:ascii="Arial" w:hAnsi="Arial" w:cs="Arial"/>
                <w:color w:val="363534"/>
                <w:szCs w:val="18"/>
              </w:rPr>
            </w:pPr>
            <w:r w:rsidRPr="006229AB">
              <w:rPr>
                <w:rFonts w:ascii="Arial" w:hAnsi="Arial" w:cs="Arial"/>
                <w:color w:val="363534"/>
                <w:szCs w:val="18"/>
              </w:rPr>
              <w:t>1.000</w:t>
            </w:r>
          </w:p>
        </w:tc>
      </w:tr>
      <w:tr w:rsidR="00EE4ADE" w14:paraId="772605CD" w14:textId="77777777" w:rsidTr="00DC63BB">
        <w:trPr>
          <w:trHeight w:val="218"/>
        </w:trPr>
        <w:tc>
          <w:tcPr>
            <w:tcW w:w="1281" w:type="dxa"/>
            <w:vMerge w:val="restart"/>
            <w:vAlign w:val="center"/>
          </w:tcPr>
          <w:p w14:paraId="233222E1" w14:textId="77777777" w:rsidR="00EE4ADE" w:rsidRPr="0067566C" w:rsidRDefault="00EE4ADE" w:rsidP="00DC63BB">
            <w:pPr>
              <w:spacing w:line="240" w:lineRule="auto"/>
              <w:rPr>
                <w:rFonts w:ascii="Arial" w:hAnsi="Arial" w:cs="Arial"/>
                <w:color w:val="363534"/>
                <w:szCs w:val="18"/>
              </w:rPr>
            </w:pPr>
            <w:r>
              <w:rPr>
                <w:rFonts w:ascii="Arial" w:hAnsi="Arial" w:cs="Arial"/>
                <w:color w:val="363534"/>
                <w:szCs w:val="18"/>
              </w:rPr>
              <w:t>Loddon</w:t>
            </w:r>
          </w:p>
        </w:tc>
        <w:tc>
          <w:tcPr>
            <w:tcW w:w="7229" w:type="dxa"/>
          </w:tcPr>
          <w:p w14:paraId="5570DB51" w14:textId="77777777" w:rsidR="00EE4ADE" w:rsidRPr="0067566C" w:rsidRDefault="00EE4ADE" w:rsidP="00DC63BB">
            <w:pPr>
              <w:spacing w:line="240" w:lineRule="auto"/>
              <w:rPr>
                <w:rFonts w:ascii="Arial" w:hAnsi="Arial" w:cs="Arial"/>
                <w:color w:val="363534"/>
                <w:szCs w:val="18"/>
              </w:rPr>
            </w:pPr>
            <w:r w:rsidRPr="00B62EAB">
              <w:rPr>
                <w:rFonts w:ascii="Arial" w:hAnsi="Arial" w:cs="Arial"/>
                <w:color w:val="363534"/>
                <w:szCs w:val="18"/>
              </w:rPr>
              <w:t>Very high reliability entitlement from East Loddon Waterworks District decommissioning</w:t>
            </w:r>
          </w:p>
        </w:tc>
        <w:tc>
          <w:tcPr>
            <w:tcW w:w="1418" w:type="dxa"/>
          </w:tcPr>
          <w:p w14:paraId="659A9A80" w14:textId="77777777" w:rsidR="00EE4ADE" w:rsidRPr="0067566C" w:rsidRDefault="00EE4ADE" w:rsidP="00DC63BB">
            <w:pPr>
              <w:spacing w:line="240" w:lineRule="auto"/>
              <w:jc w:val="center"/>
              <w:rPr>
                <w:rFonts w:ascii="Arial" w:hAnsi="Arial" w:cs="Arial"/>
                <w:color w:val="363534"/>
                <w:szCs w:val="18"/>
                <w:vertAlign w:val="superscript"/>
              </w:rPr>
            </w:pPr>
            <w:r w:rsidRPr="006229AB">
              <w:rPr>
                <w:rFonts w:ascii="Arial" w:hAnsi="Arial" w:cs="Arial"/>
                <w:i/>
                <w:color w:val="363534"/>
                <w:szCs w:val="18"/>
              </w:rPr>
              <w:t>See footnote</w:t>
            </w:r>
            <w:r>
              <w:rPr>
                <w:rFonts w:ascii="Arial" w:hAnsi="Arial" w:cs="Arial"/>
                <w:i/>
                <w:color w:val="363534"/>
                <w:szCs w:val="18"/>
                <w:vertAlign w:val="superscript"/>
              </w:rPr>
              <w:t>1</w:t>
            </w:r>
          </w:p>
        </w:tc>
      </w:tr>
      <w:tr w:rsidR="00EE4ADE" w14:paraId="30D5D213" w14:textId="77777777" w:rsidTr="00DC63BB">
        <w:trPr>
          <w:trHeight w:val="284"/>
        </w:trPr>
        <w:tc>
          <w:tcPr>
            <w:tcW w:w="1281" w:type="dxa"/>
            <w:vMerge/>
          </w:tcPr>
          <w:p w14:paraId="08B9797F" w14:textId="77777777" w:rsidR="00EE4ADE" w:rsidRPr="000B1D07" w:rsidRDefault="00EE4ADE" w:rsidP="00DC63BB">
            <w:pPr>
              <w:spacing w:line="240" w:lineRule="auto"/>
              <w:rPr>
                <w:rFonts w:ascii="Arial" w:hAnsi="Arial" w:cs="Arial"/>
                <w:color w:val="363534"/>
                <w:szCs w:val="18"/>
              </w:rPr>
            </w:pPr>
          </w:p>
        </w:tc>
        <w:tc>
          <w:tcPr>
            <w:tcW w:w="7229" w:type="dxa"/>
          </w:tcPr>
          <w:p w14:paraId="4E769F87" w14:textId="77777777" w:rsidR="00EE4ADE" w:rsidRPr="000B1D07" w:rsidRDefault="00EE4ADE" w:rsidP="00DC63BB">
            <w:pPr>
              <w:spacing w:line="240" w:lineRule="auto"/>
              <w:rPr>
                <w:rFonts w:ascii="Arial" w:hAnsi="Arial" w:cs="Arial"/>
                <w:color w:val="363534"/>
                <w:szCs w:val="18"/>
              </w:rPr>
            </w:pPr>
            <w:r w:rsidRPr="000B1D07">
              <w:rPr>
                <w:rFonts w:ascii="Arial" w:hAnsi="Arial" w:cs="Arial"/>
                <w:color w:val="363534"/>
                <w:szCs w:val="18"/>
              </w:rPr>
              <w:t>Wimmera-Mallee Pipeline Savings Entitlement in the Loddon system</w:t>
            </w:r>
          </w:p>
        </w:tc>
        <w:tc>
          <w:tcPr>
            <w:tcW w:w="1418" w:type="dxa"/>
          </w:tcPr>
          <w:p w14:paraId="37D2E632" w14:textId="77777777" w:rsidR="00EE4ADE" w:rsidRPr="0067566C" w:rsidRDefault="00EE4ADE" w:rsidP="00DC63BB">
            <w:pPr>
              <w:spacing w:line="240" w:lineRule="auto"/>
              <w:jc w:val="center"/>
              <w:rPr>
                <w:rFonts w:ascii="Arial" w:hAnsi="Arial" w:cs="Arial"/>
                <w:color w:val="363534"/>
                <w:szCs w:val="18"/>
                <w:vertAlign w:val="superscript"/>
              </w:rPr>
            </w:pPr>
            <w:r w:rsidRPr="00BC3607">
              <w:rPr>
                <w:rFonts w:ascii="Arial" w:hAnsi="Arial" w:cs="Arial"/>
                <w:color w:val="363534"/>
                <w:szCs w:val="18"/>
              </w:rPr>
              <w:t>1.000</w:t>
            </w:r>
          </w:p>
        </w:tc>
      </w:tr>
      <w:tr w:rsidR="00EE4ADE" w14:paraId="03FFB45E" w14:textId="77777777" w:rsidTr="00DC63BB">
        <w:trPr>
          <w:trHeight w:val="284"/>
        </w:trPr>
        <w:tc>
          <w:tcPr>
            <w:tcW w:w="1281" w:type="dxa"/>
          </w:tcPr>
          <w:p w14:paraId="15E8E870" w14:textId="77777777" w:rsidR="00EE4ADE" w:rsidRPr="00CC3EBE" w:rsidRDefault="00EE4ADE" w:rsidP="00DC63BB">
            <w:pPr>
              <w:spacing w:line="240" w:lineRule="auto"/>
              <w:rPr>
                <w:rFonts w:ascii="Arial" w:hAnsi="Arial"/>
                <w:color w:val="363534"/>
                <w:szCs w:val="18"/>
              </w:rPr>
            </w:pPr>
            <w:r w:rsidRPr="0067566C">
              <w:rPr>
                <w:rFonts w:ascii="Arial" w:hAnsi="Arial"/>
                <w:color w:val="363534"/>
                <w:szCs w:val="18"/>
              </w:rPr>
              <w:t>VIC Murray</w:t>
            </w:r>
          </w:p>
        </w:tc>
        <w:tc>
          <w:tcPr>
            <w:tcW w:w="7229" w:type="dxa"/>
          </w:tcPr>
          <w:p w14:paraId="2329D9BF" w14:textId="77777777" w:rsidR="00EE4ADE" w:rsidRPr="00CC3EBE" w:rsidRDefault="00EE4ADE" w:rsidP="00DC63BB">
            <w:pPr>
              <w:spacing w:line="240" w:lineRule="auto"/>
              <w:rPr>
                <w:rFonts w:ascii="Arial" w:hAnsi="Arial"/>
                <w:color w:val="363534"/>
                <w:szCs w:val="18"/>
              </w:rPr>
            </w:pPr>
            <w:r w:rsidRPr="00CC3EBE">
              <w:rPr>
                <w:rFonts w:ascii="Arial" w:hAnsi="Arial"/>
                <w:color w:val="363534"/>
                <w:szCs w:val="18"/>
              </w:rPr>
              <w:t>Unregulated entitlements associated with Green’s Lake decommissioning</w:t>
            </w:r>
          </w:p>
        </w:tc>
        <w:tc>
          <w:tcPr>
            <w:tcW w:w="1418" w:type="dxa"/>
          </w:tcPr>
          <w:p w14:paraId="17932BB0" w14:textId="77777777" w:rsidR="00EE4ADE" w:rsidRPr="0067566C" w:rsidRDefault="00EE4ADE" w:rsidP="00DC63BB">
            <w:pPr>
              <w:spacing w:line="240" w:lineRule="auto"/>
              <w:jc w:val="center"/>
              <w:rPr>
                <w:rFonts w:ascii="Arial" w:hAnsi="Arial"/>
                <w:i/>
                <w:color w:val="363534"/>
                <w:szCs w:val="18"/>
              </w:rPr>
            </w:pPr>
            <w:r w:rsidRPr="0067566C">
              <w:rPr>
                <w:rFonts w:ascii="Arial" w:hAnsi="Arial"/>
                <w:i/>
                <w:color w:val="363534"/>
                <w:szCs w:val="18"/>
              </w:rPr>
              <w:t>See footnote</w:t>
            </w:r>
            <w:r>
              <w:rPr>
                <w:rFonts w:ascii="Arial" w:hAnsi="Arial" w:cs="Arial"/>
                <w:i/>
                <w:color w:val="363534"/>
                <w:szCs w:val="18"/>
                <w:vertAlign w:val="superscript"/>
              </w:rPr>
              <w:t>2</w:t>
            </w:r>
          </w:p>
        </w:tc>
      </w:tr>
    </w:tbl>
    <w:p w14:paraId="60206B34" w14:textId="77777777" w:rsidR="00981A33" w:rsidRPr="0067566C" w:rsidRDefault="00981A33" w:rsidP="00981A33">
      <w:pPr>
        <w:pStyle w:val="BodyText"/>
        <w:rPr>
          <w:i/>
          <w:sz w:val="16"/>
        </w:rPr>
      </w:pPr>
      <w:r>
        <w:rPr>
          <w:rFonts w:ascii="Arial" w:hAnsi="Arial" w:cs="Arial"/>
          <w:i/>
          <w:color w:val="363534"/>
          <w:szCs w:val="18"/>
          <w:vertAlign w:val="superscript"/>
        </w:rPr>
        <w:t>1</w:t>
      </w:r>
      <w:r w:rsidRPr="0067566C">
        <w:rPr>
          <w:i/>
          <w:sz w:val="16"/>
        </w:rPr>
        <w:t>Entitlement resulting from the decommissioning of East Loddon Waterworks District has unique rules / conditions that do not make it equivalent to a Loddon high reliability water share. The water savings volume of 1</w:t>
      </w:r>
      <w:r>
        <w:rPr>
          <w:i/>
          <w:sz w:val="16"/>
        </w:rPr>
        <w:t>.</w:t>
      </w:r>
      <w:r w:rsidRPr="0067566C">
        <w:rPr>
          <w:i/>
          <w:sz w:val="16"/>
        </w:rPr>
        <w:t xml:space="preserve">478 GL is a modelled outcome and the resulting entitlement was </w:t>
      </w:r>
      <w:r>
        <w:rPr>
          <w:i/>
          <w:sz w:val="16"/>
        </w:rPr>
        <w:t>determined as</w:t>
      </w:r>
      <w:r w:rsidRPr="0067566C">
        <w:rPr>
          <w:i/>
          <w:sz w:val="16"/>
        </w:rPr>
        <w:t xml:space="preserve"> 1</w:t>
      </w:r>
      <w:r>
        <w:rPr>
          <w:i/>
          <w:sz w:val="16"/>
        </w:rPr>
        <w:t>.</w:t>
      </w:r>
      <w:r w:rsidRPr="0067566C">
        <w:rPr>
          <w:i/>
          <w:sz w:val="16"/>
        </w:rPr>
        <w:t>480 GL</w:t>
      </w:r>
    </w:p>
    <w:p w14:paraId="493FFF6C" w14:textId="0E024C2D" w:rsidR="00533A38" w:rsidRDefault="00981A33" w:rsidP="00AF21E7">
      <w:pPr>
        <w:pStyle w:val="BodyText"/>
        <w:rPr>
          <w:lang w:eastAsia="en-AU"/>
        </w:rPr>
      </w:pPr>
      <w:r>
        <w:rPr>
          <w:rFonts w:ascii="Arial" w:hAnsi="Arial" w:cs="Arial"/>
          <w:i/>
          <w:color w:val="363534"/>
          <w:szCs w:val="18"/>
          <w:vertAlign w:val="superscript"/>
        </w:rPr>
        <w:t>2</w:t>
      </w:r>
      <w:r>
        <w:rPr>
          <w:i/>
          <w:iCs/>
          <w:sz w:val="16"/>
        </w:rPr>
        <w:t>The entitlement</w:t>
      </w:r>
      <w:r w:rsidRPr="0067566C">
        <w:rPr>
          <w:i/>
          <w:iCs/>
          <w:sz w:val="16"/>
        </w:rPr>
        <w:t xml:space="preserve"> resulting from the decommissioning of Greens Lake has no equivalent </w:t>
      </w:r>
      <w:r>
        <w:rPr>
          <w:i/>
          <w:iCs/>
          <w:sz w:val="16"/>
        </w:rPr>
        <w:t xml:space="preserve">modelled </w:t>
      </w:r>
      <w:r w:rsidRPr="0067566C">
        <w:rPr>
          <w:i/>
          <w:iCs/>
          <w:sz w:val="16"/>
        </w:rPr>
        <w:t>under BDL. The water savings volume is a modelled outcome</w:t>
      </w:r>
      <w:r>
        <w:rPr>
          <w:i/>
          <w:iCs/>
          <w:sz w:val="16"/>
        </w:rPr>
        <w:t xml:space="preserve"> resulting from an increase of 7.1 GL and 1.2 GL in end-of-valley flows from Goulburn and Loddon respectively. T</w:t>
      </w:r>
      <w:r w:rsidRPr="0067566C">
        <w:rPr>
          <w:i/>
          <w:iCs/>
          <w:sz w:val="16"/>
        </w:rPr>
        <w:t xml:space="preserve">he resulting </w:t>
      </w:r>
      <w:r>
        <w:rPr>
          <w:i/>
          <w:iCs/>
          <w:sz w:val="16"/>
        </w:rPr>
        <w:t>VIC Murray unregulated entitlement of 9.0 GL</w:t>
      </w:r>
      <w:r w:rsidRPr="0067566C">
        <w:rPr>
          <w:i/>
          <w:iCs/>
          <w:sz w:val="16"/>
        </w:rPr>
        <w:t xml:space="preserve"> </w:t>
      </w:r>
      <w:r>
        <w:rPr>
          <w:i/>
          <w:iCs/>
          <w:sz w:val="16"/>
        </w:rPr>
        <w:t>is</w:t>
      </w:r>
      <w:r w:rsidRPr="0067566C">
        <w:rPr>
          <w:i/>
          <w:iCs/>
          <w:sz w:val="16"/>
        </w:rPr>
        <w:t xml:space="preserve"> calculated using an agreed method between DELWP and MDBA.</w:t>
      </w:r>
    </w:p>
    <w:p w14:paraId="5D10CCC8" w14:textId="77777777" w:rsidR="00A40363" w:rsidRDefault="00A40363" w:rsidP="007E47C1">
      <w:pPr>
        <w:pStyle w:val="BodyText"/>
      </w:pPr>
    </w:p>
    <w:bookmarkStart w:id="65" w:name="_Toc27051381" w:displacedByCustomXml="next"/>
    <w:sdt>
      <w:sdtPr>
        <w:rPr>
          <w:b w:val="0"/>
          <w:bCs w:val="0"/>
          <w:color w:val="363534" w:themeColor="text1"/>
          <w:kern w:val="0"/>
          <w:sz w:val="20"/>
          <w:szCs w:val="20"/>
        </w:rPr>
        <w:id w:val="-1920318591"/>
        <w:docPartObj>
          <w:docPartGallery w:val="Bibliographies"/>
          <w:docPartUnique/>
        </w:docPartObj>
      </w:sdtPr>
      <w:sdtContent>
        <w:p w14:paraId="3BF7D5F0" w14:textId="77777777" w:rsidR="009B41B0" w:rsidRDefault="6EB9C7F9" w:rsidP="00AD09B8">
          <w:pPr>
            <w:pStyle w:val="Heading1"/>
          </w:pPr>
          <w:r>
            <w:t>References</w:t>
          </w:r>
          <w:bookmarkEnd w:id="65"/>
        </w:p>
        <w:sdt>
          <w:sdtPr>
            <w:id w:val="-1366136631"/>
            <w:bibliography/>
          </w:sdtPr>
          <w:sdtContent>
            <w:p w14:paraId="6FEFD372" w14:textId="77777777" w:rsidR="003C7E43" w:rsidRDefault="009B41B0" w:rsidP="003C7E43">
              <w:pPr>
                <w:pStyle w:val="Bibliography"/>
                <w:ind w:left="720" w:hanging="720"/>
                <w:rPr>
                  <w:noProof/>
                  <w:sz w:val="24"/>
                  <w:szCs w:val="24"/>
                </w:rPr>
              </w:pPr>
              <w:r>
                <w:fldChar w:fldCharType="begin"/>
              </w:r>
              <w:r>
                <w:instrText xml:space="preserve"> BIBLIOGRAPHY </w:instrText>
              </w:r>
              <w:r>
                <w:fldChar w:fldCharType="separate"/>
              </w:r>
              <w:r w:rsidR="003C7E43">
                <w:rPr>
                  <w:noProof/>
                </w:rPr>
                <w:t xml:space="preserve">DELWP. (2016). </w:t>
              </w:r>
              <w:r w:rsidR="003C7E43">
                <w:rPr>
                  <w:i/>
                  <w:iCs/>
                  <w:noProof/>
                </w:rPr>
                <w:t>Water Market Trends - Trends in Northern Victorian Water Trade 2001-2015.</w:t>
              </w:r>
              <w:r w:rsidR="003C7E43">
                <w:rPr>
                  <w:noProof/>
                </w:rPr>
                <w:t xml:space="preserve"> The State of Victoria Department of Environment, Land, Water and Planning.</w:t>
              </w:r>
            </w:p>
            <w:p w14:paraId="5E8FA038" w14:textId="77777777" w:rsidR="003C7E43" w:rsidRDefault="003C7E43" w:rsidP="003C7E43">
              <w:pPr>
                <w:pStyle w:val="Bibliography"/>
                <w:ind w:left="720" w:hanging="720"/>
                <w:rPr>
                  <w:noProof/>
                </w:rPr>
              </w:pPr>
              <w:r>
                <w:rPr>
                  <w:noProof/>
                </w:rPr>
                <w:t xml:space="preserve">DELWP. (2017a). </w:t>
              </w:r>
              <w:r>
                <w:rPr>
                  <w:i/>
                  <w:iCs/>
                  <w:noProof/>
                </w:rPr>
                <w:t>Verification of Entitlements in the GSM Baseline Diversion Limit Model - Final Report Version 2.</w:t>
              </w:r>
              <w:r>
                <w:rPr>
                  <w:noProof/>
                </w:rPr>
                <w:t xml:space="preserve"> Victoria: The State of Victoria Department of Environment, Land, Water and Planning .</w:t>
              </w:r>
            </w:p>
            <w:p w14:paraId="47025C16" w14:textId="77777777" w:rsidR="003C7E43" w:rsidRDefault="003C7E43" w:rsidP="00851A8E">
              <w:pPr>
                <w:pStyle w:val="Bibliography"/>
                <w:ind w:left="720" w:hanging="720"/>
                <w:rPr>
                  <w:noProof/>
                </w:rPr>
              </w:pPr>
              <w:r>
                <w:rPr>
                  <w:noProof/>
                </w:rPr>
                <w:t xml:space="preserve">DELWP. (2017b). </w:t>
              </w:r>
              <w:r>
                <w:rPr>
                  <w:i/>
                  <w:iCs/>
                  <w:noProof/>
                </w:rPr>
                <w:t>Draft Wimmera-Mallee Water Resource Plan Comprehensive Report.</w:t>
              </w:r>
              <w:r>
                <w:rPr>
                  <w:noProof/>
                </w:rPr>
                <w:t xml:space="preserve"> Melbourne: The State of Victoria Department of Environment, Land, Water and Planning.</w:t>
              </w:r>
            </w:p>
            <w:p w14:paraId="4093865E" w14:textId="77777777" w:rsidR="003C7E43" w:rsidRDefault="003C7E43">
              <w:pPr>
                <w:pStyle w:val="Bibliography"/>
                <w:ind w:left="720" w:hanging="720"/>
                <w:rPr>
                  <w:noProof/>
                </w:rPr>
              </w:pPr>
              <w:r>
                <w:rPr>
                  <w:noProof/>
                </w:rPr>
                <w:t xml:space="preserve">GMW and Jacobs. (2018). </w:t>
              </w:r>
              <w:r>
                <w:rPr>
                  <w:i/>
                  <w:iCs/>
                  <w:noProof/>
                </w:rPr>
                <w:t>Greens Lake Water Savings Project - Irrigation System Reliability, Constraints and Rainfall Rejection Modelling.</w:t>
              </w:r>
              <w:r>
                <w:rPr>
                  <w:noProof/>
                </w:rPr>
                <w:t xml:space="preserve"> Goulburn Murray Water and Jacobs Australia Pty Limited.</w:t>
              </w:r>
            </w:p>
            <w:p w14:paraId="76969DD6" w14:textId="77777777" w:rsidR="003C7E43" w:rsidRDefault="003C7E43">
              <w:pPr>
                <w:pStyle w:val="Bibliography"/>
                <w:ind w:left="720" w:hanging="720"/>
                <w:rPr>
                  <w:noProof/>
                </w:rPr>
              </w:pPr>
              <w:r>
                <w:rPr>
                  <w:noProof/>
                </w:rPr>
                <w:t xml:space="preserve">MDBA. (2014). </w:t>
              </w:r>
              <w:r>
                <w:rPr>
                  <w:i/>
                  <w:iCs/>
                  <w:noProof/>
                </w:rPr>
                <w:t>Derivation of version 10.8 Long Term Diversion Limit Equivalence Factors – a companion document to the history of LTDLE factors.</w:t>
              </w:r>
              <w:r>
                <w:rPr>
                  <w:noProof/>
                </w:rPr>
                <w:t xml:space="preserve"> Canberra: Commonwealth of Australia (Murray-Darling Basin Authority).</w:t>
              </w:r>
            </w:p>
            <w:p w14:paraId="0B3204D8" w14:textId="77777777" w:rsidR="003C7E43" w:rsidRDefault="003C7E43" w:rsidP="003C7E43">
              <w:pPr>
                <w:pStyle w:val="Bibliography"/>
                <w:ind w:left="720" w:hanging="720"/>
                <w:rPr>
                  <w:noProof/>
                </w:rPr>
              </w:pPr>
              <w:r>
                <w:rPr>
                  <w:noProof/>
                </w:rPr>
                <w:t xml:space="preserve">MDBA. (2019). </w:t>
              </w:r>
              <w:r>
                <w:rPr>
                  <w:i/>
                  <w:iCs/>
                  <w:noProof/>
                </w:rPr>
                <w:t>Source Murray Model - Method for determining permitted take in the Victorian Murray, Kiewa and Ovens SDL resource units: Technical Report No. 2018/16.</w:t>
              </w:r>
              <w:r>
                <w:rPr>
                  <w:noProof/>
                </w:rPr>
                <w:t xml:space="preserve"> Canberra: Murray Darling Basin Authority.</w:t>
              </w:r>
            </w:p>
            <w:p w14:paraId="3BF7D5F1" w14:textId="020FAA14" w:rsidR="009B41B0" w:rsidRDefault="009B41B0" w:rsidP="003C7E43">
              <w:r>
                <w:rPr>
                  <w:b/>
                  <w:bCs/>
                  <w:noProof/>
                </w:rPr>
                <w:fldChar w:fldCharType="end"/>
              </w:r>
            </w:p>
          </w:sdtContent>
        </w:sdt>
      </w:sdtContent>
    </w:sdt>
    <w:p w14:paraId="3BF7D5F2" w14:textId="77777777" w:rsidR="009B41B0" w:rsidRDefault="009B41B0" w:rsidP="004779EB">
      <w:pPr>
        <w:shd w:val="clear" w:color="auto" w:fill="FFFFFF"/>
        <w:spacing w:after="225" w:line="240" w:lineRule="auto"/>
        <w:jc w:val="both"/>
        <w:rPr>
          <w:rFonts w:ascii="Arial" w:hAnsi="Arial"/>
          <w:color w:val="000000"/>
          <w:sz w:val="21"/>
          <w:szCs w:val="21"/>
        </w:rPr>
      </w:pPr>
    </w:p>
    <w:p w14:paraId="3BF7D5F3" w14:textId="77777777" w:rsidR="003B7325" w:rsidRDefault="003B7325">
      <w:pPr>
        <w:rPr>
          <w:rFonts w:ascii="Arial" w:hAnsi="Arial"/>
          <w:color w:val="000000"/>
          <w:sz w:val="21"/>
          <w:szCs w:val="21"/>
        </w:rPr>
        <w:sectPr w:rsidR="003B7325" w:rsidSect="004C11B5">
          <w:pgSz w:w="11907" w:h="16840" w:code="9"/>
          <w:pgMar w:top="2268" w:right="1134" w:bottom="1134" w:left="1134" w:header="284" w:footer="284" w:gutter="0"/>
          <w:cols w:space="284"/>
          <w:docGrid w:linePitch="360"/>
        </w:sectPr>
      </w:pPr>
    </w:p>
    <w:p w14:paraId="3BF7D5F5" w14:textId="227E2843" w:rsidR="00D124AE" w:rsidRPr="00853F32" w:rsidRDefault="6EB9C7F9" w:rsidP="00853F32">
      <w:pPr>
        <w:pStyle w:val="Heading8"/>
      </w:pPr>
      <w:bookmarkStart w:id="66" w:name="_Ref508204167"/>
      <w:bookmarkStart w:id="67" w:name="_Toc27051382"/>
      <w:r w:rsidRPr="00853F32">
        <w:lastRenderedPageBreak/>
        <w:t xml:space="preserve">Hydrological model </w:t>
      </w:r>
      <w:r w:rsidR="00207449" w:rsidRPr="00853F32">
        <w:t xml:space="preserve">nodes, </w:t>
      </w:r>
      <w:r w:rsidR="00BD2FD6" w:rsidRPr="00853F32">
        <w:t>carriers</w:t>
      </w:r>
      <w:r w:rsidR="001E05D3" w:rsidRPr="00853F32">
        <w:t xml:space="preserve"> </w:t>
      </w:r>
      <w:r w:rsidRPr="00853F32">
        <w:t>used in LTDLE factor calculations</w:t>
      </w:r>
      <w:bookmarkEnd w:id="66"/>
      <w:bookmarkEnd w:id="67"/>
    </w:p>
    <w:p w14:paraId="53646392" w14:textId="17674735" w:rsidR="00E25E96" w:rsidRDefault="6EB9C7F9" w:rsidP="00E25E96">
      <w:pPr>
        <w:pStyle w:val="Heading9"/>
      </w:pPr>
      <w:bookmarkStart w:id="68" w:name="_Ref513211121"/>
      <w:r>
        <w:t>Northern Victoria WRP</w:t>
      </w:r>
      <w:r w:rsidR="00207449">
        <w:t xml:space="preserve"> Area</w:t>
      </w:r>
      <w:bookmarkEnd w:id="68"/>
    </w:p>
    <w:p w14:paraId="58A7F5E2" w14:textId="2D4631EF" w:rsidR="009C7B54" w:rsidRPr="009C7B54" w:rsidRDefault="009C7B54" w:rsidP="009C7B54">
      <w:pPr>
        <w:pStyle w:val="BodyText"/>
        <w:rPr>
          <w:b/>
        </w:rPr>
      </w:pPr>
      <w:r>
        <w:rPr>
          <w:b/>
        </w:rPr>
        <w:t>Diversion data for each entitlement category were obtained from the SUPP (supplied demand) outputs from the following demand nodes</w:t>
      </w:r>
    </w:p>
    <w:tbl>
      <w:tblPr>
        <w:tblStyle w:val="GridTable1Light-Accent21"/>
        <w:tblW w:w="0" w:type="auto"/>
        <w:tblLook w:val="04A0" w:firstRow="1" w:lastRow="0" w:firstColumn="1" w:lastColumn="0" w:noHBand="0" w:noVBand="1"/>
      </w:tblPr>
      <w:tblGrid>
        <w:gridCol w:w="2143"/>
        <w:gridCol w:w="920"/>
        <w:gridCol w:w="2495"/>
        <w:gridCol w:w="4297"/>
      </w:tblGrid>
      <w:tr w:rsidR="00DB708B" w14:paraId="6DEF8529" w14:textId="77777777" w:rsidTr="009E7D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14:paraId="05D8382A" w14:textId="673F979E" w:rsidR="00DB708B" w:rsidRDefault="00A86B45" w:rsidP="00DB708B">
            <w:pPr>
              <w:pStyle w:val="BodyText"/>
            </w:pPr>
            <w:r>
              <w:t>SDL resource unit</w:t>
            </w:r>
          </w:p>
        </w:tc>
        <w:tc>
          <w:tcPr>
            <w:tcW w:w="3091" w:type="dxa"/>
            <w:gridSpan w:val="2"/>
          </w:tcPr>
          <w:p w14:paraId="52EF4473" w14:textId="641C8A46" w:rsidR="00DB708B" w:rsidRDefault="6EB9C7F9" w:rsidP="00DB708B">
            <w:pPr>
              <w:pStyle w:val="BodyText"/>
              <w:cnfStyle w:val="100000000000" w:firstRow="1" w:lastRow="0" w:firstColumn="0" w:lastColumn="0" w:oddVBand="0" w:evenVBand="0" w:oddHBand="0" w:evenHBand="0" w:firstRowFirstColumn="0" w:firstRowLastColumn="0" w:lastRowFirstColumn="0" w:lastRowLastColumn="0"/>
            </w:pPr>
            <w:r>
              <w:t>Category</w:t>
            </w:r>
          </w:p>
        </w:tc>
        <w:tc>
          <w:tcPr>
            <w:tcW w:w="4529" w:type="dxa"/>
          </w:tcPr>
          <w:p w14:paraId="4021DB86" w14:textId="0273FC18" w:rsidR="00DB708B" w:rsidRDefault="6EB9C7F9" w:rsidP="00DB708B">
            <w:pPr>
              <w:pStyle w:val="BodyText"/>
              <w:cnfStyle w:val="100000000000" w:firstRow="1" w:lastRow="0" w:firstColumn="0" w:lastColumn="0" w:oddVBand="0" w:evenVBand="0" w:oddHBand="0" w:evenHBand="0" w:firstRowFirstColumn="0" w:firstRowLastColumn="0" w:lastRowFirstColumn="0" w:lastRowLastColumn="0"/>
            </w:pPr>
            <w:r>
              <w:t>Demand node</w:t>
            </w:r>
          </w:p>
        </w:tc>
      </w:tr>
      <w:tr w:rsidR="00D836A6" w14:paraId="4B901AEB"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val="restart"/>
          </w:tcPr>
          <w:p w14:paraId="18D45BCD" w14:textId="1C7C7C5F" w:rsidR="00D836A6" w:rsidRDefault="00D836A6" w:rsidP="00DB708B">
            <w:pPr>
              <w:pStyle w:val="BodyText"/>
              <w:spacing w:after="0"/>
            </w:pPr>
            <w:r>
              <w:t>Goulburn</w:t>
            </w:r>
          </w:p>
        </w:tc>
        <w:tc>
          <w:tcPr>
            <w:tcW w:w="474" w:type="dxa"/>
            <w:vMerge w:val="restart"/>
          </w:tcPr>
          <w:p w14:paraId="4F91CDBF" w14:textId="588D114B" w:rsidR="00D836A6" w:rsidRDefault="00D836A6" w:rsidP="6EB9C7F9">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szCs w:val="18"/>
              </w:rPr>
            </w:pPr>
            <w:r>
              <w:t xml:space="preserve">Rural </w:t>
            </w:r>
          </w:p>
        </w:tc>
        <w:tc>
          <w:tcPr>
            <w:tcW w:w="2617" w:type="dxa"/>
            <w:vMerge w:val="restart"/>
          </w:tcPr>
          <w:p w14:paraId="25D27C26" w14:textId="091F2473"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t xml:space="preserve">Irrigation </w:t>
            </w:r>
            <w:r w:rsidR="00586E7C">
              <w:t>Areas</w:t>
            </w:r>
          </w:p>
        </w:tc>
        <w:tc>
          <w:tcPr>
            <w:tcW w:w="4529" w:type="dxa"/>
          </w:tcPr>
          <w:p w14:paraId="16F18BE2" w14:textId="1F0302E4"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RODNEY</w:t>
            </w:r>
          </w:p>
        </w:tc>
      </w:tr>
      <w:tr w:rsidR="00D836A6" w14:paraId="16D45C52"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72657D96" w14:textId="77777777" w:rsidR="00D836A6" w:rsidRDefault="00D836A6" w:rsidP="00DB708B">
            <w:pPr>
              <w:pStyle w:val="BodyText"/>
              <w:spacing w:after="0"/>
            </w:pPr>
          </w:p>
        </w:tc>
        <w:tc>
          <w:tcPr>
            <w:tcW w:w="474" w:type="dxa"/>
            <w:vMerge/>
          </w:tcPr>
          <w:p w14:paraId="4F9111A5"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3A8FE9FD" w14:textId="10D4D236"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3E106A8C" w14:textId="5192A0D8"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TONGALA</w:t>
            </w:r>
          </w:p>
        </w:tc>
      </w:tr>
      <w:tr w:rsidR="00D836A6" w14:paraId="1B903483"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6BE678FF" w14:textId="77777777" w:rsidR="00D836A6" w:rsidRDefault="00D836A6" w:rsidP="00DB708B">
            <w:pPr>
              <w:pStyle w:val="BodyText"/>
              <w:spacing w:after="0"/>
            </w:pPr>
          </w:p>
        </w:tc>
        <w:tc>
          <w:tcPr>
            <w:tcW w:w="474" w:type="dxa"/>
            <w:vMerge/>
          </w:tcPr>
          <w:p w14:paraId="45BA22C6"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03BCCC38" w14:textId="23105C85"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7CF3444D" w14:textId="01316B45"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ROCH E</w:t>
            </w:r>
          </w:p>
        </w:tc>
      </w:tr>
      <w:tr w:rsidR="00D836A6" w14:paraId="6DC7463D"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063B46DB" w14:textId="77777777" w:rsidR="00D836A6" w:rsidRDefault="00D836A6" w:rsidP="00DB708B">
            <w:pPr>
              <w:pStyle w:val="BodyText"/>
              <w:spacing w:after="0"/>
            </w:pPr>
          </w:p>
        </w:tc>
        <w:tc>
          <w:tcPr>
            <w:tcW w:w="474" w:type="dxa"/>
            <w:vMerge/>
          </w:tcPr>
          <w:p w14:paraId="6FC992C4"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2B19FB0E" w14:textId="6CF43607"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1EC1041B" w14:textId="5FECDFA6"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ROCH W</w:t>
            </w:r>
          </w:p>
        </w:tc>
      </w:tr>
      <w:tr w:rsidR="00D836A6" w14:paraId="5B63EB15"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52993356" w14:textId="77777777" w:rsidR="00D836A6" w:rsidRDefault="00D836A6" w:rsidP="00DB708B">
            <w:pPr>
              <w:pStyle w:val="BodyText"/>
              <w:spacing w:after="0"/>
            </w:pPr>
          </w:p>
        </w:tc>
        <w:tc>
          <w:tcPr>
            <w:tcW w:w="474" w:type="dxa"/>
            <w:vMerge/>
          </w:tcPr>
          <w:p w14:paraId="0B80F2ED"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5A534654" w14:textId="2BCDA6B3"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47BDE76C" w14:textId="1D4CDC3E"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TANDARA</w:t>
            </w:r>
          </w:p>
        </w:tc>
      </w:tr>
      <w:tr w:rsidR="00D836A6" w14:paraId="2F49448A"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6A197DBD" w14:textId="77777777" w:rsidR="00D836A6" w:rsidRDefault="00D836A6" w:rsidP="00DB708B">
            <w:pPr>
              <w:pStyle w:val="BodyText"/>
              <w:spacing w:after="0"/>
            </w:pPr>
          </w:p>
        </w:tc>
        <w:tc>
          <w:tcPr>
            <w:tcW w:w="474" w:type="dxa"/>
            <w:vMerge/>
          </w:tcPr>
          <w:p w14:paraId="4437CD59"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6EF9B245" w14:textId="1607CC5D"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7C38EF82" w14:textId="28A9FBE9"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BOORT</w:t>
            </w:r>
          </w:p>
        </w:tc>
      </w:tr>
      <w:tr w:rsidR="00D836A6" w14:paraId="7C6343E1"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229490ED" w14:textId="77777777" w:rsidR="00D836A6" w:rsidRDefault="00D836A6" w:rsidP="00DB708B">
            <w:pPr>
              <w:pStyle w:val="BodyText"/>
              <w:spacing w:after="0"/>
            </w:pPr>
          </w:p>
        </w:tc>
        <w:tc>
          <w:tcPr>
            <w:tcW w:w="474" w:type="dxa"/>
            <w:vMerge/>
          </w:tcPr>
          <w:p w14:paraId="67146F89"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3888A086" w14:textId="1AB9DB08"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6C831902" w14:textId="1C31D4C4"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DEAKIN</w:t>
            </w:r>
          </w:p>
        </w:tc>
      </w:tr>
      <w:tr w:rsidR="00D836A6" w14:paraId="7503A9CC"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185593AF" w14:textId="77777777" w:rsidR="00D836A6" w:rsidRDefault="00D836A6" w:rsidP="00DB708B">
            <w:pPr>
              <w:pStyle w:val="BodyText"/>
              <w:spacing w:after="0"/>
            </w:pPr>
          </w:p>
        </w:tc>
        <w:tc>
          <w:tcPr>
            <w:tcW w:w="474" w:type="dxa"/>
            <w:vMerge/>
          </w:tcPr>
          <w:p w14:paraId="67DCBFE0"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260F7266" w14:textId="0B557100"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39A47405" w14:textId="3EBC22BE"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DINGEE</w:t>
            </w:r>
          </w:p>
        </w:tc>
      </w:tr>
      <w:tr w:rsidR="00D836A6" w14:paraId="4672CE8B"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10DE887A" w14:textId="77777777" w:rsidR="00D836A6" w:rsidRDefault="00D836A6" w:rsidP="00DB708B">
            <w:pPr>
              <w:pStyle w:val="BodyText"/>
              <w:spacing w:after="0"/>
            </w:pPr>
          </w:p>
        </w:tc>
        <w:tc>
          <w:tcPr>
            <w:tcW w:w="474" w:type="dxa"/>
            <w:vMerge/>
          </w:tcPr>
          <w:p w14:paraId="51AA3F91"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44265C9A" w14:textId="6188A18B"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0EBB6733" w14:textId="528DAE0F"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SHEP.2</w:t>
            </w:r>
          </w:p>
        </w:tc>
      </w:tr>
      <w:tr w:rsidR="00D836A6" w14:paraId="45DC7857"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3D6A7B1F" w14:textId="77777777" w:rsidR="00D836A6" w:rsidRDefault="00D836A6" w:rsidP="00DB708B">
            <w:pPr>
              <w:pStyle w:val="BodyText"/>
              <w:spacing w:after="0"/>
            </w:pPr>
          </w:p>
        </w:tc>
        <w:tc>
          <w:tcPr>
            <w:tcW w:w="474" w:type="dxa"/>
            <w:vMerge/>
          </w:tcPr>
          <w:p w14:paraId="40283511"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390218D2" w14:textId="0ECF421E"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207F11D9" w14:textId="205B69E4"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SHEP.8</w:t>
            </w:r>
          </w:p>
        </w:tc>
      </w:tr>
      <w:tr w:rsidR="00D836A6" w14:paraId="22FB7D12"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36017886" w14:textId="77777777" w:rsidR="00D836A6" w:rsidRDefault="00D836A6" w:rsidP="00DB708B">
            <w:pPr>
              <w:pStyle w:val="BodyText"/>
              <w:spacing w:after="0"/>
            </w:pPr>
          </w:p>
        </w:tc>
        <w:tc>
          <w:tcPr>
            <w:tcW w:w="474" w:type="dxa"/>
            <w:vMerge/>
          </w:tcPr>
          <w:p w14:paraId="69E09D18" w14:textId="4E282CA3"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val="restart"/>
          </w:tcPr>
          <w:p w14:paraId="71797B20" w14:textId="7F6B004E"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t>Private Diverters</w:t>
            </w:r>
          </w:p>
        </w:tc>
        <w:tc>
          <w:tcPr>
            <w:tcW w:w="4529" w:type="dxa"/>
          </w:tcPr>
          <w:p w14:paraId="5C7581A5" w14:textId="538DCDE6"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WL,BL,N</w:t>
            </w:r>
          </w:p>
        </w:tc>
      </w:tr>
      <w:tr w:rsidR="00D836A6" w14:paraId="24CA16F7"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0EEF7FCE" w14:textId="77777777" w:rsidR="00D836A6" w:rsidRDefault="00D836A6" w:rsidP="00DB708B">
            <w:pPr>
              <w:pStyle w:val="BodyText"/>
              <w:spacing w:after="0"/>
            </w:pPr>
          </w:p>
        </w:tc>
        <w:tc>
          <w:tcPr>
            <w:tcW w:w="474" w:type="dxa"/>
            <w:vMerge/>
          </w:tcPr>
          <w:p w14:paraId="25D5C468"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1506AE45" w14:textId="75D5CAE6"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3C585BE4" w14:textId="0220CF31"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U/GOULB PD</w:t>
            </w:r>
          </w:p>
        </w:tc>
      </w:tr>
      <w:tr w:rsidR="00D836A6" w14:paraId="6DC00E68"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77DFD319" w14:textId="77777777" w:rsidR="00D836A6" w:rsidRDefault="00D836A6" w:rsidP="00DB708B">
            <w:pPr>
              <w:pStyle w:val="BodyText"/>
              <w:spacing w:after="0"/>
            </w:pPr>
          </w:p>
        </w:tc>
        <w:tc>
          <w:tcPr>
            <w:tcW w:w="474" w:type="dxa"/>
            <w:vMerge/>
          </w:tcPr>
          <w:p w14:paraId="3CA3E004"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60B27053" w14:textId="7DC2FE54"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388BFEF0" w14:textId="3FB94E16"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L/GOULB PD</w:t>
            </w:r>
          </w:p>
        </w:tc>
      </w:tr>
      <w:tr w:rsidR="00D836A6" w14:paraId="03D376BE"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7BF5A815" w14:textId="77777777" w:rsidR="00D836A6" w:rsidRDefault="00D836A6" w:rsidP="00DB708B">
            <w:pPr>
              <w:pStyle w:val="BodyText"/>
              <w:spacing w:after="0"/>
            </w:pPr>
          </w:p>
        </w:tc>
        <w:tc>
          <w:tcPr>
            <w:tcW w:w="474" w:type="dxa"/>
            <w:vMerge/>
          </w:tcPr>
          <w:p w14:paraId="26A0B16A"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1A3E3B05" w14:textId="1E907336"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606AFF5D" w14:textId="42F5802E"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D/S MCCOYS PD</w:t>
            </w:r>
          </w:p>
        </w:tc>
      </w:tr>
      <w:tr w:rsidR="00D836A6" w14:paraId="3375F023"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627F1656" w14:textId="77777777" w:rsidR="00D836A6" w:rsidRDefault="00D836A6" w:rsidP="00DB708B">
            <w:pPr>
              <w:pStyle w:val="BodyText"/>
              <w:spacing w:after="0"/>
            </w:pPr>
          </w:p>
        </w:tc>
        <w:tc>
          <w:tcPr>
            <w:tcW w:w="474" w:type="dxa"/>
            <w:vMerge/>
          </w:tcPr>
          <w:p w14:paraId="7E22F7FC"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4088CDBD" w14:textId="6C0E5D6C"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5B49A619" w14:textId="5F433B8D"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MID GOULB PD</w:t>
            </w:r>
          </w:p>
        </w:tc>
      </w:tr>
      <w:tr w:rsidR="00D836A6" w14:paraId="364643C2"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4E8A4D80" w14:textId="77777777" w:rsidR="00D836A6" w:rsidRDefault="00D836A6" w:rsidP="00DB708B">
            <w:pPr>
              <w:pStyle w:val="BodyText"/>
              <w:spacing w:after="0"/>
            </w:pPr>
          </w:p>
        </w:tc>
        <w:tc>
          <w:tcPr>
            <w:tcW w:w="474" w:type="dxa"/>
            <w:vMerge/>
          </w:tcPr>
          <w:p w14:paraId="43C15CB5"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vMerge/>
          </w:tcPr>
          <w:p w14:paraId="2ACBF8B9" w14:textId="48D8E476"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tcPr>
          <w:p w14:paraId="6E11A726" w14:textId="31507E12"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TUNGAMAH D&amp;S</w:t>
            </w:r>
          </w:p>
        </w:tc>
      </w:tr>
      <w:tr w:rsidR="00D836A6" w14:paraId="5D4F2862"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40A23322" w14:textId="77777777" w:rsidR="00D836A6" w:rsidRDefault="00D836A6" w:rsidP="00DB708B">
            <w:pPr>
              <w:pStyle w:val="BodyText"/>
              <w:spacing w:after="0"/>
            </w:pPr>
          </w:p>
        </w:tc>
        <w:tc>
          <w:tcPr>
            <w:tcW w:w="474" w:type="dxa"/>
            <w:vMerge/>
          </w:tcPr>
          <w:p w14:paraId="4F442F2D" w14:textId="76455855"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tcPr>
          <w:p w14:paraId="29906809" w14:textId="4B9BF04B"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t>Broken Creek Supplement</w:t>
            </w:r>
          </w:p>
        </w:tc>
        <w:tc>
          <w:tcPr>
            <w:tcW w:w="4529" w:type="dxa"/>
          </w:tcPr>
          <w:p w14:paraId="23F3DC17" w14:textId="6802C377" w:rsidR="00D836A6" w:rsidRPr="00DB708B" w:rsidRDefault="00D836A6" w:rsidP="6EB9C7F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M VALLEY</w:t>
            </w:r>
          </w:p>
        </w:tc>
      </w:tr>
      <w:tr w:rsidR="00D836A6" w14:paraId="7E308CE4"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58B9B8FD" w14:textId="77777777" w:rsidR="00D836A6" w:rsidRDefault="00D836A6" w:rsidP="00DB708B">
            <w:pPr>
              <w:pStyle w:val="BodyText"/>
              <w:spacing w:after="0"/>
            </w:pPr>
          </w:p>
        </w:tc>
        <w:tc>
          <w:tcPr>
            <w:tcW w:w="474" w:type="dxa"/>
            <w:vMerge/>
          </w:tcPr>
          <w:p w14:paraId="67FAAFE7" w14:textId="77777777" w:rsidR="00D836A6" w:rsidRDefault="00D836A6" w:rsidP="00DB708B">
            <w:pPr>
              <w:pStyle w:val="BodyText"/>
              <w:spacing w:after="0" w:line="220" w:lineRule="atLeast"/>
              <w:ind w:left="113" w:right="113"/>
              <w:cnfStyle w:val="000000000000" w:firstRow="0" w:lastRow="0" w:firstColumn="0" w:lastColumn="0" w:oddVBand="0" w:evenVBand="0" w:oddHBand="0" w:evenHBand="0" w:firstRowFirstColumn="0" w:firstRowLastColumn="0" w:lastRowFirstColumn="0" w:lastRowLastColumn="0"/>
              <w:rPr>
                <w:sz w:val="18"/>
              </w:rPr>
            </w:pPr>
          </w:p>
        </w:tc>
        <w:tc>
          <w:tcPr>
            <w:tcW w:w="2617" w:type="dxa"/>
          </w:tcPr>
          <w:p w14:paraId="173B23A3" w14:textId="6F211252" w:rsidR="00D836A6" w:rsidRDefault="00D836A6" w:rsidP="00DB708B">
            <w:pPr>
              <w:pStyle w:val="BodyText"/>
              <w:spacing w:after="0"/>
              <w:cnfStyle w:val="000000000000" w:firstRow="0" w:lastRow="0" w:firstColumn="0" w:lastColumn="0" w:oddVBand="0" w:evenVBand="0" w:oddHBand="0" w:evenHBand="0" w:firstRowFirstColumn="0" w:firstRowLastColumn="0" w:lastRowFirstColumn="0" w:lastRowLastColumn="0"/>
            </w:pPr>
            <w:r>
              <w:t>Tagged Trade</w:t>
            </w:r>
          </w:p>
        </w:tc>
        <w:tc>
          <w:tcPr>
            <w:tcW w:w="4529" w:type="dxa"/>
          </w:tcPr>
          <w:p w14:paraId="52D2DB36" w14:textId="03EFC15E" w:rsidR="00D836A6" w:rsidRPr="6EB9C7F9" w:rsidRDefault="00D836A6" w:rsidP="6EB9C7F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TAGGED_2MURRAY</w:t>
            </w:r>
          </w:p>
        </w:tc>
      </w:tr>
      <w:tr w:rsidR="00864B60" w14:paraId="064BCAAA"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40CD2320" w14:textId="77777777" w:rsidR="00864B60" w:rsidRDefault="00864B60" w:rsidP="00864B60">
            <w:pPr>
              <w:pStyle w:val="BodyText"/>
              <w:spacing w:after="0"/>
            </w:pPr>
          </w:p>
        </w:tc>
        <w:tc>
          <w:tcPr>
            <w:tcW w:w="3091" w:type="dxa"/>
            <w:gridSpan w:val="2"/>
            <w:vMerge w:val="restart"/>
          </w:tcPr>
          <w:p w14:paraId="18C94F34" w14:textId="428B9714" w:rsidR="00864B60" w:rsidRDefault="6EB9C7F9" w:rsidP="00864B60">
            <w:pPr>
              <w:pStyle w:val="BodyText"/>
              <w:spacing w:after="0"/>
              <w:cnfStyle w:val="000000000000" w:firstRow="0" w:lastRow="0" w:firstColumn="0" w:lastColumn="0" w:oddVBand="0" w:evenVBand="0" w:oddHBand="0" w:evenHBand="0" w:firstRowFirstColumn="0" w:firstRowLastColumn="0" w:lastRowFirstColumn="0" w:lastRowLastColumn="0"/>
            </w:pPr>
            <w:r>
              <w:t>Urban</w:t>
            </w:r>
          </w:p>
        </w:tc>
        <w:tc>
          <w:tcPr>
            <w:tcW w:w="4529" w:type="dxa"/>
            <w:vAlign w:val="bottom"/>
          </w:tcPr>
          <w:p w14:paraId="7DF049CA" w14:textId="222D2AEE" w:rsidR="00864B60" w:rsidRDefault="6EB9C7F9" w:rsidP="00864B60">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L/GOULB URB</w:t>
            </w:r>
          </w:p>
        </w:tc>
      </w:tr>
      <w:tr w:rsidR="00864B60" w14:paraId="7717E486"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24AA8E09" w14:textId="77777777" w:rsidR="00864B60" w:rsidRDefault="00864B60" w:rsidP="00864B60">
            <w:pPr>
              <w:pStyle w:val="BodyText"/>
              <w:spacing w:after="0"/>
            </w:pPr>
          </w:p>
        </w:tc>
        <w:tc>
          <w:tcPr>
            <w:tcW w:w="3091" w:type="dxa"/>
            <w:gridSpan w:val="2"/>
            <w:vMerge/>
          </w:tcPr>
          <w:p w14:paraId="3E17C48A" w14:textId="77777777" w:rsidR="00864B60" w:rsidRDefault="00864B60" w:rsidP="00864B60">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vAlign w:val="bottom"/>
          </w:tcPr>
          <w:p w14:paraId="30DBB0BC" w14:textId="39D4C2DB" w:rsidR="00864B60" w:rsidRDefault="6EB9C7F9" w:rsidP="00864B60">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U/GOULB URB</w:t>
            </w:r>
          </w:p>
        </w:tc>
      </w:tr>
      <w:tr w:rsidR="00864B60" w14:paraId="756D0C72"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6AA6ECC7" w14:textId="77777777" w:rsidR="00864B60" w:rsidRDefault="00864B60" w:rsidP="00864B60">
            <w:pPr>
              <w:pStyle w:val="BodyText"/>
              <w:spacing w:after="0"/>
            </w:pPr>
          </w:p>
        </w:tc>
        <w:tc>
          <w:tcPr>
            <w:tcW w:w="3091" w:type="dxa"/>
            <w:gridSpan w:val="2"/>
            <w:vMerge/>
          </w:tcPr>
          <w:p w14:paraId="20D67120" w14:textId="330632CE" w:rsidR="00864B60" w:rsidRDefault="00864B60" w:rsidP="00864B60">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vAlign w:val="bottom"/>
          </w:tcPr>
          <w:p w14:paraId="5DBEA281" w14:textId="32440F98" w:rsidR="00864B60" w:rsidRDefault="6EB9C7F9" w:rsidP="00864B60">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CHANL_URB</w:t>
            </w:r>
          </w:p>
        </w:tc>
      </w:tr>
      <w:tr w:rsidR="0047482F" w14:paraId="1D5BD1B0"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val="restart"/>
          </w:tcPr>
          <w:p w14:paraId="4B84E8CE" w14:textId="40263205" w:rsidR="0047482F" w:rsidRDefault="6EB9C7F9" w:rsidP="0047482F">
            <w:pPr>
              <w:pStyle w:val="BodyText"/>
              <w:spacing w:after="0"/>
            </w:pPr>
            <w:r>
              <w:t>Broken</w:t>
            </w:r>
          </w:p>
        </w:tc>
        <w:tc>
          <w:tcPr>
            <w:tcW w:w="474" w:type="dxa"/>
            <w:vMerge w:val="restart"/>
          </w:tcPr>
          <w:p w14:paraId="6062EC68" w14:textId="77777777" w:rsidR="0047482F" w:rsidRDefault="6EB9C7F9" w:rsidP="0047482F">
            <w:pPr>
              <w:pStyle w:val="BodyText"/>
              <w:spacing w:after="0"/>
              <w:cnfStyle w:val="000000000000" w:firstRow="0" w:lastRow="0" w:firstColumn="0" w:lastColumn="0" w:oddVBand="0" w:evenVBand="0" w:oddHBand="0" w:evenHBand="0" w:firstRowFirstColumn="0" w:firstRowLastColumn="0" w:lastRowFirstColumn="0" w:lastRowLastColumn="0"/>
            </w:pPr>
            <w:r>
              <w:t>Rural</w:t>
            </w:r>
          </w:p>
        </w:tc>
        <w:tc>
          <w:tcPr>
            <w:tcW w:w="2617" w:type="dxa"/>
            <w:vMerge w:val="restart"/>
          </w:tcPr>
          <w:p w14:paraId="44E3F331" w14:textId="5C78DBC2" w:rsidR="0047482F" w:rsidRDefault="6EB9C7F9" w:rsidP="0047482F">
            <w:pPr>
              <w:pStyle w:val="BodyText"/>
              <w:spacing w:after="0"/>
              <w:cnfStyle w:val="000000000000" w:firstRow="0" w:lastRow="0" w:firstColumn="0" w:lastColumn="0" w:oddVBand="0" w:evenVBand="0" w:oddHBand="0" w:evenHBand="0" w:firstRowFirstColumn="0" w:firstRowLastColumn="0" w:lastRowFirstColumn="0" w:lastRowLastColumn="0"/>
            </w:pPr>
            <w:r w:rsidRPr="6EB9C7F9">
              <w:rPr>
                <w:rFonts w:ascii="Calibri" w:hAnsi="Calibri"/>
                <w:color w:val="000000"/>
                <w:sz w:val="22"/>
                <w:szCs w:val="22"/>
              </w:rPr>
              <w:t>Private Diverters</w:t>
            </w:r>
          </w:p>
        </w:tc>
        <w:tc>
          <w:tcPr>
            <w:tcW w:w="4529" w:type="dxa"/>
            <w:vAlign w:val="bottom"/>
          </w:tcPr>
          <w:p w14:paraId="77F56CCC" w14:textId="086577B7" w:rsidR="0047482F"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UP BROKEN PD1</w:t>
            </w:r>
          </w:p>
        </w:tc>
      </w:tr>
      <w:tr w:rsidR="0047482F" w14:paraId="31221603"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0593B436" w14:textId="77777777" w:rsidR="0047482F" w:rsidRDefault="0047482F" w:rsidP="0047482F">
            <w:pPr>
              <w:pStyle w:val="BodyText"/>
              <w:spacing w:after="0"/>
            </w:pPr>
          </w:p>
        </w:tc>
        <w:tc>
          <w:tcPr>
            <w:tcW w:w="474" w:type="dxa"/>
            <w:vMerge/>
          </w:tcPr>
          <w:p w14:paraId="178843E9" w14:textId="77777777"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2617" w:type="dxa"/>
            <w:vMerge/>
          </w:tcPr>
          <w:p w14:paraId="0E7528BA" w14:textId="655C0DBF"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vAlign w:val="bottom"/>
          </w:tcPr>
          <w:p w14:paraId="3FA82862" w14:textId="44489EED" w:rsidR="0047482F"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UP BROKEN PD2</w:t>
            </w:r>
          </w:p>
        </w:tc>
      </w:tr>
      <w:tr w:rsidR="0047482F" w14:paraId="0BB5E2DD"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2837EFDD" w14:textId="77777777" w:rsidR="0047482F" w:rsidRDefault="0047482F" w:rsidP="0047482F">
            <w:pPr>
              <w:pStyle w:val="BodyText"/>
              <w:spacing w:after="0"/>
            </w:pPr>
          </w:p>
        </w:tc>
        <w:tc>
          <w:tcPr>
            <w:tcW w:w="474" w:type="dxa"/>
            <w:vMerge/>
          </w:tcPr>
          <w:p w14:paraId="71B5C539" w14:textId="77777777"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2617" w:type="dxa"/>
            <w:vMerge/>
          </w:tcPr>
          <w:p w14:paraId="04F9B4BA" w14:textId="40C57211"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vAlign w:val="bottom"/>
          </w:tcPr>
          <w:p w14:paraId="7A96F159" w14:textId="3105BACC" w:rsidR="0047482F"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LOW BROKEN PD</w:t>
            </w:r>
          </w:p>
        </w:tc>
      </w:tr>
      <w:tr w:rsidR="0047482F" w14:paraId="36F03EA2"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5BCCF1C1" w14:textId="77777777" w:rsidR="0047482F" w:rsidRDefault="0047482F" w:rsidP="0047482F">
            <w:pPr>
              <w:pStyle w:val="BodyText"/>
              <w:spacing w:after="0"/>
            </w:pPr>
          </w:p>
        </w:tc>
        <w:tc>
          <w:tcPr>
            <w:tcW w:w="474" w:type="dxa"/>
            <w:vMerge/>
          </w:tcPr>
          <w:p w14:paraId="3F51D0D6" w14:textId="77777777"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2617" w:type="dxa"/>
            <w:vMerge/>
          </w:tcPr>
          <w:p w14:paraId="60635F2A" w14:textId="0966943E"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vAlign w:val="bottom"/>
          </w:tcPr>
          <w:p w14:paraId="5F46B73B" w14:textId="43DBEFA3" w:rsidR="0047482F"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LK MOKOAN PD</w:t>
            </w:r>
          </w:p>
        </w:tc>
      </w:tr>
      <w:tr w:rsidR="0047482F" w14:paraId="05764388"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6486A604" w14:textId="77777777" w:rsidR="0047482F" w:rsidRDefault="0047482F" w:rsidP="0047482F">
            <w:pPr>
              <w:pStyle w:val="BodyText"/>
              <w:spacing w:after="0"/>
            </w:pPr>
          </w:p>
        </w:tc>
        <w:tc>
          <w:tcPr>
            <w:tcW w:w="474" w:type="dxa"/>
            <w:vMerge/>
          </w:tcPr>
          <w:p w14:paraId="7F916F45" w14:textId="77777777"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2617" w:type="dxa"/>
            <w:vMerge/>
          </w:tcPr>
          <w:p w14:paraId="1C9BC591" w14:textId="1223B989"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vAlign w:val="bottom"/>
          </w:tcPr>
          <w:p w14:paraId="1EF7048C" w14:textId="67851DA6" w:rsidR="0047482F"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MAJOR CK PD</w:t>
            </w:r>
          </w:p>
        </w:tc>
      </w:tr>
      <w:tr w:rsidR="0047482F" w14:paraId="1BABA174"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250975A0" w14:textId="77777777" w:rsidR="0047482F" w:rsidRDefault="0047482F" w:rsidP="0047482F">
            <w:pPr>
              <w:pStyle w:val="BodyText"/>
              <w:spacing w:after="0"/>
            </w:pPr>
          </w:p>
        </w:tc>
        <w:tc>
          <w:tcPr>
            <w:tcW w:w="474" w:type="dxa"/>
            <w:vMerge/>
          </w:tcPr>
          <w:p w14:paraId="654B3B02" w14:textId="77777777"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2617" w:type="dxa"/>
            <w:vMerge/>
          </w:tcPr>
          <w:p w14:paraId="76F23DF5" w14:textId="26DF72FE"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vAlign w:val="bottom"/>
          </w:tcPr>
          <w:p w14:paraId="463FE11B" w14:textId="78CF568C" w:rsidR="0047482F"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BROKEN CK PD</w:t>
            </w:r>
          </w:p>
        </w:tc>
      </w:tr>
      <w:tr w:rsidR="0047482F" w14:paraId="13976C52"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225D8E0C" w14:textId="77777777" w:rsidR="0047482F" w:rsidRDefault="0047482F" w:rsidP="0047482F">
            <w:pPr>
              <w:pStyle w:val="BodyText"/>
              <w:spacing w:after="0"/>
            </w:pPr>
          </w:p>
        </w:tc>
        <w:tc>
          <w:tcPr>
            <w:tcW w:w="474" w:type="dxa"/>
            <w:vMerge/>
          </w:tcPr>
          <w:p w14:paraId="54038A5A" w14:textId="77777777"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2617" w:type="dxa"/>
            <w:vMerge/>
          </w:tcPr>
          <w:p w14:paraId="7A1F30F5" w14:textId="3A0B0675" w:rsidR="0047482F" w:rsidRDefault="0047482F" w:rsidP="0047482F">
            <w:pPr>
              <w:pStyle w:val="BodyText"/>
              <w:spacing w:after="0"/>
              <w:cnfStyle w:val="000000000000" w:firstRow="0" w:lastRow="0" w:firstColumn="0" w:lastColumn="0" w:oddVBand="0" w:evenVBand="0" w:oddHBand="0" w:evenHBand="0" w:firstRowFirstColumn="0" w:firstRowLastColumn="0" w:lastRowFirstColumn="0" w:lastRowLastColumn="0"/>
            </w:pPr>
          </w:p>
        </w:tc>
        <w:tc>
          <w:tcPr>
            <w:tcW w:w="4529" w:type="dxa"/>
            <w:vAlign w:val="bottom"/>
          </w:tcPr>
          <w:p w14:paraId="19A6159A" w14:textId="4538329E" w:rsidR="0047482F"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SHEPPARTON WWD</w:t>
            </w:r>
          </w:p>
        </w:tc>
      </w:tr>
      <w:tr w:rsidR="0047482F" w14:paraId="461FC20F"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3323422F" w14:textId="77777777" w:rsidR="0047482F" w:rsidRDefault="0047482F" w:rsidP="0047482F">
            <w:pPr>
              <w:pStyle w:val="BodyText"/>
              <w:spacing w:after="0"/>
            </w:pPr>
          </w:p>
        </w:tc>
        <w:tc>
          <w:tcPr>
            <w:tcW w:w="3091" w:type="dxa"/>
            <w:gridSpan w:val="2"/>
          </w:tcPr>
          <w:p w14:paraId="6AAEC7FC" w14:textId="7F708C4D" w:rsidR="0047482F" w:rsidRDefault="6EB9C7F9" w:rsidP="0047482F">
            <w:pPr>
              <w:pStyle w:val="BodyText"/>
              <w:spacing w:after="0"/>
              <w:cnfStyle w:val="000000000000" w:firstRow="0" w:lastRow="0" w:firstColumn="0" w:lastColumn="0" w:oddVBand="0" w:evenVBand="0" w:oddHBand="0" w:evenHBand="0" w:firstRowFirstColumn="0" w:firstRowLastColumn="0" w:lastRowFirstColumn="0" w:lastRowLastColumn="0"/>
            </w:pPr>
            <w:r>
              <w:t>Urban</w:t>
            </w:r>
          </w:p>
        </w:tc>
        <w:tc>
          <w:tcPr>
            <w:tcW w:w="4529" w:type="dxa"/>
            <w:vAlign w:val="bottom"/>
          </w:tcPr>
          <w:p w14:paraId="4E3AF041" w14:textId="5FDD3691" w:rsidR="0047482F" w:rsidRDefault="6EB9C7F9" w:rsidP="6EB9C7F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TUNGAMAH URB</w:t>
            </w:r>
          </w:p>
        </w:tc>
      </w:tr>
      <w:tr w:rsidR="00F51692" w14:paraId="4B3D251A"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val="restart"/>
          </w:tcPr>
          <w:p w14:paraId="4C9B7577" w14:textId="77777777" w:rsidR="00F51692" w:rsidRDefault="6EB9C7F9" w:rsidP="00831609">
            <w:pPr>
              <w:pStyle w:val="BodyText"/>
              <w:spacing w:after="0"/>
              <w:rPr>
                <w:b w:val="0"/>
                <w:bCs w:val="0"/>
              </w:rPr>
            </w:pPr>
            <w:r>
              <w:t>Campaspe</w:t>
            </w:r>
          </w:p>
          <w:p w14:paraId="6C9C3EFA" w14:textId="678E8D38" w:rsidR="00F51692" w:rsidRDefault="00F51692" w:rsidP="00831609">
            <w:pPr>
              <w:pStyle w:val="BodyText"/>
              <w:spacing w:after="0"/>
            </w:pPr>
          </w:p>
        </w:tc>
        <w:tc>
          <w:tcPr>
            <w:tcW w:w="474" w:type="dxa"/>
            <w:vMerge w:val="restart"/>
          </w:tcPr>
          <w:p w14:paraId="5E0198E2" w14:textId="4D9EA24F" w:rsidR="00F51692" w:rsidRDefault="6EB9C7F9" w:rsidP="00831609">
            <w:pPr>
              <w:pStyle w:val="BodyText"/>
              <w:spacing w:after="0"/>
              <w:cnfStyle w:val="000000000000" w:firstRow="0" w:lastRow="0" w:firstColumn="0" w:lastColumn="0" w:oddVBand="0" w:evenVBand="0" w:oddHBand="0" w:evenHBand="0" w:firstRowFirstColumn="0" w:firstRowLastColumn="0" w:lastRowFirstColumn="0" w:lastRowLastColumn="0"/>
            </w:pPr>
            <w:r>
              <w:t>Rural</w:t>
            </w:r>
          </w:p>
        </w:tc>
        <w:tc>
          <w:tcPr>
            <w:tcW w:w="2617" w:type="dxa"/>
          </w:tcPr>
          <w:p w14:paraId="4128E964" w14:textId="44FE32CB" w:rsidR="00F51692" w:rsidRDefault="6EB9C7F9" w:rsidP="00831609">
            <w:pPr>
              <w:pStyle w:val="BodyText"/>
              <w:spacing w:after="0"/>
              <w:cnfStyle w:val="000000000000" w:firstRow="0" w:lastRow="0" w:firstColumn="0" w:lastColumn="0" w:oddVBand="0" w:evenVBand="0" w:oddHBand="0" w:evenHBand="0" w:firstRowFirstColumn="0" w:firstRowLastColumn="0" w:lastRowFirstColumn="0" w:lastRowLastColumn="0"/>
            </w:pPr>
            <w:r>
              <w:t xml:space="preserve">Irrigation </w:t>
            </w:r>
            <w:r w:rsidR="00586E7C">
              <w:t>Area</w:t>
            </w:r>
          </w:p>
        </w:tc>
        <w:tc>
          <w:tcPr>
            <w:tcW w:w="4529" w:type="dxa"/>
            <w:vAlign w:val="bottom"/>
          </w:tcPr>
          <w:p w14:paraId="598E82CF" w14:textId="414943BE" w:rsidR="00F51692" w:rsidRDefault="6EB9C7F9" w:rsidP="6EB9C7F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CAMPASPE IRR</w:t>
            </w:r>
          </w:p>
        </w:tc>
      </w:tr>
      <w:tr w:rsidR="00F51692" w14:paraId="68984E04" w14:textId="77777777" w:rsidTr="009E7DC5">
        <w:tc>
          <w:tcPr>
            <w:cnfStyle w:val="001000000000" w:firstRow="0" w:lastRow="0" w:firstColumn="1" w:lastColumn="0" w:oddVBand="0" w:evenVBand="0" w:oddHBand="0" w:evenHBand="0" w:firstRowFirstColumn="0" w:firstRowLastColumn="0" w:lastRowFirstColumn="0" w:lastRowLastColumn="0"/>
            <w:tcW w:w="2235" w:type="dxa"/>
            <w:vMerge/>
          </w:tcPr>
          <w:p w14:paraId="775A1218" w14:textId="05A567CB" w:rsidR="00F51692" w:rsidRDefault="00F51692" w:rsidP="00831609">
            <w:pPr>
              <w:pStyle w:val="BodyText"/>
              <w:spacing w:after="0"/>
            </w:pPr>
          </w:p>
        </w:tc>
        <w:tc>
          <w:tcPr>
            <w:tcW w:w="474" w:type="dxa"/>
            <w:vMerge/>
          </w:tcPr>
          <w:p w14:paraId="557520AC" w14:textId="77777777" w:rsidR="00F51692" w:rsidRDefault="00F51692"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2617" w:type="dxa"/>
          </w:tcPr>
          <w:p w14:paraId="09734D5D" w14:textId="3CB68ED2" w:rsidR="00F51692" w:rsidRDefault="6EB9C7F9" w:rsidP="00831609">
            <w:pPr>
              <w:pStyle w:val="BodyText"/>
              <w:spacing w:after="0"/>
              <w:cnfStyle w:val="000000000000" w:firstRow="0" w:lastRow="0" w:firstColumn="0" w:lastColumn="0" w:oddVBand="0" w:evenVBand="0" w:oddHBand="0" w:evenHBand="0" w:firstRowFirstColumn="0" w:firstRowLastColumn="0" w:lastRowFirstColumn="0" w:lastRowLastColumn="0"/>
            </w:pPr>
            <w:r>
              <w:t>Private Diverters</w:t>
            </w:r>
          </w:p>
        </w:tc>
        <w:tc>
          <w:tcPr>
            <w:tcW w:w="4529" w:type="dxa"/>
            <w:vAlign w:val="bottom"/>
          </w:tcPr>
          <w:p w14:paraId="276BAB53" w14:textId="335F314A" w:rsidR="00F51692" w:rsidRDefault="6EB9C7F9" w:rsidP="6EB9C7F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CAMPASPE PD1</w:t>
            </w:r>
          </w:p>
        </w:tc>
      </w:tr>
    </w:tbl>
    <w:p w14:paraId="1F11509B" w14:textId="2A6756C5" w:rsidR="00F51692" w:rsidRDefault="00F51692"/>
    <w:tbl>
      <w:tblPr>
        <w:tblStyle w:val="GridTable1Light-Accent21"/>
        <w:tblW w:w="9889" w:type="dxa"/>
        <w:tblLook w:val="04A0" w:firstRow="1" w:lastRow="0" w:firstColumn="1" w:lastColumn="0" w:noHBand="0" w:noVBand="1"/>
      </w:tblPr>
      <w:tblGrid>
        <w:gridCol w:w="2093"/>
        <w:gridCol w:w="883"/>
        <w:gridCol w:w="2519"/>
        <w:gridCol w:w="4394"/>
      </w:tblGrid>
      <w:tr w:rsidR="00F51692" w14:paraId="63B03845" w14:textId="77777777" w:rsidTr="009E7D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3C5317D" w14:textId="4E22416B" w:rsidR="00F51692" w:rsidRDefault="00A86B45" w:rsidP="00F51692">
            <w:pPr>
              <w:pStyle w:val="BodyText"/>
              <w:spacing w:after="0"/>
            </w:pPr>
            <w:r>
              <w:t>SDL resource unit</w:t>
            </w:r>
          </w:p>
        </w:tc>
        <w:tc>
          <w:tcPr>
            <w:tcW w:w="3402" w:type="dxa"/>
            <w:gridSpan w:val="2"/>
          </w:tcPr>
          <w:p w14:paraId="3F08301F" w14:textId="1CAF3530" w:rsidR="00F51692" w:rsidRDefault="6EB9C7F9" w:rsidP="00F51692">
            <w:pPr>
              <w:pStyle w:val="BodyText"/>
              <w:spacing w:after="0"/>
              <w:cnfStyle w:val="100000000000" w:firstRow="1" w:lastRow="0" w:firstColumn="0" w:lastColumn="0" w:oddVBand="0" w:evenVBand="0" w:oddHBand="0" w:evenHBand="0" w:firstRowFirstColumn="0" w:firstRowLastColumn="0" w:lastRowFirstColumn="0" w:lastRowLastColumn="0"/>
            </w:pPr>
            <w:r>
              <w:t>Category</w:t>
            </w:r>
          </w:p>
        </w:tc>
        <w:tc>
          <w:tcPr>
            <w:tcW w:w="4394" w:type="dxa"/>
          </w:tcPr>
          <w:p w14:paraId="382AF971" w14:textId="18AB7C1C" w:rsidR="00F51692" w:rsidRDefault="6EB9C7F9" w:rsidP="6EB9C7F9">
            <w:pPr>
              <w:pStyle w:val="BodyText"/>
              <w:spacing w:after="0"/>
              <w:cnfStyle w:val="100000000000" w:firstRow="1" w:lastRow="0" w:firstColumn="0" w:lastColumn="0" w:oddVBand="0" w:evenVBand="0" w:oddHBand="0" w:evenHBand="0" w:firstRowFirstColumn="0" w:firstRowLastColumn="0" w:lastRowFirstColumn="0" w:lastRowLastColumn="0"/>
              <w:rPr>
                <w:rFonts w:ascii="Calibri" w:hAnsi="Calibri"/>
                <w:color w:val="000000"/>
                <w:sz w:val="22"/>
                <w:szCs w:val="22"/>
              </w:rPr>
            </w:pPr>
            <w:r>
              <w:t>Demand node</w:t>
            </w:r>
          </w:p>
        </w:tc>
      </w:tr>
      <w:tr w:rsidR="00300AB4" w14:paraId="098438E9"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val="restart"/>
          </w:tcPr>
          <w:p w14:paraId="4D8D0E65" w14:textId="77777777" w:rsidR="00300AB4" w:rsidRDefault="6EB9C7F9" w:rsidP="00300AB4">
            <w:pPr>
              <w:pStyle w:val="BodyText"/>
              <w:spacing w:after="0"/>
              <w:rPr>
                <w:b w:val="0"/>
                <w:bCs w:val="0"/>
              </w:rPr>
            </w:pPr>
            <w:r>
              <w:t>Campaspe</w:t>
            </w:r>
          </w:p>
          <w:p w14:paraId="7A6B8F32" w14:textId="376E1AB3" w:rsidR="00300AB4" w:rsidRDefault="6EB9C7F9" w:rsidP="00300AB4">
            <w:pPr>
              <w:pStyle w:val="BodyText"/>
              <w:spacing w:after="0"/>
            </w:pPr>
            <w:r>
              <w:t>(cont’d)</w:t>
            </w:r>
          </w:p>
        </w:tc>
        <w:tc>
          <w:tcPr>
            <w:tcW w:w="883" w:type="dxa"/>
            <w:vMerge w:val="restart"/>
          </w:tcPr>
          <w:p w14:paraId="1CCC3124" w14:textId="5B4EFC13" w:rsidR="00300AB4" w:rsidRDefault="6EB9C7F9" w:rsidP="00300AB4">
            <w:pPr>
              <w:pStyle w:val="BodyText"/>
              <w:spacing w:after="0"/>
              <w:cnfStyle w:val="000000000000" w:firstRow="0" w:lastRow="0" w:firstColumn="0" w:lastColumn="0" w:oddVBand="0" w:evenVBand="0" w:oddHBand="0" w:evenHBand="0" w:firstRowFirstColumn="0" w:firstRowLastColumn="0" w:lastRowFirstColumn="0" w:lastRowLastColumn="0"/>
            </w:pPr>
            <w:r>
              <w:t>Rural (cont’d)</w:t>
            </w:r>
          </w:p>
        </w:tc>
        <w:tc>
          <w:tcPr>
            <w:tcW w:w="2519" w:type="dxa"/>
            <w:vMerge w:val="restart"/>
          </w:tcPr>
          <w:p w14:paraId="0B617318" w14:textId="023F2538" w:rsidR="00300AB4" w:rsidRDefault="6EB9C7F9" w:rsidP="00300AB4">
            <w:pPr>
              <w:pStyle w:val="BodyText"/>
              <w:spacing w:after="0"/>
              <w:cnfStyle w:val="000000000000" w:firstRow="0" w:lastRow="0" w:firstColumn="0" w:lastColumn="0" w:oddVBand="0" w:evenVBand="0" w:oddHBand="0" w:evenHBand="0" w:firstRowFirstColumn="0" w:firstRowLastColumn="0" w:lastRowFirstColumn="0" w:lastRowLastColumn="0"/>
            </w:pPr>
            <w:r>
              <w:t>Private Diverters (cont’d)</w:t>
            </w:r>
          </w:p>
        </w:tc>
        <w:tc>
          <w:tcPr>
            <w:tcW w:w="4394" w:type="dxa"/>
            <w:vAlign w:val="bottom"/>
          </w:tcPr>
          <w:p w14:paraId="348911FF" w14:textId="074AC1CB"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CAMPASPE PD2</w:t>
            </w:r>
          </w:p>
        </w:tc>
      </w:tr>
      <w:tr w:rsidR="00300AB4" w14:paraId="61F343CA"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3087EAE2" w14:textId="2E960D68" w:rsidR="00300AB4" w:rsidRDefault="00300AB4" w:rsidP="00300AB4">
            <w:pPr>
              <w:pStyle w:val="BodyText"/>
              <w:spacing w:after="0"/>
            </w:pPr>
          </w:p>
        </w:tc>
        <w:tc>
          <w:tcPr>
            <w:tcW w:w="883" w:type="dxa"/>
            <w:vMerge/>
          </w:tcPr>
          <w:p w14:paraId="2AE331ED" w14:textId="77777777" w:rsidR="00300AB4" w:rsidRDefault="00300AB4" w:rsidP="00300AB4">
            <w:pPr>
              <w:pStyle w:val="BodyText"/>
              <w:spacing w:after="0"/>
              <w:cnfStyle w:val="000000000000" w:firstRow="0" w:lastRow="0" w:firstColumn="0" w:lastColumn="0" w:oddVBand="0" w:evenVBand="0" w:oddHBand="0" w:evenHBand="0" w:firstRowFirstColumn="0" w:firstRowLastColumn="0" w:lastRowFirstColumn="0" w:lastRowLastColumn="0"/>
            </w:pPr>
          </w:p>
        </w:tc>
        <w:tc>
          <w:tcPr>
            <w:tcW w:w="2519" w:type="dxa"/>
            <w:vMerge/>
          </w:tcPr>
          <w:p w14:paraId="694AA855" w14:textId="6CB65B8D" w:rsidR="00300AB4" w:rsidRDefault="00300AB4" w:rsidP="00300AB4">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7028A29D" w14:textId="59F94DE7"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CAMPASPE PD3</w:t>
            </w:r>
          </w:p>
        </w:tc>
      </w:tr>
      <w:tr w:rsidR="00300AB4" w14:paraId="73323639"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6FAF16BD" w14:textId="20FD8158" w:rsidR="00300AB4" w:rsidRDefault="00300AB4" w:rsidP="00831609">
            <w:pPr>
              <w:pStyle w:val="BodyText"/>
              <w:spacing w:after="0"/>
            </w:pPr>
          </w:p>
        </w:tc>
        <w:tc>
          <w:tcPr>
            <w:tcW w:w="3402" w:type="dxa"/>
            <w:gridSpan w:val="2"/>
            <w:vMerge w:val="restart"/>
          </w:tcPr>
          <w:p w14:paraId="2B084121" w14:textId="049483C5" w:rsidR="00300AB4" w:rsidRDefault="6EB9C7F9" w:rsidP="00831609">
            <w:pPr>
              <w:pStyle w:val="BodyText"/>
              <w:spacing w:after="0"/>
              <w:cnfStyle w:val="000000000000" w:firstRow="0" w:lastRow="0" w:firstColumn="0" w:lastColumn="0" w:oddVBand="0" w:evenVBand="0" w:oddHBand="0" w:evenHBand="0" w:firstRowFirstColumn="0" w:firstRowLastColumn="0" w:lastRowFirstColumn="0" w:lastRowLastColumn="0"/>
            </w:pPr>
            <w:r>
              <w:t>Coliban Water</w:t>
            </w:r>
          </w:p>
        </w:tc>
        <w:tc>
          <w:tcPr>
            <w:tcW w:w="4394" w:type="dxa"/>
            <w:vAlign w:val="bottom"/>
          </w:tcPr>
          <w:p w14:paraId="76B75B30" w14:textId="52B52FCD" w:rsidR="00300AB4" w:rsidRPr="00831609"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2"/>
                <w:szCs w:val="22"/>
              </w:rPr>
            </w:pPr>
            <w:r w:rsidRPr="6EB9C7F9">
              <w:rPr>
                <w:rFonts w:ascii="Calibri" w:hAnsi="Calibri"/>
                <w:color w:val="000000"/>
                <w:sz w:val="22"/>
                <w:szCs w:val="22"/>
              </w:rPr>
              <w:t>RUR POV GULLY</w:t>
            </w:r>
          </w:p>
        </w:tc>
      </w:tr>
      <w:tr w:rsidR="00300AB4" w14:paraId="77512C99"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6BE4CE19" w14:textId="77777777" w:rsidR="00300AB4" w:rsidRDefault="00300AB4" w:rsidP="00831609">
            <w:pPr>
              <w:pStyle w:val="BodyText"/>
              <w:spacing w:after="0"/>
            </w:pPr>
          </w:p>
        </w:tc>
        <w:tc>
          <w:tcPr>
            <w:tcW w:w="3402" w:type="dxa"/>
            <w:gridSpan w:val="2"/>
            <w:vMerge/>
          </w:tcPr>
          <w:p w14:paraId="43C390B7"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40938B3B" w14:textId="0BF7B9D9"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RUR HARCOURT</w:t>
            </w:r>
          </w:p>
        </w:tc>
      </w:tr>
      <w:tr w:rsidR="00300AB4" w14:paraId="2AA2DF84"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76AD63DD" w14:textId="77777777" w:rsidR="00300AB4" w:rsidRDefault="00300AB4" w:rsidP="00831609">
            <w:pPr>
              <w:pStyle w:val="BodyText"/>
              <w:spacing w:after="0"/>
            </w:pPr>
          </w:p>
        </w:tc>
        <w:tc>
          <w:tcPr>
            <w:tcW w:w="3402" w:type="dxa"/>
            <w:gridSpan w:val="2"/>
            <w:vMerge/>
          </w:tcPr>
          <w:p w14:paraId="74DCFDCF"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5D01D706" w14:textId="39A167C4"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RUR E/VALLEY</w:t>
            </w:r>
          </w:p>
        </w:tc>
      </w:tr>
      <w:tr w:rsidR="00300AB4" w14:paraId="5E3A9AEB"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456598BB" w14:textId="77777777" w:rsidR="00300AB4" w:rsidRDefault="00300AB4" w:rsidP="00831609">
            <w:pPr>
              <w:pStyle w:val="BodyText"/>
              <w:spacing w:after="0"/>
            </w:pPr>
          </w:p>
        </w:tc>
        <w:tc>
          <w:tcPr>
            <w:tcW w:w="3402" w:type="dxa"/>
            <w:gridSpan w:val="2"/>
            <w:vMerge/>
          </w:tcPr>
          <w:p w14:paraId="65A1063D"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6D7936DD" w14:textId="00168AF2"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RUR S/GULLY</w:t>
            </w:r>
          </w:p>
        </w:tc>
      </w:tr>
      <w:tr w:rsidR="00300AB4" w14:paraId="2011E6A5"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09561319" w14:textId="77777777" w:rsidR="00300AB4" w:rsidRDefault="00300AB4" w:rsidP="00831609">
            <w:pPr>
              <w:pStyle w:val="BodyText"/>
              <w:spacing w:after="0"/>
            </w:pPr>
          </w:p>
        </w:tc>
        <w:tc>
          <w:tcPr>
            <w:tcW w:w="3402" w:type="dxa"/>
            <w:gridSpan w:val="2"/>
            <w:vMerge/>
          </w:tcPr>
          <w:p w14:paraId="462764DF"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7055A117" w14:textId="7BDD16FD"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RUR S/HILL &amp; LOCK</w:t>
            </w:r>
          </w:p>
        </w:tc>
      </w:tr>
      <w:tr w:rsidR="00300AB4" w14:paraId="1946210C"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0028E571" w14:textId="77777777" w:rsidR="00300AB4" w:rsidRDefault="00300AB4" w:rsidP="00831609">
            <w:pPr>
              <w:pStyle w:val="BodyText"/>
              <w:spacing w:after="0"/>
            </w:pPr>
          </w:p>
        </w:tc>
        <w:tc>
          <w:tcPr>
            <w:tcW w:w="3402" w:type="dxa"/>
            <w:gridSpan w:val="2"/>
            <w:vMerge/>
          </w:tcPr>
          <w:p w14:paraId="3BF6DD45"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089362E8" w14:textId="6BC7E723"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RURAL 3</w:t>
            </w:r>
          </w:p>
        </w:tc>
      </w:tr>
      <w:tr w:rsidR="00300AB4" w14:paraId="747A4779"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00E9F40B" w14:textId="77777777" w:rsidR="00300AB4" w:rsidRDefault="00300AB4" w:rsidP="00831609">
            <w:pPr>
              <w:pStyle w:val="BodyText"/>
              <w:spacing w:after="0"/>
            </w:pPr>
          </w:p>
        </w:tc>
        <w:tc>
          <w:tcPr>
            <w:tcW w:w="3402" w:type="dxa"/>
            <w:gridSpan w:val="2"/>
            <w:vMerge/>
          </w:tcPr>
          <w:p w14:paraId="2A440185"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0DFB15A6" w14:textId="6EFB21AC"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RUR COL MAIN DEM</w:t>
            </w:r>
          </w:p>
        </w:tc>
      </w:tr>
      <w:tr w:rsidR="00300AB4" w14:paraId="4D3AF97D"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1214DE10" w14:textId="77777777" w:rsidR="00300AB4" w:rsidRDefault="00300AB4" w:rsidP="00831609">
            <w:pPr>
              <w:pStyle w:val="BodyText"/>
              <w:spacing w:after="0"/>
            </w:pPr>
          </w:p>
        </w:tc>
        <w:tc>
          <w:tcPr>
            <w:tcW w:w="3402" w:type="dxa"/>
            <w:gridSpan w:val="2"/>
            <w:vMerge/>
          </w:tcPr>
          <w:p w14:paraId="4597D9AA"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6D861E08" w14:textId="3347BC58"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TYLDEN</w:t>
            </w:r>
          </w:p>
        </w:tc>
      </w:tr>
      <w:tr w:rsidR="00300AB4" w14:paraId="5C575D0B"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6A820F7E" w14:textId="77777777" w:rsidR="00300AB4" w:rsidRDefault="00300AB4" w:rsidP="00831609">
            <w:pPr>
              <w:pStyle w:val="BodyText"/>
              <w:spacing w:after="0"/>
            </w:pPr>
          </w:p>
        </w:tc>
        <w:tc>
          <w:tcPr>
            <w:tcW w:w="3402" w:type="dxa"/>
            <w:gridSpan w:val="2"/>
            <w:vMerge/>
          </w:tcPr>
          <w:p w14:paraId="1A9941DF"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0480CD79" w14:textId="6211555B"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KYNETON</w:t>
            </w:r>
          </w:p>
        </w:tc>
      </w:tr>
      <w:tr w:rsidR="00300AB4" w14:paraId="1E0E0D5A"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1E9950C8" w14:textId="77777777" w:rsidR="00300AB4" w:rsidRDefault="00300AB4" w:rsidP="00831609">
            <w:pPr>
              <w:pStyle w:val="BodyText"/>
              <w:spacing w:after="0"/>
            </w:pPr>
          </w:p>
        </w:tc>
        <w:tc>
          <w:tcPr>
            <w:tcW w:w="3402" w:type="dxa"/>
            <w:gridSpan w:val="2"/>
            <w:vMerge/>
          </w:tcPr>
          <w:p w14:paraId="7ABCBDB4"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35C6934F" w14:textId="4E0478A5"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URB MALM</w:t>
            </w:r>
          </w:p>
        </w:tc>
      </w:tr>
      <w:tr w:rsidR="00300AB4" w14:paraId="761BA22E"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1C22EC65" w14:textId="77777777" w:rsidR="00300AB4" w:rsidRDefault="00300AB4" w:rsidP="00831609">
            <w:pPr>
              <w:pStyle w:val="BodyText"/>
              <w:spacing w:after="0"/>
            </w:pPr>
          </w:p>
        </w:tc>
        <w:tc>
          <w:tcPr>
            <w:tcW w:w="3402" w:type="dxa"/>
            <w:gridSpan w:val="2"/>
            <w:vMerge/>
          </w:tcPr>
          <w:p w14:paraId="02D3A919"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0D0AE5B9" w14:textId="1C95440F"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URB CASTLEMAIN</w:t>
            </w:r>
          </w:p>
        </w:tc>
      </w:tr>
      <w:tr w:rsidR="00300AB4" w14:paraId="7D693342"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3905005E" w14:textId="77777777" w:rsidR="00300AB4" w:rsidRDefault="00300AB4" w:rsidP="00831609">
            <w:pPr>
              <w:pStyle w:val="BodyText"/>
              <w:spacing w:after="0"/>
            </w:pPr>
          </w:p>
        </w:tc>
        <w:tc>
          <w:tcPr>
            <w:tcW w:w="3402" w:type="dxa"/>
            <w:gridSpan w:val="2"/>
            <w:vMerge/>
          </w:tcPr>
          <w:p w14:paraId="0FEBE533"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67C4A134" w14:textId="2560BF6E"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URB S/GULLY</w:t>
            </w:r>
          </w:p>
        </w:tc>
      </w:tr>
      <w:tr w:rsidR="00300AB4" w14:paraId="7B9FF1B5"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47E07658" w14:textId="77777777" w:rsidR="00300AB4" w:rsidRDefault="00300AB4" w:rsidP="00831609">
            <w:pPr>
              <w:pStyle w:val="BodyText"/>
              <w:spacing w:after="0"/>
            </w:pPr>
          </w:p>
        </w:tc>
        <w:tc>
          <w:tcPr>
            <w:tcW w:w="3402" w:type="dxa"/>
            <w:gridSpan w:val="2"/>
            <w:vMerge/>
          </w:tcPr>
          <w:p w14:paraId="0928E21E"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00774BB4" w14:textId="0B9C997C"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URB CRUSOE</w:t>
            </w:r>
          </w:p>
        </w:tc>
      </w:tr>
      <w:tr w:rsidR="00300AB4" w14:paraId="7BE782E1"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4208AB3C" w14:textId="77777777" w:rsidR="00300AB4" w:rsidRDefault="00300AB4" w:rsidP="00831609">
            <w:pPr>
              <w:pStyle w:val="BodyText"/>
              <w:spacing w:after="0"/>
            </w:pPr>
          </w:p>
        </w:tc>
        <w:tc>
          <w:tcPr>
            <w:tcW w:w="3402" w:type="dxa"/>
            <w:gridSpan w:val="2"/>
            <w:vMerge/>
          </w:tcPr>
          <w:p w14:paraId="619DF330"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038762D7" w14:textId="11B8D835"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URB S/HURST</w:t>
            </w:r>
          </w:p>
        </w:tc>
      </w:tr>
      <w:tr w:rsidR="00300AB4" w14:paraId="5228BAB6"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7B94FB74" w14:textId="77777777" w:rsidR="00300AB4" w:rsidRDefault="00300AB4" w:rsidP="00831609">
            <w:pPr>
              <w:pStyle w:val="BodyText"/>
              <w:spacing w:after="0"/>
            </w:pPr>
          </w:p>
        </w:tc>
        <w:tc>
          <w:tcPr>
            <w:tcW w:w="3402" w:type="dxa"/>
            <w:gridSpan w:val="2"/>
            <w:vMerge/>
          </w:tcPr>
          <w:p w14:paraId="1D7F8BF3"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4128B807" w14:textId="7B4B1888"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URB AXE/GOOR</w:t>
            </w:r>
          </w:p>
        </w:tc>
      </w:tr>
      <w:tr w:rsidR="00300AB4" w14:paraId="00A7F1A1"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7F8FAD9B" w14:textId="77777777" w:rsidR="00300AB4" w:rsidRDefault="00300AB4" w:rsidP="00831609">
            <w:pPr>
              <w:pStyle w:val="BodyText"/>
              <w:spacing w:after="0"/>
            </w:pPr>
          </w:p>
        </w:tc>
        <w:tc>
          <w:tcPr>
            <w:tcW w:w="3402" w:type="dxa"/>
            <w:gridSpan w:val="2"/>
            <w:vMerge/>
          </w:tcPr>
          <w:p w14:paraId="46041D2D"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26E02995" w14:textId="0AF90ADA"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URB ROCHESTER</w:t>
            </w:r>
          </w:p>
        </w:tc>
      </w:tr>
      <w:tr w:rsidR="00300AB4" w14:paraId="604F002D"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45ED5F51" w14:textId="77777777" w:rsidR="00300AB4" w:rsidRDefault="00300AB4" w:rsidP="00831609">
            <w:pPr>
              <w:pStyle w:val="BodyText"/>
              <w:spacing w:after="0"/>
            </w:pPr>
          </w:p>
        </w:tc>
        <w:tc>
          <w:tcPr>
            <w:tcW w:w="3402" w:type="dxa"/>
            <w:gridSpan w:val="2"/>
            <w:vMerge/>
          </w:tcPr>
          <w:p w14:paraId="3E6E7840"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2F07FBAE" w14:textId="0F2200F9"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HEATHCOTE DEMAND</w:t>
            </w:r>
          </w:p>
        </w:tc>
      </w:tr>
      <w:tr w:rsidR="00300AB4" w14:paraId="339A7B0C"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51C6A081" w14:textId="77777777" w:rsidR="00300AB4" w:rsidRDefault="00300AB4" w:rsidP="00831609">
            <w:pPr>
              <w:pStyle w:val="BodyText"/>
              <w:spacing w:after="0"/>
            </w:pPr>
          </w:p>
        </w:tc>
        <w:tc>
          <w:tcPr>
            <w:tcW w:w="3402" w:type="dxa"/>
            <w:gridSpan w:val="2"/>
            <w:vMerge/>
          </w:tcPr>
          <w:p w14:paraId="4C084CC1"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7575646C" w14:textId="268C17A4"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CAMPRES WOODEND</w:t>
            </w:r>
          </w:p>
        </w:tc>
      </w:tr>
      <w:tr w:rsidR="00300AB4" w14:paraId="2F49C416"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486F3FEB" w14:textId="77777777" w:rsidR="00300AB4" w:rsidRDefault="00300AB4" w:rsidP="00831609">
            <w:pPr>
              <w:pStyle w:val="BodyText"/>
              <w:spacing w:after="0"/>
            </w:pPr>
          </w:p>
        </w:tc>
        <w:tc>
          <w:tcPr>
            <w:tcW w:w="3402" w:type="dxa"/>
            <w:gridSpan w:val="2"/>
            <w:vMerge/>
          </w:tcPr>
          <w:p w14:paraId="6EF3FBED" w14:textId="77777777" w:rsidR="00300AB4" w:rsidRDefault="00300AB4" w:rsidP="00831609">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21149FF8" w14:textId="6773B77B" w:rsidR="00300AB4"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FALLS CK WOODEN</w:t>
            </w:r>
          </w:p>
        </w:tc>
      </w:tr>
      <w:tr w:rsidR="00B24C45" w14:paraId="2F75494D"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val="restart"/>
          </w:tcPr>
          <w:p w14:paraId="7F47A51D" w14:textId="37A62D84" w:rsidR="00B24C45" w:rsidRDefault="6EB9C7F9" w:rsidP="00300AB4">
            <w:pPr>
              <w:pStyle w:val="BodyText"/>
              <w:spacing w:after="0"/>
            </w:pPr>
            <w:r>
              <w:t>Loddon</w:t>
            </w:r>
          </w:p>
        </w:tc>
        <w:tc>
          <w:tcPr>
            <w:tcW w:w="883" w:type="dxa"/>
            <w:vMerge w:val="restart"/>
          </w:tcPr>
          <w:p w14:paraId="63A984EA" w14:textId="77777777" w:rsidR="00B24C45" w:rsidRDefault="6EB9C7F9" w:rsidP="00300AB4">
            <w:pPr>
              <w:pStyle w:val="BodyText"/>
              <w:spacing w:after="0"/>
              <w:cnfStyle w:val="000000000000" w:firstRow="0" w:lastRow="0" w:firstColumn="0" w:lastColumn="0" w:oddVBand="0" w:evenVBand="0" w:oddHBand="0" w:evenHBand="0" w:firstRowFirstColumn="0" w:firstRowLastColumn="0" w:lastRowFirstColumn="0" w:lastRowLastColumn="0"/>
            </w:pPr>
            <w:r>
              <w:t>Rural</w:t>
            </w:r>
          </w:p>
        </w:tc>
        <w:tc>
          <w:tcPr>
            <w:tcW w:w="2519" w:type="dxa"/>
            <w:vMerge w:val="restart"/>
          </w:tcPr>
          <w:p w14:paraId="7A964C82" w14:textId="16AB7F19" w:rsidR="00B24C45" w:rsidRDefault="6EB9C7F9" w:rsidP="00300AB4">
            <w:pPr>
              <w:pStyle w:val="BodyText"/>
              <w:spacing w:after="0"/>
              <w:cnfStyle w:val="000000000000" w:firstRow="0" w:lastRow="0" w:firstColumn="0" w:lastColumn="0" w:oddVBand="0" w:evenVBand="0" w:oddHBand="0" w:evenHBand="0" w:firstRowFirstColumn="0" w:firstRowLastColumn="0" w:lastRowFirstColumn="0" w:lastRowLastColumn="0"/>
            </w:pPr>
            <w:r>
              <w:t>Private Diverters</w:t>
            </w:r>
          </w:p>
        </w:tc>
        <w:tc>
          <w:tcPr>
            <w:tcW w:w="4394" w:type="dxa"/>
          </w:tcPr>
          <w:p w14:paraId="7302048B" w14:textId="6F640AF4" w:rsidR="00B24C45"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t>SERP</w:t>
            </w:r>
          </w:p>
        </w:tc>
      </w:tr>
      <w:tr w:rsidR="00B24C45" w14:paraId="7F87B8FC"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4189CBBD" w14:textId="77777777" w:rsidR="00B24C45" w:rsidRDefault="00B24C45" w:rsidP="00300AB4">
            <w:pPr>
              <w:pStyle w:val="BodyText"/>
              <w:spacing w:after="0"/>
            </w:pPr>
          </w:p>
        </w:tc>
        <w:tc>
          <w:tcPr>
            <w:tcW w:w="883" w:type="dxa"/>
            <w:vMerge/>
          </w:tcPr>
          <w:p w14:paraId="528BF58B" w14:textId="77777777" w:rsidR="00B24C45" w:rsidRDefault="00B24C45" w:rsidP="00300AB4">
            <w:pPr>
              <w:pStyle w:val="BodyText"/>
              <w:spacing w:after="0"/>
              <w:cnfStyle w:val="000000000000" w:firstRow="0" w:lastRow="0" w:firstColumn="0" w:lastColumn="0" w:oddVBand="0" w:evenVBand="0" w:oddHBand="0" w:evenHBand="0" w:firstRowFirstColumn="0" w:firstRowLastColumn="0" w:lastRowFirstColumn="0" w:lastRowLastColumn="0"/>
            </w:pPr>
          </w:p>
        </w:tc>
        <w:tc>
          <w:tcPr>
            <w:tcW w:w="2519" w:type="dxa"/>
            <w:vMerge/>
          </w:tcPr>
          <w:p w14:paraId="5E59F769" w14:textId="001C2389" w:rsidR="00B24C45" w:rsidRDefault="00B24C45" w:rsidP="00300AB4">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tcPr>
          <w:p w14:paraId="3C756A9C" w14:textId="6C0525BA" w:rsidR="00B24C45"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t>CC-LAAN PD</w:t>
            </w:r>
          </w:p>
        </w:tc>
      </w:tr>
      <w:tr w:rsidR="00B24C45" w14:paraId="2B9CCA32"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14D0A558" w14:textId="77777777" w:rsidR="00B24C45" w:rsidRDefault="00B24C45" w:rsidP="00300AB4">
            <w:pPr>
              <w:pStyle w:val="BodyText"/>
              <w:spacing w:after="0"/>
            </w:pPr>
          </w:p>
        </w:tc>
        <w:tc>
          <w:tcPr>
            <w:tcW w:w="883" w:type="dxa"/>
            <w:vMerge/>
          </w:tcPr>
          <w:p w14:paraId="72B76149" w14:textId="77777777" w:rsidR="00B24C45" w:rsidRDefault="00B24C45" w:rsidP="00300AB4">
            <w:pPr>
              <w:pStyle w:val="BodyText"/>
              <w:spacing w:after="0"/>
              <w:cnfStyle w:val="000000000000" w:firstRow="0" w:lastRow="0" w:firstColumn="0" w:lastColumn="0" w:oddVBand="0" w:evenVBand="0" w:oddHBand="0" w:evenHBand="0" w:firstRowFirstColumn="0" w:firstRowLastColumn="0" w:lastRowFirstColumn="0" w:lastRowLastColumn="0"/>
            </w:pPr>
          </w:p>
        </w:tc>
        <w:tc>
          <w:tcPr>
            <w:tcW w:w="2519" w:type="dxa"/>
            <w:vMerge/>
          </w:tcPr>
          <w:p w14:paraId="2363D5F2" w14:textId="3CC87EDB" w:rsidR="00B24C45" w:rsidRDefault="00B24C45" w:rsidP="00300AB4">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tcPr>
          <w:p w14:paraId="48136880" w14:textId="1C8550C6" w:rsidR="00B24C45"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t>TULL-LAAN PD</w:t>
            </w:r>
          </w:p>
        </w:tc>
      </w:tr>
      <w:tr w:rsidR="00B24C45" w14:paraId="12086A78"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3905B5E2" w14:textId="77777777" w:rsidR="00B24C45" w:rsidRDefault="00B24C45" w:rsidP="00300AB4">
            <w:pPr>
              <w:pStyle w:val="BodyText"/>
              <w:spacing w:after="0"/>
            </w:pPr>
          </w:p>
        </w:tc>
        <w:tc>
          <w:tcPr>
            <w:tcW w:w="883" w:type="dxa"/>
            <w:vMerge/>
          </w:tcPr>
          <w:p w14:paraId="0B2F9DE1" w14:textId="77777777" w:rsidR="00B24C45" w:rsidRDefault="00B24C45" w:rsidP="00300AB4">
            <w:pPr>
              <w:pStyle w:val="BodyText"/>
              <w:spacing w:after="0"/>
              <w:cnfStyle w:val="000000000000" w:firstRow="0" w:lastRow="0" w:firstColumn="0" w:lastColumn="0" w:oddVBand="0" w:evenVBand="0" w:oddHBand="0" w:evenHBand="0" w:firstRowFirstColumn="0" w:firstRowLastColumn="0" w:lastRowFirstColumn="0" w:lastRowLastColumn="0"/>
            </w:pPr>
          </w:p>
        </w:tc>
        <w:tc>
          <w:tcPr>
            <w:tcW w:w="2519" w:type="dxa"/>
            <w:vMerge/>
          </w:tcPr>
          <w:p w14:paraId="2B1F7126" w14:textId="05899BEE" w:rsidR="00B24C45" w:rsidRDefault="00B24C45" w:rsidP="00300AB4">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tcPr>
          <w:p w14:paraId="704494AB" w14:textId="41788DAD" w:rsidR="00B24C45"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t>LAAN-WEIR PD</w:t>
            </w:r>
          </w:p>
        </w:tc>
      </w:tr>
      <w:tr w:rsidR="00B24C45" w14:paraId="77BE1553"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53A5BC0F" w14:textId="77777777" w:rsidR="00B24C45" w:rsidRDefault="00B24C45" w:rsidP="00B24C45">
            <w:pPr>
              <w:pStyle w:val="BodyText"/>
              <w:spacing w:after="0"/>
            </w:pPr>
          </w:p>
        </w:tc>
        <w:tc>
          <w:tcPr>
            <w:tcW w:w="3402" w:type="dxa"/>
            <w:gridSpan w:val="2"/>
            <w:vMerge w:val="restart"/>
          </w:tcPr>
          <w:p w14:paraId="182C78EC" w14:textId="09027489" w:rsidR="00B24C45" w:rsidRDefault="6EB9C7F9" w:rsidP="00B24C45">
            <w:pPr>
              <w:pStyle w:val="BodyText"/>
              <w:spacing w:after="0"/>
              <w:cnfStyle w:val="000000000000" w:firstRow="0" w:lastRow="0" w:firstColumn="0" w:lastColumn="0" w:oddVBand="0" w:evenVBand="0" w:oddHBand="0" w:evenHBand="0" w:firstRowFirstColumn="0" w:firstRowLastColumn="0" w:lastRowFirstColumn="0" w:lastRowLastColumn="0"/>
            </w:pPr>
            <w:r>
              <w:t>Urban</w:t>
            </w:r>
          </w:p>
        </w:tc>
        <w:tc>
          <w:tcPr>
            <w:tcW w:w="4394" w:type="dxa"/>
            <w:vAlign w:val="bottom"/>
          </w:tcPr>
          <w:p w14:paraId="7D27B7AB" w14:textId="16238D64" w:rsidR="00B24C45"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E LOD WT</w:t>
            </w:r>
          </w:p>
        </w:tc>
      </w:tr>
      <w:tr w:rsidR="00B24C45" w14:paraId="1AB66F09"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52451B3F" w14:textId="77777777" w:rsidR="00B24C45" w:rsidRDefault="00B24C45" w:rsidP="00B24C45">
            <w:pPr>
              <w:pStyle w:val="BodyText"/>
              <w:spacing w:after="0"/>
            </w:pPr>
          </w:p>
        </w:tc>
        <w:tc>
          <w:tcPr>
            <w:tcW w:w="3402" w:type="dxa"/>
            <w:gridSpan w:val="2"/>
            <w:vMerge/>
          </w:tcPr>
          <w:p w14:paraId="403310BC" w14:textId="77777777" w:rsidR="00B24C45" w:rsidRDefault="00B24C45" w:rsidP="00B24C45">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0215D5C4" w14:textId="6CF3EA00" w:rsidR="00B24C45"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MARYB WT</w:t>
            </w:r>
          </w:p>
        </w:tc>
      </w:tr>
      <w:tr w:rsidR="00B24C45" w14:paraId="18109550"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63CE73E7" w14:textId="77777777" w:rsidR="00B24C45" w:rsidRDefault="00B24C45" w:rsidP="00B24C45">
            <w:pPr>
              <w:pStyle w:val="BodyText"/>
              <w:spacing w:after="0"/>
            </w:pPr>
          </w:p>
        </w:tc>
        <w:tc>
          <w:tcPr>
            <w:tcW w:w="3402" w:type="dxa"/>
            <w:gridSpan w:val="2"/>
            <w:vMerge/>
          </w:tcPr>
          <w:p w14:paraId="02414847" w14:textId="77777777" w:rsidR="00B24C45" w:rsidRDefault="00B24C45" w:rsidP="00B24C45">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1D7E79BA" w14:textId="6464F670" w:rsidR="00B24C45"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BRING</w:t>
            </w:r>
          </w:p>
        </w:tc>
      </w:tr>
      <w:tr w:rsidR="00B24C45" w14:paraId="60080845" w14:textId="77777777" w:rsidTr="009E7DC5">
        <w:tc>
          <w:tcPr>
            <w:cnfStyle w:val="001000000000" w:firstRow="0" w:lastRow="0" w:firstColumn="1" w:lastColumn="0" w:oddVBand="0" w:evenVBand="0" w:oddHBand="0" w:evenHBand="0" w:firstRowFirstColumn="0" w:firstRowLastColumn="0" w:lastRowFirstColumn="0" w:lastRowLastColumn="0"/>
            <w:tcW w:w="2093" w:type="dxa"/>
            <w:vMerge/>
          </w:tcPr>
          <w:p w14:paraId="21FED3D3" w14:textId="77777777" w:rsidR="00B24C45" w:rsidRDefault="00B24C45" w:rsidP="00B24C45">
            <w:pPr>
              <w:pStyle w:val="BodyText"/>
              <w:spacing w:after="0"/>
            </w:pPr>
          </w:p>
        </w:tc>
        <w:tc>
          <w:tcPr>
            <w:tcW w:w="3402" w:type="dxa"/>
            <w:gridSpan w:val="2"/>
            <w:vMerge/>
          </w:tcPr>
          <w:p w14:paraId="4810FADA" w14:textId="77777777" w:rsidR="00B24C45" w:rsidRDefault="00B24C45" w:rsidP="00B24C45">
            <w:pPr>
              <w:pStyle w:val="BodyText"/>
              <w:spacing w:after="0"/>
              <w:cnfStyle w:val="000000000000" w:firstRow="0" w:lastRow="0" w:firstColumn="0" w:lastColumn="0" w:oddVBand="0" w:evenVBand="0" w:oddHBand="0" w:evenHBand="0" w:firstRowFirstColumn="0" w:firstRowLastColumn="0" w:lastRowFirstColumn="0" w:lastRowLastColumn="0"/>
            </w:pPr>
          </w:p>
        </w:tc>
        <w:tc>
          <w:tcPr>
            <w:tcW w:w="4394" w:type="dxa"/>
            <w:vAlign w:val="bottom"/>
          </w:tcPr>
          <w:p w14:paraId="4E7455AF" w14:textId="2CAA1CB1" w:rsidR="00B24C45" w:rsidRDefault="6EB9C7F9" w:rsidP="6EB9C7F9">
            <w:pPr>
              <w:pStyle w:val="BodyText"/>
              <w:spacing w:after="0"/>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6EB9C7F9">
              <w:rPr>
                <w:rFonts w:ascii="Calibri" w:hAnsi="Calibri"/>
                <w:color w:val="000000"/>
                <w:sz w:val="22"/>
                <w:szCs w:val="22"/>
              </w:rPr>
              <w:t>BDLT</w:t>
            </w:r>
          </w:p>
        </w:tc>
      </w:tr>
    </w:tbl>
    <w:p w14:paraId="3BF7D600" w14:textId="77777777" w:rsidR="004C11B5" w:rsidRDefault="004C11B5">
      <w:pPr>
        <w:rPr>
          <w:rFonts w:ascii="Arial" w:hAnsi="Arial"/>
          <w:color w:val="000000"/>
          <w:sz w:val="21"/>
          <w:szCs w:val="21"/>
        </w:rPr>
      </w:pPr>
    </w:p>
    <w:p w14:paraId="5A15C720" w14:textId="7CD39102" w:rsidR="00BD2FD6" w:rsidRDefault="009444D8" w:rsidP="00BD2FD6">
      <w:pPr>
        <w:pStyle w:val="Heading9"/>
      </w:pPr>
      <w:r>
        <w:rPr>
          <w:rFonts w:ascii="Arial" w:hAnsi="Arial"/>
          <w:color w:val="000000"/>
          <w:sz w:val="21"/>
          <w:szCs w:val="21"/>
        </w:rPr>
        <w:br w:type="page"/>
      </w:r>
      <w:bookmarkStart w:id="69" w:name="_Ref512866810"/>
      <w:bookmarkStart w:id="70" w:name="_Ref512938022"/>
      <w:r w:rsidR="00BD2FD6">
        <w:lastRenderedPageBreak/>
        <w:t>Wimmera-Mallee WRP</w:t>
      </w:r>
      <w:bookmarkEnd w:id="69"/>
      <w:r w:rsidR="00207449">
        <w:t xml:space="preserve"> Area</w:t>
      </w:r>
      <w:bookmarkEnd w:id="70"/>
    </w:p>
    <w:p w14:paraId="0A3B53C7" w14:textId="684B2071" w:rsidR="00BD2FD6" w:rsidRDefault="00BD2FD6" w:rsidP="00BD2FD6">
      <w:pPr>
        <w:pStyle w:val="AppendixSubheading1"/>
      </w:pPr>
      <w:r>
        <w:t>Entitlements</w:t>
      </w:r>
    </w:p>
    <w:tbl>
      <w:tblPr>
        <w:tblStyle w:val="TableGrid"/>
        <w:tblW w:w="9781" w:type="dxa"/>
        <w:tblLayout w:type="fixed"/>
        <w:tblLook w:val="04A0" w:firstRow="1" w:lastRow="0" w:firstColumn="1" w:lastColumn="0" w:noHBand="0" w:noVBand="1"/>
      </w:tblPr>
      <w:tblGrid>
        <w:gridCol w:w="4820"/>
        <w:gridCol w:w="4961"/>
      </w:tblGrid>
      <w:tr w:rsidR="00E23D00" w:rsidRPr="00BD2FD6" w14:paraId="39BEB548" w14:textId="77777777" w:rsidTr="00F1515F">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4820" w:type="dxa"/>
            <w:noWrap/>
            <w:hideMark/>
          </w:tcPr>
          <w:p w14:paraId="736AFB43" w14:textId="4D4463D0" w:rsidR="00E23D00" w:rsidRPr="00BD2FD6" w:rsidRDefault="00E23D00" w:rsidP="004A6D6E">
            <w:pPr>
              <w:spacing w:line="240" w:lineRule="auto"/>
              <w:rPr>
                <w:rFonts w:cstheme="minorHAnsi"/>
                <w:color w:val="000000"/>
                <w:szCs w:val="18"/>
              </w:rPr>
            </w:pPr>
            <w:r>
              <w:rPr>
                <w:rFonts w:cstheme="minorHAnsi"/>
                <w:color w:val="000000"/>
                <w:szCs w:val="18"/>
              </w:rPr>
              <w:t>‘</w:t>
            </w:r>
            <w:r w:rsidRPr="00BD2FD6">
              <w:rPr>
                <w:rFonts w:cstheme="minorHAnsi"/>
                <w:color w:val="000000"/>
                <w:szCs w:val="18"/>
              </w:rPr>
              <w:t>ENTITLEMENT</w:t>
            </w:r>
            <w:r>
              <w:rPr>
                <w:rFonts w:cstheme="minorHAnsi"/>
                <w:color w:val="000000"/>
                <w:szCs w:val="18"/>
              </w:rPr>
              <w:t>’</w:t>
            </w:r>
            <w:r w:rsidRPr="00BD2FD6">
              <w:rPr>
                <w:rFonts w:cstheme="minorHAnsi"/>
                <w:color w:val="000000"/>
                <w:szCs w:val="18"/>
              </w:rPr>
              <w:t xml:space="preserve"> carrier subequation</w:t>
            </w:r>
          </w:p>
        </w:tc>
        <w:tc>
          <w:tcPr>
            <w:tcW w:w="4961" w:type="dxa"/>
            <w:noWrap/>
            <w:hideMark/>
          </w:tcPr>
          <w:p w14:paraId="6A362981" w14:textId="77777777" w:rsidR="00E23D00" w:rsidRPr="00BD2FD6" w:rsidRDefault="00E23D00" w:rsidP="004A6D6E">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18"/>
              </w:rPr>
            </w:pPr>
            <w:r w:rsidRPr="00BD2FD6">
              <w:rPr>
                <w:rFonts w:cstheme="minorHAnsi"/>
                <w:color w:val="000000"/>
                <w:szCs w:val="18"/>
              </w:rPr>
              <w:t>Entitlement categorisation for LTDLE</w:t>
            </w:r>
          </w:p>
        </w:tc>
      </w:tr>
      <w:tr w:rsidR="00E23D00" w:rsidRPr="00BD2FD6" w14:paraId="282438AD" w14:textId="77777777" w:rsidTr="00F1515F">
        <w:trPr>
          <w:trHeight w:val="300"/>
        </w:trPr>
        <w:tc>
          <w:tcPr>
            <w:tcW w:w="4820" w:type="dxa"/>
            <w:noWrap/>
            <w:hideMark/>
          </w:tcPr>
          <w:p w14:paraId="643D51D0" w14:textId="02BE85D0" w:rsidR="00E23D00" w:rsidRPr="00BD2FD6" w:rsidRDefault="00E23D00" w:rsidP="004A6D6E">
            <w:pPr>
              <w:spacing w:line="240" w:lineRule="auto"/>
              <w:rPr>
                <w:rFonts w:cstheme="minorHAnsi"/>
                <w:color w:val="000000"/>
                <w:szCs w:val="18"/>
              </w:rPr>
            </w:pPr>
            <w:r w:rsidRPr="00BD2FD6">
              <w:rPr>
                <w:rFonts w:cstheme="minorHAnsi"/>
                <w:color w:val="000000"/>
                <w:szCs w:val="18"/>
              </w:rPr>
              <w:t>Pipeline &amp; balancing storage losses entitlement</w:t>
            </w:r>
          </w:p>
        </w:tc>
        <w:tc>
          <w:tcPr>
            <w:tcW w:w="4961" w:type="dxa"/>
            <w:noWrap/>
            <w:hideMark/>
          </w:tcPr>
          <w:p w14:paraId="1F787D6B" w14:textId="77777777" w:rsidR="00E23D00" w:rsidRPr="00BD2FD6" w:rsidRDefault="00E23D00" w:rsidP="004A6D6E">
            <w:pPr>
              <w:spacing w:line="240" w:lineRule="auto"/>
              <w:rPr>
                <w:rFonts w:cstheme="minorHAnsi"/>
                <w:color w:val="000000"/>
                <w:szCs w:val="18"/>
              </w:rPr>
            </w:pPr>
            <w:r w:rsidRPr="00BD2FD6">
              <w:rPr>
                <w:rFonts w:cstheme="minorHAnsi"/>
                <w:color w:val="000000"/>
                <w:szCs w:val="18"/>
              </w:rPr>
              <w:t>Pipeline Losses</w:t>
            </w:r>
          </w:p>
        </w:tc>
      </w:tr>
      <w:tr w:rsidR="00E23D00" w:rsidRPr="00BD2FD6" w14:paraId="4BF73B02" w14:textId="77777777" w:rsidTr="00F1515F">
        <w:trPr>
          <w:trHeight w:val="300"/>
        </w:trPr>
        <w:tc>
          <w:tcPr>
            <w:tcW w:w="4820" w:type="dxa"/>
            <w:noWrap/>
            <w:hideMark/>
          </w:tcPr>
          <w:p w14:paraId="109EFD6C" w14:textId="62201D74" w:rsidR="00E23D00" w:rsidRPr="00BD2FD6" w:rsidRDefault="00E23D00" w:rsidP="004A6D6E">
            <w:pPr>
              <w:spacing w:line="240" w:lineRule="auto"/>
              <w:rPr>
                <w:rFonts w:cstheme="minorHAnsi"/>
                <w:color w:val="000000"/>
                <w:szCs w:val="18"/>
              </w:rPr>
            </w:pPr>
            <w:r w:rsidRPr="00BD2FD6">
              <w:rPr>
                <w:rFonts w:cstheme="minorHAnsi"/>
                <w:color w:val="000000"/>
                <w:szCs w:val="18"/>
              </w:rPr>
              <w:t>Recreation entitlement</w:t>
            </w:r>
          </w:p>
        </w:tc>
        <w:tc>
          <w:tcPr>
            <w:tcW w:w="4961" w:type="dxa"/>
            <w:noWrap/>
            <w:hideMark/>
          </w:tcPr>
          <w:p w14:paraId="3E6CD108" w14:textId="77777777" w:rsidR="00E23D00" w:rsidRPr="00BD2FD6" w:rsidRDefault="00E23D00" w:rsidP="004A6D6E">
            <w:pPr>
              <w:spacing w:line="240" w:lineRule="auto"/>
              <w:rPr>
                <w:rFonts w:cstheme="minorHAnsi"/>
                <w:color w:val="000000"/>
                <w:szCs w:val="18"/>
              </w:rPr>
            </w:pPr>
            <w:r w:rsidRPr="00BD2FD6">
              <w:rPr>
                <w:rFonts w:cstheme="minorHAnsi"/>
                <w:color w:val="000000"/>
                <w:szCs w:val="18"/>
              </w:rPr>
              <w:t>Recreation</w:t>
            </w:r>
          </w:p>
        </w:tc>
      </w:tr>
      <w:tr w:rsidR="00E23D00" w:rsidRPr="00BD2FD6" w14:paraId="5E1302E0" w14:textId="77777777" w:rsidTr="00F1515F">
        <w:trPr>
          <w:trHeight w:val="304"/>
        </w:trPr>
        <w:tc>
          <w:tcPr>
            <w:tcW w:w="4820" w:type="dxa"/>
            <w:noWrap/>
            <w:hideMark/>
          </w:tcPr>
          <w:p w14:paraId="669FA48D" w14:textId="0516E162" w:rsidR="00E23D00" w:rsidRPr="00BD2FD6" w:rsidRDefault="00E23D00" w:rsidP="004A6D6E">
            <w:pPr>
              <w:spacing w:line="240" w:lineRule="auto"/>
              <w:rPr>
                <w:rFonts w:cstheme="minorHAnsi"/>
                <w:color w:val="000000"/>
                <w:szCs w:val="18"/>
              </w:rPr>
            </w:pPr>
            <w:r w:rsidRPr="00BD2FD6">
              <w:rPr>
                <w:rFonts w:cstheme="minorHAnsi"/>
                <w:color w:val="000000"/>
                <w:szCs w:val="18"/>
              </w:rPr>
              <w:t>Urban off pipeline and headworks entitlement</w:t>
            </w:r>
          </w:p>
        </w:tc>
        <w:tc>
          <w:tcPr>
            <w:tcW w:w="4961" w:type="dxa"/>
            <w:noWrap/>
            <w:vAlign w:val="center"/>
            <w:hideMark/>
          </w:tcPr>
          <w:p w14:paraId="4DBEC2DB" w14:textId="20BCD036" w:rsidR="00E23D00" w:rsidRPr="00BD2FD6" w:rsidRDefault="00E23D00" w:rsidP="00F1515F">
            <w:pPr>
              <w:spacing w:line="240" w:lineRule="auto"/>
              <w:rPr>
                <w:rFonts w:cstheme="minorHAnsi"/>
                <w:color w:val="auto"/>
                <w:szCs w:val="18"/>
              </w:rPr>
            </w:pPr>
            <w:r w:rsidRPr="00BD2FD6">
              <w:rPr>
                <w:rFonts w:cstheme="minorHAnsi"/>
                <w:color w:val="auto"/>
                <w:szCs w:val="18"/>
              </w:rPr>
              <w:t>Consumptive Wimmera Mallee Pipeline Product</w:t>
            </w:r>
          </w:p>
        </w:tc>
      </w:tr>
      <w:tr w:rsidR="00E23D00" w:rsidRPr="00BD2FD6" w14:paraId="3596B42F" w14:textId="77777777" w:rsidTr="00F1515F">
        <w:trPr>
          <w:trHeight w:val="300"/>
        </w:trPr>
        <w:tc>
          <w:tcPr>
            <w:tcW w:w="4820" w:type="dxa"/>
            <w:noWrap/>
            <w:hideMark/>
          </w:tcPr>
          <w:p w14:paraId="1A622D89" w14:textId="59D128D8" w:rsidR="00E23D00" w:rsidRPr="00BD2FD6" w:rsidRDefault="00E23D00" w:rsidP="004A6D6E">
            <w:pPr>
              <w:spacing w:line="240" w:lineRule="auto"/>
              <w:rPr>
                <w:rFonts w:cstheme="minorHAnsi"/>
                <w:color w:val="000000"/>
                <w:szCs w:val="18"/>
              </w:rPr>
            </w:pPr>
            <w:r w:rsidRPr="00BD2FD6">
              <w:rPr>
                <w:rFonts w:cstheme="minorHAnsi"/>
                <w:color w:val="000000"/>
                <w:szCs w:val="18"/>
              </w:rPr>
              <w:t>Rural D&amp;S off pipeline entitlement</w:t>
            </w:r>
          </w:p>
        </w:tc>
        <w:tc>
          <w:tcPr>
            <w:tcW w:w="4961" w:type="dxa"/>
            <w:noWrap/>
            <w:hideMark/>
          </w:tcPr>
          <w:p w14:paraId="4379924C" w14:textId="38E89C60" w:rsidR="00E23D00" w:rsidRPr="00BD2FD6" w:rsidRDefault="00F1515F" w:rsidP="004A6D6E">
            <w:pPr>
              <w:spacing w:line="240" w:lineRule="auto"/>
              <w:rPr>
                <w:rFonts w:cstheme="minorHAnsi"/>
                <w:color w:val="auto"/>
                <w:szCs w:val="18"/>
              </w:rPr>
            </w:pPr>
            <w:r w:rsidRPr="00BD2FD6">
              <w:rPr>
                <w:rFonts w:cstheme="minorHAnsi"/>
                <w:color w:val="auto"/>
                <w:szCs w:val="18"/>
              </w:rPr>
              <w:t>Consumptive Wimmera Mallee Pipeline Product</w:t>
            </w:r>
          </w:p>
        </w:tc>
      </w:tr>
      <w:tr w:rsidR="00E23D00" w:rsidRPr="00BD2FD6" w14:paraId="43C80E41" w14:textId="77777777" w:rsidTr="00F1515F">
        <w:trPr>
          <w:trHeight w:val="300"/>
        </w:trPr>
        <w:tc>
          <w:tcPr>
            <w:tcW w:w="4820" w:type="dxa"/>
            <w:noWrap/>
            <w:hideMark/>
          </w:tcPr>
          <w:p w14:paraId="718B338E" w14:textId="4818C1CE" w:rsidR="00E23D00" w:rsidRPr="00BD2FD6" w:rsidRDefault="00E23D00" w:rsidP="004A6D6E">
            <w:pPr>
              <w:spacing w:line="240" w:lineRule="auto"/>
              <w:rPr>
                <w:rFonts w:cstheme="minorHAnsi"/>
                <w:color w:val="000000"/>
                <w:szCs w:val="18"/>
              </w:rPr>
            </w:pPr>
            <w:r w:rsidRPr="00BD2FD6">
              <w:rPr>
                <w:rFonts w:cstheme="minorHAnsi"/>
                <w:color w:val="000000"/>
                <w:szCs w:val="18"/>
              </w:rPr>
              <w:t>Supply by Agreement off pipeline entitlement</w:t>
            </w:r>
          </w:p>
        </w:tc>
        <w:tc>
          <w:tcPr>
            <w:tcW w:w="4961" w:type="dxa"/>
            <w:noWrap/>
            <w:hideMark/>
          </w:tcPr>
          <w:p w14:paraId="0445CF8B" w14:textId="6D2EA05E" w:rsidR="00E23D00" w:rsidRPr="00BD2FD6" w:rsidRDefault="00F1515F" w:rsidP="004A6D6E">
            <w:pPr>
              <w:spacing w:line="240" w:lineRule="auto"/>
              <w:rPr>
                <w:rFonts w:cstheme="minorHAnsi"/>
                <w:color w:val="auto"/>
                <w:szCs w:val="18"/>
              </w:rPr>
            </w:pPr>
            <w:r w:rsidRPr="00BD2FD6">
              <w:rPr>
                <w:rFonts w:cstheme="minorHAnsi"/>
                <w:color w:val="auto"/>
                <w:szCs w:val="18"/>
              </w:rPr>
              <w:t>Consumptive Wimmera Mallee Pipeline Product</w:t>
            </w:r>
          </w:p>
        </w:tc>
      </w:tr>
      <w:tr w:rsidR="00E23D00" w:rsidRPr="00BD2FD6" w14:paraId="4CD5DE2A" w14:textId="77777777" w:rsidTr="00F1515F">
        <w:trPr>
          <w:trHeight w:val="300"/>
        </w:trPr>
        <w:tc>
          <w:tcPr>
            <w:tcW w:w="4820" w:type="dxa"/>
            <w:noWrap/>
            <w:hideMark/>
          </w:tcPr>
          <w:p w14:paraId="6CD7A176" w14:textId="78CFE5C8" w:rsidR="00E23D00" w:rsidRPr="00BD2FD6" w:rsidRDefault="00E23D00" w:rsidP="004A6D6E">
            <w:pPr>
              <w:spacing w:line="240" w:lineRule="auto"/>
              <w:rPr>
                <w:rFonts w:cstheme="minorHAnsi"/>
                <w:color w:val="000000"/>
                <w:szCs w:val="18"/>
              </w:rPr>
            </w:pPr>
            <w:r w:rsidRPr="00BD2FD6">
              <w:rPr>
                <w:rFonts w:cstheme="minorHAnsi"/>
                <w:color w:val="000000"/>
                <w:szCs w:val="18"/>
              </w:rPr>
              <w:t>Growth water off headworks entitlement</w:t>
            </w:r>
          </w:p>
        </w:tc>
        <w:tc>
          <w:tcPr>
            <w:tcW w:w="4961" w:type="dxa"/>
            <w:noWrap/>
            <w:hideMark/>
          </w:tcPr>
          <w:p w14:paraId="275A2182" w14:textId="5490E05C" w:rsidR="00E23D00" w:rsidRPr="00BD2FD6" w:rsidRDefault="00F1515F" w:rsidP="004A6D6E">
            <w:pPr>
              <w:spacing w:line="240" w:lineRule="auto"/>
              <w:rPr>
                <w:rFonts w:cstheme="minorHAnsi"/>
                <w:color w:val="auto"/>
                <w:szCs w:val="18"/>
              </w:rPr>
            </w:pPr>
            <w:r w:rsidRPr="00BD2FD6">
              <w:rPr>
                <w:rFonts w:cstheme="minorHAnsi"/>
                <w:color w:val="auto"/>
                <w:szCs w:val="18"/>
              </w:rPr>
              <w:t>Consumptive Wimmera Mallee Pipeline Product</w:t>
            </w:r>
          </w:p>
        </w:tc>
      </w:tr>
      <w:tr w:rsidR="00E23D00" w:rsidRPr="00BD2FD6" w14:paraId="4B28A60A" w14:textId="77777777" w:rsidTr="00F1515F">
        <w:trPr>
          <w:trHeight w:val="300"/>
        </w:trPr>
        <w:tc>
          <w:tcPr>
            <w:tcW w:w="4820" w:type="dxa"/>
            <w:noWrap/>
            <w:hideMark/>
          </w:tcPr>
          <w:p w14:paraId="43B8CF25" w14:textId="5AAF23B7" w:rsidR="00E23D00" w:rsidRPr="00BD2FD6" w:rsidRDefault="00E23D00" w:rsidP="004A6D6E">
            <w:pPr>
              <w:spacing w:line="240" w:lineRule="auto"/>
              <w:rPr>
                <w:rFonts w:cstheme="minorHAnsi"/>
                <w:color w:val="000000"/>
                <w:szCs w:val="18"/>
              </w:rPr>
            </w:pPr>
            <w:r w:rsidRPr="00BD2FD6">
              <w:rPr>
                <w:rFonts w:cstheme="minorHAnsi"/>
                <w:color w:val="000000"/>
                <w:szCs w:val="18"/>
              </w:rPr>
              <w:t>Growth water off pipeline entitlement</w:t>
            </w:r>
          </w:p>
        </w:tc>
        <w:tc>
          <w:tcPr>
            <w:tcW w:w="4961" w:type="dxa"/>
            <w:noWrap/>
            <w:hideMark/>
          </w:tcPr>
          <w:p w14:paraId="23EF88C6" w14:textId="0974E7F7" w:rsidR="00E23D00" w:rsidRPr="00BD2FD6" w:rsidRDefault="00F1515F" w:rsidP="004A6D6E">
            <w:pPr>
              <w:spacing w:line="240" w:lineRule="auto"/>
              <w:rPr>
                <w:rFonts w:cstheme="minorHAnsi"/>
                <w:color w:val="auto"/>
                <w:szCs w:val="18"/>
              </w:rPr>
            </w:pPr>
            <w:r w:rsidRPr="00BD2FD6">
              <w:rPr>
                <w:rFonts w:cstheme="minorHAnsi"/>
                <w:color w:val="auto"/>
                <w:szCs w:val="18"/>
              </w:rPr>
              <w:t>Consumptive Wimmera Mallee Pipeline Product</w:t>
            </w:r>
          </w:p>
        </w:tc>
      </w:tr>
      <w:tr w:rsidR="00E23D00" w:rsidRPr="00BD2FD6" w14:paraId="51940761" w14:textId="77777777" w:rsidTr="00F1515F">
        <w:trPr>
          <w:trHeight w:val="300"/>
        </w:trPr>
        <w:tc>
          <w:tcPr>
            <w:tcW w:w="4820" w:type="dxa"/>
            <w:noWrap/>
            <w:hideMark/>
          </w:tcPr>
          <w:p w14:paraId="71769B08" w14:textId="0BF9F947" w:rsidR="00E23D00" w:rsidRPr="00BD2FD6" w:rsidRDefault="00E23D00" w:rsidP="004A6D6E">
            <w:pPr>
              <w:spacing w:line="240" w:lineRule="auto"/>
              <w:rPr>
                <w:rFonts w:cstheme="minorHAnsi"/>
                <w:color w:val="000000"/>
                <w:szCs w:val="18"/>
              </w:rPr>
            </w:pPr>
            <w:r w:rsidRPr="00BD2FD6">
              <w:rPr>
                <w:rFonts w:cstheme="minorHAnsi"/>
                <w:color w:val="000000"/>
                <w:szCs w:val="18"/>
              </w:rPr>
              <w:t>Coliban Water entitlement</w:t>
            </w:r>
          </w:p>
        </w:tc>
        <w:tc>
          <w:tcPr>
            <w:tcW w:w="4961" w:type="dxa"/>
            <w:noWrap/>
            <w:hideMark/>
          </w:tcPr>
          <w:p w14:paraId="6E267418" w14:textId="77777777" w:rsidR="00E23D00" w:rsidRPr="00BD2FD6" w:rsidRDefault="00E23D00" w:rsidP="004A6D6E">
            <w:pPr>
              <w:spacing w:line="240" w:lineRule="auto"/>
              <w:rPr>
                <w:rFonts w:cstheme="minorHAnsi"/>
                <w:color w:val="000000"/>
                <w:szCs w:val="18"/>
              </w:rPr>
            </w:pPr>
            <w:r w:rsidRPr="00BD2FD6">
              <w:rPr>
                <w:rFonts w:cstheme="minorHAnsi"/>
                <w:color w:val="000000"/>
                <w:szCs w:val="18"/>
              </w:rPr>
              <w:t>Coliban Water (Coliban)</w:t>
            </w:r>
          </w:p>
        </w:tc>
      </w:tr>
      <w:tr w:rsidR="00E23D00" w:rsidRPr="00BD2FD6" w14:paraId="526A1DF8" w14:textId="77777777" w:rsidTr="00F1515F">
        <w:trPr>
          <w:trHeight w:val="300"/>
        </w:trPr>
        <w:tc>
          <w:tcPr>
            <w:tcW w:w="4820" w:type="dxa"/>
            <w:noWrap/>
            <w:hideMark/>
          </w:tcPr>
          <w:p w14:paraId="43326FFD" w14:textId="0FDCCB73" w:rsidR="00E23D00" w:rsidRPr="00BD2FD6" w:rsidRDefault="00E23D00" w:rsidP="004A6D6E">
            <w:pPr>
              <w:spacing w:line="240" w:lineRule="auto"/>
              <w:rPr>
                <w:rFonts w:cstheme="minorHAnsi"/>
                <w:color w:val="000000"/>
                <w:szCs w:val="18"/>
              </w:rPr>
            </w:pPr>
            <w:r w:rsidRPr="00BD2FD6">
              <w:rPr>
                <w:rFonts w:cstheme="minorHAnsi"/>
                <w:color w:val="000000"/>
                <w:szCs w:val="18"/>
              </w:rPr>
              <w:t>Wetlands entitlement</w:t>
            </w:r>
          </w:p>
        </w:tc>
        <w:tc>
          <w:tcPr>
            <w:tcW w:w="4961" w:type="dxa"/>
            <w:noWrap/>
            <w:hideMark/>
          </w:tcPr>
          <w:p w14:paraId="00FF1C00" w14:textId="77777777" w:rsidR="00E23D00" w:rsidRPr="00BD2FD6" w:rsidRDefault="00E23D00" w:rsidP="004A6D6E">
            <w:pPr>
              <w:spacing w:line="240" w:lineRule="auto"/>
              <w:rPr>
                <w:rFonts w:cstheme="minorHAnsi"/>
                <w:color w:val="000000"/>
                <w:szCs w:val="18"/>
              </w:rPr>
            </w:pPr>
            <w:r w:rsidRPr="00BD2FD6">
              <w:rPr>
                <w:rFonts w:cstheme="minorHAnsi"/>
                <w:color w:val="000000"/>
                <w:szCs w:val="18"/>
              </w:rPr>
              <w:t>Wetlands</w:t>
            </w:r>
          </w:p>
        </w:tc>
      </w:tr>
      <w:tr w:rsidR="00E23D00" w:rsidRPr="00BD2FD6" w14:paraId="7940BAD4" w14:textId="77777777" w:rsidTr="00F1515F">
        <w:trPr>
          <w:trHeight w:val="300"/>
        </w:trPr>
        <w:tc>
          <w:tcPr>
            <w:tcW w:w="4820" w:type="dxa"/>
            <w:noWrap/>
            <w:hideMark/>
          </w:tcPr>
          <w:p w14:paraId="4C0CA702" w14:textId="2475A62A" w:rsidR="00E23D00" w:rsidRPr="00BD2FD6" w:rsidRDefault="00E23D00" w:rsidP="004A6D6E">
            <w:pPr>
              <w:spacing w:line="240" w:lineRule="auto"/>
              <w:rPr>
                <w:rFonts w:cstheme="minorHAnsi"/>
                <w:color w:val="000000"/>
                <w:szCs w:val="18"/>
              </w:rPr>
            </w:pPr>
            <w:r w:rsidRPr="00BD2FD6">
              <w:rPr>
                <w:rFonts w:cstheme="minorHAnsi"/>
                <w:color w:val="000000"/>
                <w:szCs w:val="18"/>
              </w:rPr>
              <w:t>Commonwealth Environmental Water Holder entitlement</w:t>
            </w:r>
          </w:p>
        </w:tc>
        <w:tc>
          <w:tcPr>
            <w:tcW w:w="4961" w:type="dxa"/>
            <w:noWrap/>
            <w:hideMark/>
          </w:tcPr>
          <w:p w14:paraId="1C6FD17E" w14:textId="77777777" w:rsidR="00E23D00" w:rsidRPr="00BD2FD6" w:rsidRDefault="00E23D00" w:rsidP="004A6D6E">
            <w:pPr>
              <w:spacing w:line="240" w:lineRule="auto"/>
              <w:rPr>
                <w:rFonts w:cstheme="minorHAnsi"/>
                <w:color w:val="000000"/>
                <w:szCs w:val="18"/>
              </w:rPr>
            </w:pPr>
            <w:r w:rsidRPr="00BD2FD6">
              <w:rPr>
                <w:rFonts w:cstheme="minorHAnsi"/>
                <w:color w:val="000000"/>
                <w:szCs w:val="18"/>
              </w:rPr>
              <w:t>Irrigation Product including Losses</w:t>
            </w:r>
          </w:p>
        </w:tc>
      </w:tr>
    </w:tbl>
    <w:p w14:paraId="333E5C32" w14:textId="748AAEB3" w:rsidR="00BD2FD6" w:rsidRDefault="00BD2FD6" w:rsidP="004A6D6E">
      <w:pPr>
        <w:pStyle w:val="BodyText"/>
      </w:pPr>
    </w:p>
    <w:p w14:paraId="65F5013F" w14:textId="6C5F4F32" w:rsidR="00207449" w:rsidRDefault="00207449" w:rsidP="00207449">
      <w:pPr>
        <w:pStyle w:val="AppendixSubheading1"/>
      </w:pPr>
      <w:r>
        <w:t>Allocation</w:t>
      </w:r>
    </w:p>
    <w:tbl>
      <w:tblPr>
        <w:tblStyle w:val="TableGrid"/>
        <w:tblW w:w="7230" w:type="dxa"/>
        <w:tblLayout w:type="fixed"/>
        <w:tblLook w:val="04A0" w:firstRow="1" w:lastRow="0" w:firstColumn="1" w:lastColumn="0" w:noHBand="0" w:noVBand="1"/>
      </w:tblPr>
      <w:tblGrid>
        <w:gridCol w:w="2835"/>
        <w:gridCol w:w="4395"/>
      </w:tblGrid>
      <w:tr w:rsidR="00F1515F" w:rsidRPr="00BD2FD6" w14:paraId="3D4E7D1E" w14:textId="77777777" w:rsidTr="004134CA">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2835" w:type="dxa"/>
            <w:noWrap/>
            <w:hideMark/>
          </w:tcPr>
          <w:p w14:paraId="2757BD9C" w14:textId="224F4161" w:rsidR="00F1515F" w:rsidRPr="00BD2FD6" w:rsidRDefault="00F1515F" w:rsidP="00CC5B9F">
            <w:pPr>
              <w:spacing w:line="240" w:lineRule="auto"/>
              <w:rPr>
                <w:rFonts w:cstheme="minorHAnsi"/>
                <w:color w:val="000000"/>
                <w:szCs w:val="18"/>
              </w:rPr>
            </w:pPr>
            <w:r>
              <w:rPr>
                <w:rFonts w:cstheme="minorHAnsi"/>
                <w:color w:val="000000"/>
                <w:szCs w:val="18"/>
              </w:rPr>
              <w:t>Accounting carrier</w:t>
            </w:r>
          </w:p>
        </w:tc>
        <w:tc>
          <w:tcPr>
            <w:tcW w:w="4395" w:type="dxa"/>
            <w:noWrap/>
            <w:hideMark/>
          </w:tcPr>
          <w:p w14:paraId="6C11C04B" w14:textId="77777777" w:rsidR="00F1515F" w:rsidRPr="00BD2FD6" w:rsidRDefault="00F1515F" w:rsidP="00CC5B9F">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18"/>
              </w:rPr>
            </w:pPr>
            <w:r w:rsidRPr="00BD2FD6">
              <w:rPr>
                <w:rFonts w:cstheme="minorHAnsi"/>
                <w:color w:val="000000"/>
                <w:szCs w:val="18"/>
              </w:rPr>
              <w:t>Entitlement categorisation for LTDLE</w:t>
            </w:r>
          </w:p>
        </w:tc>
      </w:tr>
      <w:tr w:rsidR="00F1515F" w:rsidRPr="00BD2FD6" w14:paraId="47722F8B" w14:textId="77777777" w:rsidTr="004134CA">
        <w:trPr>
          <w:trHeight w:val="300"/>
        </w:trPr>
        <w:tc>
          <w:tcPr>
            <w:tcW w:w="2835" w:type="dxa"/>
            <w:noWrap/>
            <w:hideMark/>
          </w:tcPr>
          <w:p w14:paraId="0722C5DD" w14:textId="5A0AED68" w:rsidR="00F1515F" w:rsidRPr="00BD2FD6" w:rsidRDefault="00F1515F" w:rsidP="00CC5B9F">
            <w:pPr>
              <w:spacing w:line="240" w:lineRule="auto"/>
              <w:rPr>
                <w:rFonts w:cstheme="minorHAnsi"/>
                <w:color w:val="000000"/>
                <w:szCs w:val="18"/>
              </w:rPr>
            </w:pPr>
            <w:r w:rsidRPr="007F1719">
              <w:rPr>
                <w:rFonts w:cstheme="minorHAnsi"/>
                <w:color w:val="000000"/>
                <w:szCs w:val="18"/>
              </w:rPr>
              <w:t>LOSS ALLOCATION</w:t>
            </w:r>
          </w:p>
        </w:tc>
        <w:tc>
          <w:tcPr>
            <w:tcW w:w="4395" w:type="dxa"/>
            <w:noWrap/>
            <w:hideMark/>
          </w:tcPr>
          <w:p w14:paraId="5C0D67DB" w14:textId="77777777" w:rsidR="00F1515F" w:rsidRPr="00BD2FD6" w:rsidRDefault="00F1515F" w:rsidP="00CC5B9F">
            <w:pPr>
              <w:spacing w:line="240" w:lineRule="auto"/>
              <w:rPr>
                <w:rFonts w:cstheme="minorHAnsi"/>
                <w:color w:val="000000"/>
                <w:szCs w:val="18"/>
              </w:rPr>
            </w:pPr>
            <w:r w:rsidRPr="00BD2FD6">
              <w:rPr>
                <w:rFonts w:cstheme="minorHAnsi"/>
                <w:color w:val="000000"/>
                <w:szCs w:val="18"/>
              </w:rPr>
              <w:t>Pipeline Losses</w:t>
            </w:r>
          </w:p>
        </w:tc>
      </w:tr>
      <w:tr w:rsidR="00F1515F" w:rsidRPr="00BD2FD6" w14:paraId="6E323EDE" w14:textId="77777777" w:rsidTr="004134CA">
        <w:trPr>
          <w:trHeight w:val="300"/>
        </w:trPr>
        <w:tc>
          <w:tcPr>
            <w:tcW w:w="2835" w:type="dxa"/>
            <w:noWrap/>
            <w:hideMark/>
          </w:tcPr>
          <w:p w14:paraId="0296CF33" w14:textId="44147E69" w:rsidR="00F1515F" w:rsidRPr="00BD2FD6" w:rsidRDefault="00F1515F" w:rsidP="007F1719">
            <w:pPr>
              <w:spacing w:line="240" w:lineRule="auto"/>
              <w:rPr>
                <w:rFonts w:cstheme="minorHAnsi"/>
                <w:color w:val="000000"/>
                <w:szCs w:val="18"/>
              </w:rPr>
            </w:pPr>
            <w:r w:rsidRPr="00C77C6A">
              <w:t>RECN ALLOCATION</w:t>
            </w:r>
          </w:p>
        </w:tc>
        <w:tc>
          <w:tcPr>
            <w:tcW w:w="4395" w:type="dxa"/>
            <w:noWrap/>
            <w:hideMark/>
          </w:tcPr>
          <w:p w14:paraId="6E9799FC" w14:textId="77777777" w:rsidR="00F1515F" w:rsidRPr="00BD2FD6" w:rsidRDefault="00F1515F" w:rsidP="007F1719">
            <w:pPr>
              <w:spacing w:line="240" w:lineRule="auto"/>
              <w:rPr>
                <w:rFonts w:cstheme="minorHAnsi"/>
                <w:color w:val="000000"/>
                <w:szCs w:val="18"/>
              </w:rPr>
            </w:pPr>
            <w:r w:rsidRPr="00BD2FD6">
              <w:rPr>
                <w:rFonts w:cstheme="minorHAnsi"/>
                <w:color w:val="000000"/>
                <w:szCs w:val="18"/>
              </w:rPr>
              <w:t>Recreation</w:t>
            </w:r>
          </w:p>
        </w:tc>
      </w:tr>
      <w:tr w:rsidR="00F1515F" w:rsidRPr="00BD2FD6" w14:paraId="190B7B4C" w14:textId="77777777" w:rsidTr="004134CA">
        <w:trPr>
          <w:trHeight w:val="300"/>
        </w:trPr>
        <w:tc>
          <w:tcPr>
            <w:tcW w:w="2835" w:type="dxa"/>
            <w:noWrap/>
            <w:hideMark/>
          </w:tcPr>
          <w:p w14:paraId="18A2BB58" w14:textId="46D2A87F" w:rsidR="00F1515F" w:rsidRPr="00BD2FD6" w:rsidRDefault="00F1515F" w:rsidP="007F1719">
            <w:pPr>
              <w:spacing w:line="240" w:lineRule="auto"/>
              <w:rPr>
                <w:rFonts w:cstheme="minorHAnsi"/>
                <w:color w:val="000000"/>
                <w:szCs w:val="18"/>
              </w:rPr>
            </w:pPr>
            <w:r w:rsidRPr="00C77C6A">
              <w:t>URBHW ALLOCATIO</w:t>
            </w:r>
            <w:r>
              <w:t>N</w:t>
            </w:r>
          </w:p>
        </w:tc>
        <w:tc>
          <w:tcPr>
            <w:tcW w:w="4395" w:type="dxa"/>
            <w:noWrap/>
            <w:vAlign w:val="center"/>
            <w:hideMark/>
          </w:tcPr>
          <w:p w14:paraId="4D1F24AC" w14:textId="46E36E02" w:rsidR="00F1515F" w:rsidRPr="00BD2FD6" w:rsidRDefault="00F1515F" w:rsidP="004134CA">
            <w:pPr>
              <w:spacing w:line="240" w:lineRule="auto"/>
              <w:rPr>
                <w:rFonts w:cstheme="minorHAnsi"/>
                <w:color w:val="auto"/>
                <w:szCs w:val="18"/>
              </w:rPr>
            </w:pPr>
            <w:r w:rsidRPr="00BD2FD6">
              <w:rPr>
                <w:rFonts w:cstheme="minorHAnsi"/>
                <w:color w:val="auto"/>
                <w:szCs w:val="18"/>
              </w:rPr>
              <w:t>Consumptive Wimmera Mallee Pipeline Product</w:t>
            </w:r>
          </w:p>
        </w:tc>
      </w:tr>
      <w:tr w:rsidR="00F1515F" w:rsidRPr="00BD2FD6" w14:paraId="00407774" w14:textId="77777777" w:rsidTr="004134CA">
        <w:trPr>
          <w:trHeight w:val="300"/>
        </w:trPr>
        <w:tc>
          <w:tcPr>
            <w:tcW w:w="2835" w:type="dxa"/>
            <w:noWrap/>
            <w:hideMark/>
          </w:tcPr>
          <w:p w14:paraId="6885BF31" w14:textId="13C1B6B5" w:rsidR="00F1515F" w:rsidRPr="00BD2FD6" w:rsidRDefault="00F1515F" w:rsidP="007F1719">
            <w:pPr>
              <w:spacing w:line="240" w:lineRule="auto"/>
              <w:rPr>
                <w:rFonts w:cstheme="minorHAnsi"/>
                <w:color w:val="000000"/>
                <w:szCs w:val="18"/>
              </w:rPr>
            </w:pPr>
            <w:r w:rsidRPr="00C77C6A">
              <w:t>D&amp;SPL ALLOCATIO</w:t>
            </w:r>
            <w:r>
              <w:t>N</w:t>
            </w:r>
          </w:p>
        </w:tc>
        <w:tc>
          <w:tcPr>
            <w:tcW w:w="4395" w:type="dxa"/>
            <w:noWrap/>
            <w:hideMark/>
          </w:tcPr>
          <w:p w14:paraId="6E04978F" w14:textId="0AD265BF" w:rsidR="00F1515F" w:rsidRPr="00BD2FD6" w:rsidRDefault="004134CA" w:rsidP="007F1719">
            <w:pPr>
              <w:spacing w:line="240" w:lineRule="auto"/>
              <w:rPr>
                <w:rFonts w:cstheme="minorHAnsi"/>
                <w:color w:val="auto"/>
                <w:szCs w:val="18"/>
              </w:rPr>
            </w:pPr>
            <w:r w:rsidRPr="00BD2FD6">
              <w:rPr>
                <w:rFonts w:cstheme="minorHAnsi"/>
                <w:color w:val="auto"/>
                <w:szCs w:val="18"/>
              </w:rPr>
              <w:t>Consumptive Wimmera Mallee Pipeline Product</w:t>
            </w:r>
          </w:p>
        </w:tc>
      </w:tr>
      <w:tr w:rsidR="00F1515F" w:rsidRPr="00BD2FD6" w14:paraId="5530D0D3" w14:textId="77777777" w:rsidTr="004134CA">
        <w:trPr>
          <w:trHeight w:val="300"/>
        </w:trPr>
        <w:tc>
          <w:tcPr>
            <w:tcW w:w="2835" w:type="dxa"/>
            <w:noWrap/>
            <w:hideMark/>
          </w:tcPr>
          <w:p w14:paraId="44335A95" w14:textId="39032C2D" w:rsidR="00F1515F" w:rsidRPr="00BD2FD6" w:rsidRDefault="00F1515F" w:rsidP="007F1719">
            <w:pPr>
              <w:spacing w:line="240" w:lineRule="auto"/>
              <w:rPr>
                <w:rFonts w:cstheme="minorHAnsi"/>
                <w:color w:val="000000"/>
                <w:szCs w:val="18"/>
              </w:rPr>
            </w:pPr>
            <w:r w:rsidRPr="00467918">
              <w:t>SBAPL ALLOCATIO</w:t>
            </w:r>
            <w:r>
              <w:t>N</w:t>
            </w:r>
          </w:p>
        </w:tc>
        <w:tc>
          <w:tcPr>
            <w:tcW w:w="4395" w:type="dxa"/>
            <w:noWrap/>
            <w:hideMark/>
          </w:tcPr>
          <w:p w14:paraId="0126DDE0" w14:textId="18D8B357" w:rsidR="00F1515F" w:rsidRPr="00BD2FD6" w:rsidRDefault="004134CA" w:rsidP="007F1719">
            <w:pPr>
              <w:spacing w:line="240" w:lineRule="auto"/>
              <w:rPr>
                <w:rFonts w:cstheme="minorHAnsi"/>
                <w:color w:val="auto"/>
                <w:szCs w:val="18"/>
              </w:rPr>
            </w:pPr>
            <w:r w:rsidRPr="00BD2FD6">
              <w:rPr>
                <w:rFonts w:cstheme="minorHAnsi"/>
                <w:color w:val="auto"/>
                <w:szCs w:val="18"/>
              </w:rPr>
              <w:t>Consumptive Wimmera Mallee Pipeline Product</w:t>
            </w:r>
          </w:p>
        </w:tc>
      </w:tr>
      <w:tr w:rsidR="00F1515F" w:rsidRPr="00BD2FD6" w14:paraId="29798033" w14:textId="77777777" w:rsidTr="004134CA">
        <w:trPr>
          <w:trHeight w:val="300"/>
        </w:trPr>
        <w:tc>
          <w:tcPr>
            <w:tcW w:w="2835" w:type="dxa"/>
            <w:noWrap/>
            <w:hideMark/>
          </w:tcPr>
          <w:p w14:paraId="4CC80C3D" w14:textId="602EA77A" w:rsidR="00F1515F" w:rsidRPr="00BD2FD6" w:rsidRDefault="00F1515F" w:rsidP="007F1719">
            <w:pPr>
              <w:spacing w:line="240" w:lineRule="auto"/>
              <w:rPr>
                <w:rFonts w:cstheme="minorHAnsi"/>
                <w:color w:val="000000"/>
                <w:szCs w:val="18"/>
              </w:rPr>
            </w:pPr>
            <w:r w:rsidRPr="00467918">
              <w:t>DEVHW ALLOCATIO</w:t>
            </w:r>
            <w:r>
              <w:t>N</w:t>
            </w:r>
          </w:p>
        </w:tc>
        <w:tc>
          <w:tcPr>
            <w:tcW w:w="4395" w:type="dxa"/>
            <w:noWrap/>
            <w:hideMark/>
          </w:tcPr>
          <w:p w14:paraId="318A54FB" w14:textId="56C43B05" w:rsidR="00F1515F" w:rsidRPr="00BD2FD6" w:rsidRDefault="004134CA" w:rsidP="007F1719">
            <w:pPr>
              <w:spacing w:line="240" w:lineRule="auto"/>
              <w:rPr>
                <w:rFonts w:cstheme="minorHAnsi"/>
                <w:color w:val="auto"/>
                <w:szCs w:val="18"/>
              </w:rPr>
            </w:pPr>
            <w:r w:rsidRPr="00BD2FD6">
              <w:rPr>
                <w:rFonts w:cstheme="minorHAnsi"/>
                <w:color w:val="auto"/>
                <w:szCs w:val="18"/>
              </w:rPr>
              <w:t>Consumptive Wimmera Mallee Pipeline Product</w:t>
            </w:r>
          </w:p>
        </w:tc>
      </w:tr>
      <w:tr w:rsidR="00F1515F" w:rsidRPr="00BD2FD6" w14:paraId="770787E5" w14:textId="77777777" w:rsidTr="004134CA">
        <w:trPr>
          <w:trHeight w:val="300"/>
        </w:trPr>
        <w:tc>
          <w:tcPr>
            <w:tcW w:w="2835" w:type="dxa"/>
            <w:noWrap/>
            <w:hideMark/>
          </w:tcPr>
          <w:p w14:paraId="35380004" w14:textId="70C1C861" w:rsidR="00F1515F" w:rsidRPr="00BD2FD6" w:rsidRDefault="00F1515F" w:rsidP="007F1719">
            <w:pPr>
              <w:spacing w:line="240" w:lineRule="auto"/>
              <w:rPr>
                <w:rFonts w:cstheme="minorHAnsi"/>
                <w:color w:val="000000"/>
                <w:szCs w:val="18"/>
              </w:rPr>
            </w:pPr>
            <w:r w:rsidRPr="00467918">
              <w:t>DEVPL ALLOCATIO</w:t>
            </w:r>
            <w:r>
              <w:t>N</w:t>
            </w:r>
          </w:p>
        </w:tc>
        <w:tc>
          <w:tcPr>
            <w:tcW w:w="4395" w:type="dxa"/>
            <w:noWrap/>
            <w:hideMark/>
          </w:tcPr>
          <w:p w14:paraId="40656AFA" w14:textId="290327C2" w:rsidR="00F1515F" w:rsidRPr="00BD2FD6" w:rsidRDefault="004134CA" w:rsidP="007F1719">
            <w:pPr>
              <w:spacing w:line="240" w:lineRule="auto"/>
              <w:rPr>
                <w:rFonts w:cstheme="minorHAnsi"/>
                <w:color w:val="auto"/>
                <w:szCs w:val="18"/>
              </w:rPr>
            </w:pPr>
            <w:r w:rsidRPr="00BD2FD6">
              <w:rPr>
                <w:rFonts w:cstheme="minorHAnsi"/>
                <w:color w:val="auto"/>
                <w:szCs w:val="18"/>
              </w:rPr>
              <w:t>Consumptive Wimmera Mallee Pipeline Product</w:t>
            </w:r>
          </w:p>
        </w:tc>
      </w:tr>
      <w:tr w:rsidR="00F1515F" w:rsidRPr="00BD2FD6" w14:paraId="1DA93330" w14:textId="77777777" w:rsidTr="004134CA">
        <w:trPr>
          <w:trHeight w:val="300"/>
        </w:trPr>
        <w:tc>
          <w:tcPr>
            <w:tcW w:w="2835" w:type="dxa"/>
            <w:noWrap/>
            <w:hideMark/>
          </w:tcPr>
          <w:p w14:paraId="76F54D8E" w14:textId="3FE07A04" w:rsidR="00F1515F" w:rsidRPr="00BD2FD6" w:rsidRDefault="00F1515F" w:rsidP="007F1719">
            <w:pPr>
              <w:spacing w:line="240" w:lineRule="auto"/>
              <w:rPr>
                <w:rFonts w:cstheme="minorHAnsi"/>
                <w:color w:val="000000"/>
                <w:szCs w:val="18"/>
              </w:rPr>
            </w:pPr>
            <w:r w:rsidRPr="00467918">
              <w:t>COLBN ALLOCATIO</w:t>
            </w:r>
            <w:r>
              <w:t>N</w:t>
            </w:r>
          </w:p>
        </w:tc>
        <w:tc>
          <w:tcPr>
            <w:tcW w:w="4395" w:type="dxa"/>
            <w:noWrap/>
            <w:hideMark/>
          </w:tcPr>
          <w:p w14:paraId="3BAD3A0C" w14:textId="77777777" w:rsidR="00F1515F" w:rsidRPr="00BD2FD6" w:rsidRDefault="00F1515F" w:rsidP="007F1719">
            <w:pPr>
              <w:spacing w:line="240" w:lineRule="auto"/>
              <w:rPr>
                <w:rFonts w:cstheme="minorHAnsi"/>
                <w:color w:val="000000"/>
                <w:szCs w:val="18"/>
              </w:rPr>
            </w:pPr>
            <w:r w:rsidRPr="00BD2FD6">
              <w:rPr>
                <w:rFonts w:cstheme="minorHAnsi"/>
                <w:color w:val="000000"/>
                <w:szCs w:val="18"/>
              </w:rPr>
              <w:t>Coliban Water (Coliban)</w:t>
            </w:r>
          </w:p>
        </w:tc>
      </w:tr>
      <w:tr w:rsidR="00F1515F" w:rsidRPr="00BD2FD6" w14:paraId="15BDA36D" w14:textId="77777777" w:rsidTr="004134CA">
        <w:trPr>
          <w:trHeight w:val="300"/>
        </w:trPr>
        <w:tc>
          <w:tcPr>
            <w:tcW w:w="2835" w:type="dxa"/>
            <w:noWrap/>
            <w:hideMark/>
          </w:tcPr>
          <w:p w14:paraId="69439CD5" w14:textId="585190A7" w:rsidR="00F1515F" w:rsidRPr="00BD2FD6" w:rsidRDefault="00F1515F" w:rsidP="007F1719">
            <w:pPr>
              <w:spacing w:line="240" w:lineRule="auto"/>
              <w:rPr>
                <w:rFonts w:cstheme="minorHAnsi"/>
                <w:color w:val="000000"/>
                <w:szCs w:val="18"/>
              </w:rPr>
            </w:pPr>
            <w:r w:rsidRPr="00D465E3">
              <w:t>WETLD ALLOCATIO</w:t>
            </w:r>
            <w:r>
              <w:t>N</w:t>
            </w:r>
          </w:p>
        </w:tc>
        <w:tc>
          <w:tcPr>
            <w:tcW w:w="4395" w:type="dxa"/>
            <w:noWrap/>
            <w:hideMark/>
          </w:tcPr>
          <w:p w14:paraId="61E476FC" w14:textId="77777777" w:rsidR="00F1515F" w:rsidRPr="00BD2FD6" w:rsidRDefault="00F1515F" w:rsidP="007F1719">
            <w:pPr>
              <w:spacing w:line="240" w:lineRule="auto"/>
              <w:rPr>
                <w:rFonts w:cstheme="minorHAnsi"/>
                <w:color w:val="000000"/>
                <w:szCs w:val="18"/>
              </w:rPr>
            </w:pPr>
            <w:r w:rsidRPr="00BD2FD6">
              <w:rPr>
                <w:rFonts w:cstheme="minorHAnsi"/>
                <w:color w:val="000000"/>
                <w:szCs w:val="18"/>
              </w:rPr>
              <w:t>Wetlands</w:t>
            </w:r>
          </w:p>
        </w:tc>
      </w:tr>
      <w:tr w:rsidR="00F1515F" w:rsidRPr="00BD2FD6" w14:paraId="4E7562AF" w14:textId="77777777" w:rsidTr="004134CA">
        <w:trPr>
          <w:trHeight w:val="300"/>
        </w:trPr>
        <w:tc>
          <w:tcPr>
            <w:tcW w:w="2835" w:type="dxa"/>
            <w:noWrap/>
            <w:hideMark/>
          </w:tcPr>
          <w:p w14:paraId="2733514F" w14:textId="70D6D5E2" w:rsidR="00F1515F" w:rsidRPr="00BD2FD6" w:rsidRDefault="00F1515F" w:rsidP="007F1719">
            <w:pPr>
              <w:spacing w:line="240" w:lineRule="auto"/>
              <w:rPr>
                <w:rFonts w:cstheme="minorHAnsi"/>
                <w:color w:val="000000"/>
                <w:szCs w:val="18"/>
              </w:rPr>
            </w:pPr>
            <w:r w:rsidRPr="00D465E3">
              <w:t>IRRIG ALLOCATIO</w:t>
            </w:r>
            <w:r>
              <w:t>N</w:t>
            </w:r>
          </w:p>
        </w:tc>
        <w:tc>
          <w:tcPr>
            <w:tcW w:w="4395" w:type="dxa"/>
            <w:noWrap/>
            <w:hideMark/>
          </w:tcPr>
          <w:p w14:paraId="76C30CD4" w14:textId="77777777" w:rsidR="00F1515F" w:rsidRPr="00BD2FD6" w:rsidRDefault="00F1515F" w:rsidP="007F1719">
            <w:pPr>
              <w:spacing w:line="240" w:lineRule="auto"/>
              <w:rPr>
                <w:rFonts w:cstheme="minorHAnsi"/>
                <w:color w:val="000000"/>
                <w:szCs w:val="18"/>
              </w:rPr>
            </w:pPr>
            <w:r w:rsidRPr="00BD2FD6">
              <w:rPr>
                <w:rFonts w:cstheme="minorHAnsi"/>
                <w:color w:val="000000"/>
                <w:szCs w:val="18"/>
              </w:rPr>
              <w:t>Irrigation Product including Losses</w:t>
            </w:r>
          </w:p>
        </w:tc>
      </w:tr>
    </w:tbl>
    <w:p w14:paraId="308D25EF" w14:textId="77777777" w:rsidR="00D50609" w:rsidRDefault="00D50609" w:rsidP="00EC173A">
      <w:pPr>
        <w:pStyle w:val="BodyText"/>
      </w:pPr>
    </w:p>
    <w:p w14:paraId="73181B11" w14:textId="77777777" w:rsidR="00D50609" w:rsidRDefault="00D50609">
      <w:pPr>
        <w:rPr>
          <w:rFonts w:eastAsiaTheme="minorEastAsia" w:cstheme="minorBidi"/>
          <w:b/>
          <w:color w:val="auto"/>
          <w:szCs w:val="24"/>
          <w:lang w:eastAsia="en-US"/>
        </w:rPr>
      </w:pPr>
      <w:r>
        <w:br w:type="page"/>
      </w:r>
    </w:p>
    <w:p w14:paraId="61F57FED" w14:textId="1BB1124F" w:rsidR="0019210E" w:rsidRDefault="00207449" w:rsidP="00207449">
      <w:pPr>
        <w:pStyle w:val="AppendixSubheading1"/>
      </w:pPr>
      <w:r>
        <w:lastRenderedPageBreak/>
        <w:t>Diversion</w:t>
      </w:r>
    </w:p>
    <w:tbl>
      <w:tblPr>
        <w:tblStyle w:val="TableGrid"/>
        <w:tblW w:w="4706" w:type="pct"/>
        <w:tblLook w:val="04A0" w:firstRow="1" w:lastRow="0" w:firstColumn="1" w:lastColumn="0" w:noHBand="0" w:noVBand="1"/>
      </w:tblPr>
      <w:tblGrid>
        <w:gridCol w:w="2836"/>
        <w:gridCol w:w="1843"/>
        <w:gridCol w:w="4393"/>
      </w:tblGrid>
      <w:tr w:rsidR="00F1515F" w:rsidRPr="00D50609" w14:paraId="666959AD" w14:textId="77777777" w:rsidTr="00661520">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1563" w:type="pct"/>
          </w:tcPr>
          <w:p w14:paraId="5F8034F6" w14:textId="4B6F0209" w:rsidR="00F1515F" w:rsidRPr="00D50609" w:rsidRDefault="00F1515F" w:rsidP="00D50609">
            <w:pPr>
              <w:spacing w:line="240" w:lineRule="auto"/>
              <w:rPr>
                <w:rFonts w:cstheme="minorHAnsi"/>
                <w:color w:val="000000"/>
                <w:szCs w:val="18"/>
              </w:rPr>
            </w:pPr>
            <w:r w:rsidRPr="00D50609">
              <w:rPr>
                <w:rFonts w:cstheme="minorHAnsi"/>
                <w:color w:val="000000"/>
                <w:szCs w:val="18"/>
              </w:rPr>
              <w:t>Carrier</w:t>
            </w:r>
          </w:p>
        </w:tc>
        <w:tc>
          <w:tcPr>
            <w:tcW w:w="1016" w:type="pct"/>
          </w:tcPr>
          <w:p w14:paraId="547CA0C0" w14:textId="7CADEC6E" w:rsidR="00F1515F" w:rsidRPr="00D50609" w:rsidRDefault="00F1515F" w:rsidP="00D50609">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18"/>
              </w:rPr>
            </w:pPr>
            <w:r w:rsidRPr="00D50609">
              <w:rPr>
                <w:rFonts w:cstheme="minorHAnsi"/>
                <w:color w:val="000000"/>
                <w:szCs w:val="18"/>
              </w:rPr>
              <w:t>Output Type</w:t>
            </w:r>
          </w:p>
        </w:tc>
        <w:tc>
          <w:tcPr>
            <w:tcW w:w="2421" w:type="pct"/>
            <w:noWrap/>
            <w:hideMark/>
          </w:tcPr>
          <w:p w14:paraId="1DD80943" w14:textId="5E4A3280" w:rsidR="00F1515F" w:rsidRPr="00D50609" w:rsidRDefault="00F1515F" w:rsidP="00D50609">
            <w:pPr>
              <w:spacing w:line="240" w:lineRule="auto"/>
              <w:cnfStyle w:val="100000000000" w:firstRow="1" w:lastRow="0" w:firstColumn="0" w:lastColumn="0" w:oddVBand="0" w:evenVBand="0" w:oddHBand="0" w:evenHBand="0" w:firstRowFirstColumn="0" w:firstRowLastColumn="0" w:lastRowFirstColumn="0" w:lastRowLastColumn="0"/>
              <w:rPr>
                <w:rFonts w:cstheme="minorHAnsi"/>
                <w:color w:val="000000"/>
                <w:szCs w:val="18"/>
              </w:rPr>
            </w:pPr>
            <w:r w:rsidRPr="00D50609">
              <w:rPr>
                <w:rFonts w:cstheme="minorHAnsi"/>
                <w:color w:val="000000"/>
                <w:szCs w:val="18"/>
              </w:rPr>
              <w:t>Entitlement categorisation for LTDLE</w:t>
            </w:r>
          </w:p>
        </w:tc>
      </w:tr>
      <w:tr w:rsidR="00F1515F" w:rsidRPr="00D50609" w14:paraId="15EB9B1A" w14:textId="77777777" w:rsidTr="00661520">
        <w:trPr>
          <w:trHeight w:val="300"/>
        </w:trPr>
        <w:tc>
          <w:tcPr>
            <w:tcW w:w="1563" w:type="pct"/>
          </w:tcPr>
          <w:p w14:paraId="60262665" w14:textId="37543E02" w:rsidR="00F1515F" w:rsidRPr="00D50609" w:rsidRDefault="00F1515F" w:rsidP="00D50609">
            <w:pPr>
              <w:spacing w:line="240" w:lineRule="auto"/>
              <w:rPr>
                <w:rFonts w:cstheme="minorHAnsi"/>
                <w:color w:val="000000"/>
                <w:szCs w:val="18"/>
              </w:rPr>
            </w:pPr>
            <w:r w:rsidRPr="00D50609">
              <w:rPr>
                <w:rFonts w:cstheme="minorHAnsi"/>
                <w:color w:val="000000"/>
                <w:szCs w:val="18"/>
              </w:rPr>
              <w:t>LOSS ACTUAL VOL</w:t>
            </w:r>
          </w:p>
        </w:tc>
        <w:tc>
          <w:tcPr>
            <w:tcW w:w="1016" w:type="pct"/>
          </w:tcPr>
          <w:p w14:paraId="329BDAA4" w14:textId="35DBAAEB"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72A21CBC" w14:textId="4C2FC85B" w:rsidR="00F1515F" w:rsidRPr="00D50609" w:rsidRDefault="00F1515F" w:rsidP="00D50609">
            <w:pPr>
              <w:spacing w:line="240" w:lineRule="auto"/>
              <w:rPr>
                <w:rFonts w:cstheme="minorHAnsi"/>
                <w:color w:val="000000"/>
                <w:szCs w:val="18"/>
              </w:rPr>
            </w:pPr>
            <w:r w:rsidRPr="00D50609">
              <w:rPr>
                <w:rFonts w:cstheme="minorHAnsi"/>
                <w:color w:val="000000"/>
                <w:szCs w:val="18"/>
              </w:rPr>
              <w:t>Pipeline Losses</w:t>
            </w:r>
          </w:p>
        </w:tc>
      </w:tr>
      <w:tr w:rsidR="00F1515F" w:rsidRPr="00D50609" w14:paraId="5D6E7BAE" w14:textId="77777777" w:rsidTr="00661520">
        <w:trPr>
          <w:trHeight w:val="300"/>
        </w:trPr>
        <w:tc>
          <w:tcPr>
            <w:tcW w:w="1563" w:type="pct"/>
          </w:tcPr>
          <w:p w14:paraId="7747E825" w14:textId="4738CB31" w:rsidR="00F1515F" w:rsidRPr="00D50609" w:rsidRDefault="00F1515F" w:rsidP="00D50609">
            <w:pPr>
              <w:spacing w:line="240" w:lineRule="auto"/>
              <w:rPr>
                <w:rFonts w:cstheme="minorHAnsi"/>
                <w:color w:val="000000"/>
                <w:szCs w:val="18"/>
              </w:rPr>
            </w:pPr>
            <w:r w:rsidRPr="00D50609">
              <w:rPr>
                <w:rFonts w:cstheme="minorHAnsi"/>
                <w:color w:val="000000"/>
                <w:szCs w:val="18"/>
              </w:rPr>
              <w:t>6 PIPE LOSS</w:t>
            </w:r>
          </w:p>
        </w:tc>
        <w:tc>
          <w:tcPr>
            <w:tcW w:w="1016" w:type="pct"/>
          </w:tcPr>
          <w:p w14:paraId="1CA1CBDB" w14:textId="68D7FE20"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0AA9EB99" w14:textId="201F9946" w:rsidR="00F1515F" w:rsidRPr="00D50609" w:rsidRDefault="00F1515F" w:rsidP="00D50609">
            <w:pPr>
              <w:spacing w:line="240" w:lineRule="auto"/>
              <w:rPr>
                <w:rFonts w:cstheme="minorHAnsi"/>
                <w:color w:val="000000"/>
                <w:szCs w:val="18"/>
              </w:rPr>
            </w:pPr>
            <w:r w:rsidRPr="00D50609">
              <w:rPr>
                <w:rFonts w:cstheme="minorHAnsi"/>
                <w:color w:val="000000"/>
                <w:szCs w:val="18"/>
              </w:rPr>
              <w:t>Pipeline Losses</w:t>
            </w:r>
          </w:p>
        </w:tc>
      </w:tr>
      <w:tr w:rsidR="00F1515F" w:rsidRPr="00D50609" w14:paraId="12ED19E8" w14:textId="77777777" w:rsidTr="00661520">
        <w:trPr>
          <w:trHeight w:val="300"/>
        </w:trPr>
        <w:tc>
          <w:tcPr>
            <w:tcW w:w="1563" w:type="pct"/>
          </w:tcPr>
          <w:p w14:paraId="1EA765AB" w14:textId="413CFDF9" w:rsidR="00F1515F" w:rsidRPr="00D50609" w:rsidRDefault="00F1515F" w:rsidP="00D50609">
            <w:pPr>
              <w:spacing w:line="240" w:lineRule="auto"/>
              <w:rPr>
                <w:rFonts w:cstheme="minorHAnsi"/>
                <w:color w:val="000000"/>
                <w:szCs w:val="18"/>
              </w:rPr>
            </w:pPr>
            <w:r w:rsidRPr="00D50609">
              <w:rPr>
                <w:rFonts w:cstheme="minorHAnsi"/>
                <w:color w:val="000000"/>
                <w:szCs w:val="18"/>
              </w:rPr>
              <w:t>RECN ACTUAL VOL</w:t>
            </w:r>
          </w:p>
        </w:tc>
        <w:tc>
          <w:tcPr>
            <w:tcW w:w="1016" w:type="pct"/>
          </w:tcPr>
          <w:p w14:paraId="16F41AA1" w14:textId="5BE805F5"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728BA9FC" w14:textId="06164024" w:rsidR="00F1515F" w:rsidRPr="00D50609" w:rsidRDefault="00F1515F" w:rsidP="00D50609">
            <w:pPr>
              <w:spacing w:line="240" w:lineRule="auto"/>
              <w:rPr>
                <w:rFonts w:cstheme="minorHAnsi"/>
                <w:color w:val="000000"/>
                <w:szCs w:val="18"/>
              </w:rPr>
            </w:pPr>
            <w:r w:rsidRPr="00D50609">
              <w:rPr>
                <w:rFonts w:cstheme="minorHAnsi"/>
                <w:color w:val="000000"/>
                <w:szCs w:val="18"/>
              </w:rPr>
              <w:t>Recreation</w:t>
            </w:r>
          </w:p>
        </w:tc>
      </w:tr>
      <w:tr w:rsidR="00F1515F" w:rsidRPr="00D50609" w14:paraId="3E1B6D19" w14:textId="77777777" w:rsidTr="00661520">
        <w:trPr>
          <w:trHeight w:val="300"/>
        </w:trPr>
        <w:tc>
          <w:tcPr>
            <w:tcW w:w="1563" w:type="pct"/>
          </w:tcPr>
          <w:p w14:paraId="12D5B9DC" w14:textId="6F39734C" w:rsidR="00F1515F" w:rsidRPr="00D50609" w:rsidRDefault="00F1515F" w:rsidP="00D50609">
            <w:pPr>
              <w:spacing w:line="240" w:lineRule="auto"/>
              <w:rPr>
                <w:rFonts w:cstheme="minorHAnsi"/>
                <w:color w:val="000000"/>
                <w:szCs w:val="18"/>
              </w:rPr>
            </w:pPr>
            <w:r w:rsidRPr="00D50609">
              <w:rPr>
                <w:rFonts w:cstheme="minorHAnsi"/>
                <w:color w:val="000000"/>
                <w:szCs w:val="18"/>
              </w:rPr>
              <w:t>30-47 UNRES RECDEM</w:t>
            </w:r>
          </w:p>
        </w:tc>
        <w:tc>
          <w:tcPr>
            <w:tcW w:w="1016" w:type="pct"/>
          </w:tcPr>
          <w:p w14:paraId="2C47F634" w14:textId="0A092F03"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2D078F9B" w14:textId="2DAE4D3C" w:rsidR="00F1515F" w:rsidRPr="00D50609" w:rsidRDefault="00F1515F" w:rsidP="00D50609">
            <w:pPr>
              <w:spacing w:line="240" w:lineRule="auto"/>
              <w:rPr>
                <w:rFonts w:cstheme="minorHAnsi"/>
                <w:color w:val="000000"/>
                <w:szCs w:val="18"/>
              </w:rPr>
            </w:pPr>
            <w:r w:rsidRPr="00D50609">
              <w:rPr>
                <w:rFonts w:cstheme="minorHAnsi"/>
                <w:color w:val="000000"/>
                <w:szCs w:val="18"/>
              </w:rPr>
              <w:t>Recreation</w:t>
            </w:r>
          </w:p>
        </w:tc>
      </w:tr>
      <w:tr w:rsidR="00F1515F" w:rsidRPr="00D50609" w14:paraId="7049D4AB" w14:textId="77777777" w:rsidTr="00661520">
        <w:trPr>
          <w:trHeight w:val="300"/>
        </w:trPr>
        <w:tc>
          <w:tcPr>
            <w:tcW w:w="1563" w:type="pct"/>
          </w:tcPr>
          <w:p w14:paraId="6F136924" w14:textId="1D5D3812" w:rsidR="00F1515F" w:rsidRPr="00D50609" w:rsidRDefault="00F1515F" w:rsidP="00D50609">
            <w:pPr>
              <w:spacing w:line="240" w:lineRule="auto"/>
              <w:rPr>
                <w:rFonts w:cstheme="minorHAnsi"/>
                <w:color w:val="000000"/>
                <w:szCs w:val="18"/>
              </w:rPr>
            </w:pPr>
            <w:r w:rsidRPr="00D50609">
              <w:rPr>
                <w:rFonts w:cstheme="minorHAnsi"/>
                <w:color w:val="000000"/>
                <w:szCs w:val="18"/>
              </w:rPr>
              <w:t>MACKENZIE FIXED FLOW</w:t>
            </w:r>
          </w:p>
        </w:tc>
        <w:tc>
          <w:tcPr>
            <w:tcW w:w="1016" w:type="pct"/>
          </w:tcPr>
          <w:p w14:paraId="56B57899" w14:textId="1C3CC3F0"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3D352A34" w14:textId="5FBCF517"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10BEA88A" w14:textId="77777777" w:rsidTr="00661520">
        <w:trPr>
          <w:trHeight w:val="300"/>
        </w:trPr>
        <w:tc>
          <w:tcPr>
            <w:tcW w:w="1563" w:type="pct"/>
          </w:tcPr>
          <w:p w14:paraId="5C468914" w14:textId="623586E8" w:rsidR="00F1515F" w:rsidRPr="00D50609" w:rsidRDefault="00F1515F" w:rsidP="00D50609">
            <w:pPr>
              <w:spacing w:line="240" w:lineRule="auto"/>
              <w:rPr>
                <w:rFonts w:cstheme="minorHAnsi"/>
                <w:color w:val="000000"/>
                <w:szCs w:val="18"/>
              </w:rPr>
            </w:pPr>
            <w:r w:rsidRPr="00D50609">
              <w:rPr>
                <w:rFonts w:cstheme="minorHAnsi"/>
                <w:color w:val="000000"/>
                <w:szCs w:val="18"/>
              </w:rPr>
              <w:t>EX HW URBANS</w:t>
            </w:r>
          </w:p>
        </w:tc>
        <w:tc>
          <w:tcPr>
            <w:tcW w:w="1016" w:type="pct"/>
          </w:tcPr>
          <w:p w14:paraId="1905A90C" w14:textId="3A855F61" w:rsidR="00F1515F" w:rsidRPr="00D50609" w:rsidRDefault="00F1515F" w:rsidP="00D50609">
            <w:pPr>
              <w:spacing w:line="240" w:lineRule="auto"/>
              <w:rPr>
                <w:rFonts w:cstheme="minorHAnsi"/>
                <w:color w:val="000000"/>
                <w:szCs w:val="18"/>
              </w:rPr>
            </w:pPr>
            <w:r w:rsidRPr="00D50609">
              <w:rPr>
                <w:rFonts w:cstheme="minorHAnsi"/>
                <w:color w:val="000000"/>
                <w:szCs w:val="18"/>
              </w:rPr>
              <w:t>CAPC</w:t>
            </w:r>
          </w:p>
        </w:tc>
        <w:tc>
          <w:tcPr>
            <w:tcW w:w="2421" w:type="pct"/>
            <w:noWrap/>
            <w:hideMark/>
          </w:tcPr>
          <w:p w14:paraId="5B708FF1" w14:textId="0AE05C6D"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0BE2E1AA" w14:textId="77777777" w:rsidTr="00661520">
        <w:trPr>
          <w:trHeight w:val="300"/>
        </w:trPr>
        <w:tc>
          <w:tcPr>
            <w:tcW w:w="1563" w:type="pct"/>
          </w:tcPr>
          <w:p w14:paraId="0245031D" w14:textId="29A8D1B3" w:rsidR="00F1515F" w:rsidRPr="00D50609" w:rsidRDefault="00F1515F" w:rsidP="00D50609">
            <w:pPr>
              <w:spacing w:line="240" w:lineRule="auto"/>
              <w:rPr>
                <w:rFonts w:cstheme="minorHAnsi"/>
                <w:color w:val="000000"/>
                <w:szCs w:val="18"/>
              </w:rPr>
            </w:pPr>
            <w:r w:rsidRPr="00D50609">
              <w:rPr>
                <w:rFonts w:cstheme="minorHAnsi"/>
                <w:color w:val="000000"/>
                <w:szCs w:val="18"/>
              </w:rPr>
              <w:t>10-25 UNRES URBDEM</w:t>
            </w:r>
          </w:p>
        </w:tc>
        <w:tc>
          <w:tcPr>
            <w:tcW w:w="1016" w:type="pct"/>
          </w:tcPr>
          <w:p w14:paraId="2C9527BC" w14:textId="4C81821D"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7D547DB0" w14:textId="0932F09A"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530A0D04" w14:textId="77777777" w:rsidTr="00661520">
        <w:trPr>
          <w:trHeight w:val="300"/>
        </w:trPr>
        <w:tc>
          <w:tcPr>
            <w:tcW w:w="1563" w:type="pct"/>
          </w:tcPr>
          <w:p w14:paraId="43576758" w14:textId="1F697452" w:rsidR="00F1515F" w:rsidRPr="00D50609" w:rsidRDefault="00F1515F" w:rsidP="00D50609">
            <w:pPr>
              <w:spacing w:line="240" w:lineRule="auto"/>
              <w:rPr>
                <w:rFonts w:cstheme="minorHAnsi"/>
                <w:color w:val="000000"/>
                <w:szCs w:val="18"/>
              </w:rPr>
            </w:pPr>
            <w:r w:rsidRPr="00D50609">
              <w:rPr>
                <w:rFonts w:cstheme="minorHAnsi"/>
                <w:color w:val="000000"/>
                <w:szCs w:val="18"/>
              </w:rPr>
              <w:t>30-47 UNRES URBDEM</w:t>
            </w:r>
          </w:p>
        </w:tc>
        <w:tc>
          <w:tcPr>
            <w:tcW w:w="1016" w:type="pct"/>
          </w:tcPr>
          <w:p w14:paraId="0B2477CF" w14:textId="2BA022D7"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19F7EF1B" w14:textId="7122139D"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55FDB3B4" w14:textId="77777777" w:rsidTr="00661520">
        <w:trPr>
          <w:trHeight w:val="300"/>
        </w:trPr>
        <w:tc>
          <w:tcPr>
            <w:tcW w:w="1563" w:type="pct"/>
          </w:tcPr>
          <w:p w14:paraId="6C22A206" w14:textId="39655CA9" w:rsidR="00F1515F" w:rsidRPr="00D50609" w:rsidRDefault="00F1515F" w:rsidP="00D50609">
            <w:pPr>
              <w:spacing w:line="240" w:lineRule="auto"/>
              <w:rPr>
                <w:rFonts w:cstheme="minorHAnsi"/>
                <w:color w:val="000000"/>
                <w:szCs w:val="18"/>
              </w:rPr>
            </w:pPr>
            <w:r w:rsidRPr="00D50609">
              <w:rPr>
                <w:rFonts w:cstheme="minorHAnsi"/>
                <w:color w:val="000000"/>
                <w:szCs w:val="18"/>
              </w:rPr>
              <w:t>60 UNRES URBDEM</w:t>
            </w:r>
          </w:p>
        </w:tc>
        <w:tc>
          <w:tcPr>
            <w:tcW w:w="1016" w:type="pct"/>
          </w:tcPr>
          <w:p w14:paraId="07AEC3C2" w14:textId="00A08EF9"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43A23EE0" w14:textId="1114F5B4"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1919A59C" w14:textId="77777777" w:rsidTr="00661520">
        <w:trPr>
          <w:trHeight w:val="300"/>
        </w:trPr>
        <w:tc>
          <w:tcPr>
            <w:tcW w:w="1563" w:type="pct"/>
          </w:tcPr>
          <w:p w14:paraId="379090E6" w14:textId="2A999630" w:rsidR="00F1515F" w:rsidRPr="00D50609" w:rsidRDefault="00F1515F" w:rsidP="00D50609">
            <w:pPr>
              <w:spacing w:line="240" w:lineRule="auto"/>
              <w:rPr>
                <w:rFonts w:cstheme="minorHAnsi"/>
                <w:color w:val="000000"/>
                <w:szCs w:val="18"/>
              </w:rPr>
            </w:pPr>
            <w:r w:rsidRPr="00D50609">
              <w:rPr>
                <w:rFonts w:cstheme="minorHAnsi"/>
                <w:color w:val="000000"/>
                <w:szCs w:val="18"/>
              </w:rPr>
              <w:t>D&amp;SPL ACTUAL VOL</w:t>
            </w:r>
          </w:p>
        </w:tc>
        <w:tc>
          <w:tcPr>
            <w:tcW w:w="1016" w:type="pct"/>
          </w:tcPr>
          <w:p w14:paraId="4013A6A4" w14:textId="61237DF6"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00E3D97C" w14:textId="56989B74"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1A647035" w14:textId="77777777" w:rsidTr="00661520">
        <w:trPr>
          <w:trHeight w:val="300"/>
        </w:trPr>
        <w:tc>
          <w:tcPr>
            <w:tcW w:w="1563" w:type="pct"/>
          </w:tcPr>
          <w:p w14:paraId="2E01CA86" w14:textId="29A4397F" w:rsidR="00F1515F" w:rsidRPr="00D50609" w:rsidRDefault="00F1515F" w:rsidP="00D50609">
            <w:pPr>
              <w:spacing w:line="240" w:lineRule="auto"/>
              <w:rPr>
                <w:rFonts w:cstheme="minorHAnsi"/>
                <w:color w:val="000000"/>
                <w:szCs w:val="18"/>
              </w:rPr>
            </w:pPr>
            <w:r w:rsidRPr="00D50609">
              <w:rPr>
                <w:rFonts w:cstheme="minorHAnsi"/>
                <w:color w:val="000000"/>
                <w:szCs w:val="18"/>
              </w:rPr>
              <w:t>30-47 UNRES DSDEM</w:t>
            </w:r>
          </w:p>
        </w:tc>
        <w:tc>
          <w:tcPr>
            <w:tcW w:w="1016" w:type="pct"/>
          </w:tcPr>
          <w:p w14:paraId="15C338C5" w14:textId="1C3E8751"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07F30946" w14:textId="4CECA84F"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00F3D891" w14:textId="77777777" w:rsidTr="00661520">
        <w:trPr>
          <w:trHeight w:val="300"/>
        </w:trPr>
        <w:tc>
          <w:tcPr>
            <w:tcW w:w="1563" w:type="pct"/>
          </w:tcPr>
          <w:p w14:paraId="3DAAD6F6" w14:textId="25DA0186" w:rsidR="00F1515F" w:rsidRPr="00D50609" w:rsidRDefault="00F1515F" w:rsidP="00D50609">
            <w:pPr>
              <w:spacing w:line="240" w:lineRule="auto"/>
              <w:rPr>
                <w:rFonts w:cstheme="minorHAnsi"/>
                <w:color w:val="000000"/>
                <w:szCs w:val="18"/>
              </w:rPr>
            </w:pPr>
            <w:r w:rsidRPr="00D50609">
              <w:rPr>
                <w:rFonts w:cstheme="minorHAnsi"/>
                <w:color w:val="000000"/>
                <w:szCs w:val="18"/>
              </w:rPr>
              <w:t>60 UNRES DSDEM</w:t>
            </w:r>
          </w:p>
        </w:tc>
        <w:tc>
          <w:tcPr>
            <w:tcW w:w="1016" w:type="pct"/>
          </w:tcPr>
          <w:p w14:paraId="5E0565EB" w14:textId="37793604"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1A315661" w14:textId="7D6598FB"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0A27AFF8" w14:textId="77777777" w:rsidTr="00661520">
        <w:trPr>
          <w:trHeight w:val="300"/>
        </w:trPr>
        <w:tc>
          <w:tcPr>
            <w:tcW w:w="1563" w:type="pct"/>
          </w:tcPr>
          <w:p w14:paraId="4B1452CB" w14:textId="401A041B" w:rsidR="00F1515F" w:rsidRPr="00D50609" w:rsidRDefault="00F1515F" w:rsidP="00D50609">
            <w:pPr>
              <w:spacing w:line="240" w:lineRule="auto"/>
              <w:rPr>
                <w:rFonts w:cstheme="minorHAnsi"/>
                <w:color w:val="000000"/>
                <w:szCs w:val="18"/>
              </w:rPr>
            </w:pPr>
            <w:r w:rsidRPr="00D50609">
              <w:rPr>
                <w:rFonts w:cstheme="minorHAnsi"/>
                <w:color w:val="000000"/>
                <w:szCs w:val="18"/>
              </w:rPr>
              <w:t>SBAPL ACTUAL VOL</w:t>
            </w:r>
          </w:p>
        </w:tc>
        <w:tc>
          <w:tcPr>
            <w:tcW w:w="1016" w:type="pct"/>
          </w:tcPr>
          <w:p w14:paraId="65B90445" w14:textId="411C52AE"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7DF0D102" w14:textId="1023DE50"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53F2A6C9" w14:textId="77777777" w:rsidTr="00661520">
        <w:trPr>
          <w:trHeight w:val="300"/>
        </w:trPr>
        <w:tc>
          <w:tcPr>
            <w:tcW w:w="1563" w:type="pct"/>
          </w:tcPr>
          <w:p w14:paraId="58051228" w14:textId="769CB300" w:rsidR="00F1515F" w:rsidRPr="00D50609" w:rsidRDefault="00F1515F" w:rsidP="00D50609">
            <w:pPr>
              <w:spacing w:line="240" w:lineRule="auto"/>
              <w:rPr>
                <w:rFonts w:cstheme="minorHAnsi"/>
                <w:color w:val="000000"/>
                <w:szCs w:val="18"/>
              </w:rPr>
            </w:pPr>
            <w:r w:rsidRPr="00D50609">
              <w:rPr>
                <w:rFonts w:cstheme="minorHAnsi"/>
                <w:color w:val="000000"/>
                <w:szCs w:val="18"/>
              </w:rPr>
              <w:t>STAWELL PDS PIPE</w:t>
            </w:r>
          </w:p>
        </w:tc>
        <w:tc>
          <w:tcPr>
            <w:tcW w:w="1016" w:type="pct"/>
          </w:tcPr>
          <w:p w14:paraId="55966AE9" w14:textId="748C0660"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2F9682DA" w14:textId="05E5B2B2"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6F18BC91" w14:textId="77777777" w:rsidTr="00661520">
        <w:trPr>
          <w:trHeight w:val="300"/>
        </w:trPr>
        <w:tc>
          <w:tcPr>
            <w:tcW w:w="1563" w:type="pct"/>
          </w:tcPr>
          <w:p w14:paraId="6AC413FF" w14:textId="3ADD88FC" w:rsidR="00F1515F" w:rsidRPr="00D50609" w:rsidRDefault="00F1515F" w:rsidP="00D50609">
            <w:pPr>
              <w:spacing w:line="240" w:lineRule="auto"/>
              <w:rPr>
                <w:rFonts w:cstheme="minorHAnsi"/>
                <w:color w:val="000000"/>
                <w:szCs w:val="18"/>
              </w:rPr>
            </w:pPr>
            <w:r w:rsidRPr="00D50609">
              <w:rPr>
                <w:rFonts w:cstheme="minorHAnsi"/>
                <w:color w:val="000000"/>
                <w:szCs w:val="18"/>
              </w:rPr>
              <w:t>TO PIPE DEMAND</w:t>
            </w:r>
          </w:p>
        </w:tc>
        <w:tc>
          <w:tcPr>
            <w:tcW w:w="1016" w:type="pct"/>
          </w:tcPr>
          <w:p w14:paraId="7F401691" w14:textId="5FDD0BFA"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1EF549DC" w14:textId="06905972"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6A8EB00F" w14:textId="77777777" w:rsidTr="00661520">
        <w:trPr>
          <w:trHeight w:val="300"/>
        </w:trPr>
        <w:tc>
          <w:tcPr>
            <w:tcW w:w="1563" w:type="pct"/>
          </w:tcPr>
          <w:p w14:paraId="42EE965D" w14:textId="3E216D42" w:rsidR="00F1515F" w:rsidRPr="00D50609" w:rsidRDefault="00F1515F" w:rsidP="00D50609">
            <w:pPr>
              <w:spacing w:line="240" w:lineRule="auto"/>
              <w:rPr>
                <w:rFonts w:cstheme="minorHAnsi"/>
                <w:color w:val="000000"/>
                <w:szCs w:val="18"/>
              </w:rPr>
            </w:pPr>
            <w:r w:rsidRPr="00D50609">
              <w:rPr>
                <w:rFonts w:cstheme="minorHAnsi"/>
                <w:color w:val="000000"/>
                <w:szCs w:val="18"/>
              </w:rPr>
              <w:t>TO SEPPELTS</w:t>
            </w:r>
          </w:p>
        </w:tc>
        <w:tc>
          <w:tcPr>
            <w:tcW w:w="1016" w:type="pct"/>
          </w:tcPr>
          <w:p w14:paraId="560B4500" w14:textId="236944FC"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2306EB02" w14:textId="58AEBF52"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53A813EE" w14:textId="77777777" w:rsidTr="00661520">
        <w:trPr>
          <w:trHeight w:val="300"/>
        </w:trPr>
        <w:tc>
          <w:tcPr>
            <w:tcW w:w="1563" w:type="pct"/>
          </w:tcPr>
          <w:p w14:paraId="35506F54" w14:textId="18884061" w:rsidR="00F1515F" w:rsidRPr="00D50609" w:rsidRDefault="00F1515F" w:rsidP="00D50609">
            <w:pPr>
              <w:spacing w:line="240" w:lineRule="auto"/>
              <w:rPr>
                <w:rFonts w:cstheme="minorHAnsi"/>
                <w:color w:val="000000"/>
                <w:szCs w:val="18"/>
              </w:rPr>
            </w:pPr>
            <w:r w:rsidRPr="00D50609">
              <w:rPr>
                <w:rFonts w:cstheme="minorHAnsi"/>
                <w:color w:val="000000"/>
                <w:szCs w:val="18"/>
              </w:rPr>
              <w:t>TO PIPELINE DEM</w:t>
            </w:r>
          </w:p>
        </w:tc>
        <w:tc>
          <w:tcPr>
            <w:tcW w:w="1016" w:type="pct"/>
          </w:tcPr>
          <w:p w14:paraId="69CBAAA0" w14:textId="3E1A91FE"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7F050D7B" w14:textId="0962FB54"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0D565FB9" w14:textId="77777777" w:rsidTr="00661520">
        <w:trPr>
          <w:trHeight w:val="300"/>
        </w:trPr>
        <w:tc>
          <w:tcPr>
            <w:tcW w:w="1563" w:type="pct"/>
          </w:tcPr>
          <w:p w14:paraId="372B9E68" w14:textId="1C5FA56D" w:rsidR="00F1515F" w:rsidRPr="00D50609" w:rsidRDefault="00F1515F" w:rsidP="00D50609">
            <w:pPr>
              <w:spacing w:line="240" w:lineRule="auto"/>
              <w:rPr>
                <w:rFonts w:cstheme="minorHAnsi"/>
                <w:color w:val="000000"/>
                <w:szCs w:val="18"/>
              </w:rPr>
            </w:pPr>
            <w:r w:rsidRPr="00D50609">
              <w:rPr>
                <w:rFonts w:cstheme="minorHAnsi"/>
                <w:color w:val="000000"/>
                <w:szCs w:val="18"/>
              </w:rPr>
              <w:t>DEVHW ACTUAL VOL</w:t>
            </w:r>
          </w:p>
        </w:tc>
        <w:tc>
          <w:tcPr>
            <w:tcW w:w="1016" w:type="pct"/>
          </w:tcPr>
          <w:p w14:paraId="1F68C178" w14:textId="1C5A0C82"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7211824D" w14:textId="455DB668"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5672EC3B" w14:textId="77777777" w:rsidTr="00661520">
        <w:trPr>
          <w:trHeight w:val="300"/>
        </w:trPr>
        <w:tc>
          <w:tcPr>
            <w:tcW w:w="1563" w:type="pct"/>
          </w:tcPr>
          <w:p w14:paraId="017E6521" w14:textId="459E9CC3" w:rsidR="00F1515F" w:rsidRPr="00D50609" w:rsidRDefault="00F1515F" w:rsidP="00D50609">
            <w:pPr>
              <w:spacing w:line="240" w:lineRule="auto"/>
              <w:rPr>
                <w:rFonts w:cstheme="minorHAnsi"/>
                <w:color w:val="000000"/>
                <w:szCs w:val="18"/>
              </w:rPr>
            </w:pPr>
            <w:r w:rsidRPr="00D50609">
              <w:rPr>
                <w:rFonts w:cstheme="minorHAnsi"/>
                <w:color w:val="000000"/>
                <w:szCs w:val="18"/>
              </w:rPr>
              <w:t>DEVPL ACTUAL VOL</w:t>
            </w:r>
          </w:p>
        </w:tc>
        <w:tc>
          <w:tcPr>
            <w:tcW w:w="1016" w:type="pct"/>
          </w:tcPr>
          <w:p w14:paraId="68FA5929" w14:textId="70F0ADE4"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45A2F48E" w14:textId="10D2C93A"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1A712E1D" w14:textId="77777777" w:rsidTr="00661520">
        <w:trPr>
          <w:trHeight w:val="300"/>
        </w:trPr>
        <w:tc>
          <w:tcPr>
            <w:tcW w:w="1563" w:type="pct"/>
          </w:tcPr>
          <w:p w14:paraId="6BE83AD5" w14:textId="5C4C07DA" w:rsidR="00F1515F" w:rsidRPr="00D50609" w:rsidRDefault="00F1515F" w:rsidP="00D50609">
            <w:pPr>
              <w:spacing w:line="240" w:lineRule="auto"/>
              <w:rPr>
                <w:rFonts w:cstheme="minorHAnsi"/>
                <w:color w:val="000000"/>
                <w:szCs w:val="18"/>
              </w:rPr>
            </w:pPr>
            <w:r w:rsidRPr="00D50609">
              <w:rPr>
                <w:rFonts w:cstheme="minorHAnsi"/>
                <w:color w:val="000000"/>
                <w:szCs w:val="18"/>
              </w:rPr>
              <w:t>3&amp;4 GROWTH SUP</w:t>
            </w:r>
          </w:p>
        </w:tc>
        <w:tc>
          <w:tcPr>
            <w:tcW w:w="1016" w:type="pct"/>
          </w:tcPr>
          <w:p w14:paraId="4725F770" w14:textId="6BD61221"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11DD803C" w14:textId="673B603F"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26EF8D1B" w14:textId="77777777" w:rsidTr="00661520">
        <w:trPr>
          <w:trHeight w:val="300"/>
        </w:trPr>
        <w:tc>
          <w:tcPr>
            <w:tcW w:w="1563" w:type="pct"/>
          </w:tcPr>
          <w:p w14:paraId="077F9CB4" w14:textId="0E827753" w:rsidR="00F1515F" w:rsidRPr="00D50609" w:rsidRDefault="00F1515F" w:rsidP="00D50609">
            <w:pPr>
              <w:spacing w:line="240" w:lineRule="auto"/>
              <w:rPr>
                <w:rFonts w:cstheme="minorHAnsi"/>
                <w:color w:val="000000"/>
                <w:szCs w:val="18"/>
              </w:rPr>
            </w:pPr>
            <w:r w:rsidRPr="00D50609">
              <w:rPr>
                <w:rFonts w:cstheme="minorHAnsi"/>
                <w:color w:val="000000"/>
                <w:szCs w:val="18"/>
              </w:rPr>
              <w:t>6 GROWTH SUP</w:t>
            </w:r>
          </w:p>
        </w:tc>
        <w:tc>
          <w:tcPr>
            <w:tcW w:w="1016" w:type="pct"/>
          </w:tcPr>
          <w:p w14:paraId="45AB50C6" w14:textId="3E285E07"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0302D473" w14:textId="1692597C" w:rsidR="00F1515F" w:rsidRPr="00D50609" w:rsidRDefault="00F1515F" w:rsidP="00D50609">
            <w:pPr>
              <w:spacing w:line="240" w:lineRule="auto"/>
              <w:rPr>
                <w:rFonts w:cstheme="minorHAnsi"/>
                <w:color w:val="000000"/>
                <w:szCs w:val="18"/>
              </w:rPr>
            </w:pPr>
            <w:r w:rsidRPr="00D50609">
              <w:rPr>
                <w:rFonts w:cstheme="minorHAnsi"/>
                <w:color w:val="000000"/>
                <w:szCs w:val="18"/>
              </w:rPr>
              <w:t>Consumptive Wimmera Mallee Pipeline Product</w:t>
            </w:r>
          </w:p>
        </w:tc>
      </w:tr>
      <w:tr w:rsidR="00F1515F" w:rsidRPr="00D50609" w14:paraId="3A1C36D5" w14:textId="77777777" w:rsidTr="00661520">
        <w:trPr>
          <w:trHeight w:val="300"/>
        </w:trPr>
        <w:tc>
          <w:tcPr>
            <w:tcW w:w="1563" w:type="pct"/>
          </w:tcPr>
          <w:p w14:paraId="27E68CFD" w14:textId="2DAC1932" w:rsidR="00F1515F" w:rsidRPr="00D50609" w:rsidRDefault="00F1515F" w:rsidP="00D50609">
            <w:pPr>
              <w:spacing w:line="240" w:lineRule="auto"/>
              <w:rPr>
                <w:rFonts w:cstheme="minorHAnsi"/>
                <w:color w:val="000000"/>
                <w:szCs w:val="18"/>
              </w:rPr>
            </w:pPr>
            <w:r w:rsidRPr="00D50609">
              <w:rPr>
                <w:rFonts w:cstheme="minorHAnsi"/>
                <w:color w:val="000000"/>
                <w:szCs w:val="18"/>
              </w:rPr>
              <w:t>COLBN ACTUAL VOL</w:t>
            </w:r>
          </w:p>
        </w:tc>
        <w:tc>
          <w:tcPr>
            <w:tcW w:w="1016" w:type="pct"/>
          </w:tcPr>
          <w:p w14:paraId="52BB9209" w14:textId="3E4F6729"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4F050ACB" w14:textId="58469C49" w:rsidR="00F1515F" w:rsidRPr="00D50609" w:rsidRDefault="00F1515F" w:rsidP="00D50609">
            <w:pPr>
              <w:spacing w:line="240" w:lineRule="auto"/>
              <w:rPr>
                <w:rFonts w:cstheme="minorHAnsi"/>
                <w:color w:val="000000"/>
                <w:szCs w:val="18"/>
              </w:rPr>
            </w:pPr>
            <w:r w:rsidRPr="00D50609">
              <w:rPr>
                <w:rFonts w:cstheme="minorHAnsi"/>
                <w:color w:val="000000"/>
                <w:szCs w:val="18"/>
              </w:rPr>
              <w:t>Coliban Water (Coliban)</w:t>
            </w:r>
          </w:p>
        </w:tc>
      </w:tr>
      <w:tr w:rsidR="00F1515F" w:rsidRPr="00D50609" w14:paraId="0BD6251B" w14:textId="77777777" w:rsidTr="00661520">
        <w:trPr>
          <w:trHeight w:val="300"/>
        </w:trPr>
        <w:tc>
          <w:tcPr>
            <w:tcW w:w="1563" w:type="pct"/>
          </w:tcPr>
          <w:p w14:paraId="1A3B4761" w14:textId="0612B074" w:rsidR="00F1515F" w:rsidRPr="00D50609" w:rsidRDefault="00F1515F" w:rsidP="00D50609">
            <w:pPr>
              <w:spacing w:line="240" w:lineRule="auto"/>
              <w:rPr>
                <w:rFonts w:cstheme="minorHAnsi"/>
                <w:color w:val="000000"/>
                <w:szCs w:val="18"/>
              </w:rPr>
            </w:pPr>
            <w:r w:rsidRPr="00D50609">
              <w:rPr>
                <w:rFonts w:cstheme="minorHAnsi"/>
                <w:color w:val="000000"/>
                <w:szCs w:val="18"/>
              </w:rPr>
              <w:t>WETLD ACTUAL VOL</w:t>
            </w:r>
          </w:p>
        </w:tc>
        <w:tc>
          <w:tcPr>
            <w:tcW w:w="1016" w:type="pct"/>
          </w:tcPr>
          <w:p w14:paraId="6F2E1653" w14:textId="160817AD"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60117B92" w14:textId="3E3534E7" w:rsidR="00F1515F" w:rsidRPr="00D50609" w:rsidRDefault="00F1515F" w:rsidP="00D50609">
            <w:pPr>
              <w:spacing w:line="240" w:lineRule="auto"/>
              <w:rPr>
                <w:rFonts w:cstheme="minorHAnsi"/>
                <w:color w:val="000000"/>
                <w:szCs w:val="18"/>
              </w:rPr>
            </w:pPr>
            <w:r w:rsidRPr="00D50609">
              <w:rPr>
                <w:rFonts w:cstheme="minorHAnsi"/>
                <w:color w:val="000000"/>
                <w:szCs w:val="18"/>
              </w:rPr>
              <w:t>Wetlands</w:t>
            </w:r>
          </w:p>
        </w:tc>
      </w:tr>
      <w:tr w:rsidR="00F1515F" w:rsidRPr="00D50609" w14:paraId="2585DBE5" w14:textId="77777777" w:rsidTr="00661520">
        <w:trPr>
          <w:trHeight w:val="300"/>
        </w:trPr>
        <w:tc>
          <w:tcPr>
            <w:tcW w:w="1563" w:type="pct"/>
          </w:tcPr>
          <w:p w14:paraId="70D65F4F" w14:textId="4F8110E7" w:rsidR="00F1515F" w:rsidRPr="00D50609" w:rsidRDefault="00F1515F" w:rsidP="00D50609">
            <w:pPr>
              <w:spacing w:line="240" w:lineRule="auto"/>
              <w:rPr>
                <w:rFonts w:cstheme="minorHAnsi"/>
                <w:color w:val="000000"/>
                <w:szCs w:val="18"/>
              </w:rPr>
            </w:pPr>
            <w:r w:rsidRPr="00D50609">
              <w:rPr>
                <w:rFonts w:cstheme="minorHAnsi"/>
                <w:color w:val="000000"/>
                <w:szCs w:val="18"/>
              </w:rPr>
              <w:t>30-47 UNRES WETDEM</w:t>
            </w:r>
          </w:p>
        </w:tc>
        <w:tc>
          <w:tcPr>
            <w:tcW w:w="1016" w:type="pct"/>
          </w:tcPr>
          <w:p w14:paraId="6B135195" w14:textId="25724B95"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315A3FF2" w14:textId="561B4FEF" w:rsidR="00F1515F" w:rsidRPr="00D50609" w:rsidRDefault="00F1515F" w:rsidP="00D50609">
            <w:pPr>
              <w:spacing w:line="240" w:lineRule="auto"/>
              <w:rPr>
                <w:rFonts w:cstheme="minorHAnsi"/>
                <w:color w:val="000000"/>
                <w:szCs w:val="18"/>
              </w:rPr>
            </w:pPr>
            <w:r w:rsidRPr="00D50609">
              <w:rPr>
                <w:rFonts w:cstheme="minorHAnsi"/>
                <w:color w:val="000000"/>
                <w:szCs w:val="18"/>
              </w:rPr>
              <w:t>Wetlands</w:t>
            </w:r>
          </w:p>
        </w:tc>
      </w:tr>
      <w:tr w:rsidR="00F1515F" w:rsidRPr="00D50609" w14:paraId="758F3A8B" w14:textId="77777777" w:rsidTr="00661520">
        <w:trPr>
          <w:trHeight w:val="300"/>
        </w:trPr>
        <w:tc>
          <w:tcPr>
            <w:tcW w:w="1563" w:type="pct"/>
          </w:tcPr>
          <w:p w14:paraId="7736C474" w14:textId="2CCA488E" w:rsidR="00F1515F" w:rsidRPr="00D50609" w:rsidRDefault="00F1515F" w:rsidP="00D50609">
            <w:pPr>
              <w:spacing w:line="240" w:lineRule="auto"/>
              <w:rPr>
                <w:rFonts w:cstheme="minorHAnsi"/>
                <w:color w:val="000000"/>
                <w:szCs w:val="18"/>
              </w:rPr>
            </w:pPr>
            <w:r w:rsidRPr="00D50609">
              <w:rPr>
                <w:rFonts w:cstheme="minorHAnsi"/>
                <w:color w:val="000000"/>
                <w:szCs w:val="18"/>
              </w:rPr>
              <w:t>IRRIG ACTUAL VOL</w:t>
            </w:r>
          </w:p>
        </w:tc>
        <w:tc>
          <w:tcPr>
            <w:tcW w:w="1016" w:type="pct"/>
          </w:tcPr>
          <w:p w14:paraId="0B1B8E7B" w14:textId="674E369E" w:rsidR="00F1515F" w:rsidRPr="00D50609" w:rsidRDefault="00F1515F" w:rsidP="00D50609">
            <w:pPr>
              <w:spacing w:line="240" w:lineRule="auto"/>
              <w:rPr>
                <w:rFonts w:cstheme="minorHAnsi"/>
                <w:color w:val="000000"/>
                <w:szCs w:val="18"/>
              </w:rPr>
            </w:pPr>
            <w:r w:rsidRPr="00D50609">
              <w:rPr>
                <w:rFonts w:cstheme="minorHAnsi"/>
                <w:color w:val="000000"/>
                <w:szCs w:val="18"/>
              </w:rPr>
              <w:t>FLOW</w:t>
            </w:r>
          </w:p>
        </w:tc>
        <w:tc>
          <w:tcPr>
            <w:tcW w:w="2421" w:type="pct"/>
            <w:noWrap/>
            <w:hideMark/>
          </w:tcPr>
          <w:p w14:paraId="1B51AFFE" w14:textId="5F2DB2F2" w:rsidR="00F1515F" w:rsidRPr="00D50609" w:rsidRDefault="00F1515F" w:rsidP="00D50609">
            <w:pPr>
              <w:spacing w:line="240" w:lineRule="auto"/>
              <w:rPr>
                <w:rFonts w:cstheme="minorHAnsi"/>
                <w:color w:val="000000"/>
                <w:szCs w:val="18"/>
              </w:rPr>
            </w:pPr>
            <w:r w:rsidRPr="00D50609">
              <w:rPr>
                <w:rFonts w:cstheme="minorHAnsi"/>
                <w:color w:val="000000"/>
                <w:szCs w:val="18"/>
              </w:rPr>
              <w:t>Irrigation Product including Losses</w:t>
            </w:r>
          </w:p>
        </w:tc>
      </w:tr>
    </w:tbl>
    <w:p w14:paraId="0BDBBC5E" w14:textId="77777777" w:rsidR="00D50609" w:rsidRDefault="00D50609" w:rsidP="00207449">
      <w:pPr>
        <w:pStyle w:val="AppendixSubheading1"/>
        <w:sectPr w:rsidR="00D50609" w:rsidSect="00945298">
          <w:pgSz w:w="11907" w:h="16840" w:code="9"/>
          <w:pgMar w:top="2268" w:right="1134" w:bottom="1134" w:left="1134" w:header="284" w:footer="284" w:gutter="0"/>
          <w:cols w:space="284"/>
          <w:docGrid w:linePitch="360"/>
        </w:sectPr>
      </w:pPr>
    </w:p>
    <w:p w14:paraId="075CF3E1" w14:textId="112AD5C5" w:rsidR="004A6D6E" w:rsidRDefault="00207449" w:rsidP="00207449">
      <w:pPr>
        <w:pStyle w:val="Heading9"/>
      </w:pPr>
      <w:bookmarkStart w:id="71" w:name="_Ref512934675"/>
      <w:r>
        <w:lastRenderedPageBreak/>
        <w:t>Victorian Murray WRP Area</w:t>
      </w:r>
      <w:bookmarkEnd w:id="71"/>
    </w:p>
    <w:p w14:paraId="3357A429" w14:textId="00669DBE" w:rsidR="0019210E" w:rsidRDefault="00EA04A4" w:rsidP="00327AB4">
      <w:pPr>
        <w:pStyle w:val="AppendixSubheading1"/>
      </w:pPr>
      <w:r>
        <w:t xml:space="preserve">VIC Murray </w:t>
      </w:r>
      <w:r w:rsidR="000E3D32" w:rsidRPr="00EF69AA">
        <w:t>BDL e</w:t>
      </w:r>
      <w:r w:rsidR="006C5409" w:rsidRPr="00EF69AA">
        <w:t>ntitlement volumes</w:t>
      </w:r>
    </w:p>
    <w:tbl>
      <w:tblPr>
        <w:tblStyle w:val="TableGrid10"/>
        <w:tblW w:w="0" w:type="auto"/>
        <w:tblLayout w:type="fixed"/>
        <w:tblLook w:val="04A0" w:firstRow="1" w:lastRow="0" w:firstColumn="1" w:lastColumn="0" w:noHBand="0" w:noVBand="1"/>
      </w:tblPr>
      <w:tblGrid>
        <w:gridCol w:w="2194"/>
        <w:gridCol w:w="2092"/>
        <w:gridCol w:w="959"/>
        <w:gridCol w:w="1511"/>
        <w:gridCol w:w="1862"/>
        <w:gridCol w:w="1021"/>
      </w:tblGrid>
      <w:tr w:rsidR="00741934" w:rsidRPr="006C5409" w14:paraId="4C1EFAC8" w14:textId="6B34C4D3" w:rsidTr="00EF69AA">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2194" w:type="dxa"/>
            <w:noWrap/>
            <w:hideMark/>
          </w:tcPr>
          <w:p w14:paraId="1FA24665" w14:textId="77777777" w:rsidR="00741934" w:rsidRPr="006C5409" w:rsidRDefault="00741934" w:rsidP="006C5409">
            <w:pPr>
              <w:spacing w:line="240" w:lineRule="auto"/>
              <w:rPr>
                <w:rFonts w:ascii="Calibri" w:hAnsi="Calibri" w:cs="Calibri"/>
                <w:b/>
                <w:bCs/>
                <w:color w:val="000000"/>
                <w:sz w:val="22"/>
                <w:szCs w:val="22"/>
              </w:rPr>
            </w:pPr>
            <w:r w:rsidRPr="006C5409">
              <w:rPr>
                <w:rFonts w:ascii="Calibri" w:hAnsi="Calibri" w:cs="Calibri"/>
                <w:b/>
                <w:bCs/>
                <w:color w:val="000000"/>
                <w:sz w:val="22"/>
                <w:szCs w:val="22"/>
              </w:rPr>
              <w:t>Entitlement Type</w:t>
            </w:r>
          </w:p>
        </w:tc>
        <w:tc>
          <w:tcPr>
            <w:tcW w:w="2092" w:type="dxa"/>
            <w:noWrap/>
            <w:hideMark/>
          </w:tcPr>
          <w:p w14:paraId="2F735268" w14:textId="77777777" w:rsidR="00741934" w:rsidRPr="006C5409" w:rsidRDefault="00741934" w:rsidP="006C5409">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6C5409">
              <w:rPr>
                <w:rFonts w:ascii="Calibri" w:hAnsi="Calibri" w:cs="Calibri"/>
                <w:b/>
                <w:bCs/>
                <w:color w:val="000000"/>
                <w:sz w:val="22"/>
                <w:szCs w:val="22"/>
              </w:rPr>
              <w:t>Total Entitlement at Baseline</w:t>
            </w:r>
          </w:p>
        </w:tc>
        <w:tc>
          <w:tcPr>
            <w:tcW w:w="959" w:type="dxa"/>
            <w:noWrap/>
            <w:hideMark/>
          </w:tcPr>
          <w:p w14:paraId="762D1EB8" w14:textId="77777777" w:rsidR="00741934" w:rsidRPr="006C5409" w:rsidRDefault="00741934" w:rsidP="006C5409">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6C5409">
              <w:rPr>
                <w:rFonts w:ascii="Calibri" w:hAnsi="Calibri" w:cs="Calibri"/>
                <w:b/>
                <w:bCs/>
                <w:color w:val="000000"/>
                <w:sz w:val="22"/>
                <w:szCs w:val="22"/>
              </w:rPr>
              <w:t>TLM</w:t>
            </w:r>
          </w:p>
        </w:tc>
        <w:tc>
          <w:tcPr>
            <w:tcW w:w="1511" w:type="dxa"/>
            <w:noWrap/>
            <w:hideMark/>
          </w:tcPr>
          <w:p w14:paraId="3C0068DD" w14:textId="77777777" w:rsidR="00741934" w:rsidRPr="006C5409" w:rsidRDefault="00741934" w:rsidP="006C5409">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6C5409">
              <w:rPr>
                <w:rFonts w:ascii="Calibri" w:hAnsi="Calibri" w:cs="Calibri"/>
                <w:b/>
                <w:bCs/>
                <w:color w:val="000000"/>
                <w:sz w:val="22"/>
                <w:szCs w:val="22"/>
              </w:rPr>
              <w:t>Water for Rivers - Snowy</w:t>
            </w:r>
          </w:p>
        </w:tc>
        <w:tc>
          <w:tcPr>
            <w:tcW w:w="1862" w:type="dxa"/>
            <w:noWrap/>
            <w:hideMark/>
          </w:tcPr>
          <w:p w14:paraId="76C3AF0A" w14:textId="77777777" w:rsidR="00741934" w:rsidRPr="006C5409" w:rsidRDefault="00741934" w:rsidP="006C5409">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6C5409">
              <w:rPr>
                <w:rFonts w:ascii="Calibri" w:hAnsi="Calibri" w:cs="Calibri"/>
                <w:b/>
                <w:bCs/>
                <w:color w:val="000000"/>
                <w:sz w:val="22"/>
                <w:szCs w:val="22"/>
              </w:rPr>
              <w:t>Consumptive Entitlement</w:t>
            </w:r>
          </w:p>
        </w:tc>
        <w:tc>
          <w:tcPr>
            <w:tcW w:w="1021" w:type="dxa"/>
          </w:tcPr>
          <w:p w14:paraId="626FC8E3" w14:textId="35039D16" w:rsidR="00741934" w:rsidRPr="006C5409" w:rsidRDefault="00741934" w:rsidP="006C5409">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Proportion of consumptive</w:t>
            </w:r>
          </w:p>
        </w:tc>
      </w:tr>
      <w:tr w:rsidR="00741934" w:rsidRPr="006C5409" w14:paraId="68D71F96" w14:textId="537F9AD7" w:rsidTr="00EF69AA">
        <w:trPr>
          <w:trHeight w:val="300"/>
        </w:trPr>
        <w:tc>
          <w:tcPr>
            <w:tcW w:w="2194" w:type="dxa"/>
            <w:noWrap/>
            <w:hideMark/>
          </w:tcPr>
          <w:p w14:paraId="5B87B713" w14:textId="77777777" w:rsidR="00741934" w:rsidRPr="00EF69AA" w:rsidRDefault="00741934" w:rsidP="006C5409">
            <w:pPr>
              <w:spacing w:line="240" w:lineRule="auto"/>
              <w:rPr>
                <w:rFonts w:cstheme="minorHAnsi"/>
                <w:color w:val="000000"/>
                <w:szCs w:val="18"/>
              </w:rPr>
            </w:pPr>
            <w:r w:rsidRPr="00EF69AA">
              <w:rPr>
                <w:rFonts w:cstheme="minorHAnsi"/>
                <w:color w:val="000000"/>
                <w:sz w:val="20"/>
                <w:szCs w:val="18"/>
              </w:rPr>
              <w:t>Initial Loss</w:t>
            </w:r>
          </w:p>
        </w:tc>
        <w:tc>
          <w:tcPr>
            <w:tcW w:w="2092" w:type="dxa"/>
            <w:noWrap/>
            <w:hideMark/>
          </w:tcPr>
          <w:p w14:paraId="00874DBD" w14:textId="77777777" w:rsidR="00741934" w:rsidRPr="00EF69AA" w:rsidRDefault="00741934" w:rsidP="006C5409">
            <w:pPr>
              <w:spacing w:line="240" w:lineRule="auto"/>
              <w:jc w:val="right"/>
              <w:rPr>
                <w:rFonts w:cstheme="minorHAnsi"/>
                <w:color w:val="000000"/>
                <w:szCs w:val="18"/>
              </w:rPr>
            </w:pPr>
            <w:r w:rsidRPr="00EF69AA">
              <w:rPr>
                <w:rFonts w:cstheme="minorHAnsi"/>
                <w:color w:val="000000"/>
                <w:sz w:val="20"/>
                <w:szCs w:val="18"/>
              </w:rPr>
              <w:t>230932</w:t>
            </w:r>
          </w:p>
        </w:tc>
        <w:tc>
          <w:tcPr>
            <w:tcW w:w="959" w:type="dxa"/>
            <w:noWrap/>
            <w:hideMark/>
          </w:tcPr>
          <w:p w14:paraId="61BE0C79" w14:textId="77777777" w:rsidR="00741934" w:rsidRPr="00EF69AA" w:rsidRDefault="00741934" w:rsidP="006C5409">
            <w:pPr>
              <w:spacing w:line="240" w:lineRule="auto"/>
              <w:jc w:val="right"/>
              <w:rPr>
                <w:rFonts w:cstheme="minorHAnsi"/>
                <w:color w:val="000000"/>
                <w:szCs w:val="18"/>
              </w:rPr>
            </w:pPr>
            <w:r w:rsidRPr="00EF69AA">
              <w:rPr>
                <w:rFonts w:cstheme="minorHAnsi"/>
                <w:color w:val="000000"/>
                <w:sz w:val="20"/>
                <w:szCs w:val="18"/>
              </w:rPr>
              <w:t>0</w:t>
            </w:r>
          </w:p>
        </w:tc>
        <w:tc>
          <w:tcPr>
            <w:tcW w:w="1511" w:type="dxa"/>
            <w:noWrap/>
            <w:hideMark/>
          </w:tcPr>
          <w:p w14:paraId="52F15C5E" w14:textId="77777777" w:rsidR="00741934" w:rsidRPr="00EF69AA" w:rsidRDefault="00741934" w:rsidP="006C5409">
            <w:pPr>
              <w:spacing w:line="240" w:lineRule="auto"/>
              <w:jc w:val="right"/>
              <w:rPr>
                <w:rFonts w:cstheme="minorHAnsi"/>
                <w:color w:val="000000"/>
                <w:szCs w:val="18"/>
              </w:rPr>
            </w:pPr>
            <w:r w:rsidRPr="00EF69AA">
              <w:rPr>
                <w:rFonts w:cstheme="minorHAnsi"/>
                <w:color w:val="000000"/>
                <w:sz w:val="20"/>
                <w:szCs w:val="18"/>
              </w:rPr>
              <w:t>0</w:t>
            </w:r>
          </w:p>
        </w:tc>
        <w:tc>
          <w:tcPr>
            <w:tcW w:w="1862" w:type="dxa"/>
            <w:noWrap/>
            <w:hideMark/>
          </w:tcPr>
          <w:p w14:paraId="1071625C" w14:textId="77777777" w:rsidR="00741934" w:rsidRPr="00EF69AA" w:rsidRDefault="00741934" w:rsidP="006C5409">
            <w:pPr>
              <w:spacing w:line="240" w:lineRule="auto"/>
              <w:jc w:val="right"/>
              <w:rPr>
                <w:rFonts w:cstheme="minorHAnsi"/>
                <w:color w:val="000000"/>
                <w:szCs w:val="18"/>
              </w:rPr>
            </w:pPr>
            <w:r w:rsidRPr="00EF69AA">
              <w:rPr>
                <w:rFonts w:cstheme="minorHAnsi"/>
                <w:color w:val="000000"/>
                <w:sz w:val="20"/>
                <w:szCs w:val="18"/>
              </w:rPr>
              <w:t>230932</w:t>
            </w:r>
          </w:p>
        </w:tc>
        <w:tc>
          <w:tcPr>
            <w:tcW w:w="1021" w:type="dxa"/>
          </w:tcPr>
          <w:p w14:paraId="61640CA2" w14:textId="32FE4F1B" w:rsidR="00741934" w:rsidRPr="00ED736A" w:rsidRDefault="00741934" w:rsidP="006C5409">
            <w:pPr>
              <w:spacing w:line="240" w:lineRule="auto"/>
              <w:jc w:val="right"/>
              <w:rPr>
                <w:rFonts w:cstheme="minorHAnsi"/>
                <w:color w:val="000000"/>
                <w:szCs w:val="18"/>
              </w:rPr>
            </w:pPr>
            <w:r>
              <w:rPr>
                <w:rFonts w:cstheme="minorHAnsi"/>
                <w:color w:val="000000"/>
                <w:szCs w:val="18"/>
              </w:rPr>
              <w:t>100%</w:t>
            </w:r>
          </w:p>
        </w:tc>
      </w:tr>
      <w:tr w:rsidR="00741934" w:rsidRPr="006C5409" w14:paraId="1E5436A0" w14:textId="7740B6D8" w:rsidTr="00EF69AA">
        <w:trPr>
          <w:trHeight w:val="300"/>
        </w:trPr>
        <w:tc>
          <w:tcPr>
            <w:tcW w:w="2194" w:type="dxa"/>
            <w:noWrap/>
            <w:hideMark/>
          </w:tcPr>
          <w:p w14:paraId="1FE3B83A" w14:textId="77777777" w:rsidR="00741934" w:rsidRPr="00EF69AA" w:rsidRDefault="00741934" w:rsidP="006C5409">
            <w:pPr>
              <w:spacing w:line="240" w:lineRule="auto"/>
              <w:rPr>
                <w:rFonts w:cstheme="minorHAnsi"/>
                <w:color w:val="000000"/>
                <w:szCs w:val="18"/>
              </w:rPr>
            </w:pPr>
            <w:r w:rsidRPr="00EF69AA">
              <w:rPr>
                <w:rFonts w:cstheme="minorHAnsi"/>
                <w:color w:val="000000"/>
                <w:sz w:val="20"/>
                <w:szCs w:val="18"/>
              </w:rPr>
              <w:t>HRWS</w:t>
            </w:r>
          </w:p>
        </w:tc>
        <w:tc>
          <w:tcPr>
            <w:tcW w:w="2092" w:type="dxa"/>
            <w:noWrap/>
            <w:hideMark/>
          </w:tcPr>
          <w:p w14:paraId="7E1F50C6" w14:textId="77777777" w:rsidR="00741934" w:rsidRPr="00EF69AA" w:rsidRDefault="00741934" w:rsidP="006C5409">
            <w:pPr>
              <w:spacing w:line="240" w:lineRule="auto"/>
              <w:jc w:val="right"/>
              <w:rPr>
                <w:rFonts w:cstheme="minorHAnsi"/>
                <w:color w:val="000000"/>
                <w:szCs w:val="18"/>
              </w:rPr>
            </w:pPr>
            <w:r w:rsidRPr="00EF69AA">
              <w:rPr>
                <w:rFonts w:cstheme="minorHAnsi"/>
                <w:color w:val="000000"/>
                <w:sz w:val="20"/>
                <w:szCs w:val="18"/>
              </w:rPr>
              <w:t>1283761</w:t>
            </w:r>
          </w:p>
        </w:tc>
        <w:tc>
          <w:tcPr>
            <w:tcW w:w="959" w:type="dxa"/>
            <w:noWrap/>
            <w:hideMark/>
          </w:tcPr>
          <w:p w14:paraId="126AB59E" w14:textId="77777777" w:rsidR="00741934" w:rsidRPr="004542C8" w:rsidRDefault="00741934" w:rsidP="006C5409">
            <w:pPr>
              <w:spacing w:line="240" w:lineRule="auto"/>
              <w:jc w:val="right"/>
              <w:rPr>
                <w:rFonts w:cstheme="minorHAnsi"/>
                <w:color w:val="000000"/>
                <w:szCs w:val="18"/>
              </w:rPr>
            </w:pPr>
            <w:r w:rsidRPr="004542C8">
              <w:rPr>
                <w:rFonts w:cstheme="minorHAnsi"/>
                <w:color w:val="000000"/>
                <w:sz w:val="20"/>
                <w:szCs w:val="18"/>
              </w:rPr>
              <w:t>16146</w:t>
            </w:r>
          </w:p>
        </w:tc>
        <w:tc>
          <w:tcPr>
            <w:tcW w:w="1511" w:type="dxa"/>
            <w:noWrap/>
            <w:hideMark/>
          </w:tcPr>
          <w:p w14:paraId="22C62147" w14:textId="77777777" w:rsidR="00741934" w:rsidRPr="004542C8" w:rsidRDefault="00741934" w:rsidP="006C5409">
            <w:pPr>
              <w:spacing w:line="240" w:lineRule="auto"/>
              <w:jc w:val="right"/>
              <w:rPr>
                <w:rFonts w:cstheme="minorHAnsi"/>
                <w:color w:val="000000"/>
                <w:szCs w:val="18"/>
              </w:rPr>
            </w:pPr>
            <w:r w:rsidRPr="004542C8">
              <w:rPr>
                <w:rFonts w:cstheme="minorHAnsi"/>
                <w:color w:val="000000"/>
                <w:sz w:val="20"/>
                <w:szCs w:val="18"/>
              </w:rPr>
              <w:t>44465</w:t>
            </w:r>
          </w:p>
        </w:tc>
        <w:tc>
          <w:tcPr>
            <w:tcW w:w="1862" w:type="dxa"/>
            <w:noWrap/>
            <w:hideMark/>
          </w:tcPr>
          <w:p w14:paraId="25F76115" w14:textId="77777777" w:rsidR="00741934" w:rsidRPr="00EF69AA" w:rsidRDefault="00741934" w:rsidP="006C5409">
            <w:pPr>
              <w:spacing w:line="240" w:lineRule="auto"/>
              <w:jc w:val="right"/>
              <w:rPr>
                <w:rFonts w:cstheme="minorHAnsi"/>
                <w:color w:val="000000"/>
                <w:szCs w:val="18"/>
              </w:rPr>
            </w:pPr>
            <w:r w:rsidRPr="004542C8">
              <w:rPr>
                <w:rFonts w:cstheme="minorHAnsi"/>
                <w:color w:val="000000"/>
                <w:sz w:val="20"/>
                <w:szCs w:val="18"/>
              </w:rPr>
              <w:t>1223150</w:t>
            </w:r>
          </w:p>
        </w:tc>
        <w:tc>
          <w:tcPr>
            <w:tcW w:w="1021" w:type="dxa"/>
          </w:tcPr>
          <w:p w14:paraId="08B37C13" w14:textId="3B32EA23" w:rsidR="00741934" w:rsidRPr="00ED736A" w:rsidRDefault="00454EC8" w:rsidP="006C5409">
            <w:pPr>
              <w:spacing w:line="240" w:lineRule="auto"/>
              <w:jc w:val="right"/>
              <w:rPr>
                <w:rFonts w:cstheme="minorHAnsi"/>
                <w:color w:val="000000"/>
                <w:szCs w:val="18"/>
              </w:rPr>
            </w:pPr>
            <w:r>
              <w:rPr>
                <w:rFonts w:cstheme="minorHAnsi"/>
                <w:color w:val="000000"/>
                <w:szCs w:val="18"/>
              </w:rPr>
              <w:t>95.28%</w:t>
            </w:r>
          </w:p>
        </w:tc>
      </w:tr>
      <w:tr w:rsidR="00741934" w:rsidRPr="006C5409" w14:paraId="1D33E3EB" w14:textId="60BCF33A" w:rsidTr="00EF69AA">
        <w:trPr>
          <w:trHeight w:val="300"/>
        </w:trPr>
        <w:tc>
          <w:tcPr>
            <w:tcW w:w="2194" w:type="dxa"/>
            <w:noWrap/>
            <w:hideMark/>
          </w:tcPr>
          <w:p w14:paraId="1FC0635B" w14:textId="77777777" w:rsidR="00741934" w:rsidRPr="00EF69AA" w:rsidRDefault="00741934" w:rsidP="006C5409">
            <w:pPr>
              <w:spacing w:line="240" w:lineRule="auto"/>
              <w:rPr>
                <w:rFonts w:cstheme="minorHAnsi"/>
                <w:color w:val="000000"/>
                <w:szCs w:val="18"/>
              </w:rPr>
            </w:pPr>
            <w:r w:rsidRPr="004542C8">
              <w:rPr>
                <w:rFonts w:cstheme="minorHAnsi"/>
                <w:color w:val="000000"/>
                <w:sz w:val="20"/>
                <w:szCs w:val="18"/>
              </w:rPr>
              <w:t>HRWS with extended carryover</w:t>
            </w:r>
          </w:p>
        </w:tc>
        <w:tc>
          <w:tcPr>
            <w:tcW w:w="2092" w:type="dxa"/>
            <w:noWrap/>
            <w:hideMark/>
          </w:tcPr>
          <w:p w14:paraId="32B05B9F" w14:textId="77777777" w:rsidR="00741934" w:rsidRPr="00EF69AA" w:rsidRDefault="00741934" w:rsidP="006C5409">
            <w:pPr>
              <w:spacing w:line="240" w:lineRule="auto"/>
              <w:jc w:val="right"/>
              <w:rPr>
                <w:rFonts w:cstheme="minorHAnsi"/>
                <w:color w:val="000000"/>
                <w:szCs w:val="18"/>
              </w:rPr>
            </w:pPr>
            <w:r w:rsidRPr="00EF69AA">
              <w:rPr>
                <w:rFonts w:cstheme="minorHAnsi"/>
                <w:color w:val="000000"/>
                <w:sz w:val="20"/>
                <w:szCs w:val="18"/>
              </w:rPr>
              <w:t>5710</w:t>
            </w:r>
          </w:p>
        </w:tc>
        <w:tc>
          <w:tcPr>
            <w:tcW w:w="959" w:type="dxa"/>
            <w:noWrap/>
            <w:hideMark/>
          </w:tcPr>
          <w:p w14:paraId="32B7BA21" w14:textId="77777777" w:rsidR="00741934" w:rsidRPr="004542C8" w:rsidRDefault="00741934" w:rsidP="006C5409">
            <w:pPr>
              <w:spacing w:line="240" w:lineRule="auto"/>
              <w:jc w:val="right"/>
              <w:rPr>
                <w:rFonts w:cstheme="minorHAnsi"/>
                <w:color w:val="000000"/>
                <w:szCs w:val="18"/>
              </w:rPr>
            </w:pPr>
            <w:r w:rsidRPr="004542C8">
              <w:rPr>
                <w:rFonts w:cstheme="minorHAnsi"/>
                <w:color w:val="000000"/>
                <w:sz w:val="20"/>
                <w:szCs w:val="18"/>
              </w:rPr>
              <w:t>5710</w:t>
            </w:r>
          </w:p>
        </w:tc>
        <w:tc>
          <w:tcPr>
            <w:tcW w:w="1511" w:type="dxa"/>
            <w:noWrap/>
            <w:hideMark/>
          </w:tcPr>
          <w:p w14:paraId="4D6C55E2" w14:textId="77777777" w:rsidR="00741934" w:rsidRPr="00EF69AA" w:rsidRDefault="00741934" w:rsidP="006C5409">
            <w:pPr>
              <w:spacing w:line="240" w:lineRule="auto"/>
              <w:jc w:val="right"/>
              <w:rPr>
                <w:rFonts w:cstheme="minorHAnsi"/>
                <w:color w:val="000000"/>
                <w:szCs w:val="18"/>
              </w:rPr>
            </w:pPr>
            <w:r w:rsidRPr="004542C8">
              <w:rPr>
                <w:rFonts w:cstheme="minorHAnsi"/>
                <w:color w:val="000000"/>
                <w:sz w:val="20"/>
                <w:szCs w:val="18"/>
              </w:rPr>
              <w:t>0</w:t>
            </w:r>
          </w:p>
        </w:tc>
        <w:tc>
          <w:tcPr>
            <w:tcW w:w="1862" w:type="dxa"/>
            <w:noWrap/>
            <w:hideMark/>
          </w:tcPr>
          <w:p w14:paraId="5027AD65" w14:textId="77777777" w:rsidR="00741934" w:rsidRPr="00EF69AA" w:rsidRDefault="00741934" w:rsidP="006C5409">
            <w:pPr>
              <w:spacing w:line="240" w:lineRule="auto"/>
              <w:jc w:val="right"/>
              <w:rPr>
                <w:rFonts w:cstheme="minorHAnsi"/>
                <w:color w:val="000000"/>
                <w:szCs w:val="18"/>
              </w:rPr>
            </w:pPr>
            <w:r w:rsidRPr="008D019D">
              <w:rPr>
                <w:rFonts w:cstheme="minorHAnsi"/>
                <w:color w:val="000000"/>
                <w:sz w:val="20"/>
                <w:szCs w:val="18"/>
              </w:rPr>
              <w:t>0</w:t>
            </w:r>
          </w:p>
        </w:tc>
        <w:tc>
          <w:tcPr>
            <w:tcW w:w="1021" w:type="dxa"/>
          </w:tcPr>
          <w:p w14:paraId="4BCBE05F" w14:textId="290C5FE2" w:rsidR="00741934" w:rsidRPr="00ED736A" w:rsidRDefault="006A7B65" w:rsidP="006C5409">
            <w:pPr>
              <w:spacing w:line="240" w:lineRule="auto"/>
              <w:jc w:val="right"/>
              <w:rPr>
                <w:rFonts w:cstheme="minorHAnsi"/>
                <w:color w:val="000000"/>
                <w:szCs w:val="18"/>
              </w:rPr>
            </w:pPr>
            <w:r>
              <w:rPr>
                <w:rFonts w:cstheme="minorHAnsi"/>
                <w:color w:val="000000"/>
                <w:szCs w:val="18"/>
              </w:rPr>
              <w:t>0%</w:t>
            </w:r>
          </w:p>
        </w:tc>
      </w:tr>
      <w:tr w:rsidR="00741934" w:rsidRPr="006C5409" w14:paraId="4299802F" w14:textId="78B9D448" w:rsidTr="00EF69AA">
        <w:trPr>
          <w:trHeight w:val="300"/>
        </w:trPr>
        <w:tc>
          <w:tcPr>
            <w:tcW w:w="2194" w:type="dxa"/>
            <w:noWrap/>
            <w:hideMark/>
          </w:tcPr>
          <w:p w14:paraId="6ABB7B3F" w14:textId="77777777" w:rsidR="00741934" w:rsidRPr="004542C8" w:rsidRDefault="00741934" w:rsidP="006C5409">
            <w:pPr>
              <w:spacing w:line="240" w:lineRule="auto"/>
              <w:rPr>
                <w:rFonts w:cstheme="minorHAnsi"/>
                <w:color w:val="000000"/>
                <w:szCs w:val="18"/>
              </w:rPr>
            </w:pPr>
            <w:r w:rsidRPr="004542C8">
              <w:rPr>
                <w:rFonts w:cstheme="minorHAnsi"/>
                <w:color w:val="000000"/>
                <w:sz w:val="20"/>
                <w:szCs w:val="18"/>
              </w:rPr>
              <w:t>HRWS Variable Loss</w:t>
            </w:r>
          </w:p>
        </w:tc>
        <w:tc>
          <w:tcPr>
            <w:tcW w:w="2092" w:type="dxa"/>
            <w:noWrap/>
            <w:hideMark/>
          </w:tcPr>
          <w:p w14:paraId="357407AA" w14:textId="77777777" w:rsidR="00741934" w:rsidRPr="008D019D" w:rsidRDefault="00741934" w:rsidP="006C5409">
            <w:pPr>
              <w:spacing w:line="240" w:lineRule="auto"/>
              <w:jc w:val="right"/>
              <w:rPr>
                <w:rFonts w:cstheme="minorHAnsi"/>
                <w:color w:val="000000"/>
                <w:szCs w:val="18"/>
              </w:rPr>
            </w:pPr>
            <w:r w:rsidRPr="008D019D">
              <w:rPr>
                <w:rFonts w:cstheme="minorHAnsi"/>
                <w:color w:val="000000"/>
                <w:sz w:val="20"/>
                <w:szCs w:val="18"/>
              </w:rPr>
              <w:t>38179</w:t>
            </w:r>
          </w:p>
        </w:tc>
        <w:tc>
          <w:tcPr>
            <w:tcW w:w="959" w:type="dxa"/>
            <w:noWrap/>
            <w:hideMark/>
          </w:tcPr>
          <w:p w14:paraId="3F56CE30" w14:textId="77777777" w:rsidR="00741934" w:rsidRPr="008D019D" w:rsidRDefault="00741934" w:rsidP="006C5409">
            <w:pPr>
              <w:spacing w:line="240" w:lineRule="auto"/>
              <w:jc w:val="right"/>
              <w:rPr>
                <w:rFonts w:cstheme="minorHAnsi"/>
                <w:color w:val="000000"/>
                <w:szCs w:val="18"/>
              </w:rPr>
            </w:pPr>
            <w:r w:rsidRPr="004542C8">
              <w:rPr>
                <w:rFonts w:cstheme="minorHAnsi"/>
                <w:color w:val="000000"/>
                <w:sz w:val="20"/>
                <w:szCs w:val="18"/>
              </w:rPr>
              <w:t>0</w:t>
            </w:r>
          </w:p>
        </w:tc>
        <w:tc>
          <w:tcPr>
            <w:tcW w:w="1511" w:type="dxa"/>
            <w:noWrap/>
            <w:hideMark/>
          </w:tcPr>
          <w:p w14:paraId="0030E195" w14:textId="77777777" w:rsidR="00741934" w:rsidRPr="004542C8" w:rsidRDefault="00741934" w:rsidP="006C5409">
            <w:pPr>
              <w:spacing w:line="240" w:lineRule="auto"/>
              <w:jc w:val="right"/>
              <w:rPr>
                <w:rFonts w:cstheme="minorHAnsi"/>
                <w:color w:val="000000"/>
                <w:szCs w:val="18"/>
              </w:rPr>
            </w:pPr>
            <w:r w:rsidRPr="004542C8">
              <w:rPr>
                <w:rFonts w:cstheme="minorHAnsi"/>
                <w:color w:val="000000"/>
                <w:sz w:val="20"/>
                <w:szCs w:val="18"/>
              </w:rPr>
              <w:t>0</w:t>
            </w:r>
          </w:p>
        </w:tc>
        <w:tc>
          <w:tcPr>
            <w:tcW w:w="1862" w:type="dxa"/>
            <w:noWrap/>
            <w:hideMark/>
          </w:tcPr>
          <w:p w14:paraId="6E4AB1F2" w14:textId="77777777" w:rsidR="00741934" w:rsidRPr="00EF69AA" w:rsidRDefault="00741934" w:rsidP="006C5409">
            <w:pPr>
              <w:spacing w:line="240" w:lineRule="auto"/>
              <w:jc w:val="right"/>
              <w:rPr>
                <w:rFonts w:cstheme="minorHAnsi"/>
                <w:color w:val="000000"/>
                <w:szCs w:val="18"/>
              </w:rPr>
            </w:pPr>
            <w:r w:rsidRPr="004542C8">
              <w:rPr>
                <w:rFonts w:cstheme="minorHAnsi"/>
                <w:color w:val="000000"/>
                <w:sz w:val="20"/>
                <w:szCs w:val="18"/>
              </w:rPr>
              <w:t>38179</w:t>
            </w:r>
          </w:p>
        </w:tc>
        <w:tc>
          <w:tcPr>
            <w:tcW w:w="1021" w:type="dxa"/>
          </w:tcPr>
          <w:p w14:paraId="0C11CB24" w14:textId="217681FD" w:rsidR="00741934" w:rsidRPr="00ED736A" w:rsidRDefault="00ED5EF4" w:rsidP="006C5409">
            <w:pPr>
              <w:spacing w:line="240" w:lineRule="auto"/>
              <w:jc w:val="right"/>
              <w:rPr>
                <w:rFonts w:cstheme="minorHAnsi"/>
                <w:color w:val="000000"/>
                <w:szCs w:val="18"/>
              </w:rPr>
            </w:pPr>
            <w:r>
              <w:rPr>
                <w:rFonts w:cstheme="minorHAnsi"/>
                <w:color w:val="000000"/>
                <w:szCs w:val="18"/>
              </w:rPr>
              <w:t>100%</w:t>
            </w:r>
          </w:p>
        </w:tc>
      </w:tr>
      <w:tr w:rsidR="00741934" w:rsidRPr="006C5409" w14:paraId="2C17624A" w14:textId="53C0AAAD" w:rsidTr="00EF69AA">
        <w:trPr>
          <w:trHeight w:val="300"/>
        </w:trPr>
        <w:tc>
          <w:tcPr>
            <w:tcW w:w="2194" w:type="dxa"/>
            <w:noWrap/>
            <w:hideMark/>
          </w:tcPr>
          <w:p w14:paraId="15D76943" w14:textId="77777777" w:rsidR="00741934" w:rsidRPr="008D019D" w:rsidRDefault="00741934" w:rsidP="006C5409">
            <w:pPr>
              <w:spacing w:line="240" w:lineRule="auto"/>
              <w:rPr>
                <w:rFonts w:cstheme="minorHAnsi"/>
                <w:color w:val="000000"/>
                <w:szCs w:val="18"/>
              </w:rPr>
            </w:pPr>
            <w:r w:rsidRPr="008D019D">
              <w:rPr>
                <w:rFonts w:cstheme="minorHAnsi"/>
                <w:color w:val="000000"/>
                <w:sz w:val="20"/>
                <w:szCs w:val="18"/>
              </w:rPr>
              <w:t>LRWS</w:t>
            </w:r>
          </w:p>
        </w:tc>
        <w:tc>
          <w:tcPr>
            <w:tcW w:w="2092" w:type="dxa"/>
            <w:noWrap/>
            <w:hideMark/>
          </w:tcPr>
          <w:p w14:paraId="03EDEF2F" w14:textId="77777777" w:rsidR="00741934" w:rsidRPr="00EF69AA" w:rsidRDefault="00741934" w:rsidP="006C5409">
            <w:pPr>
              <w:spacing w:line="240" w:lineRule="auto"/>
              <w:jc w:val="right"/>
              <w:rPr>
                <w:rFonts w:cstheme="minorHAnsi"/>
                <w:color w:val="000000"/>
                <w:szCs w:val="18"/>
              </w:rPr>
            </w:pPr>
            <w:r w:rsidRPr="00EF69AA">
              <w:rPr>
                <w:rFonts w:cstheme="minorHAnsi"/>
                <w:color w:val="000000"/>
                <w:sz w:val="20"/>
                <w:szCs w:val="18"/>
              </w:rPr>
              <w:t>285589</w:t>
            </w:r>
          </w:p>
        </w:tc>
        <w:tc>
          <w:tcPr>
            <w:tcW w:w="959" w:type="dxa"/>
            <w:noWrap/>
            <w:hideMark/>
          </w:tcPr>
          <w:p w14:paraId="59FD8842" w14:textId="77777777" w:rsidR="00741934" w:rsidRPr="00EF69AA" w:rsidRDefault="00741934" w:rsidP="006C5409">
            <w:pPr>
              <w:spacing w:line="240" w:lineRule="auto"/>
              <w:jc w:val="right"/>
              <w:rPr>
                <w:rFonts w:cstheme="minorHAnsi"/>
                <w:color w:val="000000"/>
                <w:szCs w:val="18"/>
              </w:rPr>
            </w:pPr>
            <w:r w:rsidRPr="008D019D">
              <w:rPr>
                <w:rFonts w:cstheme="minorHAnsi"/>
                <w:color w:val="000000"/>
                <w:sz w:val="20"/>
                <w:szCs w:val="18"/>
              </w:rPr>
              <w:t>0</w:t>
            </w:r>
          </w:p>
        </w:tc>
        <w:tc>
          <w:tcPr>
            <w:tcW w:w="1511" w:type="dxa"/>
            <w:noWrap/>
            <w:hideMark/>
          </w:tcPr>
          <w:p w14:paraId="6E612FEE" w14:textId="77777777" w:rsidR="00741934" w:rsidRPr="00EF69AA" w:rsidRDefault="00741934" w:rsidP="006C5409">
            <w:pPr>
              <w:spacing w:line="240" w:lineRule="auto"/>
              <w:jc w:val="right"/>
              <w:rPr>
                <w:rFonts w:cstheme="minorHAnsi"/>
                <w:color w:val="000000"/>
                <w:szCs w:val="18"/>
              </w:rPr>
            </w:pPr>
            <w:r w:rsidRPr="008D019D">
              <w:rPr>
                <w:rFonts w:cstheme="minorHAnsi"/>
                <w:color w:val="000000"/>
                <w:sz w:val="20"/>
                <w:szCs w:val="18"/>
              </w:rPr>
              <w:t>6423</w:t>
            </w:r>
          </w:p>
        </w:tc>
        <w:tc>
          <w:tcPr>
            <w:tcW w:w="1862" w:type="dxa"/>
            <w:noWrap/>
            <w:hideMark/>
          </w:tcPr>
          <w:p w14:paraId="2178A324" w14:textId="77777777" w:rsidR="00741934" w:rsidRPr="00EF69AA" w:rsidRDefault="00741934" w:rsidP="006C5409">
            <w:pPr>
              <w:spacing w:line="240" w:lineRule="auto"/>
              <w:jc w:val="right"/>
              <w:rPr>
                <w:rFonts w:cstheme="minorHAnsi"/>
                <w:color w:val="000000"/>
                <w:szCs w:val="18"/>
              </w:rPr>
            </w:pPr>
            <w:r w:rsidRPr="00EF69AA">
              <w:rPr>
                <w:rFonts w:cstheme="minorHAnsi"/>
                <w:color w:val="000000"/>
                <w:sz w:val="20"/>
                <w:szCs w:val="18"/>
              </w:rPr>
              <w:t>279166</w:t>
            </w:r>
          </w:p>
        </w:tc>
        <w:tc>
          <w:tcPr>
            <w:tcW w:w="1021" w:type="dxa"/>
          </w:tcPr>
          <w:p w14:paraId="21609EF1" w14:textId="48E058F9" w:rsidR="00741934" w:rsidRPr="00ED736A" w:rsidRDefault="002A62A2" w:rsidP="006C5409">
            <w:pPr>
              <w:spacing w:line="240" w:lineRule="auto"/>
              <w:jc w:val="right"/>
              <w:rPr>
                <w:rFonts w:cstheme="minorHAnsi"/>
                <w:color w:val="000000"/>
                <w:szCs w:val="18"/>
              </w:rPr>
            </w:pPr>
            <w:r>
              <w:rPr>
                <w:rFonts w:cstheme="minorHAnsi"/>
                <w:color w:val="000000"/>
                <w:szCs w:val="18"/>
              </w:rPr>
              <w:t>97.75%</w:t>
            </w:r>
          </w:p>
        </w:tc>
      </w:tr>
      <w:tr w:rsidR="00741934" w:rsidRPr="006C5409" w14:paraId="7653A782" w14:textId="24727343" w:rsidTr="00EF69AA">
        <w:trPr>
          <w:trHeight w:val="300"/>
        </w:trPr>
        <w:tc>
          <w:tcPr>
            <w:tcW w:w="2194" w:type="dxa"/>
            <w:noWrap/>
            <w:hideMark/>
          </w:tcPr>
          <w:p w14:paraId="18226BEE" w14:textId="77777777" w:rsidR="00741934" w:rsidRPr="00EF69AA" w:rsidRDefault="00741934" w:rsidP="006C5409">
            <w:pPr>
              <w:spacing w:line="240" w:lineRule="auto"/>
              <w:rPr>
                <w:rFonts w:cstheme="minorHAnsi"/>
                <w:color w:val="000000"/>
                <w:szCs w:val="18"/>
              </w:rPr>
            </w:pPr>
            <w:r w:rsidRPr="008D019D">
              <w:rPr>
                <w:rFonts w:cstheme="minorHAnsi"/>
                <w:color w:val="000000"/>
                <w:sz w:val="20"/>
                <w:szCs w:val="18"/>
              </w:rPr>
              <w:t>LRWS with extended carryover</w:t>
            </w:r>
          </w:p>
        </w:tc>
        <w:tc>
          <w:tcPr>
            <w:tcW w:w="2092" w:type="dxa"/>
            <w:noWrap/>
            <w:hideMark/>
          </w:tcPr>
          <w:p w14:paraId="7B934207" w14:textId="77777777" w:rsidR="00741934" w:rsidRPr="008D019D" w:rsidRDefault="00741934" w:rsidP="006C5409">
            <w:pPr>
              <w:spacing w:line="240" w:lineRule="auto"/>
              <w:jc w:val="right"/>
              <w:rPr>
                <w:rFonts w:cstheme="minorHAnsi"/>
                <w:color w:val="000000"/>
                <w:szCs w:val="18"/>
              </w:rPr>
            </w:pPr>
            <w:r w:rsidRPr="008D019D">
              <w:rPr>
                <w:rFonts w:cstheme="minorHAnsi"/>
                <w:color w:val="000000"/>
                <w:sz w:val="20"/>
                <w:szCs w:val="18"/>
              </w:rPr>
              <w:t>101850</w:t>
            </w:r>
          </w:p>
        </w:tc>
        <w:tc>
          <w:tcPr>
            <w:tcW w:w="959" w:type="dxa"/>
            <w:noWrap/>
            <w:hideMark/>
          </w:tcPr>
          <w:p w14:paraId="5B590C10" w14:textId="77777777" w:rsidR="00741934" w:rsidRPr="00EF69AA" w:rsidRDefault="00741934" w:rsidP="006C5409">
            <w:pPr>
              <w:spacing w:line="240" w:lineRule="auto"/>
              <w:jc w:val="right"/>
              <w:rPr>
                <w:rFonts w:cstheme="minorHAnsi"/>
                <w:color w:val="000000"/>
                <w:szCs w:val="18"/>
              </w:rPr>
            </w:pPr>
            <w:r w:rsidRPr="008D019D">
              <w:rPr>
                <w:rFonts w:cstheme="minorHAnsi"/>
                <w:color w:val="000000"/>
                <w:sz w:val="20"/>
                <w:szCs w:val="18"/>
              </w:rPr>
              <w:t>101850</w:t>
            </w:r>
          </w:p>
        </w:tc>
        <w:tc>
          <w:tcPr>
            <w:tcW w:w="1511" w:type="dxa"/>
            <w:noWrap/>
            <w:hideMark/>
          </w:tcPr>
          <w:p w14:paraId="0230B608" w14:textId="77777777" w:rsidR="00741934" w:rsidRPr="008D019D" w:rsidRDefault="00741934" w:rsidP="006C5409">
            <w:pPr>
              <w:spacing w:line="240" w:lineRule="auto"/>
              <w:jc w:val="right"/>
              <w:rPr>
                <w:rFonts w:cstheme="minorHAnsi"/>
                <w:color w:val="000000"/>
                <w:szCs w:val="18"/>
              </w:rPr>
            </w:pPr>
            <w:r w:rsidRPr="008D019D">
              <w:rPr>
                <w:rFonts w:cstheme="minorHAnsi"/>
                <w:color w:val="000000"/>
                <w:sz w:val="20"/>
                <w:szCs w:val="18"/>
              </w:rPr>
              <w:t>0</w:t>
            </w:r>
          </w:p>
        </w:tc>
        <w:tc>
          <w:tcPr>
            <w:tcW w:w="1862" w:type="dxa"/>
            <w:noWrap/>
            <w:hideMark/>
          </w:tcPr>
          <w:p w14:paraId="21C3F9D2" w14:textId="77777777" w:rsidR="00741934" w:rsidRPr="008D019D" w:rsidRDefault="00741934" w:rsidP="006C5409">
            <w:pPr>
              <w:spacing w:line="240" w:lineRule="auto"/>
              <w:jc w:val="right"/>
              <w:rPr>
                <w:rFonts w:cstheme="minorHAnsi"/>
                <w:color w:val="000000"/>
                <w:szCs w:val="18"/>
              </w:rPr>
            </w:pPr>
            <w:r w:rsidRPr="008D019D">
              <w:rPr>
                <w:rFonts w:cstheme="minorHAnsi"/>
                <w:color w:val="000000"/>
                <w:sz w:val="20"/>
                <w:szCs w:val="18"/>
              </w:rPr>
              <w:t>0</w:t>
            </w:r>
          </w:p>
        </w:tc>
        <w:tc>
          <w:tcPr>
            <w:tcW w:w="1021" w:type="dxa"/>
          </w:tcPr>
          <w:p w14:paraId="55BC92FA" w14:textId="7727B276" w:rsidR="00741934" w:rsidRPr="00ED736A" w:rsidRDefault="006A7B65" w:rsidP="006C5409">
            <w:pPr>
              <w:spacing w:line="240" w:lineRule="auto"/>
              <w:jc w:val="right"/>
              <w:rPr>
                <w:rFonts w:cstheme="minorHAnsi"/>
                <w:color w:val="000000"/>
                <w:szCs w:val="18"/>
              </w:rPr>
            </w:pPr>
            <w:r>
              <w:rPr>
                <w:rFonts w:cstheme="minorHAnsi"/>
                <w:color w:val="000000"/>
                <w:szCs w:val="18"/>
              </w:rPr>
              <w:t>0%</w:t>
            </w:r>
          </w:p>
        </w:tc>
      </w:tr>
      <w:tr w:rsidR="00741934" w:rsidRPr="006C5409" w14:paraId="31A82827" w14:textId="7E395200" w:rsidTr="00EF69AA">
        <w:trPr>
          <w:trHeight w:val="300"/>
        </w:trPr>
        <w:tc>
          <w:tcPr>
            <w:tcW w:w="2194" w:type="dxa"/>
            <w:noWrap/>
            <w:hideMark/>
          </w:tcPr>
          <w:p w14:paraId="024E1C3E" w14:textId="77777777" w:rsidR="00741934" w:rsidRPr="008D019D" w:rsidRDefault="00741934" w:rsidP="006C5409">
            <w:pPr>
              <w:spacing w:line="240" w:lineRule="auto"/>
              <w:rPr>
                <w:rFonts w:cstheme="minorHAnsi"/>
                <w:color w:val="000000"/>
                <w:szCs w:val="18"/>
              </w:rPr>
            </w:pPr>
            <w:r w:rsidRPr="008D019D">
              <w:rPr>
                <w:rFonts w:cstheme="minorHAnsi"/>
                <w:color w:val="000000"/>
                <w:sz w:val="20"/>
                <w:szCs w:val="18"/>
              </w:rPr>
              <w:t>LRWS Variable Loss</w:t>
            </w:r>
          </w:p>
        </w:tc>
        <w:tc>
          <w:tcPr>
            <w:tcW w:w="2092" w:type="dxa"/>
            <w:noWrap/>
            <w:hideMark/>
          </w:tcPr>
          <w:p w14:paraId="099E2D4D" w14:textId="77777777" w:rsidR="00741934" w:rsidRPr="008D019D" w:rsidRDefault="00741934" w:rsidP="006C5409">
            <w:pPr>
              <w:spacing w:line="240" w:lineRule="auto"/>
              <w:jc w:val="right"/>
              <w:rPr>
                <w:rFonts w:cstheme="minorHAnsi"/>
                <w:color w:val="000000"/>
                <w:szCs w:val="18"/>
              </w:rPr>
            </w:pPr>
            <w:r w:rsidRPr="008D019D">
              <w:rPr>
                <w:rFonts w:cstheme="minorHAnsi"/>
                <w:color w:val="000000"/>
                <w:sz w:val="20"/>
                <w:szCs w:val="18"/>
              </w:rPr>
              <w:t>104431</w:t>
            </w:r>
          </w:p>
        </w:tc>
        <w:tc>
          <w:tcPr>
            <w:tcW w:w="959" w:type="dxa"/>
            <w:noWrap/>
            <w:hideMark/>
          </w:tcPr>
          <w:p w14:paraId="143C8DFD" w14:textId="77777777" w:rsidR="00741934" w:rsidRPr="008D019D" w:rsidRDefault="00741934" w:rsidP="006C5409">
            <w:pPr>
              <w:spacing w:line="240" w:lineRule="auto"/>
              <w:jc w:val="right"/>
              <w:rPr>
                <w:rFonts w:cstheme="minorHAnsi"/>
                <w:color w:val="000000"/>
                <w:szCs w:val="18"/>
              </w:rPr>
            </w:pPr>
            <w:r w:rsidRPr="008D019D">
              <w:rPr>
                <w:rFonts w:cstheme="minorHAnsi"/>
                <w:color w:val="000000"/>
                <w:sz w:val="20"/>
                <w:szCs w:val="18"/>
              </w:rPr>
              <w:t>0</w:t>
            </w:r>
          </w:p>
        </w:tc>
        <w:tc>
          <w:tcPr>
            <w:tcW w:w="1511" w:type="dxa"/>
            <w:noWrap/>
            <w:hideMark/>
          </w:tcPr>
          <w:p w14:paraId="721FD10E" w14:textId="77777777" w:rsidR="00741934" w:rsidRPr="008D019D" w:rsidRDefault="00741934" w:rsidP="006C5409">
            <w:pPr>
              <w:spacing w:line="240" w:lineRule="auto"/>
              <w:jc w:val="right"/>
              <w:rPr>
                <w:rFonts w:cstheme="minorHAnsi"/>
                <w:color w:val="000000"/>
                <w:szCs w:val="18"/>
              </w:rPr>
            </w:pPr>
            <w:r w:rsidRPr="008D019D">
              <w:rPr>
                <w:rFonts w:cstheme="minorHAnsi"/>
                <w:color w:val="000000"/>
                <w:sz w:val="20"/>
                <w:szCs w:val="18"/>
              </w:rPr>
              <w:t>0</w:t>
            </w:r>
          </w:p>
        </w:tc>
        <w:tc>
          <w:tcPr>
            <w:tcW w:w="1862" w:type="dxa"/>
            <w:noWrap/>
            <w:hideMark/>
          </w:tcPr>
          <w:p w14:paraId="49A3F2D8" w14:textId="77777777" w:rsidR="00741934" w:rsidRPr="008D019D" w:rsidRDefault="00741934" w:rsidP="006C5409">
            <w:pPr>
              <w:spacing w:line="240" w:lineRule="auto"/>
              <w:jc w:val="right"/>
              <w:rPr>
                <w:rFonts w:cstheme="minorHAnsi"/>
                <w:color w:val="000000"/>
                <w:szCs w:val="18"/>
              </w:rPr>
            </w:pPr>
            <w:r w:rsidRPr="008D019D">
              <w:rPr>
                <w:rFonts w:cstheme="minorHAnsi"/>
                <w:color w:val="000000"/>
                <w:sz w:val="20"/>
                <w:szCs w:val="18"/>
              </w:rPr>
              <w:t>104431</w:t>
            </w:r>
          </w:p>
        </w:tc>
        <w:tc>
          <w:tcPr>
            <w:tcW w:w="1021" w:type="dxa"/>
          </w:tcPr>
          <w:p w14:paraId="780BD524" w14:textId="71ECC499" w:rsidR="00741934" w:rsidRPr="00ED736A" w:rsidRDefault="00ED5EF4" w:rsidP="006C5409">
            <w:pPr>
              <w:spacing w:line="240" w:lineRule="auto"/>
              <w:jc w:val="right"/>
              <w:rPr>
                <w:rFonts w:cstheme="minorHAnsi"/>
                <w:color w:val="000000"/>
                <w:szCs w:val="18"/>
              </w:rPr>
            </w:pPr>
            <w:r>
              <w:rPr>
                <w:rFonts w:cstheme="minorHAnsi"/>
                <w:color w:val="000000"/>
                <w:szCs w:val="18"/>
              </w:rPr>
              <w:t>100%</w:t>
            </w:r>
            <w:r w:rsidR="00C717C8">
              <w:rPr>
                <w:rFonts w:cstheme="minorHAnsi"/>
                <w:color w:val="000000"/>
                <w:szCs w:val="18"/>
              </w:rPr>
              <w:t xml:space="preserve"> </w:t>
            </w:r>
          </w:p>
        </w:tc>
      </w:tr>
    </w:tbl>
    <w:p w14:paraId="55306193" w14:textId="1E334321" w:rsidR="00327AB4" w:rsidRPr="008D019D" w:rsidRDefault="00327AB4" w:rsidP="00CE7C62">
      <w:pPr>
        <w:pStyle w:val="SmallBodyText"/>
        <w:rPr>
          <w:highlight w:val="yellow"/>
        </w:rPr>
      </w:pPr>
    </w:p>
    <w:p w14:paraId="2FA30EF9" w14:textId="77777777" w:rsidR="00327AB4" w:rsidRPr="008D019D" w:rsidRDefault="00327AB4" w:rsidP="00CE7C62">
      <w:pPr>
        <w:pStyle w:val="SmallBodyText"/>
        <w:rPr>
          <w:highlight w:val="yellow"/>
        </w:rPr>
      </w:pPr>
    </w:p>
    <w:p w14:paraId="016A455C" w14:textId="78894495" w:rsidR="00327AB4" w:rsidRPr="00E179DF" w:rsidRDefault="003C0F48" w:rsidP="004B2CE9">
      <w:pPr>
        <w:pStyle w:val="AppendixSubheading1"/>
      </w:pPr>
      <w:r>
        <w:t>Source Murray Model</w:t>
      </w:r>
      <w:r w:rsidR="0074199D">
        <w:t xml:space="preserve"> availability </w:t>
      </w:r>
      <w:r w:rsidR="00EA04A4" w:rsidRPr="008D019D">
        <w:t>outputs</w:t>
      </w:r>
    </w:p>
    <w:tbl>
      <w:tblPr>
        <w:tblStyle w:val="TableGrid10"/>
        <w:tblW w:w="9923" w:type="dxa"/>
        <w:tblLayout w:type="fixed"/>
        <w:tblLook w:val="04A0" w:firstRow="1" w:lastRow="0" w:firstColumn="1" w:lastColumn="0" w:noHBand="0" w:noVBand="1"/>
      </w:tblPr>
      <w:tblGrid>
        <w:gridCol w:w="2977"/>
        <w:gridCol w:w="6946"/>
      </w:tblGrid>
      <w:tr w:rsidR="00AD5BF3" w:rsidRPr="006C5409" w14:paraId="2115F9C1" w14:textId="77777777" w:rsidTr="008D019D">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2977" w:type="dxa"/>
            <w:noWrap/>
            <w:hideMark/>
          </w:tcPr>
          <w:p w14:paraId="6342BB88" w14:textId="77777777" w:rsidR="00AD5BF3" w:rsidRPr="006C5409" w:rsidRDefault="00AD5BF3" w:rsidP="00DB5156">
            <w:pPr>
              <w:spacing w:line="240" w:lineRule="auto"/>
              <w:rPr>
                <w:rFonts w:ascii="Calibri" w:hAnsi="Calibri" w:cs="Calibri"/>
                <w:b/>
                <w:bCs/>
                <w:color w:val="000000"/>
                <w:sz w:val="22"/>
                <w:szCs w:val="22"/>
              </w:rPr>
            </w:pPr>
            <w:r w:rsidRPr="006C5409">
              <w:rPr>
                <w:rFonts w:ascii="Calibri" w:hAnsi="Calibri" w:cs="Calibri"/>
                <w:b/>
                <w:bCs/>
                <w:color w:val="000000"/>
                <w:sz w:val="22"/>
                <w:szCs w:val="22"/>
              </w:rPr>
              <w:t>Entitlement Type</w:t>
            </w:r>
          </w:p>
        </w:tc>
        <w:tc>
          <w:tcPr>
            <w:tcW w:w="6946" w:type="dxa"/>
            <w:noWrap/>
            <w:hideMark/>
          </w:tcPr>
          <w:p w14:paraId="1221430D" w14:textId="29BFE7B7" w:rsidR="00AD5BF3" w:rsidRPr="006C5409" w:rsidRDefault="00AD5BF3">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Output path</w:t>
            </w:r>
          </w:p>
        </w:tc>
      </w:tr>
      <w:tr w:rsidR="0052152E" w:rsidRPr="0096418D" w14:paraId="26BD9C45" w14:textId="77777777" w:rsidTr="008D019D">
        <w:trPr>
          <w:trHeight w:val="300"/>
        </w:trPr>
        <w:tc>
          <w:tcPr>
            <w:tcW w:w="2977" w:type="dxa"/>
            <w:noWrap/>
            <w:hideMark/>
          </w:tcPr>
          <w:p w14:paraId="631B2525" w14:textId="2B53EB73" w:rsidR="0052152E" w:rsidRPr="0096418D" w:rsidRDefault="00567C1F" w:rsidP="0052152E">
            <w:pPr>
              <w:spacing w:line="240" w:lineRule="auto"/>
              <w:rPr>
                <w:rFonts w:cstheme="minorHAnsi"/>
                <w:color w:val="000000"/>
                <w:szCs w:val="18"/>
              </w:rPr>
            </w:pPr>
            <w:r>
              <w:rPr>
                <w:rFonts w:cstheme="minorHAnsi"/>
                <w:color w:val="000000"/>
                <w:szCs w:val="18"/>
              </w:rPr>
              <w:t>HRWS</w:t>
            </w:r>
          </w:p>
        </w:tc>
        <w:tc>
          <w:tcPr>
            <w:tcW w:w="6946" w:type="dxa"/>
            <w:noWrap/>
            <w:vAlign w:val="center"/>
            <w:hideMark/>
          </w:tcPr>
          <w:p w14:paraId="236CF9F3" w14:textId="07A26F8D" w:rsidR="0052152E" w:rsidRPr="0096418D" w:rsidRDefault="0052152E" w:rsidP="004542C8">
            <w:pPr>
              <w:spacing w:line="240" w:lineRule="auto"/>
              <w:rPr>
                <w:rFonts w:cstheme="minorHAnsi"/>
                <w:color w:val="000000"/>
                <w:szCs w:val="18"/>
              </w:rPr>
            </w:pPr>
            <w:r>
              <w:rPr>
                <w:rFonts w:ascii="Calibri" w:hAnsi="Calibri" w:cs="Calibri"/>
                <w:b/>
                <w:bCs/>
                <w:color w:val="000000"/>
                <w:szCs w:val="18"/>
              </w:rPr>
              <w:t>Resource Assessment&gt;Victoria&gt;Annual Accounting Recorder&gt;Recorder&gt;Account Types&gt;High Reliability Water Share&gt;Allocation</w:t>
            </w:r>
          </w:p>
        </w:tc>
      </w:tr>
      <w:tr w:rsidR="0052152E" w:rsidRPr="0096418D" w14:paraId="5676AB1F" w14:textId="77777777" w:rsidTr="008D019D">
        <w:trPr>
          <w:trHeight w:val="300"/>
        </w:trPr>
        <w:tc>
          <w:tcPr>
            <w:tcW w:w="2977" w:type="dxa"/>
            <w:noWrap/>
            <w:hideMark/>
          </w:tcPr>
          <w:p w14:paraId="5320D75C" w14:textId="12A98733" w:rsidR="0052152E" w:rsidRPr="0096418D" w:rsidRDefault="0052152E" w:rsidP="0052152E">
            <w:pPr>
              <w:spacing w:line="240" w:lineRule="auto"/>
              <w:rPr>
                <w:rFonts w:cstheme="minorHAnsi"/>
                <w:color w:val="000000"/>
                <w:szCs w:val="18"/>
              </w:rPr>
            </w:pPr>
            <w:r w:rsidRPr="0096418D">
              <w:rPr>
                <w:rFonts w:cstheme="minorHAnsi"/>
                <w:color w:val="000000"/>
                <w:szCs w:val="18"/>
              </w:rPr>
              <w:t>HRWS</w:t>
            </w:r>
            <w:r w:rsidR="00567C1F">
              <w:rPr>
                <w:rFonts w:cstheme="minorHAnsi"/>
                <w:color w:val="000000"/>
                <w:szCs w:val="18"/>
              </w:rPr>
              <w:t xml:space="preserve"> </w:t>
            </w:r>
            <w:r w:rsidR="007A2514">
              <w:rPr>
                <w:rFonts w:cstheme="minorHAnsi"/>
                <w:color w:val="000000"/>
                <w:szCs w:val="18"/>
              </w:rPr>
              <w:t xml:space="preserve">Variable </w:t>
            </w:r>
            <w:r w:rsidR="00567C1F">
              <w:rPr>
                <w:rFonts w:cstheme="minorHAnsi"/>
                <w:color w:val="000000"/>
                <w:szCs w:val="18"/>
              </w:rPr>
              <w:t>Loss</w:t>
            </w:r>
          </w:p>
        </w:tc>
        <w:tc>
          <w:tcPr>
            <w:tcW w:w="6946" w:type="dxa"/>
            <w:noWrap/>
            <w:vAlign w:val="center"/>
            <w:hideMark/>
          </w:tcPr>
          <w:p w14:paraId="2DF2CB86" w14:textId="134C956E" w:rsidR="0052152E" w:rsidRPr="0096418D" w:rsidRDefault="0052152E" w:rsidP="004542C8">
            <w:pPr>
              <w:spacing w:line="240" w:lineRule="auto"/>
              <w:rPr>
                <w:rFonts w:cstheme="minorHAnsi"/>
                <w:color w:val="000000"/>
                <w:szCs w:val="18"/>
              </w:rPr>
            </w:pPr>
            <w:r>
              <w:rPr>
                <w:rFonts w:ascii="Calibri" w:hAnsi="Calibri" w:cs="Calibri"/>
                <w:b/>
                <w:bCs/>
                <w:color w:val="000000"/>
                <w:szCs w:val="18"/>
              </w:rPr>
              <w:t>Resource Assessment&gt;Victoria&gt;Annual Accounting Recorder&gt;Recorder&gt;Account Types&gt;HRWS Loss&gt;Allocation</w:t>
            </w:r>
          </w:p>
        </w:tc>
      </w:tr>
      <w:tr w:rsidR="0052152E" w:rsidRPr="0096418D" w14:paraId="152380B6" w14:textId="77777777" w:rsidTr="008D019D">
        <w:trPr>
          <w:trHeight w:val="300"/>
        </w:trPr>
        <w:tc>
          <w:tcPr>
            <w:tcW w:w="2977" w:type="dxa"/>
            <w:noWrap/>
            <w:hideMark/>
          </w:tcPr>
          <w:p w14:paraId="218F9D21" w14:textId="1F007B72" w:rsidR="0052152E" w:rsidRPr="0096418D" w:rsidRDefault="007A2514" w:rsidP="0052152E">
            <w:pPr>
              <w:spacing w:line="240" w:lineRule="auto"/>
              <w:rPr>
                <w:rFonts w:cstheme="minorHAnsi"/>
                <w:color w:val="000000"/>
                <w:szCs w:val="18"/>
              </w:rPr>
            </w:pPr>
            <w:r>
              <w:rPr>
                <w:rFonts w:cstheme="minorHAnsi"/>
                <w:color w:val="000000"/>
                <w:szCs w:val="18"/>
              </w:rPr>
              <w:t>LRWS</w:t>
            </w:r>
          </w:p>
        </w:tc>
        <w:tc>
          <w:tcPr>
            <w:tcW w:w="6946" w:type="dxa"/>
            <w:noWrap/>
            <w:vAlign w:val="center"/>
            <w:hideMark/>
          </w:tcPr>
          <w:p w14:paraId="1D8BBECD" w14:textId="4EAE910B" w:rsidR="0052152E" w:rsidRPr="0096418D" w:rsidRDefault="0052152E" w:rsidP="004542C8">
            <w:pPr>
              <w:spacing w:line="240" w:lineRule="auto"/>
              <w:rPr>
                <w:rFonts w:cstheme="minorHAnsi"/>
                <w:color w:val="000000"/>
                <w:szCs w:val="18"/>
              </w:rPr>
            </w:pPr>
            <w:r>
              <w:rPr>
                <w:rFonts w:ascii="Calibri" w:hAnsi="Calibri" w:cs="Calibri"/>
                <w:b/>
                <w:bCs/>
                <w:color w:val="000000"/>
                <w:szCs w:val="18"/>
              </w:rPr>
              <w:t>Resource Assessment&gt;Victoria&gt;Annual Accounting Recorder&gt;Recorder&gt;Account Types&gt;Low Reliability Water Share&gt;Allocation</w:t>
            </w:r>
          </w:p>
        </w:tc>
      </w:tr>
      <w:tr w:rsidR="0052152E" w:rsidRPr="0096418D" w14:paraId="49E7054A" w14:textId="77777777" w:rsidTr="008D019D">
        <w:trPr>
          <w:trHeight w:val="300"/>
        </w:trPr>
        <w:tc>
          <w:tcPr>
            <w:tcW w:w="2977" w:type="dxa"/>
            <w:noWrap/>
            <w:hideMark/>
          </w:tcPr>
          <w:p w14:paraId="0E0D8F7A" w14:textId="3897CD8F" w:rsidR="0052152E" w:rsidRPr="0096418D" w:rsidRDefault="007A2514" w:rsidP="0052152E">
            <w:pPr>
              <w:spacing w:line="240" w:lineRule="auto"/>
              <w:rPr>
                <w:rFonts w:cstheme="minorHAnsi"/>
                <w:color w:val="000000"/>
                <w:szCs w:val="18"/>
              </w:rPr>
            </w:pPr>
            <w:r>
              <w:rPr>
                <w:rFonts w:cstheme="minorHAnsi"/>
                <w:color w:val="000000"/>
                <w:szCs w:val="18"/>
              </w:rPr>
              <w:t>L</w:t>
            </w:r>
            <w:r w:rsidRPr="0096418D">
              <w:rPr>
                <w:rFonts w:cstheme="minorHAnsi"/>
                <w:color w:val="000000"/>
                <w:szCs w:val="18"/>
              </w:rPr>
              <w:t>RWS</w:t>
            </w:r>
            <w:r>
              <w:rPr>
                <w:rFonts w:cstheme="minorHAnsi"/>
                <w:color w:val="000000"/>
                <w:szCs w:val="18"/>
              </w:rPr>
              <w:t xml:space="preserve"> Variable Loss</w:t>
            </w:r>
          </w:p>
        </w:tc>
        <w:tc>
          <w:tcPr>
            <w:tcW w:w="6946" w:type="dxa"/>
            <w:noWrap/>
            <w:vAlign w:val="center"/>
            <w:hideMark/>
          </w:tcPr>
          <w:p w14:paraId="3945E821" w14:textId="6CEE9DD8" w:rsidR="0052152E" w:rsidRPr="0096418D" w:rsidRDefault="0052152E" w:rsidP="008D019D">
            <w:pPr>
              <w:spacing w:line="240" w:lineRule="auto"/>
              <w:rPr>
                <w:rFonts w:cstheme="minorHAnsi"/>
                <w:color w:val="000000"/>
                <w:szCs w:val="18"/>
              </w:rPr>
            </w:pPr>
            <w:r>
              <w:rPr>
                <w:rFonts w:ascii="Calibri" w:hAnsi="Calibri" w:cs="Calibri"/>
                <w:b/>
                <w:bCs/>
                <w:color w:val="000000"/>
                <w:szCs w:val="18"/>
              </w:rPr>
              <w:t>Resource Assessment&gt;Victoria&gt;Annual Accounting Recorder&gt;Recorder&gt;Account Types&gt;LRWS Loss&gt;Allocation</w:t>
            </w:r>
          </w:p>
        </w:tc>
      </w:tr>
      <w:tr w:rsidR="0052152E" w:rsidRPr="0096418D" w14:paraId="17157768" w14:textId="77777777" w:rsidTr="008D019D">
        <w:trPr>
          <w:trHeight w:val="300"/>
        </w:trPr>
        <w:tc>
          <w:tcPr>
            <w:tcW w:w="2977" w:type="dxa"/>
            <w:noWrap/>
            <w:hideMark/>
          </w:tcPr>
          <w:p w14:paraId="3EC2D6C7" w14:textId="212A9408" w:rsidR="0052152E" w:rsidRPr="0096418D" w:rsidRDefault="007A2514" w:rsidP="0052152E">
            <w:pPr>
              <w:spacing w:line="240" w:lineRule="auto"/>
              <w:rPr>
                <w:rFonts w:cstheme="minorHAnsi"/>
                <w:color w:val="000000"/>
                <w:szCs w:val="18"/>
              </w:rPr>
            </w:pPr>
            <w:r>
              <w:rPr>
                <w:rFonts w:cstheme="minorHAnsi"/>
                <w:color w:val="000000"/>
                <w:szCs w:val="18"/>
              </w:rPr>
              <w:t>Initial loss</w:t>
            </w:r>
          </w:p>
        </w:tc>
        <w:tc>
          <w:tcPr>
            <w:tcW w:w="6946" w:type="dxa"/>
            <w:noWrap/>
            <w:vAlign w:val="center"/>
            <w:hideMark/>
          </w:tcPr>
          <w:p w14:paraId="53B6638A" w14:textId="26EF5EBE" w:rsidR="0052152E" w:rsidRPr="0096418D" w:rsidRDefault="0052152E" w:rsidP="008D019D">
            <w:pPr>
              <w:spacing w:line="240" w:lineRule="auto"/>
              <w:rPr>
                <w:rFonts w:cstheme="minorHAnsi"/>
                <w:color w:val="000000"/>
                <w:szCs w:val="18"/>
              </w:rPr>
            </w:pPr>
            <w:r>
              <w:rPr>
                <w:rFonts w:ascii="Calibri" w:hAnsi="Calibri" w:cs="Calibri"/>
                <w:b/>
                <w:bCs/>
                <w:color w:val="000000"/>
                <w:szCs w:val="18"/>
              </w:rPr>
              <w:t>Resource Assessment&gt;Victoria&gt;Annual Accounting Recorder&gt;Recorder&gt;Account Types&gt;Initial Loss&gt;Allocation</w:t>
            </w:r>
          </w:p>
        </w:tc>
      </w:tr>
      <w:tr w:rsidR="0052152E" w:rsidRPr="0096418D" w14:paraId="1AEA99FD" w14:textId="77777777" w:rsidTr="008D019D">
        <w:trPr>
          <w:trHeight w:val="300"/>
        </w:trPr>
        <w:tc>
          <w:tcPr>
            <w:tcW w:w="2977" w:type="dxa"/>
            <w:noWrap/>
            <w:hideMark/>
          </w:tcPr>
          <w:p w14:paraId="2D929531" w14:textId="66546882" w:rsidR="0052152E" w:rsidRPr="0096418D" w:rsidRDefault="00BA2761" w:rsidP="0052152E">
            <w:pPr>
              <w:spacing w:line="240" w:lineRule="auto"/>
              <w:rPr>
                <w:rFonts w:cstheme="minorHAnsi"/>
                <w:color w:val="000000"/>
                <w:szCs w:val="18"/>
              </w:rPr>
            </w:pPr>
            <w:r>
              <w:rPr>
                <w:rFonts w:cstheme="minorHAnsi"/>
                <w:color w:val="000000"/>
                <w:szCs w:val="18"/>
              </w:rPr>
              <w:t>Broken Creek Supplement</w:t>
            </w:r>
          </w:p>
        </w:tc>
        <w:tc>
          <w:tcPr>
            <w:tcW w:w="6946" w:type="dxa"/>
            <w:noWrap/>
            <w:vAlign w:val="center"/>
            <w:hideMark/>
          </w:tcPr>
          <w:p w14:paraId="6B724C6B" w14:textId="4451A40B" w:rsidR="0052152E" w:rsidRPr="0096418D" w:rsidRDefault="0052152E" w:rsidP="008D019D">
            <w:pPr>
              <w:spacing w:line="240" w:lineRule="auto"/>
              <w:rPr>
                <w:rFonts w:cstheme="minorHAnsi"/>
                <w:color w:val="000000"/>
                <w:szCs w:val="18"/>
              </w:rPr>
            </w:pPr>
            <w:r>
              <w:rPr>
                <w:rFonts w:ascii="Calibri" w:hAnsi="Calibri" w:cs="Calibri"/>
                <w:b/>
                <w:bCs/>
                <w:color w:val="000000"/>
                <w:szCs w:val="18"/>
              </w:rPr>
              <w:t>Resource Assessment&gt;Victoria&gt;Annual Accounting Recorder&gt;Recorder&gt;Account Types&gt;Broken Creek Supplement&gt;Allocation</w:t>
            </w:r>
          </w:p>
        </w:tc>
      </w:tr>
      <w:tr w:rsidR="0052152E" w:rsidRPr="0096418D" w14:paraId="268A58DB" w14:textId="77777777" w:rsidTr="008D019D">
        <w:trPr>
          <w:trHeight w:val="300"/>
        </w:trPr>
        <w:tc>
          <w:tcPr>
            <w:tcW w:w="2977" w:type="dxa"/>
            <w:noWrap/>
            <w:hideMark/>
          </w:tcPr>
          <w:p w14:paraId="35222ECA" w14:textId="3EA949DC" w:rsidR="0052152E" w:rsidRPr="0096418D" w:rsidRDefault="00BA2761" w:rsidP="0052152E">
            <w:pPr>
              <w:spacing w:line="240" w:lineRule="auto"/>
              <w:rPr>
                <w:rFonts w:cstheme="minorHAnsi"/>
                <w:color w:val="000000"/>
                <w:szCs w:val="18"/>
              </w:rPr>
            </w:pPr>
            <w:r>
              <w:rPr>
                <w:rFonts w:cstheme="minorHAnsi"/>
                <w:color w:val="000000"/>
                <w:szCs w:val="18"/>
              </w:rPr>
              <w:t>Extra Torrumbarry Loss</w:t>
            </w:r>
          </w:p>
        </w:tc>
        <w:tc>
          <w:tcPr>
            <w:tcW w:w="6946" w:type="dxa"/>
            <w:noWrap/>
            <w:vAlign w:val="center"/>
            <w:hideMark/>
          </w:tcPr>
          <w:p w14:paraId="7B69D7D7" w14:textId="4AA15BEA" w:rsidR="0052152E" w:rsidRPr="0096418D" w:rsidRDefault="0052152E" w:rsidP="008D019D">
            <w:pPr>
              <w:spacing w:line="240" w:lineRule="auto"/>
              <w:rPr>
                <w:rFonts w:cstheme="minorHAnsi"/>
                <w:color w:val="000000"/>
                <w:szCs w:val="18"/>
              </w:rPr>
            </w:pPr>
            <w:r>
              <w:rPr>
                <w:rFonts w:ascii="Calibri" w:hAnsi="Calibri" w:cs="Calibri"/>
                <w:b/>
                <w:bCs/>
                <w:color w:val="000000"/>
                <w:szCs w:val="18"/>
              </w:rPr>
              <w:t>Resource Assessment&gt;Victoria&gt;Annual Accounting Recorder&gt;Recorder&gt;Account Types&gt;Extra Torrumbarry Loss&gt;Allocation</w:t>
            </w:r>
          </w:p>
        </w:tc>
      </w:tr>
    </w:tbl>
    <w:p w14:paraId="205FA336" w14:textId="76CAF1D2" w:rsidR="002F261B" w:rsidRDefault="002F261B"/>
    <w:p w14:paraId="68505D71" w14:textId="41E69680" w:rsidR="0074199D" w:rsidRPr="0096418D" w:rsidRDefault="0074199D" w:rsidP="0074199D">
      <w:pPr>
        <w:pStyle w:val="AppendixSubheading1"/>
      </w:pPr>
      <w:r w:rsidRPr="0096418D">
        <w:t xml:space="preserve">VIC Murray </w:t>
      </w:r>
      <w:r>
        <w:t xml:space="preserve">Source Murray Model </w:t>
      </w:r>
      <w:r w:rsidR="00D25D33">
        <w:t>diversion</w:t>
      </w:r>
      <w:r>
        <w:t xml:space="preserve"> </w:t>
      </w:r>
      <w:r w:rsidRPr="0096418D">
        <w:t>outputs</w:t>
      </w:r>
    </w:p>
    <w:tbl>
      <w:tblPr>
        <w:tblStyle w:val="TableGrid10"/>
        <w:tblW w:w="9923" w:type="dxa"/>
        <w:tblLayout w:type="fixed"/>
        <w:tblLook w:val="04A0" w:firstRow="1" w:lastRow="0" w:firstColumn="1" w:lastColumn="0" w:noHBand="0" w:noVBand="1"/>
      </w:tblPr>
      <w:tblGrid>
        <w:gridCol w:w="2977"/>
        <w:gridCol w:w="6946"/>
      </w:tblGrid>
      <w:tr w:rsidR="0074199D" w:rsidRPr="006C5409" w14:paraId="1F497F8F" w14:textId="77777777" w:rsidTr="00DB5156">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2977" w:type="dxa"/>
            <w:noWrap/>
            <w:hideMark/>
          </w:tcPr>
          <w:p w14:paraId="6E1DB10F" w14:textId="77777777" w:rsidR="0074199D" w:rsidRPr="006C5409" w:rsidRDefault="0074199D" w:rsidP="00DB5156">
            <w:pPr>
              <w:spacing w:line="240" w:lineRule="auto"/>
              <w:rPr>
                <w:rFonts w:ascii="Calibri" w:hAnsi="Calibri" w:cs="Calibri"/>
                <w:b/>
                <w:bCs/>
                <w:color w:val="000000"/>
                <w:sz w:val="22"/>
                <w:szCs w:val="22"/>
              </w:rPr>
            </w:pPr>
            <w:r w:rsidRPr="006C5409">
              <w:rPr>
                <w:rFonts w:ascii="Calibri" w:hAnsi="Calibri" w:cs="Calibri"/>
                <w:b/>
                <w:bCs/>
                <w:color w:val="000000"/>
                <w:sz w:val="22"/>
                <w:szCs w:val="22"/>
              </w:rPr>
              <w:t>Entitlement Type</w:t>
            </w:r>
          </w:p>
        </w:tc>
        <w:tc>
          <w:tcPr>
            <w:tcW w:w="6946" w:type="dxa"/>
            <w:noWrap/>
            <w:hideMark/>
          </w:tcPr>
          <w:p w14:paraId="041E73B4" w14:textId="77777777" w:rsidR="0074199D" w:rsidRPr="006C5409" w:rsidRDefault="0074199D" w:rsidP="00DB5156">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Pr>
                <w:rFonts w:ascii="Calibri" w:hAnsi="Calibri" w:cs="Calibri"/>
                <w:b/>
                <w:bCs/>
                <w:color w:val="000000"/>
                <w:sz w:val="22"/>
                <w:szCs w:val="22"/>
              </w:rPr>
              <w:t>Output path</w:t>
            </w:r>
          </w:p>
        </w:tc>
      </w:tr>
      <w:tr w:rsidR="0074199D" w:rsidRPr="0096418D" w14:paraId="3F9CCE91" w14:textId="77777777" w:rsidTr="00DB5156">
        <w:trPr>
          <w:trHeight w:val="300"/>
        </w:trPr>
        <w:tc>
          <w:tcPr>
            <w:tcW w:w="2977" w:type="dxa"/>
            <w:noWrap/>
            <w:hideMark/>
          </w:tcPr>
          <w:p w14:paraId="61AF4925" w14:textId="3AD0F298" w:rsidR="0074199D" w:rsidRPr="0096418D" w:rsidRDefault="00B420F0" w:rsidP="00DB5156">
            <w:pPr>
              <w:spacing w:line="240" w:lineRule="auto"/>
              <w:rPr>
                <w:rFonts w:cstheme="minorHAnsi"/>
                <w:color w:val="000000"/>
                <w:szCs w:val="18"/>
              </w:rPr>
            </w:pPr>
            <w:r>
              <w:rPr>
                <w:rFonts w:cstheme="minorHAnsi"/>
                <w:color w:val="000000"/>
                <w:szCs w:val="18"/>
              </w:rPr>
              <w:t>Total Victorian Murray Diversions</w:t>
            </w:r>
          </w:p>
        </w:tc>
        <w:tc>
          <w:tcPr>
            <w:tcW w:w="6946" w:type="dxa"/>
            <w:noWrap/>
            <w:vAlign w:val="center"/>
            <w:hideMark/>
          </w:tcPr>
          <w:p w14:paraId="1C95F320" w14:textId="1F9D403F" w:rsidR="0074199D" w:rsidRPr="0096418D" w:rsidRDefault="00D25D33" w:rsidP="00DB5156">
            <w:pPr>
              <w:spacing w:line="240" w:lineRule="auto"/>
              <w:rPr>
                <w:rFonts w:cstheme="minorHAnsi"/>
                <w:color w:val="000000"/>
                <w:szCs w:val="18"/>
              </w:rPr>
            </w:pPr>
            <w:r w:rsidRPr="00D25D33">
              <w:rPr>
                <w:rFonts w:ascii="Calibri" w:hAnsi="Calibri" w:cs="Calibri"/>
                <w:b/>
                <w:bCs/>
                <w:color w:val="000000"/>
                <w:szCs w:val="18"/>
              </w:rPr>
              <w:t>DemandModel&gt;Output&gt;$f_VicTotalDiversions</w:t>
            </w:r>
          </w:p>
        </w:tc>
      </w:tr>
    </w:tbl>
    <w:p w14:paraId="3EB2D9A0" w14:textId="77777777" w:rsidR="0074199D" w:rsidRDefault="0074199D">
      <w:pPr>
        <w:rPr>
          <w:rFonts w:cs="Times New Roman"/>
          <w:lang w:eastAsia="en-US"/>
        </w:rPr>
      </w:pPr>
    </w:p>
    <w:p w14:paraId="16BCFBB1" w14:textId="77777777" w:rsidR="004134CA" w:rsidRDefault="004134CA">
      <w:pPr>
        <w:rPr>
          <w:rFonts w:eastAsiaTheme="minorEastAsia" w:cstheme="minorBidi"/>
          <w:b/>
          <w:color w:val="71C5E8" w:themeColor="text2"/>
          <w:sz w:val="40"/>
          <w:szCs w:val="24"/>
          <w:lang w:eastAsia="en-US"/>
        </w:rPr>
      </w:pPr>
      <w:bookmarkStart w:id="72" w:name="_Ref523994761"/>
      <w:r>
        <w:br w:type="page"/>
      </w:r>
    </w:p>
    <w:p w14:paraId="08713E01" w14:textId="28DBE3C0" w:rsidR="004B2CE9" w:rsidRDefault="002F261B" w:rsidP="002F261B">
      <w:pPr>
        <w:pStyle w:val="Heading8"/>
      </w:pPr>
      <w:bookmarkStart w:id="73" w:name="_Ref26971706"/>
      <w:bookmarkStart w:id="74" w:name="_Toc27051383"/>
      <w:r>
        <w:lastRenderedPageBreak/>
        <w:t>Validation of modelled utilisation</w:t>
      </w:r>
      <w:bookmarkEnd w:id="72"/>
      <w:bookmarkEnd w:id="73"/>
      <w:bookmarkEnd w:id="74"/>
    </w:p>
    <w:p w14:paraId="4E687A4B" w14:textId="5841AB47" w:rsidR="00546C43" w:rsidRDefault="007D70A6" w:rsidP="007D70A6">
      <w:pPr>
        <w:pStyle w:val="Heading9"/>
      </w:pPr>
      <w:r>
        <w:t>Introduction</w:t>
      </w:r>
    </w:p>
    <w:p w14:paraId="6A54A219" w14:textId="7203A3F4" w:rsidR="007D70A6" w:rsidRDefault="007D70A6" w:rsidP="007D70A6">
      <w:pPr>
        <w:pStyle w:val="BodyText"/>
      </w:pPr>
      <w:r>
        <w:t>The purpose of this appendix item is to present a validation of utilisation modelled using the BDL model and calculated using the method developed for Victoria’s revision of LTDLE factors. The modelled utilisation is compared against observed utilisation from several data sources. The comparison is to identify any significant differences between them that may warrant out-of-model adjustments to utilisation (e.g. global ultimate utilisation method) similar to what was done in previous LTDLE factor versions.</w:t>
      </w:r>
      <w:r w:rsidR="00A92036">
        <w:t xml:space="preserve"> This comparison also provides verification on whether modelled utilisation is able to be achieved in reality.</w:t>
      </w:r>
    </w:p>
    <w:p w14:paraId="0024FF50" w14:textId="0AB3980F" w:rsidR="007D70A6" w:rsidRDefault="007D70A6" w:rsidP="007D70A6">
      <w:pPr>
        <w:pStyle w:val="Heading9"/>
      </w:pPr>
      <w:r>
        <w:t>Method</w:t>
      </w:r>
    </w:p>
    <w:p w14:paraId="26DD2AA1" w14:textId="0FD3BEAB" w:rsidR="00691313" w:rsidRPr="00691313" w:rsidRDefault="00691313" w:rsidP="00691313">
      <w:pPr>
        <w:pStyle w:val="AppendixSubheading1"/>
      </w:pPr>
      <w:r>
        <w:t>Modelled utilisation</w:t>
      </w:r>
    </w:p>
    <w:p w14:paraId="480945FB" w14:textId="454BCB93" w:rsidR="00691313" w:rsidRDefault="002015AC" w:rsidP="007D70A6">
      <w:pPr>
        <w:pStyle w:val="BodyText"/>
      </w:pPr>
      <w:r>
        <w:t xml:space="preserve">The method to calculate modelled utilisation </w:t>
      </w:r>
      <w:r w:rsidR="006E6826">
        <w:t xml:space="preserve">from the BDL model </w:t>
      </w:r>
      <w:r>
        <w:t xml:space="preserve">is outlined in the main body of the report (Section </w:t>
      </w:r>
      <w:r w:rsidR="00804791">
        <w:fldChar w:fldCharType="begin"/>
      </w:r>
      <w:r w:rsidR="00804791">
        <w:instrText xml:space="preserve"> REF _Ref524011664 \r \h </w:instrText>
      </w:r>
      <w:r w:rsidR="00804791">
        <w:fldChar w:fldCharType="separate"/>
      </w:r>
      <w:r w:rsidR="00A81B6F">
        <w:t>2.4.2</w:t>
      </w:r>
      <w:r w:rsidR="00804791">
        <w:fldChar w:fldCharType="end"/>
      </w:r>
      <w:r w:rsidR="00804791">
        <w:t xml:space="preserve">). </w:t>
      </w:r>
      <w:r w:rsidR="00691313">
        <w:t xml:space="preserve">This includes splitting HRWS and LRWS diversions outlined in Section </w:t>
      </w:r>
      <w:r w:rsidR="00691313">
        <w:fldChar w:fldCharType="begin"/>
      </w:r>
      <w:r w:rsidR="00691313">
        <w:instrText xml:space="preserve"> REF _Ref508378380 \r \h </w:instrText>
      </w:r>
      <w:r w:rsidR="00691313">
        <w:fldChar w:fldCharType="separate"/>
      </w:r>
      <w:r w:rsidR="00A81B6F">
        <w:t>2.3.3</w:t>
      </w:r>
      <w:r w:rsidR="00691313">
        <w:fldChar w:fldCharType="end"/>
      </w:r>
      <w:r w:rsidR="00691313">
        <w:t xml:space="preserve">. </w:t>
      </w:r>
    </w:p>
    <w:p w14:paraId="1E5DE5F4" w14:textId="7566F877" w:rsidR="00691313" w:rsidRPr="00691313" w:rsidRDefault="00691313" w:rsidP="00691313">
      <w:pPr>
        <w:pStyle w:val="AppendixSubheading1"/>
      </w:pPr>
      <w:r>
        <w:t>Observed utilisation</w:t>
      </w:r>
    </w:p>
    <w:p w14:paraId="07AF5B50" w14:textId="389CD162" w:rsidR="00327AB4" w:rsidRDefault="006E6826" w:rsidP="00691313">
      <w:pPr>
        <w:pStyle w:val="BodyText"/>
      </w:pPr>
      <w:r>
        <w:t>Corresponding observed utilisation are obtained from two sources,</w:t>
      </w:r>
      <w:r w:rsidR="00691313">
        <w:t xml:space="preserve"> the Water Market Trends report </w:t>
      </w:r>
      <w:sdt>
        <w:sdtPr>
          <w:id w:val="-1485774856"/>
          <w:citation/>
        </w:sdtPr>
        <w:sdtContent>
          <w:r w:rsidR="00691313">
            <w:fldChar w:fldCharType="begin"/>
          </w:r>
          <w:r w:rsidR="00691313">
            <w:instrText xml:space="preserve"> CITATION DEL162 \l 3081 </w:instrText>
          </w:r>
          <w:r w:rsidR="00691313">
            <w:fldChar w:fldCharType="separate"/>
          </w:r>
          <w:r w:rsidR="00691313">
            <w:rPr>
              <w:noProof/>
            </w:rPr>
            <w:t xml:space="preserve"> (DELWP, 2016)</w:t>
          </w:r>
          <w:r w:rsidR="00691313">
            <w:fldChar w:fldCharType="end"/>
          </w:r>
        </w:sdtContent>
      </w:sdt>
      <w:r>
        <w:t xml:space="preserve"> </w:t>
      </w:r>
      <w:r w:rsidR="00691313">
        <w:t>the other is usage and water availability data from the Victorian Water Register.</w:t>
      </w:r>
      <w:r w:rsidR="007205D3">
        <w:t xml:space="preserve"> </w:t>
      </w:r>
    </w:p>
    <w:p w14:paraId="21B1020A" w14:textId="126D22E8" w:rsidR="00050512" w:rsidRDefault="00050512" w:rsidP="00050512">
      <w:pPr>
        <w:pStyle w:val="BodyText"/>
      </w:pPr>
      <w:r>
        <w:t xml:space="preserve">To calculate the average observed utilisation, the equation below is used, where </w:t>
      </w:r>
      <w:r>
        <w:rPr>
          <w:i/>
        </w:rPr>
        <w:t>m</w:t>
      </w:r>
      <w:r>
        <w:t xml:space="preserve"> represents the first water year available for the data source, and </w:t>
      </w:r>
      <w:r>
        <w:rPr>
          <w:i/>
        </w:rPr>
        <w:t xml:space="preserve">n </w:t>
      </w:r>
      <w:r w:rsidRPr="009E7DC5">
        <w:t>represents the last water year.</w:t>
      </w:r>
      <w:r>
        <w:t xml:space="preserve"> </w:t>
      </w:r>
    </w:p>
    <w:p w14:paraId="1EA80204" w14:textId="77777777" w:rsidR="00050512" w:rsidRDefault="00000000" w:rsidP="00050512">
      <w:pPr>
        <w:pStyle w:val="BodyText"/>
      </w:pPr>
      <m:oMathPara>
        <m:oMath>
          <m:sSub>
            <m:sSubPr>
              <m:ctrlPr>
                <w:rPr>
                  <w:rFonts w:ascii="Cambria Math" w:hAnsi="Cambria Math"/>
                  <w:i/>
                  <w:sz w:val="24"/>
                </w:rPr>
              </m:ctrlPr>
            </m:sSubPr>
            <m:e>
              <m:r>
                <w:rPr>
                  <w:rFonts w:ascii="Cambria Math" w:hAnsi="Cambria Math"/>
                  <w:sz w:val="24"/>
                </w:rPr>
                <m:t>Utilisation</m:t>
              </m:r>
            </m:e>
            <m:sub>
              <m:r>
                <w:rPr>
                  <w:rFonts w:ascii="Cambria Math" w:hAnsi="Cambria Math"/>
                  <w:sz w:val="24"/>
                </w:rPr>
                <m:t>Average</m:t>
              </m:r>
            </m:sub>
          </m:sSub>
          <m:r>
            <w:rPr>
              <w:rFonts w:ascii="Cambria Math" w:hAnsi="Cambria Math"/>
              <w:sz w:val="24"/>
            </w:rPr>
            <m:t>=</m:t>
          </m:r>
          <m:f>
            <m:fPr>
              <m:ctrlPr>
                <w:rPr>
                  <w:rFonts w:ascii="Cambria Math" w:hAnsi="Cambria Math"/>
                  <w:i/>
                  <w:sz w:val="24"/>
                </w:rPr>
              </m:ctrlPr>
            </m:fPr>
            <m:num>
              <m:nary>
                <m:naryPr>
                  <m:chr m:val="∑"/>
                  <m:limLoc m:val="undOvr"/>
                  <m:ctrlPr>
                    <w:rPr>
                      <w:rFonts w:ascii="Cambria Math" w:hAnsi="Cambria Math"/>
                      <w:i/>
                      <w:sz w:val="24"/>
                    </w:rPr>
                  </m:ctrlPr>
                </m:naryPr>
                <m:sub>
                  <m:r>
                    <w:rPr>
                      <w:rFonts w:ascii="Cambria Math" w:hAnsi="Cambria Math"/>
                      <w:sz w:val="24"/>
                    </w:rPr>
                    <m:t>i=m</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Usage</m:t>
                      </m:r>
                    </m:e>
                    <m:sub>
                      <m:r>
                        <w:rPr>
                          <w:rFonts w:ascii="Cambria Math" w:hAnsi="Cambria Math"/>
                          <w:sz w:val="24"/>
                        </w:rPr>
                        <m:t>i</m:t>
                      </m:r>
                    </m:sub>
                  </m:sSub>
                </m:e>
              </m:nary>
            </m:num>
            <m:den>
              <m:nary>
                <m:naryPr>
                  <m:chr m:val="∑"/>
                  <m:limLoc m:val="undOvr"/>
                  <m:ctrlPr>
                    <w:rPr>
                      <w:rFonts w:ascii="Cambria Math" w:hAnsi="Cambria Math"/>
                      <w:i/>
                      <w:sz w:val="24"/>
                    </w:rPr>
                  </m:ctrlPr>
                </m:naryPr>
                <m:sub>
                  <m:r>
                    <w:rPr>
                      <w:rFonts w:ascii="Cambria Math" w:hAnsi="Cambria Math"/>
                      <w:sz w:val="24"/>
                    </w:rPr>
                    <m:t>j=m</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(Available Water</m:t>
                      </m:r>
                    </m:e>
                    <m:sub>
                      <m:r>
                        <w:rPr>
                          <w:rFonts w:ascii="Cambria Math" w:hAnsi="Cambria Math"/>
                          <w:sz w:val="24"/>
                        </w:rPr>
                        <m:t>j</m:t>
                      </m:r>
                    </m:sub>
                  </m:sSub>
                  <m:r>
                    <w:rPr>
                      <w:rFonts w:ascii="Cambria Math" w:hAnsi="Cambria Math"/>
                      <w:sz w:val="24"/>
                    </w:rPr>
                    <m:t>)</m:t>
                  </m:r>
                </m:e>
              </m:nary>
            </m:den>
          </m:f>
        </m:oMath>
      </m:oMathPara>
    </w:p>
    <w:p w14:paraId="6A73A6EF" w14:textId="1681C4D4" w:rsidR="00050512" w:rsidRPr="007F0ABC" w:rsidRDefault="00050512" w:rsidP="00050512">
      <w:pPr>
        <w:pStyle w:val="BodyText"/>
      </w:pPr>
      <w:r>
        <w:t>To calculate the year-on-year utilisation, the equation above cannot be used for individual yea</w:t>
      </w:r>
      <w:r w:rsidR="004B5ACF">
        <w:t xml:space="preserve">rs, as it will result in </w:t>
      </w:r>
      <w:r>
        <w:t xml:space="preserve">multiple recognition of unused water and above 100% utilisation in years where carryover was utilised. To work around this, the equation below is used, with </w:t>
      </w:r>
      <w:r>
        <w:rPr>
          <w:i/>
        </w:rPr>
        <w:t xml:space="preserve">y </w:t>
      </w:r>
      <w:r>
        <w:t xml:space="preserve">representing the water year index (e.g. water year index for 2008/09 is 2009, 2009/10 is 2010 etc). </w:t>
      </w:r>
    </w:p>
    <w:p w14:paraId="71D8173B" w14:textId="3037B65C" w:rsidR="00050512" w:rsidRPr="000B7C30" w:rsidRDefault="00000000" w:rsidP="00050512">
      <w:pPr>
        <w:pStyle w:val="BodyText"/>
        <w:rPr>
          <w:sz w:val="22"/>
        </w:rPr>
      </w:pPr>
      <m:oMathPara>
        <m:oMath>
          <m:sSub>
            <m:sSubPr>
              <m:ctrlPr>
                <w:rPr>
                  <w:rFonts w:ascii="Cambria Math" w:hAnsi="Cambria Math"/>
                  <w:i/>
                  <w:sz w:val="24"/>
                </w:rPr>
              </m:ctrlPr>
            </m:sSubPr>
            <m:e>
              <m:r>
                <w:rPr>
                  <w:rFonts w:ascii="Cambria Math" w:hAnsi="Cambria Math"/>
                  <w:sz w:val="24"/>
                </w:rPr>
                <m:t>Utilisation</m:t>
              </m:r>
            </m:e>
            <m:sub>
              <m:r>
                <w:rPr>
                  <w:rFonts w:ascii="Cambria Math" w:hAnsi="Cambria Math"/>
                  <w:sz w:val="24"/>
                </w:rPr>
                <m:t>y</m:t>
              </m:r>
            </m:sub>
          </m:sSub>
          <m:r>
            <w:rPr>
              <w:rFonts w:ascii="Cambria Math" w:hAnsi="Cambria Math"/>
              <w:sz w:val="24"/>
            </w:rPr>
            <m:t>=</m:t>
          </m:r>
          <m:f>
            <m:fPr>
              <m:ctrlPr>
                <w:rPr>
                  <w:rFonts w:ascii="Cambria Math" w:hAnsi="Cambria Math"/>
                  <w:i/>
                  <w:sz w:val="24"/>
                </w:rPr>
              </m:ctrlPr>
            </m:fPr>
            <m:num>
              <m:r>
                <m:rPr>
                  <m:sty m:val="p"/>
                </m:rPr>
                <w:rPr>
                  <w:rFonts w:ascii="Cambria Math" w:hAnsi="Cambria Math"/>
                  <w:sz w:val="24"/>
                </w:rPr>
                <m:t>min⁡</m:t>
              </m:r>
              <m:r>
                <w:rPr>
                  <w:rFonts w:ascii="Cambria Math" w:hAnsi="Cambria Math"/>
                  <w:sz w:val="24"/>
                </w:rPr>
                <m:t>(</m:t>
              </m:r>
              <m:sSub>
                <m:sSubPr>
                  <m:ctrlPr>
                    <w:rPr>
                      <w:rFonts w:ascii="Cambria Math" w:hAnsi="Cambria Math"/>
                      <w:i/>
                      <w:sz w:val="24"/>
                    </w:rPr>
                  </m:ctrlPr>
                </m:sSubPr>
                <m:e>
                  <m:sSub>
                    <m:sSubPr>
                      <m:ctrlPr>
                        <w:rPr>
                          <w:rFonts w:ascii="Cambria Math" w:hAnsi="Cambria Math"/>
                          <w:i/>
                          <w:sz w:val="24"/>
                        </w:rPr>
                      </m:ctrlPr>
                    </m:sSubPr>
                    <m:e>
                      <m:r>
                        <w:rPr>
                          <w:rFonts w:ascii="Cambria Math" w:hAnsi="Cambria Math"/>
                          <w:sz w:val="24"/>
                        </w:rPr>
                        <m:t>Available Water</m:t>
                      </m:r>
                    </m:e>
                    <m:sub>
                      <m:r>
                        <w:rPr>
                          <w:rFonts w:ascii="Cambria Math" w:hAnsi="Cambria Math"/>
                          <w:sz w:val="24"/>
                        </w:rPr>
                        <m:t>y</m:t>
                      </m:r>
                    </m:sub>
                  </m:sSub>
                  <m:r>
                    <w:rPr>
                      <w:rFonts w:ascii="Cambria Math" w:hAnsi="Cambria Math"/>
                      <w:sz w:val="24"/>
                    </w:rPr>
                    <m:t>, Usage</m:t>
                  </m:r>
                </m:e>
                <m:sub>
                  <m:r>
                    <w:rPr>
                      <w:rFonts w:ascii="Cambria Math" w:hAnsi="Cambria Math"/>
                      <w:sz w:val="24"/>
                    </w:rPr>
                    <m:t>y</m:t>
                  </m:r>
                </m:sub>
              </m:sSub>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i=y+1</m:t>
                  </m:r>
                </m:sub>
                <m:sup>
                  <m:r>
                    <w:rPr>
                      <w:rFonts w:ascii="Cambria Math" w:hAnsi="Cambria Math"/>
                      <w:sz w:val="24"/>
                    </w:rPr>
                    <m:t>n</m:t>
                  </m:r>
                </m:sup>
                <m:e>
                  <m:sSub>
                    <m:sSubPr>
                      <m:ctrlPr>
                        <w:rPr>
                          <w:rFonts w:ascii="Cambria Math" w:hAnsi="Cambria Math"/>
                          <w:i/>
                          <w:sz w:val="24"/>
                        </w:rPr>
                      </m:ctrlPr>
                    </m:sSubPr>
                    <m:e>
                      <m:r>
                        <w:rPr>
                          <w:rFonts w:ascii="Cambria Math" w:hAnsi="Cambria Math"/>
                          <w:sz w:val="24"/>
                        </w:rPr>
                        <m:t>Usage</m:t>
                      </m:r>
                    </m:e>
                    <m:sub>
                      <m:r>
                        <w:rPr>
                          <w:rFonts w:ascii="Cambria Math" w:hAnsi="Cambria Math"/>
                          <w:sz w:val="24"/>
                        </w:rPr>
                        <m:t>i</m:t>
                      </m:r>
                    </m:sub>
                  </m:sSub>
                </m:e>
              </m:nary>
              <m:r>
                <w:rPr>
                  <w:rFonts w:ascii="Cambria Math" w:hAnsi="Cambria Math"/>
                  <w:sz w:val="24"/>
                </w:rPr>
                <m:t>-</m:t>
              </m:r>
              <m:nary>
                <m:naryPr>
                  <m:chr m:val="∑"/>
                  <m:limLoc m:val="undOvr"/>
                  <m:ctrlPr>
                    <w:rPr>
                      <w:rFonts w:ascii="Cambria Math" w:hAnsi="Cambria Math"/>
                      <w:i/>
                      <w:sz w:val="24"/>
                    </w:rPr>
                  </m:ctrlPr>
                </m:naryPr>
                <m:sub>
                  <m:r>
                    <w:rPr>
                      <w:rFonts w:ascii="Cambria Math" w:hAnsi="Cambria Math"/>
                      <w:sz w:val="24"/>
                    </w:rPr>
                    <m:t>j=y+1</m:t>
                  </m:r>
                </m:sub>
                <m:sup>
                  <m:r>
                    <w:rPr>
                      <w:rFonts w:ascii="Cambria Math" w:hAnsi="Cambria Math"/>
                      <w:sz w:val="24"/>
                    </w:rPr>
                    <m:t>n</m:t>
                  </m:r>
                </m:sup>
                <m:e>
                  <m:sSub>
                    <m:sSubPr>
                      <m:ctrlPr>
                        <w:rPr>
                          <w:rFonts w:ascii="Cambria Math" w:hAnsi="Cambria Math"/>
                          <w:i/>
                          <w:sz w:val="24"/>
                        </w:rPr>
                      </m:ctrlPr>
                    </m:sSubPr>
                    <m:e>
                      <m:sSub>
                        <m:sSubPr>
                          <m:ctrlPr>
                            <w:rPr>
                              <w:rFonts w:ascii="Cambria Math" w:hAnsi="Cambria Math"/>
                              <w:i/>
                              <w:sz w:val="24"/>
                            </w:rPr>
                          </m:ctrlPr>
                        </m:sSubPr>
                        <m:e>
                          <m:r>
                            <w:rPr>
                              <w:rFonts w:ascii="Cambria Math" w:hAnsi="Cambria Math"/>
                              <w:sz w:val="24"/>
                            </w:rPr>
                            <m:t>(Utilisation</m:t>
                          </m:r>
                        </m:e>
                        <m:sub>
                          <m:r>
                            <w:rPr>
                              <w:rFonts w:ascii="Cambria Math" w:hAnsi="Cambria Math"/>
                              <w:sz w:val="24"/>
                            </w:rPr>
                            <m:t>j</m:t>
                          </m:r>
                        </m:sub>
                      </m:sSub>
                      <m:r>
                        <w:rPr>
                          <w:rFonts w:ascii="Cambria Math" w:hAnsi="Cambria Math"/>
                          <w:sz w:val="24"/>
                        </w:rPr>
                        <m:t>* Available Water</m:t>
                      </m:r>
                    </m:e>
                    <m:sub>
                      <m:r>
                        <w:rPr>
                          <w:rFonts w:ascii="Cambria Math" w:hAnsi="Cambria Math"/>
                          <w:sz w:val="24"/>
                        </w:rPr>
                        <m:t>j</m:t>
                      </m:r>
                    </m:sub>
                  </m:sSub>
                  <m:r>
                    <w:rPr>
                      <w:rFonts w:ascii="Cambria Math" w:hAnsi="Cambria Math"/>
                      <w:sz w:val="24"/>
                    </w:rPr>
                    <m:t>))</m:t>
                  </m:r>
                </m:e>
              </m:nary>
            </m:num>
            <m:den>
              <m:sSub>
                <m:sSubPr>
                  <m:ctrlPr>
                    <w:rPr>
                      <w:rFonts w:ascii="Cambria Math" w:hAnsi="Cambria Math"/>
                      <w:i/>
                      <w:sz w:val="24"/>
                    </w:rPr>
                  </m:ctrlPr>
                </m:sSubPr>
                <m:e>
                  <m:r>
                    <w:rPr>
                      <w:rFonts w:ascii="Cambria Math" w:hAnsi="Cambria Math"/>
                      <w:sz w:val="24"/>
                    </w:rPr>
                    <m:t>Available Water</m:t>
                  </m:r>
                </m:e>
                <m:sub>
                  <m:r>
                    <w:rPr>
                      <w:rFonts w:ascii="Cambria Math" w:hAnsi="Cambria Math"/>
                      <w:sz w:val="24"/>
                    </w:rPr>
                    <m:t>y</m:t>
                  </m:r>
                </m:sub>
              </m:sSub>
            </m:den>
          </m:f>
        </m:oMath>
      </m:oMathPara>
    </w:p>
    <w:p w14:paraId="0C896893" w14:textId="77777777" w:rsidR="00050512" w:rsidRPr="007F0ABC" w:rsidRDefault="00050512" w:rsidP="00050512">
      <w:pPr>
        <w:pStyle w:val="BodyText"/>
      </w:pPr>
      <w:r>
        <w:t xml:space="preserve">This equation essentially considers utilisation in year </w:t>
      </w:r>
      <w:r>
        <w:rPr>
          <w:i/>
        </w:rPr>
        <w:t>y</w:t>
      </w:r>
      <w:r>
        <w:t xml:space="preserve"> as utilisation of all allocation and net trade in year </w:t>
      </w:r>
      <w:r>
        <w:rPr>
          <w:i/>
        </w:rPr>
        <w:t>y</w:t>
      </w:r>
      <w:r>
        <w:t xml:space="preserve"> including utilisation of any unused water from year </w:t>
      </w:r>
      <w:r>
        <w:rPr>
          <w:i/>
        </w:rPr>
        <w:t xml:space="preserve">y </w:t>
      </w:r>
      <w:r>
        <w:t xml:space="preserve">in future years (carryover). This utilisation however, does not recognise usage in year </w:t>
      </w:r>
      <w:r>
        <w:rPr>
          <w:i/>
        </w:rPr>
        <w:t xml:space="preserve">y </w:t>
      </w:r>
      <w:r>
        <w:t xml:space="preserve">against carryover from previous years, as that usage will be recognised in the year where the carryover was initially generated. </w:t>
      </w:r>
    </w:p>
    <w:p w14:paraId="70D025D9" w14:textId="2A3AF8BC" w:rsidR="00050512" w:rsidRDefault="00050512" w:rsidP="00691313">
      <w:pPr>
        <w:pStyle w:val="BodyText"/>
      </w:pPr>
      <w:r>
        <w:t>The data sources available are further described below.</w:t>
      </w:r>
    </w:p>
    <w:p w14:paraId="514282C6" w14:textId="5ADDAC91" w:rsidR="00691313" w:rsidRDefault="00691313" w:rsidP="00691313">
      <w:pPr>
        <w:pStyle w:val="AppendixSubheading1"/>
        <w:numPr>
          <w:ilvl w:val="3"/>
          <w:numId w:val="21"/>
        </w:numPr>
      </w:pPr>
      <w:r>
        <w:t>Wat</w:t>
      </w:r>
      <w:r w:rsidR="007205D3">
        <w:t>er Market Trends report</w:t>
      </w:r>
    </w:p>
    <w:p w14:paraId="3F39F49C" w14:textId="4BCF6F77" w:rsidR="00BF24BF" w:rsidRDefault="007205D3">
      <w:pPr>
        <w:pStyle w:val="BodyText"/>
      </w:pPr>
      <w:r>
        <w:t xml:space="preserve">The Water Market Trends report contains water availability, usage and trade data from 2008/09 – 2014/15 water years. </w:t>
      </w:r>
      <w:r w:rsidR="008D5A60">
        <w:t xml:space="preserve">Available water from this report can be considered as </w:t>
      </w:r>
      <w:r w:rsidR="008D5A60" w:rsidRPr="009E7DC5">
        <w:rPr>
          <w:i/>
        </w:rPr>
        <w:t>allocation + net trade</w:t>
      </w:r>
      <w:r w:rsidR="008D5A60">
        <w:t xml:space="preserve">. </w:t>
      </w:r>
      <w:r w:rsidR="00430CA5">
        <w:t xml:space="preserve">Based on the period of record, </w:t>
      </w:r>
      <w:r w:rsidR="00430CA5">
        <w:rPr>
          <w:i/>
        </w:rPr>
        <w:t xml:space="preserve">m </w:t>
      </w:r>
      <w:r w:rsidR="00430CA5">
        <w:t xml:space="preserve">and </w:t>
      </w:r>
      <w:r w:rsidR="00430CA5">
        <w:rPr>
          <w:i/>
        </w:rPr>
        <w:t>n</w:t>
      </w:r>
      <w:r w:rsidR="00430CA5">
        <w:t xml:space="preserve"> can be taken as 2009 and 2015 respectively. </w:t>
      </w:r>
      <w:r w:rsidR="00430CA5">
        <w:rPr>
          <w:i/>
        </w:rPr>
        <w:t xml:space="preserve"> </w:t>
      </w:r>
    </w:p>
    <w:p w14:paraId="0271287C" w14:textId="03B91DAD" w:rsidR="007205D3" w:rsidRDefault="007205D3" w:rsidP="007205D3">
      <w:pPr>
        <w:pStyle w:val="BodyText"/>
      </w:pPr>
      <w:r>
        <w:lastRenderedPageBreak/>
        <w:t xml:space="preserve">The report categorises this data based on the type of use, either irrigation </w:t>
      </w:r>
      <w:r w:rsidR="00586E7C">
        <w:t xml:space="preserve">area </w:t>
      </w:r>
      <w:r>
        <w:t xml:space="preserve">or private diverters, and the water authority that supplies them either GMW or LMW. It doesn’t distinguish between different valleys, so usage in the Goulburn, Broken, Campaspe, Loddon, and some parts of Victorian Murray, all are combined into G-MW. There is also no distinction between HRWS and LRWS. Considering that diversions in the Goulburn and Victorian Murray forms the vast majority of the usage, and that in the period of record there has been no allocation announced for LRWS, the utilisation calculated from this data source is only compared to modelled utilisation for Goulburn HRWS and Murray HRWS. </w:t>
      </w:r>
    </w:p>
    <w:p w14:paraId="1A9544F1" w14:textId="61B3E844" w:rsidR="007205D3" w:rsidRDefault="007205D3" w:rsidP="007205D3">
      <w:pPr>
        <w:pStyle w:val="AppendixSubheading1"/>
        <w:numPr>
          <w:ilvl w:val="3"/>
          <w:numId w:val="21"/>
        </w:numPr>
      </w:pPr>
      <w:r>
        <w:t>Victorian Water Register</w:t>
      </w:r>
    </w:p>
    <w:p w14:paraId="121C74EC" w14:textId="76FF8F9F" w:rsidR="002F3C20" w:rsidRPr="009E7DC5" w:rsidRDefault="002F3C20" w:rsidP="002F3C20">
      <w:pPr>
        <w:pStyle w:val="BodyText"/>
        <w:rPr>
          <w:u w:val="single"/>
        </w:rPr>
      </w:pPr>
      <w:r>
        <w:t xml:space="preserve">The Victorian Water Register contains water availability (allocation, carryover), usage, trade data, evaporation and other adjustments from 2009/10 – 2017/18 water years. </w:t>
      </w:r>
      <w:r w:rsidR="00430CA5">
        <w:t>Available water from</w:t>
      </w:r>
      <w:r w:rsidR="00DC76AF">
        <w:t xml:space="preserve"> </w:t>
      </w:r>
      <w:r w:rsidR="00430CA5">
        <w:t xml:space="preserve">this data source can be considered as </w:t>
      </w:r>
      <w:r w:rsidR="00430CA5" w:rsidRPr="009E7DC5">
        <w:rPr>
          <w:i/>
        </w:rPr>
        <w:t>allocation</w:t>
      </w:r>
      <w:r w:rsidR="00430CA5">
        <w:rPr>
          <w:i/>
        </w:rPr>
        <w:t xml:space="preserve"> + net trade + adjustments + evaporation</w:t>
      </w:r>
      <w:r w:rsidR="00430CA5">
        <w:t xml:space="preserve">. Based on the period of record, </w:t>
      </w:r>
      <w:r w:rsidR="00430CA5">
        <w:rPr>
          <w:i/>
        </w:rPr>
        <w:t xml:space="preserve">m </w:t>
      </w:r>
      <w:r w:rsidR="00430CA5">
        <w:t xml:space="preserve">and </w:t>
      </w:r>
      <w:r w:rsidR="00430CA5">
        <w:rPr>
          <w:i/>
        </w:rPr>
        <w:t>n</w:t>
      </w:r>
      <w:r w:rsidR="00430CA5">
        <w:t xml:space="preserve"> can be taken as 2010 and 2018 respectively. </w:t>
      </w:r>
      <w:r w:rsidR="00430CA5">
        <w:rPr>
          <w:i/>
        </w:rPr>
        <w:t xml:space="preserve"> </w:t>
      </w:r>
    </w:p>
    <w:p w14:paraId="68BE2CF7" w14:textId="7263AAE1" w:rsidR="002F3C20" w:rsidRDefault="002F3C20" w:rsidP="002F3C20">
      <w:pPr>
        <w:pStyle w:val="BodyText"/>
      </w:pPr>
      <w:r>
        <w:t>The data obtained from the Water Register categories the usage and water availability based on valleys and type of usage (environmental, irrigation, and water corporations). As this data is compared with rural HRWS and LRWS modelled utilisation, only irrigation is considered. Note that because utilisation for regulated irrigation cannot be calculated for the Ovens, the observed utilisation is compared against the corresponding LTDLE factor instead.</w:t>
      </w:r>
    </w:p>
    <w:p w14:paraId="6CD16C7A" w14:textId="701BBA70" w:rsidR="006E6826" w:rsidRDefault="006E6826" w:rsidP="006E6826">
      <w:pPr>
        <w:pStyle w:val="Heading9"/>
      </w:pPr>
      <w:r>
        <w:t>Result</w:t>
      </w:r>
    </w:p>
    <w:p w14:paraId="5AE40B4F" w14:textId="61E2318F" w:rsidR="000B7C30" w:rsidRDefault="000B7C30" w:rsidP="000B7C30">
      <w:pPr>
        <w:pStyle w:val="AppendixSubheading1"/>
      </w:pPr>
      <w:r>
        <w:t>Comparison with Water Market Trends report</w:t>
      </w:r>
    </w:p>
    <w:tbl>
      <w:tblPr>
        <w:tblStyle w:val="TableSimple2"/>
        <w:tblW w:w="0" w:type="auto"/>
        <w:tblLook w:val="04A0" w:firstRow="1" w:lastRow="0" w:firstColumn="1" w:lastColumn="0" w:noHBand="0" w:noVBand="1"/>
      </w:tblPr>
      <w:tblGrid>
        <w:gridCol w:w="1809"/>
        <w:gridCol w:w="1985"/>
        <w:gridCol w:w="2020"/>
        <w:gridCol w:w="2020"/>
        <w:gridCol w:w="2021"/>
      </w:tblGrid>
      <w:tr w:rsidR="000317CB" w14:paraId="6D87B80E" w14:textId="77777777" w:rsidTr="000317C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12" w:space="0" w:color="auto"/>
            </w:tcBorders>
          </w:tcPr>
          <w:p w14:paraId="20C846DD" w14:textId="4CCB6628" w:rsidR="000317CB" w:rsidRDefault="000317CB" w:rsidP="000B7C30">
            <w:pPr>
              <w:pStyle w:val="BodyText"/>
            </w:pPr>
            <w:r>
              <w:t>Entitlement class</w:t>
            </w:r>
          </w:p>
        </w:tc>
        <w:tc>
          <w:tcPr>
            <w:tcW w:w="1985" w:type="dxa"/>
            <w:vMerge w:val="restart"/>
            <w:tcBorders>
              <w:left w:val="single" w:sz="12" w:space="0" w:color="auto"/>
            </w:tcBorders>
          </w:tcPr>
          <w:p w14:paraId="3E533E56" w14:textId="5EE9177F" w:rsidR="000317CB" w:rsidRDefault="00430CA5" w:rsidP="000B7C30">
            <w:pPr>
              <w:pStyle w:val="BodyText"/>
              <w:cnfStyle w:val="100000000000" w:firstRow="1" w:lastRow="0" w:firstColumn="0" w:lastColumn="0" w:oddVBand="0" w:evenVBand="0" w:oddHBand="0" w:evenHBand="0" w:firstRowFirstColumn="0" w:firstRowLastColumn="0" w:lastRowFirstColumn="0" w:lastRowLastColumn="0"/>
            </w:pPr>
            <w:r>
              <w:t>Modelled average utilisation</w:t>
            </w:r>
          </w:p>
        </w:tc>
        <w:tc>
          <w:tcPr>
            <w:tcW w:w="6061" w:type="dxa"/>
            <w:gridSpan w:val="3"/>
            <w:tcBorders>
              <w:bottom w:val="single" w:sz="4" w:space="0" w:color="auto"/>
            </w:tcBorders>
          </w:tcPr>
          <w:p w14:paraId="1A8B4FF9" w14:textId="008C0A3B" w:rsidR="000317CB" w:rsidRDefault="000317CB" w:rsidP="000B7C30">
            <w:pPr>
              <w:pStyle w:val="BodyText"/>
              <w:cnfStyle w:val="100000000000" w:firstRow="1" w:lastRow="0" w:firstColumn="0" w:lastColumn="0" w:oddVBand="0" w:evenVBand="0" w:oddHBand="0" w:evenHBand="0" w:firstRowFirstColumn="0" w:firstRowLastColumn="0" w:lastRowFirstColumn="0" w:lastRowLastColumn="0"/>
            </w:pPr>
            <w:r>
              <w:t>Observed (GMW) utilisation (2008/09 – 2014/15)</w:t>
            </w:r>
          </w:p>
        </w:tc>
      </w:tr>
      <w:tr w:rsidR="002E529D" w14:paraId="4EA5EB41" w14:textId="77777777" w:rsidTr="00E31E09">
        <w:trPr>
          <w:trHeight w:val="270"/>
        </w:trPr>
        <w:tc>
          <w:tcPr>
            <w:cnfStyle w:val="001000000000" w:firstRow="0" w:lastRow="0" w:firstColumn="1" w:lastColumn="0" w:oddVBand="0" w:evenVBand="0" w:oddHBand="0" w:evenHBand="0" w:firstRowFirstColumn="0" w:firstRowLastColumn="0" w:lastRowFirstColumn="0" w:lastRowLastColumn="0"/>
            <w:tcW w:w="1809" w:type="dxa"/>
            <w:vMerge/>
            <w:tcBorders>
              <w:bottom w:val="single" w:sz="24" w:space="0" w:color="71C5E8" w:themeColor="text2"/>
              <w:right w:val="single" w:sz="12" w:space="0" w:color="auto"/>
            </w:tcBorders>
          </w:tcPr>
          <w:p w14:paraId="336DF159" w14:textId="77777777" w:rsidR="002E529D" w:rsidRDefault="002E529D" w:rsidP="000B7C30">
            <w:pPr>
              <w:pStyle w:val="BodyText"/>
            </w:pPr>
          </w:p>
        </w:tc>
        <w:tc>
          <w:tcPr>
            <w:tcW w:w="1985" w:type="dxa"/>
            <w:vMerge/>
            <w:tcBorders>
              <w:left w:val="single" w:sz="12" w:space="0" w:color="auto"/>
              <w:bottom w:val="single" w:sz="24" w:space="0" w:color="71C5E8" w:themeColor="text2"/>
            </w:tcBorders>
          </w:tcPr>
          <w:p w14:paraId="1BD0A80B" w14:textId="77777777" w:rsidR="002E529D" w:rsidRDefault="002E529D" w:rsidP="000B7C30">
            <w:pPr>
              <w:pStyle w:val="BodyText"/>
              <w:cnfStyle w:val="000000000000" w:firstRow="0" w:lastRow="0" w:firstColumn="0" w:lastColumn="0" w:oddVBand="0" w:evenVBand="0" w:oddHBand="0" w:evenHBand="0" w:firstRowFirstColumn="0" w:firstRowLastColumn="0" w:lastRowFirstColumn="0" w:lastRowLastColumn="0"/>
            </w:pPr>
          </w:p>
        </w:tc>
        <w:tc>
          <w:tcPr>
            <w:tcW w:w="2020" w:type="dxa"/>
            <w:tcBorders>
              <w:top w:val="single" w:sz="4" w:space="0" w:color="auto"/>
              <w:bottom w:val="single" w:sz="24" w:space="0" w:color="71C5E8" w:themeColor="text2"/>
              <w:right w:val="nil"/>
            </w:tcBorders>
          </w:tcPr>
          <w:p w14:paraId="51C7EC06" w14:textId="1481335E" w:rsidR="002E529D" w:rsidRDefault="002E529D" w:rsidP="000B7C30">
            <w:pPr>
              <w:pStyle w:val="BodyText"/>
              <w:cnfStyle w:val="000000000000" w:firstRow="0" w:lastRow="0" w:firstColumn="0" w:lastColumn="0" w:oddVBand="0" w:evenVBand="0" w:oddHBand="0" w:evenHBand="0" w:firstRowFirstColumn="0" w:firstRowLastColumn="0" w:lastRowFirstColumn="0" w:lastRowLastColumn="0"/>
            </w:pPr>
            <w:r>
              <w:t>Min</w:t>
            </w:r>
          </w:p>
        </w:tc>
        <w:tc>
          <w:tcPr>
            <w:tcW w:w="2020" w:type="dxa"/>
            <w:tcBorders>
              <w:top w:val="single" w:sz="4" w:space="0" w:color="auto"/>
              <w:bottom w:val="single" w:sz="24" w:space="0" w:color="71C5E8" w:themeColor="text2"/>
              <w:right w:val="nil"/>
            </w:tcBorders>
          </w:tcPr>
          <w:p w14:paraId="7DB67905" w14:textId="212FD2FD" w:rsidR="002E529D" w:rsidRDefault="002E529D" w:rsidP="000B7C30">
            <w:pPr>
              <w:pStyle w:val="BodyText"/>
              <w:cnfStyle w:val="000000000000" w:firstRow="0" w:lastRow="0" w:firstColumn="0" w:lastColumn="0" w:oddVBand="0" w:evenVBand="0" w:oddHBand="0" w:evenHBand="0" w:firstRowFirstColumn="0" w:firstRowLastColumn="0" w:lastRowFirstColumn="0" w:lastRowLastColumn="0"/>
            </w:pPr>
            <w:r>
              <w:t>Average</w:t>
            </w:r>
          </w:p>
        </w:tc>
        <w:tc>
          <w:tcPr>
            <w:tcW w:w="2021" w:type="dxa"/>
            <w:tcBorders>
              <w:top w:val="single" w:sz="4" w:space="0" w:color="auto"/>
              <w:bottom w:val="single" w:sz="24" w:space="0" w:color="71C5E8" w:themeColor="text2"/>
              <w:right w:val="nil"/>
            </w:tcBorders>
          </w:tcPr>
          <w:p w14:paraId="2ECB7721" w14:textId="471BF7AC" w:rsidR="002E529D" w:rsidRDefault="002E529D" w:rsidP="000B7C30">
            <w:pPr>
              <w:pStyle w:val="BodyText"/>
              <w:cnfStyle w:val="000000000000" w:firstRow="0" w:lastRow="0" w:firstColumn="0" w:lastColumn="0" w:oddVBand="0" w:evenVBand="0" w:oddHBand="0" w:evenHBand="0" w:firstRowFirstColumn="0" w:firstRowLastColumn="0" w:lastRowFirstColumn="0" w:lastRowLastColumn="0"/>
            </w:pPr>
            <w:r>
              <w:t>Max</w:t>
            </w:r>
          </w:p>
        </w:tc>
      </w:tr>
      <w:tr w:rsidR="002E529D" w14:paraId="35CDD93F" w14:textId="77777777" w:rsidTr="00E31E09">
        <w:tc>
          <w:tcPr>
            <w:cnfStyle w:val="001000000000" w:firstRow="0" w:lastRow="0" w:firstColumn="1" w:lastColumn="0" w:oddVBand="0" w:evenVBand="0" w:oddHBand="0" w:evenHBand="0" w:firstRowFirstColumn="0" w:firstRowLastColumn="0" w:lastRowFirstColumn="0" w:lastRowLastColumn="0"/>
            <w:tcW w:w="1809" w:type="dxa"/>
          </w:tcPr>
          <w:p w14:paraId="0AACDE8F" w14:textId="01AFD63E" w:rsidR="002E529D" w:rsidRDefault="002E529D" w:rsidP="000B7C30">
            <w:pPr>
              <w:pStyle w:val="BodyText"/>
            </w:pPr>
            <w:r>
              <w:t>Goulburn HRWS</w:t>
            </w:r>
          </w:p>
        </w:tc>
        <w:tc>
          <w:tcPr>
            <w:tcW w:w="1985" w:type="dxa"/>
            <w:vAlign w:val="center"/>
          </w:tcPr>
          <w:p w14:paraId="24E2D5F7" w14:textId="0FF6BAE7" w:rsidR="002E529D" w:rsidRPr="00ED649B" w:rsidRDefault="002E529D" w:rsidP="000B7C30">
            <w:pPr>
              <w:pStyle w:val="BodyText"/>
              <w:jc w:val="right"/>
              <w:cnfStyle w:val="000000000000" w:firstRow="0" w:lastRow="0" w:firstColumn="0" w:lastColumn="0" w:oddVBand="0" w:evenVBand="0" w:oddHBand="0" w:evenHBand="0" w:firstRowFirstColumn="0" w:firstRowLastColumn="0" w:lastRowFirstColumn="0" w:lastRowLastColumn="0"/>
            </w:pPr>
            <w:r w:rsidRPr="00ED649B">
              <w:t>0.98</w:t>
            </w:r>
            <w:r w:rsidR="009E7DC5" w:rsidRPr="00ED649B">
              <w:t>1</w:t>
            </w:r>
          </w:p>
        </w:tc>
        <w:tc>
          <w:tcPr>
            <w:tcW w:w="2020" w:type="dxa"/>
            <w:vMerge w:val="restart"/>
            <w:vAlign w:val="center"/>
          </w:tcPr>
          <w:p w14:paraId="0E1B825E" w14:textId="37AE4261" w:rsidR="002E529D" w:rsidRDefault="008B6562" w:rsidP="000B7C30">
            <w:pPr>
              <w:pStyle w:val="BodyText"/>
              <w:jc w:val="right"/>
              <w:cnfStyle w:val="000000000000" w:firstRow="0" w:lastRow="0" w:firstColumn="0" w:lastColumn="0" w:oddVBand="0" w:evenVBand="0" w:oddHBand="0" w:evenHBand="0" w:firstRowFirstColumn="0" w:firstRowLastColumn="0" w:lastRowFirstColumn="0" w:lastRowLastColumn="0"/>
            </w:pPr>
            <w:r>
              <w:t>0.628</w:t>
            </w:r>
          </w:p>
        </w:tc>
        <w:tc>
          <w:tcPr>
            <w:tcW w:w="2020" w:type="dxa"/>
            <w:vMerge w:val="restart"/>
            <w:vAlign w:val="center"/>
          </w:tcPr>
          <w:p w14:paraId="5064FF94" w14:textId="0EB128A2" w:rsidR="002E529D" w:rsidRDefault="002E529D" w:rsidP="000B7C30">
            <w:pPr>
              <w:pStyle w:val="BodyText"/>
              <w:jc w:val="right"/>
              <w:cnfStyle w:val="000000000000" w:firstRow="0" w:lastRow="0" w:firstColumn="0" w:lastColumn="0" w:oddVBand="0" w:evenVBand="0" w:oddHBand="0" w:evenHBand="0" w:firstRowFirstColumn="0" w:firstRowLastColumn="0" w:lastRowFirstColumn="0" w:lastRowLastColumn="0"/>
            </w:pPr>
            <w:r>
              <w:t>0.</w:t>
            </w:r>
            <w:r w:rsidR="009275FB">
              <w:t>899</w:t>
            </w:r>
          </w:p>
        </w:tc>
        <w:tc>
          <w:tcPr>
            <w:tcW w:w="2021" w:type="dxa"/>
            <w:vMerge w:val="restart"/>
            <w:vAlign w:val="center"/>
          </w:tcPr>
          <w:p w14:paraId="2D37192F" w14:textId="4F64954A" w:rsidR="002E529D" w:rsidRDefault="008B6562" w:rsidP="000B7C30">
            <w:pPr>
              <w:pStyle w:val="BodyText"/>
              <w:jc w:val="right"/>
              <w:cnfStyle w:val="000000000000" w:firstRow="0" w:lastRow="0" w:firstColumn="0" w:lastColumn="0" w:oddVBand="0" w:evenVBand="0" w:oddHBand="0" w:evenHBand="0" w:firstRowFirstColumn="0" w:firstRowLastColumn="0" w:lastRowFirstColumn="0" w:lastRowLastColumn="0"/>
            </w:pPr>
            <w:r>
              <w:t>1.000</w:t>
            </w:r>
          </w:p>
        </w:tc>
      </w:tr>
      <w:tr w:rsidR="002E529D" w14:paraId="455BAFDB" w14:textId="77777777" w:rsidTr="00E31E09">
        <w:tc>
          <w:tcPr>
            <w:cnfStyle w:val="001000000000" w:firstRow="0" w:lastRow="0" w:firstColumn="1" w:lastColumn="0" w:oddVBand="0" w:evenVBand="0" w:oddHBand="0" w:evenHBand="0" w:firstRowFirstColumn="0" w:firstRowLastColumn="0" w:lastRowFirstColumn="0" w:lastRowLastColumn="0"/>
            <w:tcW w:w="1809" w:type="dxa"/>
          </w:tcPr>
          <w:p w14:paraId="35141011" w14:textId="6C7F9805" w:rsidR="002E529D" w:rsidRDefault="002E529D" w:rsidP="000B7C30">
            <w:pPr>
              <w:pStyle w:val="BodyText"/>
            </w:pPr>
            <w:r>
              <w:t>Murray HRWS</w:t>
            </w:r>
          </w:p>
        </w:tc>
        <w:tc>
          <w:tcPr>
            <w:tcW w:w="1985" w:type="dxa"/>
            <w:vAlign w:val="center"/>
          </w:tcPr>
          <w:p w14:paraId="5DB92F45" w14:textId="516C4813" w:rsidR="002E529D" w:rsidRPr="005D78E1" w:rsidRDefault="002E529D" w:rsidP="000B7C30">
            <w:pPr>
              <w:pStyle w:val="BodyText"/>
              <w:jc w:val="right"/>
              <w:cnfStyle w:val="000000000000" w:firstRow="0" w:lastRow="0" w:firstColumn="0" w:lastColumn="0" w:oddVBand="0" w:evenVBand="0" w:oddHBand="0" w:evenHBand="0" w:firstRowFirstColumn="0" w:firstRowLastColumn="0" w:lastRowFirstColumn="0" w:lastRowLastColumn="0"/>
            </w:pPr>
            <w:r w:rsidRPr="005D78E1">
              <w:t>0.</w:t>
            </w:r>
            <w:r w:rsidR="00652880" w:rsidRPr="005D78E1">
              <w:t>98</w:t>
            </w:r>
            <w:r w:rsidR="005D78E1" w:rsidRPr="008D019D">
              <w:t>1</w:t>
            </w:r>
          </w:p>
        </w:tc>
        <w:tc>
          <w:tcPr>
            <w:tcW w:w="2020" w:type="dxa"/>
            <w:vMerge/>
            <w:vAlign w:val="center"/>
          </w:tcPr>
          <w:p w14:paraId="2E242CA9" w14:textId="77777777" w:rsidR="002E529D" w:rsidRDefault="002E529D" w:rsidP="000B7C30">
            <w:pPr>
              <w:pStyle w:val="BodyText"/>
              <w:jc w:val="right"/>
              <w:cnfStyle w:val="000000000000" w:firstRow="0" w:lastRow="0" w:firstColumn="0" w:lastColumn="0" w:oddVBand="0" w:evenVBand="0" w:oddHBand="0" w:evenHBand="0" w:firstRowFirstColumn="0" w:firstRowLastColumn="0" w:lastRowFirstColumn="0" w:lastRowLastColumn="0"/>
            </w:pPr>
          </w:p>
        </w:tc>
        <w:tc>
          <w:tcPr>
            <w:tcW w:w="2020" w:type="dxa"/>
            <w:vMerge/>
            <w:vAlign w:val="center"/>
          </w:tcPr>
          <w:p w14:paraId="3CD213BB" w14:textId="77777777" w:rsidR="002E529D" w:rsidRDefault="002E529D" w:rsidP="000B7C30">
            <w:pPr>
              <w:pStyle w:val="BodyText"/>
              <w:jc w:val="right"/>
              <w:cnfStyle w:val="000000000000" w:firstRow="0" w:lastRow="0" w:firstColumn="0" w:lastColumn="0" w:oddVBand="0" w:evenVBand="0" w:oddHBand="0" w:evenHBand="0" w:firstRowFirstColumn="0" w:firstRowLastColumn="0" w:lastRowFirstColumn="0" w:lastRowLastColumn="0"/>
            </w:pPr>
          </w:p>
        </w:tc>
        <w:tc>
          <w:tcPr>
            <w:tcW w:w="2021" w:type="dxa"/>
            <w:vMerge/>
            <w:vAlign w:val="center"/>
          </w:tcPr>
          <w:p w14:paraId="245754C4" w14:textId="553A06D0" w:rsidR="002E529D" w:rsidRDefault="002E529D" w:rsidP="000B7C30">
            <w:pPr>
              <w:pStyle w:val="BodyText"/>
              <w:jc w:val="right"/>
              <w:cnfStyle w:val="000000000000" w:firstRow="0" w:lastRow="0" w:firstColumn="0" w:lastColumn="0" w:oddVBand="0" w:evenVBand="0" w:oddHBand="0" w:evenHBand="0" w:firstRowFirstColumn="0" w:firstRowLastColumn="0" w:lastRowFirstColumn="0" w:lastRowLastColumn="0"/>
            </w:pPr>
          </w:p>
        </w:tc>
      </w:tr>
    </w:tbl>
    <w:p w14:paraId="3D941A7C" w14:textId="77777777" w:rsidR="000B7C30" w:rsidRPr="00691313" w:rsidRDefault="000B7C30" w:rsidP="000B7C30">
      <w:pPr>
        <w:pStyle w:val="BodyText"/>
      </w:pPr>
    </w:p>
    <w:p w14:paraId="04B02B35" w14:textId="7799C8E9" w:rsidR="000B7C30" w:rsidRDefault="000B7C30" w:rsidP="000B7C30">
      <w:pPr>
        <w:pStyle w:val="AppendixSubheading1"/>
      </w:pPr>
      <w:r>
        <w:t>Comparison with Victorian Water Register</w:t>
      </w:r>
    </w:p>
    <w:p w14:paraId="33B68D15" w14:textId="09BC48D9" w:rsidR="002E529D" w:rsidRDefault="00A95196">
      <w:pPr>
        <w:pStyle w:val="AppendixSubheading1"/>
        <w:numPr>
          <w:ilvl w:val="3"/>
          <w:numId w:val="21"/>
        </w:numPr>
      </w:pPr>
      <w:r>
        <w:t>Goulburn</w:t>
      </w:r>
    </w:p>
    <w:tbl>
      <w:tblPr>
        <w:tblStyle w:val="TableSimple2"/>
        <w:tblW w:w="0" w:type="auto"/>
        <w:tblLook w:val="04A0" w:firstRow="1" w:lastRow="0" w:firstColumn="1" w:lastColumn="0" w:noHBand="0" w:noVBand="1"/>
      </w:tblPr>
      <w:tblGrid>
        <w:gridCol w:w="1809"/>
        <w:gridCol w:w="1985"/>
        <w:gridCol w:w="2020"/>
        <w:gridCol w:w="2020"/>
        <w:gridCol w:w="2021"/>
      </w:tblGrid>
      <w:tr w:rsidR="002E529D" w14:paraId="2DEC9BAB" w14:textId="77777777" w:rsidTr="00E31E0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12" w:space="0" w:color="auto"/>
            </w:tcBorders>
          </w:tcPr>
          <w:p w14:paraId="639C7956" w14:textId="77777777" w:rsidR="002E529D" w:rsidRDefault="002E529D" w:rsidP="00E31E09">
            <w:pPr>
              <w:pStyle w:val="BodyText"/>
            </w:pPr>
            <w:r>
              <w:t>Entitlement class</w:t>
            </w:r>
          </w:p>
        </w:tc>
        <w:tc>
          <w:tcPr>
            <w:tcW w:w="1985" w:type="dxa"/>
            <w:vMerge w:val="restart"/>
            <w:tcBorders>
              <w:left w:val="single" w:sz="12" w:space="0" w:color="auto"/>
            </w:tcBorders>
          </w:tcPr>
          <w:p w14:paraId="04E7BEE6" w14:textId="4780B831" w:rsidR="002E529D" w:rsidRDefault="00430CA5" w:rsidP="00E31E09">
            <w:pPr>
              <w:pStyle w:val="BodyText"/>
              <w:cnfStyle w:val="100000000000" w:firstRow="1" w:lastRow="0" w:firstColumn="0" w:lastColumn="0" w:oddVBand="0" w:evenVBand="0" w:oddHBand="0" w:evenHBand="0" w:firstRowFirstColumn="0" w:firstRowLastColumn="0" w:lastRowFirstColumn="0" w:lastRowLastColumn="0"/>
            </w:pPr>
            <w:r>
              <w:t>Modelled average utilisation</w:t>
            </w:r>
          </w:p>
        </w:tc>
        <w:tc>
          <w:tcPr>
            <w:tcW w:w="6061" w:type="dxa"/>
            <w:gridSpan w:val="3"/>
            <w:tcBorders>
              <w:bottom w:val="single" w:sz="4" w:space="0" w:color="auto"/>
            </w:tcBorders>
          </w:tcPr>
          <w:p w14:paraId="49932B30" w14:textId="64E3FC67" w:rsidR="002E529D" w:rsidRDefault="002E529D" w:rsidP="00E31E09">
            <w:pPr>
              <w:pStyle w:val="BodyText"/>
              <w:cnfStyle w:val="100000000000" w:firstRow="1" w:lastRow="0" w:firstColumn="0" w:lastColumn="0" w:oddVBand="0" w:evenVBand="0" w:oddHBand="0" w:evenHBand="0" w:firstRowFirstColumn="0" w:firstRowLastColumn="0" w:lastRowFirstColumn="0" w:lastRowLastColumn="0"/>
            </w:pPr>
            <w:r>
              <w:t>Observed utilisation (2009/10 – 2017/18)</w:t>
            </w:r>
          </w:p>
        </w:tc>
      </w:tr>
      <w:tr w:rsidR="002E529D" w14:paraId="3C5DFB10" w14:textId="77777777" w:rsidTr="00E31E09">
        <w:trPr>
          <w:trHeight w:val="270"/>
        </w:trPr>
        <w:tc>
          <w:tcPr>
            <w:cnfStyle w:val="001000000000" w:firstRow="0" w:lastRow="0" w:firstColumn="1" w:lastColumn="0" w:oddVBand="0" w:evenVBand="0" w:oddHBand="0" w:evenHBand="0" w:firstRowFirstColumn="0" w:firstRowLastColumn="0" w:lastRowFirstColumn="0" w:lastRowLastColumn="0"/>
            <w:tcW w:w="1809" w:type="dxa"/>
            <w:vMerge/>
            <w:tcBorders>
              <w:bottom w:val="single" w:sz="24" w:space="0" w:color="71C5E8" w:themeColor="text2"/>
              <w:right w:val="single" w:sz="12" w:space="0" w:color="auto"/>
            </w:tcBorders>
          </w:tcPr>
          <w:p w14:paraId="691CB0AE" w14:textId="77777777" w:rsidR="002E529D" w:rsidRDefault="002E529D" w:rsidP="00E31E09">
            <w:pPr>
              <w:pStyle w:val="BodyText"/>
            </w:pPr>
          </w:p>
        </w:tc>
        <w:tc>
          <w:tcPr>
            <w:tcW w:w="1985" w:type="dxa"/>
            <w:vMerge/>
            <w:tcBorders>
              <w:left w:val="single" w:sz="12" w:space="0" w:color="auto"/>
              <w:bottom w:val="single" w:sz="24" w:space="0" w:color="71C5E8" w:themeColor="text2"/>
            </w:tcBorders>
          </w:tcPr>
          <w:p w14:paraId="0CB300F2" w14:textId="77777777" w:rsidR="002E529D" w:rsidRDefault="002E529D" w:rsidP="00E31E09">
            <w:pPr>
              <w:pStyle w:val="BodyText"/>
              <w:cnfStyle w:val="000000000000" w:firstRow="0" w:lastRow="0" w:firstColumn="0" w:lastColumn="0" w:oddVBand="0" w:evenVBand="0" w:oddHBand="0" w:evenHBand="0" w:firstRowFirstColumn="0" w:firstRowLastColumn="0" w:lastRowFirstColumn="0" w:lastRowLastColumn="0"/>
            </w:pPr>
          </w:p>
        </w:tc>
        <w:tc>
          <w:tcPr>
            <w:tcW w:w="2020" w:type="dxa"/>
            <w:tcBorders>
              <w:top w:val="single" w:sz="4" w:space="0" w:color="auto"/>
              <w:bottom w:val="single" w:sz="24" w:space="0" w:color="71C5E8" w:themeColor="text2"/>
              <w:right w:val="nil"/>
            </w:tcBorders>
          </w:tcPr>
          <w:p w14:paraId="4A37EF72" w14:textId="77777777" w:rsidR="002E529D" w:rsidRPr="009E7DC5" w:rsidRDefault="002E529D"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Min</w:t>
            </w:r>
          </w:p>
        </w:tc>
        <w:tc>
          <w:tcPr>
            <w:tcW w:w="2020" w:type="dxa"/>
            <w:tcBorders>
              <w:top w:val="single" w:sz="4" w:space="0" w:color="auto"/>
              <w:bottom w:val="single" w:sz="24" w:space="0" w:color="71C5E8" w:themeColor="text2"/>
              <w:right w:val="nil"/>
            </w:tcBorders>
          </w:tcPr>
          <w:p w14:paraId="5EE9D6B5" w14:textId="77777777" w:rsidR="002E529D" w:rsidRPr="009E7DC5" w:rsidRDefault="002E529D"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Average</w:t>
            </w:r>
          </w:p>
        </w:tc>
        <w:tc>
          <w:tcPr>
            <w:tcW w:w="2021" w:type="dxa"/>
            <w:tcBorders>
              <w:top w:val="single" w:sz="4" w:space="0" w:color="auto"/>
              <w:bottom w:val="single" w:sz="24" w:space="0" w:color="71C5E8" w:themeColor="text2"/>
              <w:right w:val="nil"/>
            </w:tcBorders>
          </w:tcPr>
          <w:p w14:paraId="4BDEC5FB" w14:textId="77777777" w:rsidR="002E529D" w:rsidRPr="009E7DC5" w:rsidRDefault="002E529D"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Max</w:t>
            </w:r>
          </w:p>
        </w:tc>
      </w:tr>
      <w:tr w:rsidR="002E529D" w14:paraId="3D9ED61C" w14:textId="77777777" w:rsidTr="009E7DC5">
        <w:tc>
          <w:tcPr>
            <w:cnfStyle w:val="001000000000" w:firstRow="0" w:lastRow="0" w:firstColumn="1" w:lastColumn="0" w:oddVBand="0" w:evenVBand="0" w:oddHBand="0" w:evenHBand="0" w:firstRowFirstColumn="0" w:firstRowLastColumn="0" w:lastRowFirstColumn="0" w:lastRowLastColumn="0"/>
            <w:tcW w:w="0" w:type="dxa"/>
          </w:tcPr>
          <w:p w14:paraId="7C755639" w14:textId="77777777" w:rsidR="002E529D" w:rsidRDefault="002E529D" w:rsidP="002E529D">
            <w:pPr>
              <w:pStyle w:val="BodyText"/>
            </w:pPr>
            <w:r>
              <w:t>Goulburn HRWS</w:t>
            </w:r>
          </w:p>
        </w:tc>
        <w:tc>
          <w:tcPr>
            <w:tcW w:w="0" w:type="dxa"/>
          </w:tcPr>
          <w:p w14:paraId="3C79B880" w14:textId="5F84296C" w:rsidR="002E529D" w:rsidRPr="00265544" w:rsidRDefault="002E529D" w:rsidP="002E529D">
            <w:pPr>
              <w:pStyle w:val="BodyText"/>
              <w:jc w:val="right"/>
              <w:cnfStyle w:val="000000000000" w:firstRow="0" w:lastRow="0" w:firstColumn="0" w:lastColumn="0" w:oddVBand="0" w:evenVBand="0" w:oddHBand="0" w:evenHBand="0" w:firstRowFirstColumn="0" w:firstRowLastColumn="0" w:lastRowFirstColumn="0" w:lastRowLastColumn="0"/>
            </w:pPr>
            <w:r w:rsidRPr="00265544">
              <w:t>0.981</w:t>
            </w:r>
          </w:p>
        </w:tc>
        <w:tc>
          <w:tcPr>
            <w:tcW w:w="0" w:type="dxa"/>
            <w:vMerge w:val="restart"/>
            <w:vAlign w:val="center"/>
          </w:tcPr>
          <w:p w14:paraId="24A7E0A4" w14:textId="2A60DC78" w:rsidR="002E529D" w:rsidRDefault="002E529D" w:rsidP="002E529D">
            <w:pPr>
              <w:pStyle w:val="BodyText"/>
              <w:jc w:val="right"/>
              <w:cnfStyle w:val="000000000000" w:firstRow="0" w:lastRow="0" w:firstColumn="0" w:lastColumn="0" w:oddVBand="0" w:evenVBand="0" w:oddHBand="0" w:evenHBand="0" w:firstRowFirstColumn="0" w:firstRowLastColumn="0" w:lastRowFirstColumn="0" w:lastRowLastColumn="0"/>
            </w:pPr>
            <w:r>
              <w:t>0.652</w:t>
            </w:r>
          </w:p>
        </w:tc>
        <w:tc>
          <w:tcPr>
            <w:tcW w:w="0" w:type="dxa"/>
            <w:vMerge w:val="restart"/>
            <w:vAlign w:val="center"/>
          </w:tcPr>
          <w:p w14:paraId="5761BAC2" w14:textId="721B8822" w:rsidR="002E529D" w:rsidRDefault="002E529D" w:rsidP="002E529D">
            <w:pPr>
              <w:pStyle w:val="BodyText"/>
              <w:jc w:val="right"/>
              <w:cnfStyle w:val="000000000000" w:firstRow="0" w:lastRow="0" w:firstColumn="0" w:lastColumn="0" w:oddVBand="0" w:evenVBand="0" w:oddHBand="0" w:evenHBand="0" w:firstRowFirstColumn="0" w:firstRowLastColumn="0" w:lastRowFirstColumn="0" w:lastRowLastColumn="0"/>
            </w:pPr>
            <w:r w:rsidRPr="00A95196">
              <w:t>0.934</w:t>
            </w:r>
          </w:p>
        </w:tc>
        <w:tc>
          <w:tcPr>
            <w:tcW w:w="0" w:type="dxa"/>
            <w:vMerge w:val="restart"/>
            <w:vAlign w:val="center"/>
          </w:tcPr>
          <w:p w14:paraId="5B4693BE" w14:textId="0924B0BF" w:rsidR="002E529D" w:rsidRDefault="002E529D" w:rsidP="002E529D">
            <w:pPr>
              <w:pStyle w:val="BodyText"/>
              <w:jc w:val="right"/>
              <w:cnfStyle w:val="000000000000" w:firstRow="0" w:lastRow="0" w:firstColumn="0" w:lastColumn="0" w:oddVBand="0" w:evenVBand="0" w:oddHBand="0" w:evenHBand="0" w:firstRowFirstColumn="0" w:firstRowLastColumn="0" w:lastRowFirstColumn="0" w:lastRowLastColumn="0"/>
            </w:pPr>
            <w:r>
              <w:t>1.000</w:t>
            </w:r>
          </w:p>
        </w:tc>
      </w:tr>
      <w:tr w:rsidR="002E529D" w14:paraId="14B6B923" w14:textId="77777777" w:rsidTr="009E7DC5">
        <w:tc>
          <w:tcPr>
            <w:cnfStyle w:val="001000000000" w:firstRow="0" w:lastRow="0" w:firstColumn="1" w:lastColumn="0" w:oddVBand="0" w:evenVBand="0" w:oddHBand="0" w:evenHBand="0" w:firstRowFirstColumn="0" w:firstRowLastColumn="0" w:lastRowFirstColumn="0" w:lastRowLastColumn="0"/>
            <w:tcW w:w="0" w:type="dxa"/>
          </w:tcPr>
          <w:p w14:paraId="1188D434" w14:textId="02C8E683" w:rsidR="002E529D" w:rsidRDefault="002E529D" w:rsidP="002E529D">
            <w:pPr>
              <w:pStyle w:val="BodyText"/>
            </w:pPr>
            <w:r>
              <w:t>Goulburn LRWS</w:t>
            </w:r>
          </w:p>
        </w:tc>
        <w:tc>
          <w:tcPr>
            <w:tcW w:w="0" w:type="dxa"/>
          </w:tcPr>
          <w:p w14:paraId="4941952C" w14:textId="51176FA9" w:rsidR="002E529D" w:rsidRPr="00265544" w:rsidRDefault="002E529D" w:rsidP="002E529D">
            <w:pPr>
              <w:pStyle w:val="BodyText"/>
              <w:jc w:val="right"/>
              <w:cnfStyle w:val="000000000000" w:firstRow="0" w:lastRow="0" w:firstColumn="0" w:lastColumn="0" w:oddVBand="0" w:evenVBand="0" w:oddHBand="0" w:evenHBand="0" w:firstRowFirstColumn="0" w:firstRowLastColumn="0" w:lastRowFirstColumn="0" w:lastRowLastColumn="0"/>
            </w:pPr>
            <w:r w:rsidRPr="00265544">
              <w:t>0.9</w:t>
            </w:r>
            <w:r w:rsidR="00265544" w:rsidRPr="008D019D">
              <w:t>27</w:t>
            </w:r>
          </w:p>
        </w:tc>
        <w:tc>
          <w:tcPr>
            <w:tcW w:w="0" w:type="dxa"/>
            <w:vMerge/>
            <w:vAlign w:val="center"/>
          </w:tcPr>
          <w:p w14:paraId="7404A15B" w14:textId="77777777" w:rsidR="002E529D" w:rsidRDefault="002E529D" w:rsidP="002E529D">
            <w:pPr>
              <w:pStyle w:val="BodyText"/>
              <w:jc w:val="right"/>
              <w:cnfStyle w:val="000000000000" w:firstRow="0" w:lastRow="0" w:firstColumn="0" w:lastColumn="0" w:oddVBand="0" w:evenVBand="0" w:oddHBand="0" w:evenHBand="0" w:firstRowFirstColumn="0" w:firstRowLastColumn="0" w:lastRowFirstColumn="0" w:lastRowLastColumn="0"/>
            </w:pPr>
          </w:p>
        </w:tc>
        <w:tc>
          <w:tcPr>
            <w:tcW w:w="0" w:type="dxa"/>
            <w:vMerge/>
            <w:vAlign w:val="center"/>
          </w:tcPr>
          <w:p w14:paraId="70AF213B" w14:textId="77777777" w:rsidR="002E529D" w:rsidRDefault="002E529D" w:rsidP="002E529D">
            <w:pPr>
              <w:pStyle w:val="BodyText"/>
              <w:jc w:val="right"/>
              <w:cnfStyle w:val="000000000000" w:firstRow="0" w:lastRow="0" w:firstColumn="0" w:lastColumn="0" w:oddVBand="0" w:evenVBand="0" w:oddHBand="0" w:evenHBand="0" w:firstRowFirstColumn="0" w:firstRowLastColumn="0" w:lastRowFirstColumn="0" w:lastRowLastColumn="0"/>
            </w:pPr>
          </w:p>
        </w:tc>
        <w:tc>
          <w:tcPr>
            <w:tcW w:w="0" w:type="dxa"/>
            <w:vMerge/>
            <w:vAlign w:val="center"/>
          </w:tcPr>
          <w:p w14:paraId="099ADA56" w14:textId="77777777" w:rsidR="002E529D" w:rsidRDefault="002E529D" w:rsidP="002E529D">
            <w:pPr>
              <w:pStyle w:val="BodyText"/>
              <w:jc w:val="right"/>
              <w:cnfStyle w:val="000000000000" w:firstRow="0" w:lastRow="0" w:firstColumn="0" w:lastColumn="0" w:oddVBand="0" w:evenVBand="0" w:oddHBand="0" w:evenHBand="0" w:firstRowFirstColumn="0" w:firstRowLastColumn="0" w:lastRowFirstColumn="0" w:lastRowLastColumn="0"/>
            </w:pPr>
          </w:p>
        </w:tc>
      </w:tr>
    </w:tbl>
    <w:p w14:paraId="09824490" w14:textId="68156A15" w:rsidR="000B7C30" w:rsidRDefault="00A95196" w:rsidP="000B7C30">
      <w:pPr>
        <w:pStyle w:val="BodyText"/>
      </w:pPr>
      <w:r>
        <w:t>Context: No years with &gt;100% end of season utilisation in 2009/10 – 2017/18</w:t>
      </w:r>
    </w:p>
    <w:p w14:paraId="18939CE5" w14:textId="77777777" w:rsidR="00430CA5" w:rsidRDefault="00430CA5" w:rsidP="000B7C30">
      <w:pPr>
        <w:pStyle w:val="BodyText"/>
      </w:pPr>
    </w:p>
    <w:p w14:paraId="19D70BA8" w14:textId="2B24B699" w:rsidR="006E0D10" w:rsidRDefault="00A95196">
      <w:pPr>
        <w:pStyle w:val="AppendixSubheading1"/>
        <w:numPr>
          <w:ilvl w:val="3"/>
          <w:numId w:val="21"/>
        </w:numPr>
      </w:pPr>
      <w:r>
        <w:lastRenderedPageBreak/>
        <w:t>Broken</w:t>
      </w:r>
    </w:p>
    <w:tbl>
      <w:tblPr>
        <w:tblStyle w:val="TableSimple2"/>
        <w:tblW w:w="0" w:type="auto"/>
        <w:tblLook w:val="04A0" w:firstRow="1" w:lastRow="0" w:firstColumn="1" w:lastColumn="0" w:noHBand="0" w:noVBand="1"/>
      </w:tblPr>
      <w:tblGrid>
        <w:gridCol w:w="1809"/>
        <w:gridCol w:w="1985"/>
        <w:gridCol w:w="2020"/>
        <w:gridCol w:w="2020"/>
        <w:gridCol w:w="2021"/>
      </w:tblGrid>
      <w:tr w:rsidR="006E0D10" w14:paraId="56667726" w14:textId="77777777" w:rsidTr="00E31E0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12" w:space="0" w:color="auto"/>
            </w:tcBorders>
          </w:tcPr>
          <w:p w14:paraId="16B53B16" w14:textId="77777777" w:rsidR="006E0D10" w:rsidRDefault="006E0D10" w:rsidP="00E31E09">
            <w:pPr>
              <w:pStyle w:val="BodyText"/>
            </w:pPr>
            <w:r>
              <w:t>Entitlement class</w:t>
            </w:r>
          </w:p>
        </w:tc>
        <w:tc>
          <w:tcPr>
            <w:tcW w:w="1985" w:type="dxa"/>
            <w:vMerge w:val="restart"/>
            <w:tcBorders>
              <w:left w:val="single" w:sz="12" w:space="0" w:color="auto"/>
            </w:tcBorders>
          </w:tcPr>
          <w:p w14:paraId="41A87EE1" w14:textId="6791191A" w:rsidR="006E0D10" w:rsidRDefault="00430CA5" w:rsidP="00E31E09">
            <w:pPr>
              <w:pStyle w:val="BodyText"/>
              <w:cnfStyle w:val="100000000000" w:firstRow="1" w:lastRow="0" w:firstColumn="0" w:lastColumn="0" w:oddVBand="0" w:evenVBand="0" w:oddHBand="0" w:evenHBand="0" w:firstRowFirstColumn="0" w:firstRowLastColumn="0" w:lastRowFirstColumn="0" w:lastRowLastColumn="0"/>
            </w:pPr>
            <w:r>
              <w:t>Modelled average utilisation</w:t>
            </w:r>
          </w:p>
        </w:tc>
        <w:tc>
          <w:tcPr>
            <w:tcW w:w="6061" w:type="dxa"/>
            <w:gridSpan w:val="3"/>
            <w:tcBorders>
              <w:bottom w:val="single" w:sz="4" w:space="0" w:color="auto"/>
            </w:tcBorders>
          </w:tcPr>
          <w:p w14:paraId="781846F1" w14:textId="77777777" w:rsidR="006E0D10" w:rsidRDefault="006E0D10" w:rsidP="00E31E09">
            <w:pPr>
              <w:pStyle w:val="BodyText"/>
              <w:cnfStyle w:val="100000000000" w:firstRow="1" w:lastRow="0" w:firstColumn="0" w:lastColumn="0" w:oddVBand="0" w:evenVBand="0" w:oddHBand="0" w:evenHBand="0" w:firstRowFirstColumn="0" w:firstRowLastColumn="0" w:lastRowFirstColumn="0" w:lastRowLastColumn="0"/>
            </w:pPr>
            <w:r>
              <w:t>Observed utilisation (2009/10 – 2017/18)</w:t>
            </w:r>
          </w:p>
        </w:tc>
      </w:tr>
      <w:tr w:rsidR="006E0D10" w14:paraId="0BA47D83" w14:textId="77777777" w:rsidTr="00E31E09">
        <w:trPr>
          <w:trHeight w:val="270"/>
        </w:trPr>
        <w:tc>
          <w:tcPr>
            <w:cnfStyle w:val="001000000000" w:firstRow="0" w:lastRow="0" w:firstColumn="1" w:lastColumn="0" w:oddVBand="0" w:evenVBand="0" w:oddHBand="0" w:evenHBand="0" w:firstRowFirstColumn="0" w:firstRowLastColumn="0" w:lastRowFirstColumn="0" w:lastRowLastColumn="0"/>
            <w:tcW w:w="1809" w:type="dxa"/>
            <w:vMerge/>
            <w:tcBorders>
              <w:bottom w:val="single" w:sz="24" w:space="0" w:color="71C5E8" w:themeColor="text2"/>
              <w:right w:val="single" w:sz="12" w:space="0" w:color="auto"/>
            </w:tcBorders>
          </w:tcPr>
          <w:p w14:paraId="33F5C05A" w14:textId="77777777" w:rsidR="006E0D10" w:rsidRDefault="006E0D10" w:rsidP="00E31E09">
            <w:pPr>
              <w:pStyle w:val="BodyText"/>
            </w:pPr>
          </w:p>
        </w:tc>
        <w:tc>
          <w:tcPr>
            <w:tcW w:w="1985" w:type="dxa"/>
            <w:vMerge/>
            <w:tcBorders>
              <w:left w:val="single" w:sz="12" w:space="0" w:color="auto"/>
              <w:bottom w:val="single" w:sz="24" w:space="0" w:color="71C5E8" w:themeColor="text2"/>
            </w:tcBorders>
          </w:tcPr>
          <w:p w14:paraId="75E10479" w14:textId="77777777" w:rsidR="006E0D10" w:rsidRDefault="006E0D10" w:rsidP="00E31E09">
            <w:pPr>
              <w:pStyle w:val="BodyText"/>
              <w:cnfStyle w:val="000000000000" w:firstRow="0" w:lastRow="0" w:firstColumn="0" w:lastColumn="0" w:oddVBand="0" w:evenVBand="0" w:oddHBand="0" w:evenHBand="0" w:firstRowFirstColumn="0" w:firstRowLastColumn="0" w:lastRowFirstColumn="0" w:lastRowLastColumn="0"/>
            </w:pPr>
          </w:p>
        </w:tc>
        <w:tc>
          <w:tcPr>
            <w:tcW w:w="2020" w:type="dxa"/>
            <w:tcBorders>
              <w:top w:val="single" w:sz="4" w:space="0" w:color="auto"/>
              <w:bottom w:val="single" w:sz="24" w:space="0" w:color="71C5E8" w:themeColor="text2"/>
              <w:right w:val="nil"/>
            </w:tcBorders>
          </w:tcPr>
          <w:p w14:paraId="5475969C" w14:textId="77777777" w:rsidR="006E0D10" w:rsidRPr="009E7DC5" w:rsidRDefault="006E0D10"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Min</w:t>
            </w:r>
          </w:p>
        </w:tc>
        <w:tc>
          <w:tcPr>
            <w:tcW w:w="2020" w:type="dxa"/>
            <w:tcBorders>
              <w:top w:val="single" w:sz="4" w:space="0" w:color="auto"/>
              <w:bottom w:val="single" w:sz="24" w:space="0" w:color="71C5E8" w:themeColor="text2"/>
              <w:right w:val="nil"/>
            </w:tcBorders>
          </w:tcPr>
          <w:p w14:paraId="3E1FB3DE" w14:textId="77777777" w:rsidR="006E0D10" w:rsidRPr="009E7DC5" w:rsidRDefault="006E0D10"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Average</w:t>
            </w:r>
          </w:p>
        </w:tc>
        <w:tc>
          <w:tcPr>
            <w:tcW w:w="2021" w:type="dxa"/>
            <w:tcBorders>
              <w:top w:val="single" w:sz="4" w:space="0" w:color="auto"/>
              <w:bottom w:val="single" w:sz="24" w:space="0" w:color="71C5E8" w:themeColor="text2"/>
              <w:right w:val="nil"/>
            </w:tcBorders>
          </w:tcPr>
          <w:p w14:paraId="61441347" w14:textId="77777777" w:rsidR="006E0D10" w:rsidRPr="009E7DC5" w:rsidRDefault="006E0D10"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Max</w:t>
            </w:r>
          </w:p>
        </w:tc>
      </w:tr>
      <w:tr w:rsidR="006E0D10" w14:paraId="5FB7AF7E" w14:textId="77777777" w:rsidTr="00E31E09">
        <w:tc>
          <w:tcPr>
            <w:cnfStyle w:val="001000000000" w:firstRow="0" w:lastRow="0" w:firstColumn="1" w:lastColumn="0" w:oddVBand="0" w:evenVBand="0" w:oddHBand="0" w:evenHBand="0" w:firstRowFirstColumn="0" w:firstRowLastColumn="0" w:lastRowFirstColumn="0" w:lastRowLastColumn="0"/>
            <w:tcW w:w="1809" w:type="dxa"/>
          </w:tcPr>
          <w:p w14:paraId="406FC196" w14:textId="65B80A4A" w:rsidR="006E0D10" w:rsidRDefault="006E0D10" w:rsidP="006E0D10">
            <w:pPr>
              <w:pStyle w:val="BodyText"/>
            </w:pPr>
            <w:r>
              <w:t>Broken HRWS</w:t>
            </w:r>
          </w:p>
        </w:tc>
        <w:tc>
          <w:tcPr>
            <w:tcW w:w="1985" w:type="dxa"/>
          </w:tcPr>
          <w:p w14:paraId="1A627DC6" w14:textId="7332D93F" w:rsidR="006E0D10" w:rsidRPr="00265544" w:rsidRDefault="006E0D10" w:rsidP="006E0D10">
            <w:pPr>
              <w:pStyle w:val="BodyText"/>
              <w:jc w:val="right"/>
              <w:cnfStyle w:val="000000000000" w:firstRow="0" w:lastRow="0" w:firstColumn="0" w:lastColumn="0" w:oddVBand="0" w:evenVBand="0" w:oddHBand="0" w:evenHBand="0" w:firstRowFirstColumn="0" w:firstRowLastColumn="0" w:lastRowFirstColumn="0" w:lastRowLastColumn="0"/>
            </w:pPr>
            <w:r w:rsidRPr="00265544">
              <w:t>0.601</w:t>
            </w:r>
          </w:p>
        </w:tc>
        <w:tc>
          <w:tcPr>
            <w:tcW w:w="2020" w:type="dxa"/>
            <w:vMerge w:val="restart"/>
            <w:vAlign w:val="center"/>
          </w:tcPr>
          <w:p w14:paraId="4F7FC615" w14:textId="19E6C186" w:rsidR="006E0D10" w:rsidRDefault="006E0D10" w:rsidP="006E0D10">
            <w:pPr>
              <w:pStyle w:val="BodyText"/>
              <w:jc w:val="right"/>
              <w:cnfStyle w:val="000000000000" w:firstRow="0" w:lastRow="0" w:firstColumn="0" w:lastColumn="0" w:oddVBand="0" w:evenVBand="0" w:oddHBand="0" w:evenHBand="0" w:firstRowFirstColumn="0" w:firstRowLastColumn="0" w:lastRowFirstColumn="0" w:lastRowLastColumn="0"/>
            </w:pPr>
            <w:r>
              <w:t>0.029</w:t>
            </w:r>
          </w:p>
        </w:tc>
        <w:tc>
          <w:tcPr>
            <w:tcW w:w="2020" w:type="dxa"/>
            <w:vMerge w:val="restart"/>
            <w:vAlign w:val="center"/>
          </w:tcPr>
          <w:p w14:paraId="73DEF376" w14:textId="7F464AA4" w:rsidR="006E0D10" w:rsidRDefault="006E0D10" w:rsidP="006E0D10">
            <w:pPr>
              <w:pStyle w:val="BodyText"/>
              <w:jc w:val="right"/>
              <w:cnfStyle w:val="000000000000" w:firstRow="0" w:lastRow="0" w:firstColumn="0" w:lastColumn="0" w:oddVBand="0" w:evenVBand="0" w:oddHBand="0" w:evenHBand="0" w:firstRowFirstColumn="0" w:firstRowLastColumn="0" w:lastRowFirstColumn="0" w:lastRowLastColumn="0"/>
            </w:pPr>
            <w:r>
              <w:t>0.417</w:t>
            </w:r>
          </w:p>
        </w:tc>
        <w:tc>
          <w:tcPr>
            <w:tcW w:w="2021" w:type="dxa"/>
            <w:vMerge w:val="restart"/>
            <w:vAlign w:val="center"/>
          </w:tcPr>
          <w:p w14:paraId="4B2EDBEB" w14:textId="2D4DC043" w:rsidR="006E0D10" w:rsidRDefault="006E0D10" w:rsidP="006E0D10">
            <w:pPr>
              <w:pStyle w:val="BodyText"/>
              <w:jc w:val="right"/>
              <w:cnfStyle w:val="000000000000" w:firstRow="0" w:lastRow="0" w:firstColumn="0" w:lastColumn="0" w:oddVBand="0" w:evenVBand="0" w:oddHBand="0" w:evenHBand="0" w:firstRowFirstColumn="0" w:firstRowLastColumn="0" w:lastRowFirstColumn="0" w:lastRowLastColumn="0"/>
            </w:pPr>
            <w:r>
              <w:t>1.000</w:t>
            </w:r>
          </w:p>
        </w:tc>
      </w:tr>
      <w:tr w:rsidR="006E0D10" w14:paraId="0F84AD08" w14:textId="77777777" w:rsidTr="00E31E09">
        <w:tc>
          <w:tcPr>
            <w:cnfStyle w:val="001000000000" w:firstRow="0" w:lastRow="0" w:firstColumn="1" w:lastColumn="0" w:oddVBand="0" w:evenVBand="0" w:oddHBand="0" w:evenHBand="0" w:firstRowFirstColumn="0" w:firstRowLastColumn="0" w:lastRowFirstColumn="0" w:lastRowLastColumn="0"/>
            <w:tcW w:w="1809" w:type="dxa"/>
          </w:tcPr>
          <w:p w14:paraId="24D46EE9" w14:textId="410678DE" w:rsidR="006E0D10" w:rsidRDefault="006E0D10" w:rsidP="006E0D10">
            <w:pPr>
              <w:pStyle w:val="BodyText"/>
            </w:pPr>
            <w:r>
              <w:t>Broken LRWS</w:t>
            </w:r>
          </w:p>
        </w:tc>
        <w:tc>
          <w:tcPr>
            <w:tcW w:w="1985" w:type="dxa"/>
          </w:tcPr>
          <w:p w14:paraId="04AF96F9" w14:textId="00C540B3" w:rsidR="006E0D10" w:rsidRPr="00265544" w:rsidRDefault="006E0D10" w:rsidP="006E0D10">
            <w:pPr>
              <w:pStyle w:val="BodyText"/>
              <w:jc w:val="right"/>
              <w:cnfStyle w:val="000000000000" w:firstRow="0" w:lastRow="0" w:firstColumn="0" w:lastColumn="0" w:oddVBand="0" w:evenVBand="0" w:oddHBand="0" w:evenHBand="0" w:firstRowFirstColumn="0" w:firstRowLastColumn="0" w:lastRowFirstColumn="0" w:lastRowLastColumn="0"/>
            </w:pPr>
            <w:r w:rsidRPr="00265544">
              <w:t>0.094</w:t>
            </w:r>
          </w:p>
        </w:tc>
        <w:tc>
          <w:tcPr>
            <w:tcW w:w="2020" w:type="dxa"/>
            <w:vMerge/>
            <w:vAlign w:val="center"/>
          </w:tcPr>
          <w:p w14:paraId="5F3F7605" w14:textId="77777777" w:rsidR="006E0D10" w:rsidRDefault="006E0D10" w:rsidP="006E0D10">
            <w:pPr>
              <w:pStyle w:val="BodyText"/>
              <w:jc w:val="right"/>
              <w:cnfStyle w:val="000000000000" w:firstRow="0" w:lastRow="0" w:firstColumn="0" w:lastColumn="0" w:oddVBand="0" w:evenVBand="0" w:oddHBand="0" w:evenHBand="0" w:firstRowFirstColumn="0" w:firstRowLastColumn="0" w:lastRowFirstColumn="0" w:lastRowLastColumn="0"/>
            </w:pPr>
          </w:p>
        </w:tc>
        <w:tc>
          <w:tcPr>
            <w:tcW w:w="2020" w:type="dxa"/>
            <w:vMerge/>
            <w:vAlign w:val="center"/>
          </w:tcPr>
          <w:p w14:paraId="209F7410" w14:textId="77777777" w:rsidR="006E0D10" w:rsidRDefault="006E0D10" w:rsidP="006E0D10">
            <w:pPr>
              <w:pStyle w:val="BodyText"/>
              <w:jc w:val="right"/>
              <w:cnfStyle w:val="000000000000" w:firstRow="0" w:lastRow="0" w:firstColumn="0" w:lastColumn="0" w:oddVBand="0" w:evenVBand="0" w:oddHBand="0" w:evenHBand="0" w:firstRowFirstColumn="0" w:firstRowLastColumn="0" w:lastRowFirstColumn="0" w:lastRowLastColumn="0"/>
            </w:pPr>
          </w:p>
        </w:tc>
        <w:tc>
          <w:tcPr>
            <w:tcW w:w="2021" w:type="dxa"/>
            <w:vMerge/>
            <w:vAlign w:val="center"/>
          </w:tcPr>
          <w:p w14:paraId="20343FEA" w14:textId="77777777" w:rsidR="006E0D10" w:rsidRDefault="006E0D10" w:rsidP="006E0D10">
            <w:pPr>
              <w:pStyle w:val="BodyText"/>
              <w:jc w:val="right"/>
              <w:cnfStyle w:val="000000000000" w:firstRow="0" w:lastRow="0" w:firstColumn="0" w:lastColumn="0" w:oddVBand="0" w:evenVBand="0" w:oddHBand="0" w:evenHBand="0" w:firstRowFirstColumn="0" w:firstRowLastColumn="0" w:lastRowFirstColumn="0" w:lastRowLastColumn="0"/>
            </w:pPr>
          </w:p>
        </w:tc>
      </w:tr>
    </w:tbl>
    <w:p w14:paraId="78CC6840" w14:textId="1E69BC2B" w:rsidR="006E0D10" w:rsidRDefault="00A95196" w:rsidP="009E7DC5">
      <w:pPr>
        <w:pStyle w:val="BodyText"/>
        <w:rPr>
          <w:rFonts w:eastAsiaTheme="minorEastAsia" w:cstheme="minorBidi"/>
          <w:b/>
          <w:color w:val="auto"/>
          <w:sz w:val="24"/>
          <w:szCs w:val="24"/>
        </w:rPr>
      </w:pPr>
      <w:r>
        <w:t>Context: 5 years with 200% end of season utilisation in 2009/10 – 2017/18</w:t>
      </w:r>
    </w:p>
    <w:p w14:paraId="43A17141" w14:textId="49F771D7" w:rsidR="006E0D10" w:rsidRDefault="00A95196">
      <w:pPr>
        <w:pStyle w:val="AppendixSubheading1"/>
        <w:numPr>
          <w:ilvl w:val="3"/>
          <w:numId w:val="21"/>
        </w:numPr>
      </w:pPr>
      <w:r>
        <w:t>Campasp</w:t>
      </w:r>
      <w:r w:rsidR="006E0D10">
        <w:t>e</w:t>
      </w:r>
    </w:p>
    <w:tbl>
      <w:tblPr>
        <w:tblStyle w:val="TableSimple2"/>
        <w:tblW w:w="0" w:type="auto"/>
        <w:tblLook w:val="04A0" w:firstRow="1" w:lastRow="0" w:firstColumn="1" w:lastColumn="0" w:noHBand="0" w:noVBand="1"/>
      </w:tblPr>
      <w:tblGrid>
        <w:gridCol w:w="1809"/>
        <w:gridCol w:w="1985"/>
        <w:gridCol w:w="2020"/>
        <w:gridCol w:w="2020"/>
        <w:gridCol w:w="2021"/>
      </w:tblGrid>
      <w:tr w:rsidR="006E0D10" w14:paraId="7691F743" w14:textId="77777777" w:rsidTr="00E31E0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12" w:space="0" w:color="auto"/>
            </w:tcBorders>
          </w:tcPr>
          <w:p w14:paraId="7D273F50" w14:textId="77777777" w:rsidR="006E0D10" w:rsidRDefault="006E0D10" w:rsidP="00E31E09">
            <w:pPr>
              <w:pStyle w:val="BodyText"/>
            </w:pPr>
            <w:r>
              <w:t>Entitlement class</w:t>
            </w:r>
          </w:p>
        </w:tc>
        <w:tc>
          <w:tcPr>
            <w:tcW w:w="1985" w:type="dxa"/>
            <w:vMerge w:val="restart"/>
            <w:tcBorders>
              <w:left w:val="single" w:sz="12" w:space="0" w:color="auto"/>
            </w:tcBorders>
          </w:tcPr>
          <w:p w14:paraId="65B4EA74" w14:textId="667977E1" w:rsidR="006E0D10" w:rsidRDefault="00430CA5" w:rsidP="00E31E09">
            <w:pPr>
              <w:pStyle w:val="BodyText"/>
              <w:cnfStyle w:val="100000000000" w:firstRow="1" w:lastRow="0" w:firstColumn="0" w:lastColumn="0" w:oddVBand="0" w:evenVBand="0" w:oddHBand="0" w:evenHBand="0" w:firstRowFirstColumn="0" w:firstRowLastColumn="0" w:lastRowFirstColumn="0" w:lastRowLastColumn="0"/>
            </w:pPr>
            <w:r>
              <w:t>Modelled average utilisation</w:t>
            </w:r>
          </w:p>
        </w:tc>
        <w:tc>
          <w:tcPr>
            <w:tcW w:w="6061" w:type="dxa"/>
            <w:gridSpan w:val="3"/>
            <w:tcBorders>
              <w:bottom w:val="single" w:sz="4" w:space="0" w:color="auto"/>
            </w:tcBorders>
          </w:tcPr>
          <w:p w14:paraId="689350DC" w14:textId="77777777" w:rsidR="006E0D10" w:rsidRDefault="006E0D10" w:rsidP="00E31E09">
            <w:pPr>
              <w:pStyle w:val="BodyText"/>
              <w:cnfStyle w:val="100000000000" w:firstRow="1" w:lastRow="0" w:firstColumn="0" w:lastColumn="0" w:oddVBand="0" w:evenVBand="0" w:oddHBand="0" w:evenHBand="0" w:firstRowFirstColumn="0" w:firstRowLastColumn="0" w:lastRowFirstColumn="0" w:lastRowLastColumn="0"/>
            </w:pPr>
            <w:r>
              <w:t>Observed utilisation (2009/10 – 2017/18)</w:t>
            </w:r>
          </w:p>
        </w:tc>
      </w:tr>
      <w:tr w:rsidR="006E0D10" w14:paraId="7C25E445" w14:textId="77777777" w:rsidTr="00E31E09">
        <w:trPr>
          <w:trHeight w:val="270"/>
        </w:trPr>
        <w:tc>
          <w:tcPr>
            <w:cnfStyle w:val="001000000000" w:firstRow="0" w:lastRow="0" w:firstColumn="1" w:lastColumn="0" w:oddVBand="0" w:evenVBand="0" w:oddHBand="0" w:evenHBand="0" w:firstRowFirstColumn="0" w:firstRowLastColumn="0" w:lastRowFirstColumn="0" w:lastRowLastColumn="0"/>
            <w:tcW w:w="1809" w:type="dxa"/>
            <w:vMerge/>
            <w:tcBorders>
              <w:bottom w:val="single" w:sz="24" w:space="0" w:color="71C5E8" w:themeColor="text2"/>
              <w:right w:val="single" w:sz="12" w:space="0" w:color="auto"/>
            </w:tcBorders>
          </w:tcPr>
          <w:p w14:paraId="58C7C265" w14:textId="77777777" w:rsidR="006E0D10" w:rsidRDefault="006E0D10" w:rsidP="00E31E09">
            <w:pPr>
              <w:pStyle w:val="BodyText"/>
            </w:pPr>
          </w:p>
        </w:tc>
        <w:tc>
          <w:tcPr>
            <w:tcW w:w="1985" w:type="dxa"/>
            <w:vMerge/>
            <w:tcBorders>
              <w:left w:val="single" w:sz="12" w:space="0" w:color="auto"/>
              <w:bottom w:val="single" w:sz="24" w:space="0" w:color="71C5E8" w:themeColor="text2"/>
            </w:tcBorders>
          </w:tcPr>
          <w:p w14:paraId="02797CAE" w14:textId="77777777" w:rsidR="006E0D10" w:rsidRDefault="006E0D10" w:rsidP="00E31E09">
            <w:pPr>
              <w:pStyle w:val="BodyText"/>
              <w:cnfStyle w:val="000000000000" w:firstRow="0" w:lastRow="0" w:firstColumn="0" w:lastColumn="0" w:oddVBand="0" w:evenVBand="0" w:oddHBand="0" w:evenHBand="0" w:firstRowFirstColumn="0" w:firstRowLastColumn="0" w:lastRowFirstColumn="0" w:lastRowLastColumn="0"/>
            </w:pPr>
          </w:p>
        </w:tc>
        <w:tc>
          <w:tcPr>
            <w:tcW w:w="2020" w:type="dxa"/>
            <w:tcBorders>
              <w:top w:val="single" w:sz="4" w:space="0" w:color="auto"/>
              <w:bottom w:val="single" w:sz="24" w:space="0" w:color="71C5E8" w:themeColor="text2"/>
              <w:right w:val="nil"/>
            </w:tcBorders>
          </w:tcPr>
          <w:p w14:paraId="09B0C67A" w14:textId="77777777" w:rsidR="006E0D10" w:rsidRPr="009E7DC5" w:rsidRDefault="006E0D10"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Min</w:t>
            </w:r>
          </w:p>
        </w:tc>
        <w:tc>
          <w:tcPr>
            <w:tcW w:w="2020" w:type="dxa"/>
            <w:tcBorders>
              <w:top w:val="single" w:sz="4" w:space="0" w:color="auto"/>
              <w:bottom w:val="single" w:sz="24" w:space="0" w:color="71C5E8" w:themeColor="text2"/>
              <w:right w:val="nil"/>
            </w:tcBorders>
          </w:tcPr>
          <w:p w14:paraId="5DBAF0B1" w14:textId="77777777" w:rsidR="006E0D10" w:rsidRPr="009E7DC5" w:rsidRDefault="006E0D10"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Average</w:t>
            </w:r>
          </w:p>
        </w:tc>
        <w:tc>
          <w:tcPr>
            <w:tcW w:w="2021" w:type="dxa"/>
            <w:tcBorders>
              <w:top w:val="single" w:sz="4" w:space="0" w:color="auto"/>
              <w:bottom w:val="single" w:sz="24" w:space="0" w:color="71C5E8" w:themeColor="text2"/>
              <w:right w:val="nil"/>
            </w:tcBorders>
          </w:tcPr>
          <w:p w14:paraId="67B093E0" w14:textId="77777777" w:rsidR="006E0D10" w:rsidRPr="009E7DC5" w:rsidRDefault="006E0D10"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Max</w:t>
            </w:r>
          </w:p>
        </w:tc>
      </w:tr>
      <w:tr w:rsidR="006E0D10" w14:paraId="529ACFFE" w14:textId="77777777" w:rsidTr="00E31E09">
        <w:tc>
          <w:tcPr>
            <w:cnfStyle w:val="001000000000" w:firstRow="0" w:lastRow="0" w:firstColumn="1" w:lastColumn="0" w:oddVBand="0" w:evenVBand="0" w:oddHBand="0" w:evenHBand="0" w:firstRowFirstColumn="0" w:firstRowLastColumn="0" w:lastRowFirstColumn="0" w:lastRowLastColumn="0"/>
            <w:tcW w:w="1809" w:type="dxa"/>
          </w:tcPr>
          <w:p w14:paraId="54B31A7C" w14:textId="3B910053" w:rsidR="006E0D10" w:rsidRDefault="006E0D10" w:rsidP="00E31E09">
            <w:pPr>
              <w:pStyle w:val="BodyText"/>
            </w:pPr>
            <w:r>
              <w:t>Campaspe HRWS</w:t>
            </w:r>
          </w:p>
        </w:tc>
        <w:tc>
          <w:tcPr>
            <w:tcW w:w="1985" w:type="dxa"/>
          </w:tcPr>
          <w:p w14:paraId="760BE4C7" w14:textId="35D43EEE" w:rsidR="006E0D10" w:rsidRPr="00F0745D" w:rsidRDefault="006E0D10" w:rsidP="00E31E09">
            <w:pPr>
              <w:pStyle w:val="BodyText"/>
              <w:jc w:val="right"/>
              <w:cnfStyle w:val="000000000000" w:firstRow="0" w:lastRow="0" w:firstColumn="0" w:lastColumn="0" w:oddVBand="0" w:evenVBand="0" w:oddHBand="0" w:evenHBand="0" w:firstRowFirstColumn="0" w:firstRowLastColumn="0" w:lastRowFirstColumn="0" w:lastRowLastColumn="0"/>
            </w:pPr>
            <w:r w:rsidRPr="00F0745D">
              <w:t>0.98</w:t>
            </w:r>
            <w:r w:rsidR="00F0745D" w:rsidRPr="008D019D">
              <w:t>4</w:t>
            </w:r>
          </w:p>
        </w:tc>
        <w:tc>
          <w:tcPr>
            <w:tcW w:w="2020" w:type="dxa"/>
            <w:vMerge w:val="restart"/>
            <w:vAlign w:val="center"/>
          </w:tcPr>
          <w:p w14:paraId="4154AF69" w14:textId="3B344016" w:rsidR="006E0D10" w:rsidRDefault="006E0D10" w:rsidP="00E31E09">
            <w:pPr>
              <w:pStyle w:val="BodyText"/>
              <w:jc w:val="right"/>
              <w:cnfStyle w:val="000000000000" w:firstRow="0" w:lastRow="0" w:firstColumn="0" w:lastColumn="0" w:oddVBand="0" w:evenVBand="0" w:oddHBand="0" w:evenHBand="0" w:firstRowFirstColumn="0" w:firstRowLastColumn="0" w:lastRowFirstColumn="0" w:lastRowLastColumn="0"/>
            </w:pPr>
            <w:r>
              <w:t>0.409</w:t>
            </w:r>
          </w:p>
        </w:tc>
        <w:tc>
          <w:tcPr>
            <w:tcW w:w="2020" w:type="dxa"/>
            <w:vMerge w:val="restart"/>
            <w:vAlign w:val="center"/>
          </w:tcPr>
          <w:p w14:paraId="68DA3891" w14:textId="2632EBAB" w:rsidR="006E0D10" w:rsidRDefault="006E0D10" w:rsidP="00E31E09">
            <w:pPr>
              <w:pStyle w:val="BodyText"/>
              <w:jc w:val="right"/>
              <w:cnfStyle w:val="000000000000" w:firstRow="0" w:lastRow="0" w:firstColumn="0" w:lastColumn="0" w:oddVBand="0" w:evenVBand="0" w:oddHBand="0" w:evenHBand="0" w:firstRowFirstColumn="0" w:firstRowLastColumn="0" w:lastRowFirstColumn="0" w:lastRowLastColumn="0"/>
            </w:pPr>
            <w:r w:rsidRPr="00A95196">
              <w:t>0.784</w:t>
            </w:r>
          </w:p>
        </w:tc>
        <w:tc>
          <w:tcPr>
            <w:tcW w:w="2021" w:type="dxa"/>
            <w:vMerge w:val="restart"/>
            <w:vAlign w:val="center"/>
          </w:tcPr>
          <w:p w14:paraId="16B90252" w14:textId="77777777" w:rsidR="006E0D10" w:rsidRDefault="006E0D10" w:rsidP="00E31E09">
            <w:pPr>
              <w:pStyle w:val="BodyText"/>
              <w:jc w:val="right"/>
              <w:cnfStyle w:val="000000000000" w:firstRow="0" w:lastRow="0" w:firstColumn="0" w:lastColumn="0" w:oddVBand="0" w:evenVBand="0" w:oddHBand="0" w:evenHBand="0" w:firstRowFirstColumn="0" w:firstRowLastColumn="0" w:lastRowFirstColumn="0" w:lastRowLastColumn="0"/>
            </w:pPr>
            <w:r>
              <w:t>1.000</w:t>
            </w:r>
          </w:p>
        </w:tc>
      </w:tr>
      <w:tr w:rsidR="006E0D10" w14:paraId="00E9E0DC" w14:textId="77777777" w:rsidTr="00E31E09">
        <w:tc>
          <w:tcPr>
            <w:cnfStyle w:val="001000000000" w:firstRow="0" w:lastRow="0" w:firstColumn="1" w:lastColumn="0" w:oddVBand="0" w:evenVBand="0" w:oddHBand="0" w:evenHBand="0" w:firstRowFirstColumn="0" w:firstRowLastColumn="0" w:lastRowFirstColumn="0" w:lastRowLastColumn="0"/>
            <w:tcW w:w="1809" w:type="dxa"/>
          </w:tcPr>
          <w:p w14:paraId="182A12B3" w14:textId="0B4AC0A5" w:rsidR="006E0D10" w:rsidRDefault="006E0D10" w:rsidP="00E31E09">
            <w:pPr>
              <w:pStyle w:val="BodyText"/>
            </w:pPr>
            <w:r>
              <w:t>Campaspe LRWS</w:t>
            </w:r>
          </w:p>
        </w:tc>
        <w:tc>
          <w:tcPr>
            <w:tcW w:w="1985" w:type="dxa"/>
          </w:tcPr>
          <w:p w14:paraId="211C252F" w14:textId="3EC4D31E" w:rsidR="006E0D10" w:rsidRPr="00F0745D" w:rsidRDefault="006E0D10" w:rsidP="00E31E09">
            <w:pPr>
              <w:pStyle w:val="BodyText"/>
              <w:jc w:val="right"/>
              <w:cnfStyle w:val="000000000000" w:firstRow="0" w:lastRow="0" w:firstColumn="0" w:lastColumn="0" w:oddVBand="0" w:evenVBand="0" w:oddHBand="0" w:evenHBand="0" w:firstRowFirstColumn="0" w:firstRowLastColumn="0" w:lastRowFirstColumn="0" w:lastRowLastColumn="0"/>
            </w:pPr>
            <w:r w:rsidRPr="00F0745D">
              <w:t>0.6</w:t>
            </w:r>
            <w:r w:rsidR="00F0745D" w:rsidRPr="008D019D">
              <w:t>74</w:t>
            </w:r>
          </w:p>
        </w:tc>
        <w:tc>
          <w:tcPr>
            <w:tcW w:w="2020" w:type="dxa"/>
            <w:vMerge/>
            <w:vAlign w:val="center"/>
          </w:tcPr>
          <w:p w14:paraId="4FCB52D7" w14:textId="77777777" w:rsidR="006E0D10" w:rsidRDefault="006E0D10" w:rsidP="00E31E09">
            <w:pPr>
              <w:pStyle w:val="BodyText"/>
              <w:jc w:val="right"/>
              <w:cnfStyle w:val="000000000000" w:firstRow="0" w:lastRow="0" w:firstColumn="0" w:lastColumn="0" w:oddVBand="0" w:evenVBand="0" w:oddHBand="0" w:evenHBand="0" w:firstRowFirstColumn="0" w:firstRowLastColumn="0" w:lastRowFirstColumn="0" w:lastRowLastColumn="0"/>
            </w:pPr>
          </w:p>
        </w:tc>
        <w:tc>
          <w:tcPr>
            <w:tcW w:w="2020" w:type="dxa"/>
            <w:vMerge/>
            <w:vAlign w:val="center"/>
          </w:tcPr>
          <w:p w14:paraId="4635E8FB" w14:textId="77777777" w:rsidR="006E0D10" w:rsidRDefault="006E0D10" w:rsidP="00E31E09">
            <w:pPr>
              <w:pStyle w:val="BodyText"/>
              <w:jc w:val="right"/>
              <w:cnfStyle w:val="000000000000" w:firstRow="0" w:lastRow="0" w:firstColumn="0" w:lastColumn="0" w:oddVBand="0" w:evenVBand="0" w:oddHBand="0" w:evenHBand="0" w:firstRowFirstColumn="0" w:firstRowLastColumn="0" w:lastRowFirstColumn="0" w:lastRowLastColumn="0"/>
            </w:pPr>
          </w:p>
        </w:tc>
        <w:tc>
          <w:tcPr>
            <w:tcW w:w="2021" w:type="dxa"/>
            <w:vMerge/>
            <w:vAlign w:val="center"/>
          </w:tcPr>
          <w:p w14:paraId="1D37CE16" w14:textId="77777777" w:rsidR="006E0D10" w:rsidRDefault="006E0D10" w:rsidP="00E31E09">
            <w:pPr>
              <w:pStyle w:val="BodyText"/>
              <w:jc w:val="right"/>
              <w:cnfStyle w:val="000000000000" w:firstRow="0" w:lastRow="0" w:firstColumn="0" w:lastColumn="0" w:oddVBand="0" w:evenVBand="0" w:oddHBand="0" w:evenHBand="0" w:firstRowFirstColumn="0" w:firstRowLastColumn="0" w:lastRowFirstColumn="0" w:lastRowLastColumn="0"/>
            </w:pPr>
          </w:p>
        </w:tc>
      </w:tr>
    </w:tbl>
    <w:p w14:paraId="640FDD7F" w14:textId="4DDB5D7C" w:rsidR="00A95196" w:rsidRDefault="00A95196" w:rsidP="00A95196">
      <w:pPr>
        <w:pStyle w:val="BodyText"/>
      </w:pPr>
      <w:r>
        <w:t>Context: 4 years with 200% end of season utilisation in 2009/10 – 2017/18</w:t>
      </w:r>
    </w:p>
    <w:p w14:paraId="50EEA9F3" w14:textId="38B45FE7" w:rsidR="00A95196" w:rsidRDefault="00A95196" w:rsidP="00A95196">
      <w:pPr>
        <w:pStyle w:val="AppendixSubheading1"/>
        <w:numPr>
          <w:ilvl w:val="3"/>
          <w:numId w:val="21"/>
        </w:numPr>
      </w:pPr>
      <w:r>
        <w:t>Loddon</w:t>
      </w:r>
    </w:p>
    <w:tbl>
      <w:tblPr>
        <w:tblStyle w:val="TableSimple2"/>
        <w:tblW w:w="0" w:type="auto"/>
        <w:tblLook w:val="04A0" w:firstRow="1" w:lastRow="0" w:firstColumn="1" w:lastColumn="0" w:noHBand="0" w:noVBand="1"/>
      </w:tblPr>
      <w:tblGrid>
        <w:gridCol w:w="1809"/>
        <w:gridCol w:w="1985"/>
        <w:gridCol w:w="2020"/>
        <w:gridCol w:w="2020"/>
        <w:gridCol w:w="2021"/>
      </w:tblGrid>
      <w:tr w:rsidR="00722EB7" w14:paraId="55C7FEF3" w14:textId="77777777" w:rsidTr="00E31E0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809" w:type="dxa"/>
            <w:vMerge w:val="restart"/>
            <w:tcBorders>
              <w:right w:val="single" w:sz="12" w:space="0" w:color="auto"/>
            </w:tcBorders>
          </w:tcPr>
          <w:p w14:paraId="66CAD81D" w14:textId="77777777" w:rsidR="00722EB7" w:rsidRDefault="00722EB7" w:rsidP="00E31E09">
            <w:pPr>
              <w:pStyle w:val="BodyText"/>
            </w:pPr>
            <w:r>
              <w:t>Entitlement class</w:t>
            </w:r>
          </w:p>
        </w:tc>
        <w:tc>
          <w:tcPr>
            <w:tcW w:w="1985" w:type="dxa"/>
            <w:vMerge w:val="restart"/>
            <w:tcBorders>
              <w:left w:val="single" w:sz="12" w:space="0" w:color="auto"/>
            </w:tcBorders>
          </w:tcPr>
          <w:p w14:paraId="0ED1C80D" w14:textId="104A4B16" w:rsidR="00722EB7" w:rsidRDefault="00430CA5" w:rsidP="00E31E09">
            <w:pPr>
              <w:pStyle w:val="BodyText"/>
              <w:cnfStyle w:val="100000000000" w:firstRow="1" w:lastRow="0" w:firstColumn="0" w:lastColumn="0" w:oddVBand="0" w:evenVBand="0" w:oddHBand="0" w:evenHBand="0" w:firstRowFirstColumn="0" w:firstRowLastColumn="0" w:lastRowFirstColumn="0" w:lastRowLastColumn="0"/>
            </w:pPr>
            <w:r>
              <w:t>Modelled average utilisation</w:t>
            </w:r>
          </w:p>
        </w:tc>
        <w:tc>
          <w:tcPr>
            <w:tcW w:w="6061" w:type="dxa"/>
            <w:gridSpan w:val="3"/>
            <w:tcBorders>
              <w:bottom w:val="single" w:sz="4" w:space="0" w:color="auto"/>
            </w:tcBorders>
          </w:tcPr>
          <w:p w14:paraId="20F44356" w14:textId="77777777" w:rsidR="00722EB7" w:rsidRDefault="00722EB7" w:rsidP="00E31E09">
            <w:pPr>
              <w:pStyle w:val="BodyText"/>
              <w:cnfStyle w:val="100000000000" w:firstRow="1" w:lastRow="0" w:firstColumn="0" w:lastColumn="0" w:oddVBand="0" w:evenVBand="0" w:oddHBand="0" w:evenHBand="0" w:firstRowFirstColumn="0" w:firstRowLastColumn="0" w:lastRowFirstColumn="0" w:lastRowLastColumn="0"/>
            </w:pPr>
            <w:r>
              <w:t>Observed utilisation (2009/10 – 2017/18)</w:t>
            </w:r>
          </w:p>
        </w:tc>
      </w:tr>
      <w:tr w:rsidR="00722EB7" w14:paraId="3607B2F1" w14:textId="77777777" w:rsidTr="00E31E09">
        <w:trPr>
          <w:trHeight w:val="270"/>
        </w:trPr>
        <w:tc>
          <w:tcPr>
            <w:cnfStyle w:val="001000000000" w:firstRow="0" w:lastRow="0" w:firstColumn="1" w:lastColumn="0" w:oddVBand="0" w:evenVBand="0" w:oddHBand="0" w:evenHBand="0" w:firstRowFirstColumn="0" w:firstRowLastColumn="0" w:lastRowFirstColumn="0" w:lastRowLastColumn="0"/>
            <w:tcW w:w="1809" w:type="dxa"/>
            <w:vMerge/>
            <w:tcBorders>
              <w:bottom w:val="single" w:sz="24" w:space="0" w:color="71C5E8" w:themeColor="text2"/>
              <w:right w:val="single" w:sz="12" w:space="0" w:color="auto"/>
            </w:tcBorders>
          </w:tcPr>
          <w:p w14:paraId="748C9FC5" w14:textId="77777777" w:rsidR="00722EB7" w:rsidRDefault="00722EB7" w:rsidP="00E31E09">
            <w:pPr>
              <w:pStyle w:val="BodyText"/>
            </w:pPr>
          </w:p>
        </w:tc>
        <w:tc>
          <w:tcPr>
            <w:tcW w:w="1985" w:type="dxa"/>
            <w:vMerge/>
            <w:tcBorders>
              <w:left w:val="single" w:sz="12" w:space="0" w:color="auto"/>
              <w:bottom w:val="single" w:sz="24" w:space="0" w:color="71C5E8" w:themeColor="text2"/>
            </w:tcBorders>
          </w:tcPr>
          <w:p w14:paraId="51DA2D32" w14:textId="77777777" w:rsidR="00722EB7" w:rsidRDefault="00722EB7" w:rsidP="00E31E09">
            <w:pPr>
              <w:pStyle w:val="BodyText"/>
              <w:cnfStyle w:val="000000000000" w:firstRow="0" w:lastRow="0" w:firstColumn="0" w:lastColumn="0" w:oddVBand="0" w:evenVBand="0" w:oddHBand="0" w:evenHBand="0" w:firstRowFirstColumn="0" w:firstRowLastColumn="0" w:lastRowFirstColumn="0" w:lastRowLastColumn="0"/>
            </w:pPr>
          </w:p>
        </w:tc>
        <w:tc>
          <w:tcPr>
            <w:tcW w:w="2020" w:type="dxa"/>
            <w:tcBorders>
              <w:top w:val="single" w:sz="4" w:space="0" w:color="auto"/>
              <w:bottom w:val="single" w:sz="24" w:space="0" w:color="71C5E8" w:themeColor="text2"/>
              <w:right w:val="nil"/>
            </w:tcBorders>
          </w:tcPr>
          <w:p w14:paraId="3A04AEE8" w14:textId="77777777" w:rsidR="00722EB7" w:rsidRPr="009E7DC5" w:rsidRDefault="00722EB7"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Min</w:t>
            </w:r>
          </w:p>
        </w:tc>
        <w:tc>
          <w:tcPr>
            <w:tcW w:w="2020" w:type="dxa"/>
            <w:tcBorders>
              <w:top w:val="single" w:sz="4" w:space="0" w:color="auto"/>
              <w:bottom w:val="single" w:sz="24" w:space="0" w:color="71C5E8" w:themeColor="text2"/>
              <w:right w:val="nil"/>
            </w:tcBorders>
          </w:tcPr>
          <w:p w14:paraId="60B6C8A8" w14:textId="77777777" w:rsidR="00722EB7" w:rsidRPr="009E7DC5" w:rsidRDefault="00722EB7"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Average</w:t>
            </w:r>
          </w:p>
        </w:tc>
        <w:tc>
          <w:tcPr>
            <w:tcW w:w="2021" w:type="dxa"/>
            <w:tcBorders>
              <w:top w:val="single" w:sz="4" w:space="0" w:color="auto"/>
              <w:bottom w:val="single" w:sz="24" w:space="0" w:color="71C5E8" w:themeColor="text2"/>
              <w:right w:val="nil"/>
            </w:tcBorders>
          </w:tcPr>
          <w:p w14:paraId="5F3CAEB8" w14:textId="77777777" w:rsidR="00722EB7" w:rsidRPr="009E7DC5" w:rsidRDefault="00722EB7"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Max</w:t>
            </w:r>
          </w:p>
        </w:tc>
      </w:tr>
      <w:tr w:rsidR="00722EB7" w14:paraId="7441FCDA" w14:textId="77777777" w:rsidTr="008D019D">
        <w:tc>
          <w:tcPr>
            <w:cnfStyle w:val="001000000000" w:firstRow="0" w:lastRow="0" w:firstColumn="1" w:lastColumn="0" w:oddVBand="0" w:evenVBand="0" w:oddHBand="0" w:evenHBand="0" w:firstRowFirstColumn="0" w:firstRowLastColumn="0" w:lastRowFirstColumn="0" w:lastRowLastColumn="0"/>
            <w:tcW w:w="0" w:type="dxa"/>
          </w:tcPr>
          <w:p w14:paraId="6068A92E" w14:textId="2918C05F" w:rsidR="00722EB7" w:rsidRDefault="00722EB7" w:rsidP="00722EB7">
            <w:pPr>
              <w:pStyle w:val="BodyText"/>
            </w:pPr>
            <w:r>
              <w:t>Loddon HRWS</w:t>
            </w:r>
          </w:p>
        </w:tc>
        <w:tc>
          <w:tcPr>
            <w:tcW w:w="0" w:type="dxa"/>
            <w:shd w:val="clear" w:color="auto" w:fill="auto"/>
          </w:tcPr>
          <w:p w14:paraId="2A2F3D8D" w14:textId="7EA61AB9" w:rsidR="00722EB7" w:rsidRPr="003D1C9C" w:rsidRDefault="00722EB7" w:rsidP="00722EB7">
            <w:pPr>
              <w:pStyle w:val="BodyText"/>
              <w:jc w:val="right"/>
              <w:cnfStyle w:val="000000000000" w:firstRow="0" w:lastRow="0" w:firstColumn="0" w:lastColumn="0" w:oddVBand="0" w:evenVBand="0" w:oddHBand="0" w:evenHBand="0" w:firstRowFirstColumn="0" w:firstRowLastColumn="0" w:lastRowFirstColumn="0" w:lastRowLastColumn="0"/>
            </w:pPr>
            <w:r w:rsidRPr="003D1C9C">
              <w:t>0.6</w:t>
            </w:r>
            <w:r w:rsidR="001250E5">
              <w:t>3</w:t>
            </w:r>
            <w:r w:rsidR="0076631C" w:rsidRPr="003D1C9C">
              <w:t>4</w:t>
            </w:r>
          </w:p>
        </w:tc>
        <w:tc>
          <w:tcPr>
            <w:tcW w:w="0" w:type="dxa"/>
            <w:vMerge w:val="restart"/>
            <w:vAlign w:val="center"/>
          </w:tcPr>
          <w:p w14:paraId="71591D04" w14:textId="066B0263" w:rsidR="00722EB7" w:rsidRDefault="00722EB7" w:rsidP="00722EB7">
            <w:pPr>
              <w:pStyle w:val="BodyText"/>
              <w:jc w:val="right"/>
              <w:cnfStyle w:val="000000000000" w:firstRow="0" w:lastRow="0" w:firstColumn="0" w:lastColumn="0" w:oddVBand="0" w:evenVBand="0" w:oddHBand="0" w:evenHBand="0" w:firstRowFirstColumn="0" w:firstRowLastColumn="0" w:lastRowFirstColumn="0" w:lastRowLastColumn="0"/>
            </w:pPr>
            <w:r>
              <w:t>0.037</w:t>
            </w:r>
          </w:p>
        </w:tc>
        <w:tc>
          <w:tcPr>
            <w:tcW w:w="0" w:type="dxa"/>
            <w:vMerge w:val="restart"/>
            <w:vAlign w:val="center"/>
          </w:tcPr>
          <w:p w14:paraId="02BB17A5" w14:textId="09E9D00B" w:rsidR="00722EB7" w:rsidRDefault="00722EB7" w:rsidP="00722EB7">
            <w:pPr>
              <w:pStyle w:val="BodyText"/>
              <w:jc w:val="right"/>
              <w:cnfStyle w:val="000000000000" w:firstRow="0" w:lastRow="0" w:firstColumn="0" w:lastColumn="0" w:oddVBand="0" w:evenVBand="0" w:oddHBand="0" w:evenHBand="0" w:firstRowFirstColumn="0" w:firstRowLastColumn="0" w:lastRowFirstColumn="0" w:lastRowLastColumn="0"/>
            </w:pPr>
            <w:r w:rsidRPr="00A95196">
              <w:t>0.7</w:t>
            </w:r>
            <w:r>
              <w:t>06</w:t>
            </w:r>
          </w:p>
        </w:tc>
        <w:tc>
          <w:tcPr>
            <w:tcW w:w="0" w:type="dxa"/>
            <w:vMerge w:val="restart"/>
            <w:vAlign w:val="center"/>
          </w:tcPr>
          <w:p w14:paraId="5E86CBB6" w14:textId="77777777" w:rsidR="00722EB7" w:rsidRDefault="00722EB7" w:rsidP="00722EB7">
            <w:pPr>
              <w:pStyle w:val="BodyText"/>
              <w:jc w:val="right"/>
              <w:cnfStyle w:val="000000000000" w:firstRow="0" w:lastRow="0" w:firstColumn="0" w:lastColumn="0" w:oddVBand="0" w:evenVBand="0" w:oddHBand="0" w:evenHBand="0" w:firstRowFirstColumn="0" w:firstRowLastColumn="0" w:lastRowFirstColumn="0" w:lastRowLastColumn="0"/>
            </w:pPr>
            <w:r>
              <w:t>1.000</w:t>
            </w:r>
          </w:p>
        </w:tc>
      </w:tr>
      <w:tr w:rsidR="00722EB7" w14:paraId="44AB9814" w14:textId="77777777" w:rsidTr="008D019D">
        <w:tc>
          <w:tcPr>
            <w:cnfStyle w:val="001000000000" w:firstRow="0" w:lastRow="0" w:firstColumn="1" w:lastColumn="0" w:oddVBand="0" w:evenVBand="0" w:oddHBand="0" w:evenHBand="0" w:firstRowFirstColumn="0" w:firstRowLastColumn="0" w:lastRowFirstColumn="0" w:lastRowLastColumn="0"/>
            <w:tcW w:w="0" w:type="dxa"/>
          </w:tcPr>
          <w:p w14:paraId="228E3214" w14:textId="69A0BBDE" w:rsidR="00722EB7" w:rsidRDefault="00722EB7" w:rsidP="00722EB7">
            <w:pPr>
              <w:pStyle w:val="BodyText"/>
            </w:pPr>
            <w:r>
              <w:t>Loddon LRWS</w:t>
            </w:r>
          </w:p>
        </w:tc>
        <w:tc>
          <w:tcPr>
            <w:tcW w:w="0" w:type="dxa"/>
            <w:shd w:val="clear" w:color="auto" w:fill="auto"/>
          </w:tcPr>
          <w:p w14:paraId="4423FEE9" w14:textId="2B1943B9" w:rsidR="00722EB7" w:rsidRPr="003D1C9C" w:rsidRDefault="00722EB7" w:rsidP="00722EB7">
            <w:pPr>
              <w:pStyle w:val="BodyText"/>
              <w:jc w:val="right"/>
              <w:cnfStyle w:val="000000000000" w:firstRow="0" w:lastRow="0" w:firstColumn="0" w:lastColumn="0" w:oddVBand="0" w:evenVBand="0" w:oddHBand="0" w:evenHBand="0" w:firstRowFirstColumn="0" w:firstRowLastColumn="0" w:lastRowFirstColumn="0" w:lastRowLastColumn="0"/>
            </w:pPr>
            <w:r w:rsidRPr="003D1C9C">
              <w:t>0.0</w:t>
            </w:r>
            <w:r w:rsidR="001250E5">
              <w:t>79</w:t>
            </w:r>
          </w:p>
        </w:tc>
        <w:tc>
          <w:tcPr>
            <w:tcW w:w="0" w:type="dxa"/>
            <w:vMerge/>
            <w:vAlign w:val="center"/>
          </w:tcPr>
          <w:p w14:paraId="33F6FBB9" w14:textId="77777777" w:rsidR="00722EB7" w:rsidRDefault="00722EB7" w:rsidP="00722EB7">
            <w:pPr>
              <w:pStyle w:val="BodyText"/>
              <w:jc w:val="right"/>
              <w:cnfStyle w:val="000000000000" w:firstRow="0" w:lastRow="0" w:firstColumn="0" w:lastColumn="0" w:oddVBand="0" w:evenVBand="0" w:oddHBand="0" w:evenHBand="0" w:firstRowFirstColumn="0" w:firstRowLastColumn="0" w:lastRowFirstColumn="0" w:lastRowLastColumn="0"/>
            </w:pPr>
          </w:p>
        </w:tc>
        <w:tc>
          <w:tcPr>
            <w:tcW w:w="0" w:type="dxa"/>
            <w:vMerge/>
            <w:vAlign w:val="center"/>
          </w:tcPr>
          <w:p w14:paraId="2523C233" w14:textId="77777777" w:rsidR="00722EB7" w:rsidRDefault="00722EB7" w:rsidP="00722EB7">
            <w:pPr>
              <w:pStyle w:val="BodyText"/>
              <w:jc w:val="right"/>
              <w:cnfStyle w:val="000000000000" w:firstRow="0" w:lastRow="0" w:firstColumn="0" w:lastColumn="0" w:oddVBand="0" w:evenVBand="0" w:oddHBand="0" w:evenHBand="0" w:firstRowFirstColumn="0" w:firstRowLastColumn="0" w:lastRowFirstColumn="0" w:lastRowLastColumn="0"/>
            </w:pPr>
          </w:p>
        </w:tc>
        <w:tc>
          <w:tcPr>
            <w:tcW w:w="0" w:type="dxa"/>
            <w:vMerge/>
            <w:vAlign w:val="center"/>
          </w:tcPr>
          <w:p w14:paraId="67DDD7C5" w14:textId="77777777" w:rsidR="00722EB7" w:rsidRDefault="00722EB7" w:rsidP="00722EB7">
            <w:pPr>
              <w:pStyle w:val="BodyText"/>
              <w:jc w:val="right"/>
              <w:cnfStyle w:val="000000000000" w:firstRow="0" w:lastRow="0" w:firstColumn="0" w:lastColumn="0" w:oddVBand="0" w:evenVBand="0" w:oddHBand="0" w:evenHBand="0" w:firstRowFirstColumn="0" w:firstRowLastColumn="0" w:lastRowFirstColumn="0" w:lastRowLastColumn="0"/>
            </w:pPr>
          </w:p>
        </w:tc>
      </w:tr>
    </w:tbl>
    <w:p w14:paraId="4993DA4A" w14:textId="77777777" w:rsidR="00A95196" w:rsidRDefault="00A95196" w:rsidP="00A95196">
      <w:pPr>
        <w:pStyle w:val="BodyText"/>
      </w:pPr>
      <w:r>
        <w:t>Context: No years with &gt;100% end of season utilisation in 2009/10 – 2017/18</w:t>
      </w:r>
    </w:p>
    <w:p w14:paraId="795761F9" w14:textId="4111FE0B" w:rsidR="00DC5D87" w:rsidRDefault="00C43795">
      <w:pPr>
        <w:pStyle w:val="AppendixSubheading1"/>
        <w:numPr>
          <w:ilvl w:val="3"/>
          <w:numId w:val="21"/>
        </w:numPr>
      </w:pPr>
      <w:r>
        <w:t>Ovens</w:t>
      </w:r>
    </w:p>
    <w:tbl>
      <w:tblPr>
        <w:tblStyle w:val="TableSimple2"/>
        <w:tblW w:w="9889" w:type="dxa"/>
        <w:tblLook w:val="04A0" w:firstRow="1" w:lastRow="0" w:firstColumn="1" w:lastColumn="0" w:noHBand="0" w:noVBand="1"/>
      </w:tblPr>
      <w:tblGrid>
        <w:gridCol w:w="2518"/>
        <w:gridCol w:w="1276"/>
        <w:gridCol w:w="1984"/>
        <w:gridCol w:w="2127"/>
        <w:gridCol w:w="1984"/>
      </w:tblGrid>
      <w:tr w:rsidR="00DC5D87" w14:paraId="37C676D6" w14:textId="77777777" w:rsidTr="008D019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518" w:type="dxa"/>
            <w:vMerge w:val="restart"/>
            <w:tcBorders>
              <w:right w:val="single" w:sz="12" w:space="0" w:color="auto"/>
            </w:tcBorders>
          </w:tcPr>
          <w:p w14:paraId="5859DC4D" w14:textId="77777777" w:rsidR="00DC5D87" w:rsidRDefault="00DC5D87" w:rsidP="00E31E09">
            <w:pPr>
              <w:pStyle w:val="BodyText"/>
            </w:pPr>
            <w:r>
              <w:t>Entitlement class</w:t>
            </w:r>
          </w:p>
        </w:tc>
        <w:tc>
          <w:tcPr>
            <w:tcW w:w="1276" w:type="dxa"/>
            <w:vMerge w:val="restart"/>
            <w:tcBorders>
              <w:left w:val="single" w:sz="12" w:space="0" w:color="auto"/>
            </w:tcBorders>
          </w:tcPr>
          <w:p w14:paraId="0A6561DF" w14:textId="3CD8B47F" w:rsidR="00DC5D87" w:rsidRDefault="00481FF0" w:rsidP="00E31E09">
            <w:pPr>
              <w:pStyle w:val="BodyText"/>
              <w:cnfStyle w:val="100000000000" w:firstRow="1" w:lastRow="0" w:firstColumn="0" w:lastColumn="0" w:oddVBand="0" w:evenVBand="0" w:oddHBand="0" w:evenHBand="0" w:firstRowFirstColumn="0" w:firstRowLastColumn="0" w:lastRowFirstColumn="0" w:lastRowLastColumn="0"/>
            </w:pPr>
            <w:r>
              <w:t>LTDLE factor</w:t>
            </w:r>
          </w:p>
        </w:tc>
        <w:tc>
          <w:tcPr>
            <w:tcW w:w="6095" w:type="dxa"/>
            <w:gridSpan w:val="3"/>
            <w:tcBorders>
              <w:bottom w:val="single" w:sz="4" w:space="0" w:color="auto"/>
            </w:tcBorders>
          </w:tcPr>
          <w:p w14:paraId="6E687110" w14:textId="77777777" w:rsidR="00DC5D87" w:rsidRDefault="00DC5D87" w:rsidP="00E31E09">
            <w:pPr>
              <w:pStyle w:val="BodyText"/>
              <w:cnfStyle w:val="100000000000" w:firstRow="1" w:lastRow="0" w:firstColumn="0" w:lastColumn="0" w:oddVBand="0" w:evenVBand="0" w:oddHBand="0" w:evenHBand="0" w:firstRowFirstColumn="0" w:firstRowLastColumn="0" w:lastRowFirstColumn="0" w:lastRowLastColumn="0"/>
            </w:pPr>
            <w:r>
              <w:t>Observed utilisation (2009/10 – 2017/18)</w:t>
            </w:r>
          </w:p>
        </w:tc>
      </w:tr>
      <w:tr w:rsidR="007B005C" w14:paraId="50F39B16" w14:textId="77777777" w:rsidTr="008D019D">
        <w:trPr>
          <w:trHeight w:val="270"/>
        </w:trPr>
        <w:tc>
          <w:tcPr>
            <w:cnfStyle w:val="001000000000" w:firstRow="0" w:lastRow="0" w:firstColumn="1" w:lastColumn="0" w:oddVBand="0" w:evenVBand="0" w:oddHBand="0" w:evenHBand="0" w:firstRowFirstColumn="0" w:firstRowLastColumn="0" w:lastRowFirstColumn="0" w:lastRowLastColumn="0"/>
            <w:tcW w:w="2518" w:type="dxa"/>
            <w:vMerge/>
            <w:tcBorders>
              <w:bottom w:val="single" w:sz="24" w:space="0" w:color="71C5E8" w:themeColor="text2"/>
              <w:right w:val="single" w:sz="12" w:space="0" w:color="auto"/>
            </w:tcBorders>
          </w:tcPr>
          <w:p w14:paraId="53C9CBAE" w14:textId="77777777" w:rsidR="00DC5D87" w:rsidRDefault="00DC5D87" w:rsidP="00E31E09">
            <w:pPr>
              <w:pStyle w:val="BodyText"/>
            </w:pPr>
          </w:p>
        </w:tc>
        <w:tc>
          <w:tcPr>
            <w:tcW w:w="1276" w:type="dxa"/>
            <w:vMerge/>
            <w:tcBorders>
              <w:left w:val="single" w:sz="12" w:space="0" w:color="auto"/>
              <w:bottom w:val="single" w:sz="24" w:space="0" w:color="71C5E8" w:themeColor="text2"/>
            </w:tcBorders>
          </w:tcPr>
          <w:p w14:paraId="7F97A72D" w14:textId="77777777" w:rsidR="00DC5D87" w:rsidRDefault="00DC5D87" w:rsidP="00E31E09">
            <w:pPr>
              <w:pStyle w:val="BodyText"/>
              <w:cnfStyle w:val="000000000000" w:firstRow="0" w:lastRow="0" w:firstColumn="0" w:lastColumn="0" w:oddVBand="0" w:evenVBand="0" w:oddHBand="0" w:evenHBand="0" w:firstRowFirstColumn="0" w:firstRowLastColumn="0" w:lastRowFirstColumn="0" w:lastRowLastColumn="0"/>
            </w:pPr>
          </w:p>
        </w:tc>
        <w:tc>
          <w:tcPr>
            <w:tcW w:w="1984" w:type="dxa"/>
            <w:tcBorders>
              <w:top w:val="single" w:sz="4" w:space="0" w:color="auto"/>
              <w:bottom w:val="single" w:sz="24" w:space="0" w:color="71C5E8" w:themeColor="text2"/>
              <w:right w:val="nil"/>
            </w:tcBorders>
          </w:tcPr>
          <w:p w14:paraId="77F568CC" w14:textId="77777777" w:rsidR="00DC5D87" w:rsidRPr="009E7DC5" w:rsidRDefault="00DC5D87"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Min</w:t>
            </w:r>
          </w:p>
        </w:tc>
        <w:tc>
          <w:tcPr>
            <w:tcW w:w="2127" w:type="dxa"/>
            <w:tcBorders>
              <w:top w:val="single" w:sz="4" w:space="0" w:color="auto"/>
              <w:bottom w:val="single" w:sz="24" w:space="0" w:color="71C5E8" w:themeColor="text2"/>
              <w:right w:val="nil"/>
            </w:tcBorders>
          </w:tcPr>
          <w:p w14:paraId="1CC25944" w14:textId="77777777" w:rsidR="00DC5D87" w:rsidRPr="009E7DC5" w:rsidRDefault="00DC5D87"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Average</w:t>
            </w:r>
          </w:p>
        </w:tc>
        <w:tc>
          <w:tcPr>
            <w:tcW w:w="1984" w:type="dxa"/>
            <w:tcBorders>
              <w:top w:val="single" w:sz="4" w:space="0" w:color="auto"/>
              <w:bottom w:val="single" w:sz="24" w:space="0" w:color="71C5E8" w:themeColor="text2"/>
              <w:right w:val="nil"/>
            </w:tcBorders>
          </w:tcPr>
          <w:p w14:paraId="66E7429E" w14:textId="77777777" w:rsidR="00DC5D87" w:rsidRPr="009E7DC5" w:rsidRDefault="00DC5D87"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Max</w:t>
            </w:r>
          </w:p>
        </w:tc>
      </w:tr>
      <w:tr w:rsidR="00DC5D87" w14:paraId="0C442C7E" w14:textId="77777777" w:rsidTr="008D019D">
        <w:tc>
          <w:tcPr>
            <w:cnfStyle w:val="001000000000" w:firstRow="0" w:lastRow="0" w:firstColumn="1" w:lastColumn="0" w:oddVBand="0" w:evenVBand="0" w:oddHBand="0" w:evenHBand="0" w:firstRowFirstColumn="0" w:firstRowLastColumn="0" w:lastRowFirstColumn="0" w:lastRowLastColumn="0"/>
            <w:tcW w:w="2518" w:type="dxa"/>
          </w:tcPr>
          <w:p w14:paraId="2C918637" w14:textId="3C2CC5BF" w:rsidR="00DC5D87" w:rsidRDefault="00DC5D87" w:rsidP="00E31E09">
            <w:pPr>
              <w:pStyle w:val="BodyText"/>
            </w:pPr>
            <w:r>
              <w:t>Ovens Regulated Irrigation</w:t>
            </w:r>
          </w:p>
        </w:tc>
        <w:tc>
          <w:tcPr>
            <w:tcW w:w="1276" w:type="dxa"/>
            <w:vAlign w:val="center"/>
          </w:tcPr>
          <w:p w14:paraId="65D6C30C" w14:textId="0578AF52" w:rsidR="00DC5D87" w:rsidRPr="000C7A2B" w:rsidRDefault="00DC5D87">
            <w:pPr>
              <w:pStyle w:val="BodyText"/>
              <w:jc w:val="right"/>
              <w:cnfStyle w:val="000000000000" w:firstRow="0" w:lastRow="0" w:firstColumn="0" w:lastColumn="0" w:oddVBand="0" w:evenVBand="0" w:oddHBand="0" w:evenHBand="0" w:firstRowFirstColumn="0" w:firstRowLastColumn="0" w:lastRowFirstColumn="0" w:lastRowLastColumn="0"/>
            </w:pPr>
            <w:r w:rsidRPr="00D863F0">
              <w:t>0.</w:t>
            </w:r>
            <w:r>
              <w:t>450</w:t>
            </w:r>
          </w:p>
        </w:tc>
        <w:tc>
          <w:tcPr>
            <w:tcW w:w="1984" w:type="dxa"/>
            <w:vAlign w:val="center"/>
          </w:tcPr>
          <w:p w14:paraId="7B057FBE" w14:textId="153AE112" w:rsidR="00DC5D87" w:rsidRDefault="00DC5D87" w:rsidP="00E31E09">
            <w:pPr>
              <w:pStyle w:val="BodyText"/>
              <w:jc w:val="right"/>
              <w:cnfStyle w:val="000000000000" w:firstRow="0" w:lastRow="0" w:firstColumn="0" w:lastColumn="0" w:oddVBand="0" w:evenVBand="0" w:oddHBand="0" w:evenHBand="0" w:firstRowFirstColumn="0" w:firstRowLastColumn="0" w:lastRowFirstColumn="0" w:lastRowLastColumn="0"/>
            </w:pPr>
            <w:r>
              <w:t>0.045</w:t>
            </w:r>
          </w:p>
        </w:tc>
        <w:tc>
          <w:tcPr>
            <w:tcW w:w="2127" w:type="dxa"/>
            <w:vAlign w:val="center"/>
          </w:tcPr>
          <w:p w14:paraId="1D029ACE" w14:textId="675BA7FE" w:rsidR="00DC5D87" w:rsidRDefault="00DC5D87" w:rsidP="00E31E09">
            <w:pPr>
              <w:pStyle w:val="BodyText"/>
              <w:jc w:val="right"/>
              <w:cnfStyle w:val="000000000000" w:firstRow="0" w:lastRow="0" w:firstColumn="0" w:lastColumn="0" w:oddVBand="0" w:evenVBand="0" w:oddHBand="0" w:evenHBand="0" w:firstRowFirstColumn="0" w:firstRowLastColumn="0" w:lastRowFirstColumn="0" w:lastRowLastColumn="0"/>
            </w:pPr>
            <w:r w:rsidRPr="00A95196">
              <w:t>0.</w:t>
            </w:r>
            <w:r w:rsidR="00481FF0">
              <w:t>210</w:t>
            </w:r>
          </w:p>
        </w:tc>
        <w:tc>
          <w:tcPr>
            <w:tcW w:w="1984" w:type="dxa"/>
            <w:vAlign w:val="center"/>
          </w:tcPr>
          <w:p w14:paraId="07F99134" w14:textId="5F3CDA75" w:rsidR="00DC5D87" w:rsidRDefault="00481FF0" w:rsidP="00E31E09">
            <w:pPr>
              <w:pStyle w:val="BodyText"/>
              <w:jc w:val="right"/>
              <w:cnfStyle w:val="000000000000" w:firstRow="0" w:lastRow="0" w:firstColumn="0" w:lastColumn="0" w:oddVBand="0" w:evenVBand="0" w:oddHBand="0" w:evenHBand="0" w:firstRowFirstColumn="0" w:firstRowLastColumn="0" w:lastRowFirstColumn="0" w:lastRowLastColumn="0"/>
            </w:pPr>
            <w:r>
              <w:t>0.299</w:t>
            </w:r>
          </w:p>
        </w:tc>
      </w:tr>
    </w:tbl>
    <w:p w14:paraId="15E36714" w14:textId="446C9DF3" w:rsidR="00430CA5" w:rsidRDefault="00C43795" w:rsidP="00C43795">
      <w:pPr>
        <w:pStyle w:val="BodyText"/>
      </w:pPr>
      <w:r>
        <w:t>Context: modelled utilisation unavailable, compare against LTDLE factor instead</w:t>
      </w:r>
    </w:p>
    <w:p w14:paraId="4828542D" w14:textId="5D77A90D" w:rsidR="00A95196" w:rsidRDefault="00A95196" w:rsidP="000B7C30">
      <w:pPr>
        <w:pStyle w:val="BodyText"/>
      </w:pPr>
    </w:p>
    <w:p w14:paraId="4D1A6616" w14:textId="240FF869" w:rsidR="00E31E09" w:rsidRDefault="00C43795">
      <w:pPr>
        <w:pStyle w:val="AppendixSubheading1"/>
        <w:numPr>
          <w:ilvl w:val="3"/>
          <w:numId w:val="21"/>
        </w:numPr>
      </w:pPr>
      <w:r>
        <w:lastRenderedPageBreak/>
        <w:t>VIC Murray</w:t>
      </w:r>
    </w:p>
    <w:tbl>
      <w:tblPr>
        <w:tblStyle w:val="TableSimple2"/>
        <w:tblW w:w="0" w:type="auto"/>
        <w:tblLook w:val="04A0" w:firstRow="1" w:lastRow="0" w:firstColumn="1" w:lastColumn="0" w:noHBand="0" w:noVBand="1"/>
      </w:tblPr>
      <w:tblGrid>
        <w:gridCol w:w="1809"/>
        <w:gridCol w:w="1985"/>
        <w:gridCol w:w="2020"/>
        <w:gridCol w:w="2020"/>
        <w:gridCol w:w="2021"/>
      </w:tblGrid>
      <w:tr w:rsidR="00E31E09" w14:paraId="573CE1C9" w14:textId="77777777" w:rsidTr="009E7DC5">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0" w:type="dxa"/>
            <w:vMerge w:val="restart"/>
            <w:tcBorders>
              <w:right w:val="single" w:sz="12" w:space="0" w:color="auto"/>
            </w:tcBorders>
          </w:tcPr>
          <w:p w14:paraId="41134042" w14:textId="77777777" w:rsidR="00E31E09" w:rsidRDefault="00E31E09" w:rsidP="00E31E09">
            <w:pPr>
              <w:pStyle w:val="BodyText"/>
            </w:pPr>
            <w:r>
              <w:t>Entitlement class</w:t>
            </w:r>
          </w:p>
        </w:tc>
        <w:tc>
          <w:tcPr>
            <w:tcW w:w="0" w:type="dxa"/>
            <w:vMerge w:val="restart"/>
            <w:tcBorders>
              <w:left w:val="single" w:sz="12" w:space="0" w:color="auto"/>
            </w:tcBorders>
          </w:tcPr>
          <w:p w14:paraId="1A95041D" w14:textId="61208891" w:rsidR="00E31E09" w:rsidRDefault="00E31E09" w:rsidP="00E31E09">
            <w:pPr>
              <w:pStyle w:val="BodyText"/>
              <w:cnfStyle w:val="100000000000" w:firstRow="1" w:lastRow="0" w:firstColumn="0" w:lastColumn="0" w:oddVBand="0" w:evenVBand="0" w:oddHBand="0" w:evenHBand="0" w:firstRowFirstColumn="0" w:firstRowLastColumn="0" w:lastRowFirstColumn="0" w:lastRowLastColumn="0"/>
            </w:pPr>
            <w:r>
              <w:t xml:space="preserve">Modelled </w:t>
            </w:r>
            <w:r w:rsidR="00430CA5">
              <w:t xml:space="preserve">average </w:t>
            </w:r>
            <w:r>
              <w:t>utilisation</w:t>
            </w:r>
          </w:p>
        </w:tc>
        <w:tc>
          <w:tcPr>
            <w:tcW w:w="0" w:type="dxa"/>
            <w:gridSpan w:val="3"/>
            <w:tcBorders>
              <w:bottom w:val="single" w:sz="4" w:space="0" w:color="auto"/>
            </w:tcBorders>
          </w:tcPr>
          <w:p w14:paraId="61CB81BC" w14:textId="77777777" w:rsidR="00E31E09" w:rsidRDefault="00E31E09" w:rsidP="00E31E09">
            <w:pPr>
              <w:pStyle w:val="BodyText"/>
              <w:cnfStyle w:val="100000000000" w:firstRow="1" w:lastRow="0" w:firstColumn="0" w:lastColumn="0" w:oddVBand="0" w:evenVBand="0" w:oddHBand="0" w:evenHBand="0" w:firstRowFirstColumn="0" w:firstRowLastColumn="0" w:lastRowFirstColumn="0" w:lastRowLastColumn="0"/>
            </w:pPr>
            <w:r>
              <w:t>Observed utilisation (2009/10 – 2017/18)</w:t>
            </w:r>
          </w:p>
        </w:tc>
      </w:tr>
      <w:tr w:rsidR="00E31E09" w14:paraId="670B23E2" w14:textId="77777777" w:rsidTr="009E7DC5">
        <w:trPr>
          <w:trHeight w:val="20"/>
        </w:trPr>
        <w:tc>
          <w:tcPr>
            <w:cnfStyle w:val="001000000000" w:firstRow="0" w:lastRow="0" w:firstColumn="1" w:lastColumn="0" w:oddVBand="0" w:evenVBand="0" w:oddHBand="0" w:evenHBand="0" w:firstRowFirstColumn="0" w:firstRowLastColumn="0" w:lastRowFirstColumn="0" w:lastRowLastColumn="0"/>
            <w:tcW w:w="0" w:type="dxa"/>
            <w:vMerge/>
            <w:tcBorders>
              <w:bottom w:val="single" w:sz="24" w:space="0" w:color="71C5E8" w:themeColor="text2"/>
              <w:right w:val="single" w:sz="12" w:space="0" w:color="auto"/>
            </w:tcBorders>
          </w:tcPr>
          <w:p w14:paraId="55AEC9B7" w14:textId="77777777" w:rsidR="00E31E09" w:rsidRDefault="00E31E09" w:rsidP="00E31E09">
            <w:pPr>
              <w:pStyle w:val="BodyText"/>
            </w:pPr>
          </w:p>
        </w:tc>
        <w:tc>
          <w:tcPr>
            <w:tcW w:w="0" w:type="dxa"/>
            <w:vMerge/>
            <w:tcBorders>
              <w:left w:val="single" w:sz="12" w:space="0" w:color="auto"/>
              <w:bottom w:val="single" w:sz="24" w:space="0" w:color="71C5E8" w:themeColor="text2"/>
            </w:tcBorders>
          </w:tcPr>
          <w:p w14:paraId="2D7D4853" w14:textId="77777777" w:rsidR="00E31E09" w:rsidRDefault="00E31E09" w:rsidP="00E31E09">
            <w:pPr>
              <w:pStyle w:val="Body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4" w:space="0" w:color="auto"/>
              <w:bottom w:val="single" w:sz="24" w:space="0" w:color="71C5E8" w:themeColor="text2"/>
              <w:right w:val="nil"/>
            </w:tcBorders>
          </w:tcPr>
          <w:p w14:paraId="3A4C5FA2" w14:textId="77777777" w:rsidR="00E31E09" w:rsidRPr="009E7DC5" w:rsidRDefault="00E31E09"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Min</w:t>
            </w:r>
          </w:p>
        </w:tc>
        <w:tc>
          <w:tcPr>
            <w:tcW w:w="0" w:type="dxa"/>
            <w:tcBorders>
              <w:top w:val="single" w:sz="4" w:space="0" w:color="auto"/>
              <w:bottom w:val="single" w:sz="24" w:space="0" w:color="71C5E8" w:themeColor="text2"/>
              <w:right w:val="nil"/>
            </w:tcBorders>
          </w:tcPr>
          <w:p w14:paraId="1EFDAEA2" w14:textId="77777777" w:rsidR="00E31E09" w:rsidRPr="009E7DC5" w:rsidRDefault="00E31E09"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Average</w:t>
            </w:r>
          </w:p>
        </w:tc>
        <w:tc>
          <w:tcPr>
            <w:tcW w:w="0" w:type="dxa"/>
            <w:tcBorders>
              <w:top w:val="single" w:sz="4" w:space="0" w:color="auto"/>
              <w:bottom w:val="single" w:sz="24" w:space="0" w:color="71C5E8" w:themeColor="text2"/>
              <w:right w:val="nil"/>
            </w:tcBorders>
          </w:tcPr>
          <w:p w14:paraId="05213C18" w14:textId="77777777" w:rsidR="00E31E09" w:rsidRPr="009E7DC5" w:rsidRDefault="00E31E09" w:rsidP="00E31E09">
            <w:pPr>
              <w:pStyle w:val="BodyText"/>
              <w:cnfStyle w:val="000000000000" w:firstRow="0" w:lastRow="0" w:firstColumn="0" w:lastColumn="0" w:oddVBand="0" w:evenVBand="0" w:oddHBand="0" w:evenHBand="0" w:firstRowFirstColumn="0" w:firstRowLastColumn="0" w:lastRowFirstColumn="0" w:lastRowLastColumn="0"/>
              <w:rPr>
                <w:b/>
                <w:bCs/>
              </w:rPr>
            </w:pPr>
            <w:r w:rsidRPr="009E7DC5">
              <w:rPr>
                <w:b/>
                <w:bCs/>
              </w:rPr>
              <w:t>Max</w:t>
            </w:r>
          </w:p>
        </w:tc>
      </w:tr>
      <w:tr w:rsidR="00E31E09" w14:paraId="2A301D3A" w14:textId="77777777" w:rsidTr="00E31E09">
        <w:tc>
          <w:tcPr>
            <w:cnfStyle w:val="001000000000" w:firstRow="0" w:lastRow="0" w:firstColumn="1" w:lastColumn="0" w:oddVBand="0" w:evenVBand="0" w:oddHBand="0" w:evenHBand="0" w:firstRowFirstColumn="0" w:firstRowLastColumn="0" w:lastRowFirstColumn="0" w:lastRowLastColumn="0"/>
            <w:tcW w:w="1809" w:type="dxa"/>
          </w:tcPr>
          <w:p w14:paraId="316C73AA" w14:textId="3273A7BA" w:rsidR="00E31E09" w:rsidRDefault="00E31E09" w:rsidP="00E31E09">
            <w:pPr>
              <w:pStyle w:val="BodyText"/>
            </w:pPr>
            <w:r>
              <w:t>VIC Murray HRWS</w:t>
            </w:r>
          </w:p>
        </w:tc>
        <w:tc>
          <w:tcPr>
            <w:tcW w:w="1985" w:type="dxa"/>
          </w:tcPr>
          <w:p w14:paraId="289DFD14" w14:textId="276E3AC5" w:rsidR="00E31E09" w:rsidRPr="003D1C9C" w:rsidRDefault="005D78E1" w:rsidP="00E31E09">
            <w:pPr>
              <w:pStyle w:val="BodyText"/>
              <w:jc w:val="right"/>
              <w:cnfStyle w:val="000000000000" w:firstRow="0" w:lastRow="0" w:firstColumn="0" w:lastColumn="0" w:oddVBand="0" w:evenVBand="0" w:oddHBand="0" w:evenHBand="0" w:firstRowFirstColumn="0" w:firstRowLastColumn="0" w:lastRowFirstColumn="0" w:lastRowLastColumn="0"/>
            </w:pPr>
            <w:r w:rsidRPr="008D019D">
              <w:t>0.981</w:t>
            </w:r>
            <w:r w:rsidR="00E31E09" w:rsidRPr="003D1C9C">
              <w:t xml:space="preserve"> </w:t>
            </w:r>
          </w:p>
        </w:tc>
        <w:tc>
          <w:tcPr>
            <w:tcW w:w="2020" w:type="dxa"/>
            <w:vMerge w:val="restart"/>
            <w:vAlign w:val="center"/>
          </w:tcPr>
          <w:p w14:paraId="5002A435" w14:textId="76275797" w:rsidR="00E31E09" w:rsidRDefault="00E31E09" w:rsidP="00E31E09">
            <w:pPr>
              <w:pStyle w:val="BodyText"/>
              <w:jc w:val="right"/>
              <w:cnfStyle w:val="000000000000" w:firstRow="0" w:lastRow="0" w:firstColumn="0" w:lastColumn="0" w:oddVBand="0" w:evenVBand="0" w:oddHBand="0" w:evenHBand="0" w:firstRowFirstColumn="0" w:firstRowLastColumn="0" w:lastRowFirstColumn="0" w:lastRowLastColumn="0"/>
            </w:pPr>
            <w:r>
              <w:t>0.684</w:t>
            </w:r>
          </w:p>
        </w:tc>
        <w:tc>
          <w:tcPr>
            <w:tcW w:w="2020" w:type="dxa"/>
            <w:vMerge w:val="restart"/>
            <w:vAlign w:val="center"/>
          </w:tcPr>
          <w:p w14:paraId="10626B16" w14:textId="7F42EBE3" w:rsidR="00E31E09" w:rsidRDefault="00E31E09" w:rsidP="00E31E09">
            <w:pPr>
              <w:pStyle w:val="BodyText"/>
              <w:jc w:val="right"/>
              <w:cnfStyle w:val="000000000000" w:firstRow="0" w:lastRow="0" w:firstColumn="0" w:lastColumn="0" w:oddVBand="0" w:evenVBand="0" w:oddHBand="0" w:evenHBand="0" w:firstRowFirstColumn="0" w:firstRowLastColumn="0" w:lastRowFirstColumn="0" w:lastRowLastColumn="0"/>
            </w:pPr>
            <w:r>
              <w:t>0.960</w:t>
            </w:r>
          </w:p>
        </w:tc>
        <w:tc>
          <w:tcPr>
            <w:tcW w:w="2021" w:type="dxa"/>
            <w:vMerge w:val="restart"/>
            <w:vAlign w:val="center"/>
          </w:tcPr>
          <w:p w14:paraId="2AB2D8B3" w14:textId="0E26A5BA" w:rsidR="00E31E09" w:rsidRDefault="00E31E09" w:rsidP="00E31E09">
            <w:pPr>
              <w:pStyle w:val="BodyText"/>
              <w:jc w:val="right"/>
              <w:cnfStyle w:val="000000000000" w:firstRow="0" w:lastRow="0" w:firstColumn="0" w:lastColumn="0" w:oddVBand="0" w:evenVBand="0" w:oddHBand="0" w:evenHBand="0" w:firstRowFirstColumn="0" w:firstRowLastColumn="0" w:lastRowFirstColumn="0" w:lastRowLastColumn="0"/>
            </w:pPr>
            <w:r>
              <w:t>1.000</w:t>
            </w:r>
          </w:p>
        </w:tc>
      </w:tr>
      <w:tr w:rsidR="00E31E09" w14:paraId="6D8C722B" w14:textId="77777777" w:rsidTr="00E31E09">
        <w:tc>
          <w:tcPr>
            <w:cnfStyle w:val="001000000000" w:firstRow="0" w:lastRow="0" w:firstColumn="1" w:lastColumn="0" w:oddVBand="0" w:evenVBand="0" w:oddHBand="0" w:evenHBand="0" w:firstRowFirstColumn="0" w:firstRowLastColumn="0" w:lastRowFirstColumn="0" w:lastRowLastColumn="0"/>
            <w:tcW w:w="1809" w:type="dxa"/>
          </w:tcPr>
          <w:p w14:paraId="12DDF784" w14:textId="40AD0B10" w:rsidR="00E31E09" w:rsidRDefault="00E31E09" w:rsidP="00E31E09">
            <w:pPr>
              <w:pStyle w:val="BodyText"/>
            </w:pPr>
            <w:r>
              <w:t>VIC Murray LRWS</w:t>
            </w:r>
          </w:p>
        </w:tc>
        <w:tc>
          <w:tcPr>
            <w:tcW w:w="1985" w:type="dxa"/>
          </w:tcPr>
          <w:p w14:paraId="686D3454" w14:textId="2CF4835F" w:rsidR="00E31E09" w:rsidRPr="003D1C9C" w:rsidRDefault="00E31E09" w:rsidP="00E31E09">
            <w:pPr>
              <w:pStyle w:val="BodyText"/>
              <w:jc w:val="right"/>
              <w:cnfStyle w:val="000000000000" w:firstRow="0" w:lastRow="0" w:firstColumn="0" w:lastColumn="0" w:oddVBand="0" w:evenVBand="0" w:oddHBand="0" w:evenHBand="0" w:firstRowFirstColumn="0" w:firstRowLastColumn="0" w:lastRowFirstColumn="0" w:lastRowLastColumn="0"/>
            </w:pPr>
            <w:r w:rsidRPr="003D1C9C">
              <w:t xml:space="preserve"> </w:t>
            </w:r>
            <w:r w:rsidR="005D78E1" w:rsidRPr="008D019D">
              <w:t>0.627</w:t>
            </w:r>
            <w:r w:rsidRPr="003D1C9C">
              <w:t xml:space="preserve"> </w:t>
            </w:r>
          </w:p>
        </w:tc>
        <w:tc>
          <w:tcPr>
            <w:tcW w:w="2020" w:type="dxa"/>
            <w:vMerge/>
            <w:vAlign w:val="center"/>
          </w:tcPr>
          <w:p w14:paraId="407D6F41" w14:textId="77777777" w:rsidR="00E31E09" w:rsidRDefault="00E31E09" w:rsidP="00E31E09">
            <w:pPr>
              <w:pStyle w:val="BodyText"/>
              <w:jc w:val="right"/>
              <w:cnfStyle w:val="000000000000" w:firstRow="0" w:lastRow="0" w:firstColumn="0" w:lastColumn="0" w:oddVBand="0" w:evenVBand="0" w:oddHBand="0" w:evenHBand="0" w:firstRowFirstColumn="0" w:firstRowLastColumn="0" w:lastRowFirstColumn="0" w:lastRowLastColumn="0"/>
            </w:pPr>
          </w:p>
        </w:tc>
        <w:tc>
          <w:tcPr>
            <w:tcW w:w="2020" w:type="dxa"/>
            <w:vMerge/>
            <w:vAlign w:val="center"/>
          </w:tcPr>
          <w:p w14:paraId="2721EA4E" w14:textId="77777777" w:rsidR="00E31E09" w:rsidRDefault="00E31E09" w:rsidP="00E31E09">
            <w:pPr>
              <w:pStyle w:val="BodyText"/>
              <w:jc w:val="right"/>
              <w:cnfStyle w:val="000000000000" w:firstRow="0" w:lastRow="0" w:firstColumn="0" w:lastColumn="0" w:oddVBand="0" w:evenVBand="0" w:oddHBand="0" w:evenHBand="0" w:firstRowFirstColumn="0" w:firstRowLastColumn="0" w:lastRowFirstColumn="0" w:lastRowLastColumn="0"/>
            </w:pPr>
          </w:p>
        </w:tc>
        <w:tc>
          <w:tcPr>
            <w:tcW w:w="2021" w:type="dxa"/>
            <w:vMerge/>
            <w:vAlign w:val="center"/>
          </w:tcPr>
          <w:p w14:paraId="5B267612" w14:textId="77777777" w:rsidR="00E31E09" w:rsidRDefault="00E31E09" w:rsidP="00E31E09">
            <w:pPr>
              <w:pStyle w:val="BodyText"/>
              <w:jc w:val="right"/>
              <w:cnfStyle w:val="000000000000" w:firstRow="0" w:lastRow="0" w:firstColumn="0" w:lastColumn="0" w:oddVBand="0" w:evenVBand="0" w:oddHBand="0" w:evenHBand="0" w:firstRowFirstColumn="0" w:firstRowLastColumn="0" w:lastRowFirstColumn="0" w:lastRowLastColumn="0"/>
            </w:pPr>
          </w:p>
        </w:tc>
      </w:tr>
    </w:tbl>
    <w:p w14:paraId="09589BA8" w14:textId="60BC3230" w:rsidR="00C43795" w:rsidRDefault="00E31E09" w:rsidP="00C43795">
      <w:pPr>
        <w:pStyle w:val="BodyText"/>
      </w:pPr>
      <w:r>
        <w:t>C</w:t>
      </w:r>
      <w:r w:rsidR="00C43795">
        <w:t>ontext: No years with &gt;100% end of season utilisation in 2009/10 – 2017/18</w:t>
      </w:r>
    </w:p>
    <w:p w14:paraId="529D4232" w14:textId="77777777" w:rsidR="00C43795" w:rsidRDefault="00C43795" w:rsidP="000B7C30">
      <w:pPr>
        <w:pStyle w:val="BodyText"/>
      </w:pPr>
    </w:p>
    <w:p w14:paraId="3039CBD6" w14:textId="36BAFAFF" w:rsidR="006E6826" w:rsidRDefault="006E6826" w:rsidP="006E6826">
      <w:pPr>
        <w:pStyle w:val="Heading9"/>
      </w:pPr>
      <w:r>
        <w:t>Conclusion</w:t>
      </w:r>
    </w:p>
    <w:p w14:paraId="706B863A" w14:textId="3FCDC4AE" w:rsidR="00430CA5" w:rsidRDefault="002F3C20" w:rsidP="002F3C20">
      <w:pPr>
        <w:pStyle w:val="BodyText"/>
      </w:pPr>
      <w:r>
        <w:t xml:space="preserve">From the comparison it is evident that modelled </w:t>
      </w:r>
      <w:r w:rsidR="00430CA5">
        <w:t xml:space="preserve">average </w:t>
      </w:r>
      <w:r>
        <w:t xml:space="preserve">utilisation for the larger systems (i.e. Goulburn and Murray) are higher than </w:t>
      </w:r>
      <w:r w:rsidR="00430CA5">
        <w:t>observed average</w:t>
      </w:r>
      <w:r>
        <w:t xml:space="preserve"> utilisation. This is expected as post millennium drought utilisation is lower than pre-drought conditions, as irrigators use their water more conservatively to manage their risk.</w:t>
      </w:r>
      <w:r w:rsidR="00430CA5">
        <w:t xml:space="preserve"> </w:t>
      </w:r>
      <w:r>
        <w:t xml:space="preserve">Similar behaviour is also evident in the smaller valleys. The only exception to this is Loddon where observed utilisation is </w:t>
      </w:r>
      <w:r w:rsidR="00430CA5">
        <w:t xml:space="preserve">slightly </w:t>
      </w:r>
      <w:r>
        <w:t xml:space="preserve">higher than modelled. </w:t>
      </w:r>
    </w:p>
    <w:p w14:paraId="06F20811" w14:textId="3A5EABD3" w:rsidR="002F3C20" w:rsidRDefault="00430CA5" w:rsidP="002F3C20">
      <w:pPr>
        <w:pStyle w:val="BodyText"/>
      </w:pPr>
      <w:r>
        <w:t>Year-on-year observed utilisation across all valleys can exceed modelled average utilisation as irrigators utilise carryover. Based on this comparison</w:t>
      </w:r>
      <w:r w:rsidR="002F3C20">
        <w:t xml:space="preserve">, </w:t>
      </w:r>
      <w:r>
        <w:t xml:space="preserve">the models appear to provide a reasonable representation of observed utilisation. </w:t>
      </w:r>
      <w:r w:rsidR="00AF4F13">
        <w:t xml:space="preserve">The average modelled utilisation appears to be </w:t>
      </w:r>
      <w:r w:rsidR="00D83738">
        <w:t xml:space="preserve">achievable in reality. </w:t>
      </w:r>
      <w:r>
        <w:t>O</w:t>
      </w:r>
      <w:r w:rsidR="002F3C20">
        <w:t xml:space="preserve">ut-of-model adjustments to utilisation is </w:t>
      </w:r>
      <w:r>
        <w:t xml:space="preserve">therefore </w:t>
      </w:r>
      <w:r w:rsidR="002F3C20">
        <w:t>not conducted to maintain a consistent</w:t>
      </w:r>
      <w:r w:rsidR="00D83738">
        <w:t xml:space="preserve"> and transparent</w:t>
      </w:r>
      <w:r w:rsidR="002F3C20">
        <w:t xml:space="preserve"> approach throughout all valleys.</w:t>
      </w:r>
    </w:p>
    <w:p w14:paraId="739522CC" w14:textId="64EEA72D" w:rsidR="00C43795" w:rsidRDefault="00C43795" w:rsidP="00A95196">
      <w:pPr>
        <w:pStyle w:val="BodyText"/>
        <w:sectPr w:rsidR="00C43795" w:rsidSect="00945298">
          <w:pgSz w:w="11907" w:h="16840" w:code="9"/>
          <w:pgMar w:top="2268" w:right="1134" w:bottom="1134" w:left="1134" w:header="284" w:footer="284" w:gutter="0"/>
          <w:cols w:space="284"/>
          <w:docGrid w:linePitch="360"/>
        </w:sectPr>
      </w:pPr>
      <w:r>
        <w:t xml:space="preserve"> </w:t>
      </w:r>
    </w:p>
    <w:p w14:paraId="53CA4A6E" w14:textId="35AF8650" w:rsidR="00C973CA" w:rsidRDefault="00C973CA"/>
    <w:p w14:paraId="12D59460" w14:textId="55D4B30B" w:rsidR="00B135D6" w:rsidRDefault="006822CD" w:rsidP="00853F32">
      <w:pPr>
        <w:pStyle w:val="Heading8"/>
      </w:pPr>
      <w:bookmarkStart w:id="75" w:name="_Toc27051384"/>
      <w:r>
        <w:t>Previous LTDLE factors</w:t>
      </w:r>
      <w:r w:rsidR="00292858">
        <w:t xml:space="preserve"> (V2.05)</w:t>
      </w:r>
      <w:bookmarkEnd w:id="75"/>
    </w:p>
    <w:p w14:paraId="5869CF88" w14:textId="06CC7769" w:rsidR="006E01C1" w:rsidRDefault="006E01C1">
      <w:pPr>
        <w:rPr>
          <w:rFonts w:ascii="Arial" w:hAnsi="Arial"/>
          <w:color w:val="000000"/>
          <w:sz w:val="21"/>
          <w:szCs w:val="21"/>
        </w:rPr>
      </w:pPr>
    </w:p>
    <w:tbl>
      <w:tblPr>
        <w:tblStyle w:val="GridTable1Light-Accent4"/>
        <w:tblW w:w="9889" w:type="dxa"/>
        <w:tblLook w:val="04A0" w:firstRow="1" w:lastRow="0" w:firstColumn="1" w:lastColumn="0" w:noHBand="0" w:noVBand="1"/>
      </w:tblPr>
      <w:tblGrid>
        <w:gridCol w:w="3794"/>
        <w:gridCol w:w="4678"/>
        <w:gridCol w:w="1417"/>
      </w:tblGrid>
      <w:tr w:rsidR="00292858" w:rsidRPr="00B135D6" w14:paraId="1AC4AB63" w14:textId="77777777" w:rsidTr="00546454">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3794" w:type="dxa"/>
            <w:noWrap/>
            <w:hideMark/>
          </w:tcPr>
          <w:p w14:paraId="72281B2B" w14:textId="77777777" w:rsidR="00292858" w:rsidRPr="00B135D6" w:rsidRDefault="00292858">
            <w:pPr>
              <w:rPr>
                <w:rFonts w:ascii="Arial" w:hAnsi="Arial"/>
                <w:color w:val="000000"/>
                <w:sz w:val="18"/>
                <w:szCs w:val="21"/>
              </w:rPr>
            </w:pPr>
            <w:r w:rsidRPr="00B135D6">
              <w:rPr>
                <w:rFonts w:ascii="Arial" w:hAnsi="Arial"/>
                <w:color w:val="000000"/>
                <w:sz w:val="18"/>
                <w:szCs w:val="21"/>
              </w:rPr>
              <w:t>SDL Resource Unit</w:t>
            </w:r>
          </w:p>
        </w:tc>
        <w:tc>
          <w:tcPr>
            <w:tcW w:w="4678" w:type="dxa"/>
            <w:noWrap/>
            <w:hideMark/>
          </w:tcPr>
          <w:p w14:paraId="07A72D92" w14:textId="77777777" w:rsidR="00292858" w:rsidRPr="00B135D6" w:rsidRDefault="00292858">
            <w:pPr>
              <w:cnfStyle w:val="100000000000" w:firstRow="1"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Entitlement Type</w:t>
            </w:r>
          </w:p>
        </w:tc>
        <w:tc>
          <w:tcPr>
            <w:tcW w:w="1417" w:type="dxa"/>
            <w:hideMark/>
          </w:tcPr>
          <w:p w14:paraId="338BF1B6" w14:textId="3865D772" w:rsidR="00292858" w:rsidRPr="00B135D6" w:rsidRDefault="00292858">
            <w:pPr>
              <w:cnfStyle w:val="100000000000" w:firstRow="1"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LTDLE Factor</w:t>
            </w:r>
          </w:p>
        </w:tc>
      </w:tr>
      <w:tr w:rsidR="00292858" w:rsidRPr="00B135D6" w14:paraId="2382D7E5"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82FC0FF"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0B0BE84E"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East Loddon Waterworks District</w:t>
            </w:r>
          </w:p>
        </w:tc>
        <w:tc>
          <w:tcPr>
            <w:tcW w:w="1417" w:type="dxa"/>
            <w:noWrap/>
            <w:hideMark/>
          </w:tcPr>
          <w:p w14:paraId="62DBC0DD"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0.91</w:t>
            </w:r>
          </w:p>
        </w:tc>
      </w:tr>
      <w:tr w:rsidR="00292858" w:rsidRPr="00B135D6" w14:paraId="59FD24DA"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5DE61FA3"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6058AA45"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Coliban Urban and Rural</w:t>
            </w:r>
          </w:p>
        </w:tc>
        <w:tc>
          <w:tcPr>
            <w:tcW w:w="1417" w:type="dxa"/>
            <w:noWrap/>
            <w:hideMark/>
          </w:tcPr>
          <w:p w14:paraId="44891526" w14:textId="01A5C9E9"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w:t>
            </w:r>
            <w:r>
              <w:rPr>
                <w:rFonts w:ascii="Arial" w:hAnsi="Arial"/>
                <w:color w:val="000000"/>
                <w:sz w:val="18"/>
                <w:szCs w:val="21"/>
              </w:rPr>
              <w:t>0</w:t>
            </w:r>
          </w:p>
        </w:tc>
      </w:tr>
      <w:tr w:rsidR="00292858" w:rsidRPr="00B135D6" w14:paraId="6D22477C"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231266CC" w14:textId="04C0870B" w:rsidR="00292858" w:rsidRPr="00B135D6" w:rsidRDefault="00292858">
            <w:pPr>
              <w:rPr>
                <w:rFonts w:ascii="Arial" w:hAnsi="Arial"/>
                <w:color w:val="000000"/>
                <w:sz w:val="18"/>
                <w:szCs w:val="21"/>
              </w:rPr>
            </w:pPr>
            <w:r w:rsidRPr="00B135D6">
              <w:rPr>
                <w:rFonts w:ascii="Arial" w:hAnsi="Arial"/>
                <w:color w:val="000000"/>
                <w:sz w:val="18"/>
                <w:szCs w:val="21"/>
              </w:rPr>
              <w:t>Go</w:t>
            </w:r>
            <w:r>
              <w:rPr>
                <w:rFonts w:ascii="Arial" w:hAnsi="Arial"/>
                <w:color w:val="000000"/>
                <w:sz w:val="18"/>
                <w:szCs w:val="21"/>
              </w:rPr>
              <w:t xml:space="preserve">ulburn / Broken / Loddon/ </w:t>
            </w:r>
            <w:r w:rsidRPr="00B135D6">
              <w:rPr>
                <w:rFonts w:ascii="Arial" w:hAnsi="Arial"/>
                <w:color w:val="000000"/>
                <w:sz w:val="18"/>
                <w:szCs w:val="21"/>
              </w:rPr>
              <w:t>Campaspe</w:t>
            </w:r>
          </w:p>
        </w:tc>
        <w:tc>
          <w:tcPr>
            <w:tcW w:w="4678" w:type="dxa"/>
            <w:noWrap/>
            <w:hideMark/>
          </w:tcPr>
          <w:p w14:paraId="13FE6DBD"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Goulburn HRWS – Districts &amp; PDs</w:t>
            </w:r>
          </w:p>
        </w:tc>
        <w:tc>
          <w:tcPr>
            <w:tcW w:w="1417" w:type="dxa"/>
            <w:noWrap/>
            <w:hideMark/>
          </w:tcPr>
          <w:p w14:paraId="22C4A608"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0.95</w:t>
            </w:r>
          </w:p>
        </w:tc>
      </w:tr>
      <w:tr w:rsidR="00292858" w:rsidRPr="00B135D6" w14:paraId="22436114"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1D9D8204"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3E919517"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Broken High Reliability Water Share</w:t>
            </w:r>
          </w:p>
        </w:tc>
        <w:tc>
          <w:tcPr>
            <w:tcW w:w="1417" w:type="dxa"/>
            <w:noWrap/>
            <w:hideMark/>
          </w:tcPr>
          <w:p w14:paraId="721171B0"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0.95</w:t>
            </w:r>
          </w:p>
        </w:tc>
      </w:tr>
      <w:tr w:rsidR="00292858" w:rsidRPr="00B135D6" w14:paraId="71580A22"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4BF1F97C"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1CFCE071"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Loddon High Reliability Water Share</w:t>
            </w:r>
          </w:p>
        </w:tc>
        <w:tc>
          <w:tcPr>
            <w:tcW w:w="1417" w:type="dxa"/>
            <w:noWrap/>
            <w:hideMark/>
          </w:tcPr>
          <w:p w14:paraId="2C3B1316"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0.95</w:t>
            </w:r>
          </w:p>
        </w:tc>
      </w:tr>
      <w:tr w:rsidR="00292858" w:rsidRPr="00B135D6" w14:paraId="1B497A0C"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F73FD34"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6FC55C33"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Campaspe HRWS – Districts &amp; PDs</w:t>
            </w:r>
          </w:p>
        </w:tc>
        <w:tc>
          <w:tcPr>
            <w:tcW w:w="1417" w:type="dxa"/>
            <w:noWrap/>
            <w:hideMark/>
          </w:tcPr>
          <w:p w14:paraId="016F0618"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0.95</w:t>
            </w:r>
          </w:p>
        </w:tc>
      </w:tr>
      <w:tr w:rsidR="00292858" w:rsidRPr="00B135D6" w14:paraId="24F9FD72"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4A7D9FDA"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506A4A6E"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Broken Low Reliability Water Share</w:t>
            </w:r>
          </w:p>
        </w:tc>
        <w:tc>
          <w:tcPr>
            <w:tcW w:w="1417" w:type="dxa"/>
            <w:noWrap/>
            <w:hideMark/>
          </w:tcPr>
          <w:p w14:paraId="18B64ECE"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0.767</w:t>
            </w:r>
          </w:p>
        </w:tc>
      </w:tr>
      <w:tr w:rsidR="00292858" w:rsidRPr="00B135D6" w14:paraId="16587AB0"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3BCFA8DB"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288D9E58"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Loddon Low Reliability Water Share</w:t>
            </w:r>
          </w:p>
        </w:tc>
        <w:tc>
          <w:tcPr>
            <w:tcW w:w="1417" w:type="dxa"/>
            <w:noWrap/>
            <w:hideMark/>
          </w:tcPr>
          <w:p w14:paraId="5C006611"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0.27</w:t>
            </w:r>
          </w:p>
        </w:tc>
      </w:tr>
      <w:tr w:rsidR="00292858" w:rsidRPr="00B135D6" w14:paraId="0CB78F62"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28656849"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555E81B9"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Goulburn LRWS – Districts &amp; PDs</w:t>
            </w:r>
          </w:p>
        </w:tc>
        <w:tc>
          <w:tcPr>
            <w:tcW w:w="1417" w:type="dxa"/>
            <w:noWrap/>
            <w:hideMark/>
          </w:tcPr>
          <w:p w14:paraId="25A381CE"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0.35</w:t>
            </w:r>
          </w:p>
        </w:tc>
      </w:tr>
      <w:tr w:rsidR="00292858" w:rsidRPr="00B135D6" w14:paraId="4A8B07EA"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39720BE4"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673EFF05"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Campaspe LRWS – Districts &amp; PDs</w:t>
            </w:r>
          </w:p>
        </w:tc>
        <w:tc>
          <w:tcPr>
            <w:tcW w:w="1417" w:type="dxa"/>
            <w:noWrap/>
            <w:hideMark/>
          </w:tcPr>
          <w:p w14:paraId="76CA50CF"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0.49</w:t>
            </w:r>
          </w:p>
        </w:tc>
      </w:tr>
      <w:tr w:rsidR="00292858" w:rsidRPr="00B135D6" w14:paraId="55951570"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7D2ED14B"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08202402"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Goulburn unregulated entitlement</w:t>
            </w:r>
          </w:p>
        </w:tc>
        <w:tc>
          <w:tcPr>
            <w:tcW w:w="1417" w:type="dxa"/>
            <w:noWrap/>
            <w:hideMark/>
          </w:tcPr>
          <w:p w14:paraId="54121AA5"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0.723</w:t>
            </w:r>
          </w:p>
        </w:tc>
      </w:tr>
      <w:tr w:rsidR="00292858" w:rsidRPr="00B135D6" w14:paraId="59FDCE9B"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4CCF320E"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43C012E2"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Broken unregulated entitlement</w:t>
            </w:r>
          </w:p>
        </w:tc>
        <w:tc>
          <w:tcPr>
            <w:tcW w:w="1417" w:type="dxa"/>
            <w:noWrap/>
            <w:hideMark/>
          </w:tcPr>
          <w:p w14:paraId="3AA1531A"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0.05</w:t>
            </w:r>
          </w:p>
        </w:tc>
      </w:tr>
      <w:tr w:rsidR="00292858" w:rsidRPr="00B135D6" w14:paraId="4131960B"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FBE8BBE"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1C03C307"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Loddon unregulated entitlement</w:t>
            </w:r>
          </w:p>
        </w:tc>
        <w:tc>
          <w:tcPr>
            <w:tcW w:w="1417" w:type="dxa"/>
            <w:noWrap/>
            <w:hideMark/>
          </w:tcPr>
          <w:p w14:paraId="575DB690"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0.053</w:t>
            </w:r>
          </w:p>
        </w:tc>
      </w:tr>
      <w:tr w:rsidR="00292858" w:rsidRPr="00B135D6" w14:paraId="1963D8C3"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4A9BFC10"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5D21CB20"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Campaspe unregulated entitlement</w:t>
            </w:r>
          </w:p>
        </w:tc>
        <w:tc>
          <w:tcPr>
            <w:tcW w:w="1417" w:type="dxa"/>
            <w:noWrap/>
            <w:hideMark/>
          </w:tcPr>
          <w:p w14:paraId="747A783E"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0.322</w:t>
            </w:r>
          </w:p>
        </w:tc>
      </w:tr>
      <w:tr w:rsidR="00292858" w:rsidRPr="00B135D6" w14:paraId="7DE25F61"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3DB9F33"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1B77220D"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Goulburn HRWS - for NVIRP Stage 2 package only</w:t>
            </w:r>
          </w:p>
        </w:tc>
        <w:tc>
          <w:tcPr>
            <w:tcW w:w="1417" w:type="dxa"/>
            <w:noWrap/>
            <w:hideMark/>
          </w:tcPr>
          <w:p w14:paraId="4461FAE1"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0.939</w:t>
            </w:r>
          </w:p>
        </w:tc>
      </w:tr>
      <w:tr w:rsidR="00292858" w:rsidRPr="00B135D6" w14:paraId="0A2B3CB6"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01DD659" w14:textId="77777777" w:rsidR="00292858" w:rsidRPr="00B135D6" w:rsidRDefault="00292858">
            <w:pPr>
              <w:rPr>
                <w:rFonts w:ascii="Arial" w:hAnsi="Arial"/>
                <w:color w:val="000000"/>
                <w:sz w:val="18"/>
                <w:szCs w:val="21"/>
              </w:rPr>
            </w:pPr>
            <w:r w:rsidRPr="00B135D6">
              <w:rPr>
                <w:rFonts w:ascii="Arial" w:hAnsi="Arial"/>
                <w:color w:val="000000"/>
                <w:sz w:val="18"/>
                <w:szCs w:val="21"/>
              </w:rPr>
              <w:t>Goulburn / Broken / Loddon / Campaspe</w:t>
            </w:r>
          </w:p>
        </w:tc>
        <w:tc>
          <w:tcPr>
            <w:tcW w:w="4678" w:type="dxa"/>
            <w:noWrap/>
            <w:hideMark/>
          </w:tcPr>
          <w:p w14:paraId="73B501F3"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Goulburn LRWS - for NVIRP Stage 2 package only</w:t>
            </w:r>
          </w:p>
        </w:tc>
        <w:tc>
          <w:tcPr>
            <w:tcW w:w="1417" w:type="dxa"/>
            <w:noWrap/>
            <w:hideMark/>
          </w:tcPr>
          <w:p w14:paraId="0218BD85"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0.488</w:t>
            </w:r>
          </w:p>
        </w:tc>
      </w:tr>
      <w:tr w:rsidR="00292858" w:rsidRPr="00B135D6" w14:paraId="42FE610B"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10C978D0" w14:textId="77777777" w:rsidR="00292858" w:rsidRPr="00B135D6" w:rsidRDefault="00292858">
            <w:pPr>
              <w:rPr>
                <w:rFonts w:ascii="Arial" w:hAnsi="Arial"/>
                <w:color w:val="000000"/>
                <w:sz w:val="18"/>
                <w:szCs w:val="21"/>
              </w:rPr>
            </w:pPr>
            <w:r w:rsidRPr="00B135D6">
              <w:rPr>
                <w:rFonts w:ascii="Arial" w:hAnsi="Arial"/>
                <w:color w:val="000000"/>
                <w:sz w:val="18"/>
                <w:szCs w:val="21"/>
              </w:rPr>
              <w:t>Kiewa / Ovens / Vic Murray</w:t>
            </w:r>
          </w:p>
        </w:tc>
        <w:tc>
          <w:tcPr>
            <w:tcW w:w="4678" w:type="dxa"/>
            <w:noWrap/>
            <w:hideMark/>
          </w:tcPr>
          <w:p w14:paraId="1C2C7FBC"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Vic Murray HRWS - for NVIRP Stage 2 package only</w:t>
            </w:r>
          </w:p>
        </w:tc>
        <w:tc>
          <w:tcPr>
            <w:tcW w:w="1417" w:type="dxa"/>
            <w:noWrap/>
            <w:hideMark/>
          </w:tcPr>
          <w:p w14:paraId="722CFD4D"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0.957</w:t>
            </w:r>
          </w:p>
        </w:tc>
      </w:tr>
      <w:tr w:rsidR="00292858" w:rsidRPr="00B135D6" w14:paraId="0B0D39AE"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5BAAFA89" w14:textId="77777777" w:rsidR="00292858" w:rsidRPr="00B135D6" w:rsidRDefault="00292858">
            <w:pPr>
              <w:rPr>
                <w:rFonts w:ascii="Arial" w:hAnsi="Arial"/>
                <w:color w:val="000000"/>
                <w:sz w:val="18"/>
                <w:szCs w:val="21"/>
              </w:rPr>
            </w:pPr>
            <w:r w:rsidRPr="00B135D6">
              <w:rPr>
                <w:rFonts w:ascii="Arial" w:hAnsi="Arial"/>
                <w:color w:val="000000"/>
                <w:sz w:val="18"/>
                <w:szCs w:val="21"/>
              </w:rPr>
              <w:t>Kiewa / Ovens / Vic Murray</w:t>
            </w:r>
          </w:p>
        </w:tc>
        <w:tc>
          <w:tcPr>
            <w:tcW w:w="4678" w:type="dxa"/>
            <w:noWrap/>
            <w:hideMark/>
          </w:tcPr>
          <w:p w14:paraId="495A3C4D"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Vic Murray LRWS - for NVIRP Stage 2 package only</w:t>
            </w:r>
          </w:p>
        </w:tc>
        <w:tc>
          <w:tcPr>
            <w:tcW w:w="1417" w:type="dxa"/>
            <w:noWrap/>
            <w:hideMark/>
          </w:tcPr>
          <w:p w14:paraId="25C82A58"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0.519</w:t>
            </w:r>
          </w:p>
        </w:tc>
      </w:tr>
      <w:tr w:rsidR="00292858" w:rsidRPr="00B135D6" w14:paraId="015DE84A"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301DCBDD" w14:textId="77777777" w:rsidR="00292858" w:rsidRPr="00B135D6" w:rsidRDefault="00292858">
            <w:pPr>
              <w:rPr>
                <w:rFonts w:ascii="Arial" w:hAnsi="Arial"/>
                <w:color w:val="000000"/>
                <w:sz w:val="18"/>
                <w:szCs w:val="21"/>
              </w:rPr>
            </w:pPr>
            <w:r w:rsidRPr="00B135D6">
              <w:rPr>
                <w:rFonts w:ascii="Arial" w:hAnsi="Arial"/>
                <w:color w:val="000000"/>
                <w:sz w:val="18"/>
                <w:szCs w:val="21"/>
              </w:rPr>
              <w:t>Kiewa / Ovens / Vic Murray</w:t>
            </w:r>
          </w:p>
        </w:tc>
        <w:tc>
          <w:tcPr>
            <w:tcW w:w="4678" w:type="dxa"/>
            <w:noWrap/>
            <w:hideMark/>
          </w:tcPr>
          <w:p w14:paraId="02229D94"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Vic Murray HRWS – Districts &amp; PDs</w:t>
            </w:r>
          </w:p>
        </w:tc>
        <w:tc>
          <w:tcPr>
            <w:tcW w:w="1417" w:type="dxa"/>
            <w:noWrap/>
            <w:hideMark/>
          </w:tcPr>
          <w:p w14:paraId="0503E467"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0.95</w:t>
            </w:r>
          </w:p>
        </w:tc>
      </w:tr>
      <w:tr w:rsidR="00292858" w:rsidRPr="00B135D6" w14:paraId="22B4A1B0"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798CEB4E" w14:textId="77777777" w:rsidR="00292858" w:rsidRPr="00B135D6" w:rsidRDefault="00292858">
            <w:pPr>
              <w:rPr>
                <w:rFonts w:ascii="Arial" w:hAnsi="Arial"/>
                <w:color w:val="000000"/>
                <w:sz w:val="18"/>
                <w:szCs w:val="21"/>
              </w:rPr>
            </w:pPr>
            <w:r w:rsidRPr="00B135D6">
              <w:rPr>
                <w:rFonts w:ascii="Arial" w:hAnsi="Arial"/>
                <w:color w:val="000000"/>
                <w:sz w:val="18"/>
                <w:szCs w:val="21"/>
              </w:rPr>
              <w:t>Kiewa / Ovens / Vic Murray</w:t>
            </w:r>
          </w:p>
        </w:tc>
        <w:tc>
          <w:tcPr>
            <w:tcW w:w="4678" w:type="dxa"/>
            <w:noWrap/>
            <w:hideMark/>
          </w:tcPr>
          <w:p w14:paraId="2E2C193C"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Ovens Regulated Irrigation</w:t>
            </w:r>
          </w:p>
        </w:tc>
        <w:tc>
          <w:tcPr>
            <w:tcW w:w="1417" w:type="dxa"/>
            <w:noWrap/>
            <w:hideMark/>
          </w:tcPr>
          <w:p w14:paraId="6CD0D628"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0.95</w:t>
            </w:r>
          </w:p>
        </w:tc>
      </w:tr>
      <w:tr w:rsidR="00292858" w:rsidRPr="00B135D6" w14:paraId="321E2234"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0011F5B3" w14:textId="77777777" w:rsidR="00292858" w:rsidRPr="00B135D6" w:rsidRDefault="00292858">
            <w:pPr>
              <w:rPr>
                <w:rFonts w:ascii="Arial" w:hAnsi="Arial"/>
                <w:color w:val="000000"/>
                <w:sz w:val="18"/>
                <w:szCs w:val="21"/>
              </w:rPr>
            </w:pPr>
            <w:r w:rsidRPr="00B135D6">
              <w:rPr>
                <w:rFonts w:ascii="Arial" w:hAnsi="Arial"/>
                <w:color w:val="000000"/>
                <w:sz w:val="18"/>
                <w:szCs w:val="21"/>
              </w:rPr>
              <w:t>Kiewa / Ovens / Vic Murray</w:t>
            </w:r>
          </w:p>
        </w:tc>
        <w:tc>
          <w:tcPr>
            <w:tcW w:w="4678" w:type="dxa"/>
            <w:noWrap/>
            <w:hideMark/>
          </w:tcPr>
          <w:p w14:paraId="4C0B85DB"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Vic Murray LRWS – Districts &amp; PDs</w:t>
            </w:r>
          </w:p>
        </w:tc>
        <w:tc>
          <w:tcPr>
            <w:tcW w:w="1417" w:type="dxa"/>
            <w:noWrap/>
            <w:hideMark/>
          </w:tcPr>
          <w:p w14:paraId="711AF461"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0.24</w:t>
            </w:r>
          </w:p>
        </w:tc>
      </w:tr>
      <w:tr w:rsidR="00292858" w:rsidRPr="00B135D6" w14:paraId="1B3185E5"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76227BDD" w14:textId="77777777" w:rsidR="00292858" w:rsidRPr="00B135D6" w:rsidRDefault="00292858">
            <w:pPr>
              <w:rPr>
                <w:rFonts w:ascii="Arial" w:hAnsi="Arial"/>
                <w:color w:val="000000"/>
                <w:sz w:val="18"/>
                <w:szCs w:val="21"/>
              </w:rPr>
            </w:pPr>
            <w:r w:rsidRPr="00B135D6">
              <w:rPr>
                <w:rFonts w:ascii="Arial" w:hAnsi="Arial"/>
                <w:color w:val="000000"/>
                <w:sz w:val="18"/>
                <w:szCs w:val="21"/>
              </w:rPr>
              <w:t>Kiewa / Ovens / Vic Murray</w:t>
            </w:r>
          </w:p>
        </w:tc>
        <w:tc>
          <w:tcPr>
            <w:tcW w:w="4678" w:type="dxa"/>
            <w:noWrap/>
            <w:hideMark/>
          </w:tcPr>
          <w:p w14:paraId="23F6D249"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Upper Murray Unregulated Entitlement</w:t>
            </w:r>
          </w:p>
        </w:tc>
        <w:tc>
          <w:tcPr>
            <w:tcW w:w="1417" w:type="dxa"/>
            <w:noWrap/>
            <w:hideMark/>
          </w:tcPr>
          <w:p w14:paraId="4EEDFDE1"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0.201</w:t>
            </w:r>
          </w:p>
        </w:tc>
      </w:tr>
      <w:tr w:rsidR="00292858" w:rsidRPr="00B135D6" w14:paraId="7918970A"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1B218492" w14:textId="77777777" w:rsidR="00292858" w:rsidRPr="00B135D6" w:rsidRDefault="00292858">
            <w:pPr>
              <w:rPr>
                <w:rFonts w:ascii="Arial" w:hAnsi="Arial"/>
                <w:color w:val="000000"/>
                <w:sz w:val="18"/>
                <w:szCs w:val="21"/>
              </w:rPr>
            </w:pPr>
            <w:r w:rsidRPr="00B135D6">
              <w:rPr>
                <w:rFonts w:ascii="Arial" w:hAnsi="Arial"/>
                <w:color w:val="000000"/>
                <w:sz w:val="18"/>
                <w:szCs w:val="21"/>
              </w:rPr>
              <w:t>Kiewa / Ovens / Vic Murray</w:t>
            </w:r>
          </w:p>
        </w:tc>
        <w:tc>
          <w:tcPr>
            <w:tcW w:w="4678" w:type="dxa"/>
            <w:noWrap/>
            <w:hideMark/>
          </w:tcPr>
          <w:p w14:paraId="6FE78F1B"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Kiewa Unregulated Entitlement</w:t>
            </w:r>
          </w:p>
        </w:tc>
        <w:tc>
          <w:tcPr>
            <w:tcW w:w="1417" w:type="dxa"/>
            <w:noWrap/>
            <w:hideMark/>
          </w:tcPr>
          <w:p w14:paraId="2169F63F"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0.58</w:t>
            </w:r>
          </w:p>
        </w:tc>
      </w:tr>
      <w:tr w:rsidR="00292858" w:rsidRPr="00B135D6" w14:paraId="45DD736D"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7A9EBADD" w14:textId="77777777" w:rsidR="00292858" w:rsidRPr="00B135D6" w:rsidRDefault="00292858">
            <w:pPr>
              <w:rPr>
                <w:rFonts w:ascii="Arial" w:hAnsi="Arial"/>
                <w:color w:val="000000"/>
                <w:sz w:val="18"/>
                <w:szCs w:val="21"/>
              </w:rPr>
            </w:pPr>
            <w:r w:rsidRPr="00B135D6">
              <w:rPr>
                <w:rFonts w:ascii="Arial" w:hAnsi="Arial"/>
                <w:color w:val="000000"/>
                <w:sz w:val="18"/>
                <w:szCs w:val="21"/>
              </w:rPr>
              <w:t>Kiewa / Ovens / Vic Murray</w:t>
            </w:r>
          </w:p>
        </w:tc>
        <w:tc>
          <w:tcPr>
            <w:tcW w:w="4678" w:type="dxa"/>
            <w:noWrap/>
            <w:hideMark/>
          </w:tcPr>
          <w:p w14:paraId="3673A71F"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Ovens Unregulated Entitlement</w:t>
            </w:r>
          </w:p>
        </w:tc>
        <w:tc>
          <w:tcPr>
            <w:tcW w:w="1417" w:type="dxa"/>
            <w:noWrap/>
            <w:hideMark/>
          </w:tcPr>
          <w:p w14:paraId="0DDF2D67" w14:textId="7CDBCA38"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0.4</w:t>
            </w:r>
            <w:r>
              <w:rPr>
                <w:rFonts w:ascii="Arial" w:hAnsi="Arial"/>
                <w:color w:val="000000"/>
                <w:sz w:val="18"/>
                <w:szCs w:val="21"/>
              </w:rPr>
              <w:t>0</w:t>
            </w:r>
          </w:p>
        </w:tc>
      </w:tr>
      <w:tr w:rsidR="00292858" w:rsidRPr="00B135D6" w14:paraId="17E92B74"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70F92707" w14:textId="77777777" w:rsidR="00292858" w:rsidRPr="00B135D6" w:rsidRDefault="00292858">
            <w:pPr>
              <w:rPr>
                <w:rFonts w:ascii="Arial" w:hAnsi="Arial"/>
                <w:color w:val="000000"/>
                <w:sz w:val="18"/>
                <w:szCs w:val="21"/>
              </w:rPr>
            </w:pPr>
            <w:r w:rsidRPr="00B135D6">
              <w:rPr>
                <w:rFonts w:ascii="Arial" w:hAnsi="Arial"/>
                <w:color w:val="000000"/>
                <w:sz w:val="18"/>
                <w:szCs w:val="21"/>
              </w:rPr>
              <w:t>Wimmera / Mallee</w:t>
            </w:r>
          </w:p>
        </w:tc>
        <w:tc>
          <w:tcPr>
            <w:tcW w:w="4678" w:type="dxa"/>
            <w:noWrap/>
            <w:hideMark/>
          </w:tcPr>
          <w:p w14:paraId="215B282A"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Wimmera Mallee Pipeline Product</w:t>
            </w:r>
          </w:p>
        </w:tc>
        <w:tc>
          <w:tcPr>
            <w:tcW w:w="1417" w:type="dxa"/>
            <w:noWrap/>
            <w:hideMark/>
          </w:tcPr>
          <w:p w14:paraId="41208709"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0.943</w:t>
            </w:r>
          </w:p>
        </w:tc>
      </w:tr>
      <w:tr w:rsidR="00292858" w:rsidRPr="00B135D6" w14:paraId="317AD118"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6F37FE15" w14:textId="77777777" w:rsidR="00292858" w:rsidRPr="00B135D6" w:rsidRDefault="00292858">
            <w:pPr>
              <w:rPr>
                <w:rFonts w:ascii="Arial" w:hAnsi="Arial"/>
                <w:color w:val="000000"/>
                <w:sz w:val="18"/>
                <w:szCs w:val="21"/>
              </w:rPr>
            </w:pPr>
            <w:r w:rsidRPr="00B135D6">
              <w:rPr>
                <w:rFonts w:ascii="Arial" w:hAnsi="Arial"/>
                <w:color w:val="000000"/>
                <w:sz w:val="18"/>
                <w:szCs w:val="21"/>
              </w:rPr>
              <w:t>Wimmera / Mallee</w:t>
            </w:r>
          </w:p>
        </w:tc>
        <w:tc>
          <w:tcPr>
            <w:tcW w:w="4678" w:type="dxa"/>
            <w:noWrap/>
            <w:hideMark/>
          </w:tcPr>
          <w:p w14:paraId="521B4FA8"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Irrigation Product including Losses</w:t>
            </w:r>
          </w:p>
        </w:tc>
        <w:tc>
          <w:tcPr>
            <w:tcW w:w="1417" w:type="dxa"/>
            <w:noWrap/>
            <w:hideMark/>
          </w:tcPr>
          <w:p w14:paraId="7CCBCCC0"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0.806</w:t>
            </w:r>
          </w:p>
        </w:tc>
      </w:tr>
      <w:tr w:rsidR="00292858" w:rsidRPr="00B135D6" w14:paraId="5D4734AF" w14:textId="77777777" w:rsidTr="00546454">
        <w:trPr>
          <w:trHeight w:val="300"/>
        </w:trPr>
        <w:tc>
          <w:tcPr>
            <w:cnfStyle w:val="001000000000" w:firstRow="0" w:lastRow="0" w:firstColumn="1" w:lastColumn="0" w:oddVBand="0" w:evenVBand="0" w:oddHBand="0" w:evenHBand="0" w:firstRowFirstColumn="0" w:firstRowLastColumn="0" w:lastRowFirstColumn="0" w:lastRowLastColumn="0"/>
            <w:tcW w:w="3794" w:type="dxa"/>
            <w:noWrap/>
            <w:hideMark/>
          </w:tcPr>
          <w:p w14:paraId="554FC7CB" w14:textId="77777777" w:rsidR="00292858" w:rsidRPr="00B135D6" w:rsidRDefault="00292858">
            <w:pPr>
              <w:rPr>
                <w:rFonts w:ascii="Arial" w:hAnsi="Arial"/>
                <w:color w:val="000000"/>
                <w:sz w:val="18"/>
                <w:szCs w:val="21"/>
              </w:rPr>
            </w:pPr>
            <w:r w:rsidRPr="00B135D6">
              <w:rPr>
                <w:rFonts w:ascii="Arial" w:hAnsi="Arial"/>
                <w:color w:val="000000"/>
                <w:sz w:val="18"/>
                <w:szCs w:val="21"/>
              </w:rPr>
              <w:t>Wimmera / Mallee</w:t>
            </w:r>
          </w:p>
        </w:tc>
        <w:tc>
          <w:tcPr>
            <w:tcW w:w="4678" w:type="dxa"/>
            <w:noWrap/>
            <w:hideMark/>
          </w:tcPr>
          <w:p w14:paraId="70B09B86" w14:textId="77777777" w:rsidR="00292858" w:rsidRPr="00B135D6" w:rsidRDefault="00292858">
            <w:pPr>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Unregulated Entitlement</w:t>
            </w:r>
          </w:p>
        </w:tc>
        <w:tc>
          <w:tcPr>
            <w:tcW w:w="1417" w:type="dxa"/>
            <w:noWrap/>
            <w:hideMark/>
          </w:tcPr>
          <w:p w14:paraId="424B4948" w14:textId="77777777" w:rsidR="00292858" w:rsidRPr="00B135D6" w:rsidRDefault="00292858" w:rsidP="00546454">
            <w:pPr>
              <w:jc w:val="right"/>
              <w:cnfStyle w:val="000000000000" w:firstRow="0" w:lastRow="0" w:firstColumn="0" w:lastColumn="0" w:oddVBand="0" w:evenVBand="0" w:oddHBand="0" w:evenHBand="0" w:firstRowFirstColumn="0" w:firstRowLastColumn="0" w:lastRowFirstColumn="0" w:lastRowLastColumn="0"/>
              <w:rPr>
                <w:rFonts w:ascii="Arial" w:hAnsi="Arial"/>
                <w:color w:val="000000"/>
                <w:sz w:val="18"/>
                <w:szCs w:val="21"/>
              </w:rPr>
            </w:pPr>
            <w:r w:rsidRPr="00B135D6">
              <w:rPr>
                <w:rFonts w:ascii="Arial" w:hAnsi="Arial"/>
                <w:color w:val="000000"/>
                <w:sz w:val="18"/>
                <w:szCs w:val="21"/>
              </w:rPr>
              <w:t>0.149</w:t>
            </w:r>
          </w:p>
        </w:tc>
      </w:tr>
    </w:tbl>
    <w:p w14:paraId="57329614" w14:textId="320692AB" w:rsidR="0016640A" w:rsidRDefault="0016640A">
      <w:pPr>
        <w:rPr>
          <w:rFonts w:ascii="Arial" w:hAnsi="Arial"/>
          <w:color w:val="000000"/>
          <w:sz w:val="21"/>
          <w:szCs w:val="21"/>
        </w:rPr>
      </w:pPr>
    </w:p>
    <w:p w14:paraId="41357A12" w14:textId="4E38A4E6" w:rsidR="00CD0067" w:rsidRPr="00E14099" w:rsidRDefault="00B87E5A">
      <w:pPr>
        <w:rPr>
          <w:rFonts w:ascii="Arial" w:hAnsi="Arial"/>
          <w:i/>
          <w:color w:val="000000"/>
          <w:sz w:val="21"/>
          <w:szCs w:val="21"/>
        </w:rPr>
      </w:pPr>
      <w:r>
        <w:rPr>
          <w:rFonts w:ascii="Arial" w:hAnsi="Arial"/>
          <w:i/>
          <w:color w:val="000000"/>
          <w:sz w:val="21"/>
          <w:szCs w:val="21"/>
        </w:rPr>
        <w:t>Note that for LTDLE factor V2.05, the term “Irrigation District/s” was used instead of “Irrigation Area/s”</w:t>
      </w:r>
    </w:p>
    <w:p w14:paraId="423D2039" w14:textId="7B8E8221" w:rsidR="0016640A" w:rsidRDefault="0016640A">
      <w:pPr>
        <w:rPr>
          <w:rFonts w:ascii="Arial" w:hAnsi="Arial"/>
          <w:color w:val="000000"/>
          <w:sz w:val="21"/>
          <w:szCs w:val="21"/>
        </w:rPr>
      </w:pPr>
    </w:p>
    <w:p w14:paraId="54F7F353" w14:textId="77777777" w:rsidR="00567201" w:rsidRDefault="00567201">
      <w:pPr>
        <w:rPr>
          <w:rFonts w:ascii="Arial" w:hAnsi="Arial"/>
          <w:color w:val="000000"/>
          <w:sz w:val="21"/>
          <w:szCs w:val="21"/>
        </w:rPr>
        <w:sectPr w:rsidR="00567201" w:rsidSect="00945298">
          <w:pgSz w:w="11907" w:h="16840" w:code="9"/>
          <w:pgMar w:top="2268" w:right="1134" w:bottom="1134" w:left="1134" w:header="284" w:footer="284" w:gutter="0"/>
          <w:cols w:space="284"/>
          <w:docGrid w:linePitch="360"/>
        </w:sectPr>
      </w:pPr>
    </w:p>
    <w:p w14:paraId="06C40510" w14:textId="5EA5D9AB" w:rsidR="00567201" w:rsidRPr="009A097A" w:rsidRDefault="00567201" w:rsidP="00853F32">
      <w:pPr>
        <w:pStyle w:val="Heading8"/>
      </w:pPr>
      <w:bookmarkStart w:id="76" w:name="_Ref511998512"/>
      <w:bookmarkStart w:id="77" w:name="_Toc27051385"/>
      <w:r w:rsidRPr="009A097A">
        <w:lastRenderedPageBreak/>
        <w:t>Revised LTDLE Factors</w:t>
      </w:r>
      <w:bookmarkEnd w:id="76"/>
      <w:bookmarkEnd w:id="77"/>
    </w:p>
    <w:p w14:paraId="1B9C6777" w14:textId="7E90749F" w:rsidR="00567201" w:rsidRDefault="00567201" w:rsidP="00567201">
      <w:pPr>
        <w:pStyle w:val="Heading9"/>
      </w:pPr>
      <w:bookmarkStart w:id="78" w:name="_Ref513035337"/>
      <w:r>
        <w:t>Northern Victoria Water Resource Plan Area</w:t>
      </w:r>
      <w:bookmarkEnd w:id="78"/>
    </w:p>
    <w:p w14:paraId="06D6E2FD" w14:textId="6953E949" w:rsidR="0026771E" w:rsidRDefault="0085433A" w:rsidP="0026771E">
      <w:pPr>
        <w:pStyle w:val="BodyText"/>
      </w:pPr>
      <w:r w:rsidRPr="0085433A">
        <w:rPr>
          <w:noProof/>
        </w:rPr>
        <w:drawing>
          <wp:inline distT="0" distB="0" distL="0" distR="0" wp14:anchorId="22B8DB7C" wp14:editId="5258A6D1">
            <wp:extent cx="12959715" cy="590105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959715" cy="5901055"/>
                    </a:xfrm>
                    <a:prstGeom prst="rect">
                      <a:avLst/>
                    </a:prstGeom>
                    <a:noFill/>
                    <a:ln>
                      <a:noFill/>
                    </a:ln>
                  </pic:spPr>
                </pic:pic>
              </a:graphicData>
            </a:graphic>
          </wp:inline>
        </w:drawing>
      </w:r>
    </w:p>
    <w:p w14:paraId="2DD5C83D" w14:textId="3883D131" w:rsidR="0026771E" w:rsidRPr="0026771E" w:rsidRDefault="009022ED" w:rsidP="008D019D">
      <w:pPr>
        <w:pStyle w:val="BodyText"/>
      </w:pPr>
      <w:r w:rsidRPr="009022ED">
        <w:rPr>
          <w:noProof/>
        </w:rPr>
        <w:lastRenderedPageBreak/>
        <w:drawing>
          <wp:inline distT="0" distB="0" distL="0" distR="0" wp14:anchorId="0D5583CE" wp14:editId="5AE37A29">
            <wp:extent cx="12959715" cy="28067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959715" cy="2806700"/>
                    </a:xfrm>
                    <a:prstGeom prst="rect">
                      <a:avLst/>
                    </a:prstGeom>
                    <a:noFill/>
                    <a:ln>
                      <a:noFill/>
                    </a:ln>
                  </pic:spPr>
                </pic:pic>
              </a:graphicData>
            </a:graphic>
          </wp:inline>
        </w:drawing>
      </w:r>
    </w:p>
    <w:p w14:paraId="3C785F1D" w14:textId="4A38973F" w:rsidR="000C7A2B" w:rsidRDefault="00191957" w:rsidP="00567201">
      <w:pPr>
        <w:pStyle w:val="BodyText"/>
      </w:pPr>
      <w:r w:rsidRPr="00191957">
        <w:rPr>
          <w:noProof/>
        </w:rPr>
        <w:drawing>
          <wp:inline distT="0" distB="0" distL="0" distR="0" wp14:anchorId="62424DB3" wp14:editId="7A93E589">
            <wp:extent cx="12959715" cy="471868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59715" cy="4718685"/>
                    </a:xfrm>
                    <a:prstGeom prst="rect">
                      <a:avLst/>
                    </a:prstGeom>
                    <a:noFill/>
                    <a:ln>
                      <a:noFill/>
                    </a:ln>
                  </pic:spPr>
                </pic:pic>
              </a:graphicData>
            </a:graphic>
          </wp:inline>
        </w:drawing>
      </w:r>
    </w:p>
    <w:p w14:paraId="3BAEF20A" w14:textId="15444556" w:rsidR="008C3ED5" w:rsidRDefault="004454F7" w:rsidP="00567201">
      <w:pPr>
        <w:pStyle w:val="BodyText"/>
      </w:pPr>
      <w:r w:rsidRPr="004454F7">
        <w:rPr>
          <w:noProof/>
        </w:rPr>
        <w:lastRenderedPageBreak/>
        <w:drawing>
          <wp:inline distT="0" distB="0" distL="0" distR="0" wp14:anchorId="7E49FCAC" wp14:editId="178CF29E">
            <wp:extent cx="12372975" cy="329565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372975" cy="3295650"/>
                    </a:xfrm>
                    <a:prstGeom prst="rect">
                      <a:avLst/>
                    </a:prstGeom>
                    <a:noFill/>
                    <a:ln>
                      <a:noFill/>
                    </a:ln>
                  </pic:spPr>
                </pic:pic>
              </a:graphicData>
            </a:graphic>
          </wp:inline>
        </w:drawing>
      </w:r>
    </w:p>
    <w:p w14:paraId="55A19371" w14:textId="6D3C3FF2" w:rsidR="0047594F" w:rsidRDefault="0047594F">
      <w:pPr>
        <w:rPr>
          <w:rFonts w:ascii="Arial" w:hAnsi="Arial"/>
          <w:color w:val="000000"/>
          <w:sz w:val="21"/>
          <w:szCs w:val="21"/>
        </w:rPr>
      </w:pPr>
    </w:p>
    <w:p w14:paraId="576270BA" w14:textId="1B1AC15A" w:rsidR="00567201" w:rsidRDefault="00567201" w:rsidP="00567201">
      <w:pPr>
        <w:pStyle w:val="Heading9"/>
      </w:pPr>
      <w:bookmarkStart w:id="79" w:name="_Ref513134809"/>
      <w:r>
        <w:t>Wimmera-Mallee Water Resource Plan Area</w:t>
      </w:r>
      <w:bookmarkEnd w:id="79"/>
    </w:p>
    <w:p w14:paraId="1D53C130" w14:textId="460D99C2" w:rsidR="00020086" w:rsidRDefault="00020086" w:rsidP="00020086">
      <w:pPr>
        <w:pStyle w:val="BodyText"/>
      </w:pPr>
    </w:p>
    <w:p w14:paraId="304D654B" w14:textId="2A098FCE" w:rsidR="00F25550" w:rsidRDefault="00567632" w:rsidP="00020086">
      <w:pPr>
        <w:pStyle w:val="BodyText"/>
      </w:pPr>
      <w:r w:rsidRPr="00567632">
        <w:rPr>
          <w:noProof/>
        </w:rPr>
        <w:drawing>
          <wp:inline distT="0" distB="0" distL="0" distR="0" wp14:anchorId="7774AA19" wp14:editId="4EB2523B">
            <wp:extent cx="12030075" cy="20288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030075" cy="2028825"/>
                    </a:xfrm>
                    <a:prstGeom prst="rect">
                      <a:avLst/>
                    </a:prstGeom>
                    <a:noFill/>
                    <a:ln>
                      <a:noFill/>
                    </a:ln>
                  </pic:spPr>
                </pic:pic>
              </a:graphicData>
            </a:graphic>
          </wp:inline>
        </w:drawing>
      </w:r>
    </w:p>
    <w:p w14:paraId="54377321" w14:textId="640E581F" w:rsidR="00F25550" w:rsidRDefault="00F25550" w:rsidP="00020086">
      <w:pPr>
        <w:pStyle w:val="BodyText"/>
      </w:pPr>
    </w:p>
    <w:p w14:paraId="6A94FD7D" w14:textId="4CAFF6FE" w:rsidR="00567201" w:rsidRDefault="00567201">
      <w:pPr>
        <w:rPr>
          <w:rFonts w:ascii="Arial" w:hAnsi="Arial"/>
          <w:color w:val="000000"/>
          <w:sz w:val="21"/>
          <w:szCs w:val="21"/>
        </w:rPr>
      </w:pPr>
    </w:p>
    <w:p w14:paraId="74EFA73A" w14:textId="4D33C940" w:rsidR="0047594F" w:rsidRDefault="0047594F">
      <w:pPr>
        <w:rPr>
          <w:rFonts w:eastAsiaTheme="minorEastAsia" w:cstheme="minorBidi"/>
          <w:b/>
          <w:color w:val="71C5E8" w:themeColor="text2"/>
          <w:sz w:val="24"/>
          <w:szCs w:val="24"/>
          <w:lang w:eastAsia="en-US"/>
        </w:rPr>
      </w:pPr>
      <w:r>
        <w:br w:type="page"/>
      </w:r>
    </w:p>
    <w:p w14:paraId="6E099163" w14:textId="0D7D539F" w:rsidR="00567201" w:rsidRDefault="00567201" w:rsidP="00567201">
      <w:pPr>
        <w:pStyle w:val="Heading9"/>
      </w:pPr>
      <w:r>
        <w:lastRenderedPageBreak/>
        <w:t>Victorian Murray Water Resource Plan Area</w:t>
      </w:r>
    </w:p>
    <w:p w14:paraId="3FFB9F45" w14:textId="50F194C6" w:rsidR="00ED21FC" w:rsidRDefault="00ED21FC" w:rsidP="00ED21FC">
      <w:pPr>
        <w:pStyle w:val="BodyText"/>
      </w:pPr>
    </w:p>
    <w:p w14:paraId="54736386" w14:textId="30FA7077" w:rsidR="00ED21FC" w:rsidRDefault="008C78D1" w:rsidP="00ED21FC">
      <w:pPr>
        <w:pStyle w:val="BodyText"/>
      </w:pPr>
      <w:r w:rsidRPr="008C78D1">
        <w:rPr>
          <w:noProof/>
        </w:rPr>
        <w:drawing>
          <wp:inline distT="0" distB="0" distL="0" distR="0" wp14:anchorId="28CFCADE" wp14:editId="7D1BDD01">
            <wp:extent cx="12773025" cy="291465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73025" cy="2914650"/>
                    </a:xfrm>
                    <a:prstGeom prst="rect">
                      <a:avLst/>
                    </a:prstGeom>
                    <a:noFill/>
                    <a:ln>
                      <a:noFill/>
                    </a:ln>
                  </pic:spPr>
                </pic:pic>
              </a:graphicData>
            </a:graphic>
          </wp:inline>
        </w:drawing>
      </w:r>
    </w:p>
    <w:p w14:paraId="0D1AC416" w14:textId="1EB5FA66" w:rsidR="00567201" w:rsidRDefault="00567201">
      <w:pPr>
        <w:rPr>
          <w:rFonts w:ascii="Arial" w:hAnsi="Arial"/>
          <w:color w:val="000000"/>
          <w:sz w:val="21"/>
          <w:szCs w:val="21"/>
        </w:rPr>
      </w:pPr>
    </w:p>
    <w:p w14:paraId="4653CB62" w14:textId="4A243971" w:rsidR="0047594F" w:rsidRDefault="0047594F">
      <w:pPr>
        <w:rPr>
          <w:rFonts w:ascii="Arial" w:hAnsi="Arial"/>
          <w:color w:val="000000"/>
          <w:sz w:val="21"/>
          <w:szCs w:val="21"/>
        </w:rPr>
        <w:sectPr w:rsidR="0047594F" w:rsidSect="00945298">
          <w:pgSz w:w="23811" w:h="16838" w:orient="landscape" w:code="8"/>
          <w:pgMar w:top="1134" w:right="2268" w:bottom="1134" w:left="1134" w:header="284" w:footer="284" w:gutter="0"/>
          <w:cols w:space="284"/>
          <w:docGrid w:linePitch="360"/>
        </w:sectPr>
      </w:pPr>
    </w:p>
    <w:p w14:paraId="30BBBAC5" w14:textId="724563DD" w:rsidR="006E01C1" w:rsidRDefault="006E01C1" w:rsidP="006E01C1">
      <w:pPr>
        <w:pStyle w:val="Heading1TopofPage"/>
        <w:framePr w:wrap="around"/>
      </w:pPr>
    </w:p>
    <w:p w14:paraId="3BF7D606" w14:textId="17374412" w:rsidR="003B7325" w:rsidRDefault="003B7325">
      <w:pPr>
        <w:rPr>
          <w:rFonts w:ascii="Arial" w:hAnsi="Arial"/>
          <w:color w:val="000000"/>
          <w:sz w:val="21"/>
          <w:szCs w:val="21"/>
        </w:rPr>
      </w:pPr>
      <w:r w:rsidRPr="004779EB">
        <w:rPr>
          <w:rFonts w:ascii="Arial" w:hAnsi="Arial"/>
          <w:noProof/>
          <w:color w:val="000000"/>
          <w:sz w:val="21"/>
          <w:szCs w:val="21"/>
        </w:rPr>
        <mc:AlternateContent>
          <mc:Choice Requires="wps">
            <w:drawing>
              <wp:anchor distT="0" distB="0" distL="114300" distR="114300" simplePos="0" relativeHeight="251658247" behindDoc="0" locked="0" layoutInCell="1" allowOverlap="1" wp14:anchorId="3BF7D623" wp14:editId="3BF7D624">
                <wp:simplePos x="0" y="0"/>
                <wp:positionH relativeFrom="column">
                  <wp:posOffset>-361315</wp:posOffset>
                </wp:positionH>
                <wp:positionV relativeFrom="paragraph">
                  <wp:posOffset>-887730</wp:posOffset>
                </wp:positionV>
                <wp:extent cx="6839585" cy="9971405"/>
                <wp:effectExtent l="0" t="0" r="0" b="0"/>
                <wp:wrapNone/>
                <wp:docPr id="25" name="DELWP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971405"/>
                        </a:xfrm>
                        <a:prstGeom prst="rect">
                          <a:avLst/>
                        </a:prstGeom>
                        <a:solidFill>
                          <a:srgbClr val="201547"/>
                        </a:solidFill>
                        <a:ln>
                          <a:noFill/>
                        </a:ln>
                      </wps:spPr>
                      <wps:bodyPr rot="0" vert="horz" wrap="square" lIns="91440" tIns="45720" rIns="91440" bIns="45720" anchor="t" anchorCtr="0" upright="1">
                        <a:noAutofit/>
                      </wps:bodyPr>
                    </wps:wsp>
                  </a:graphicData>
                </a:graphic>
              </wp:anchor>
            </w:drawing>
          </mc:Choice>
          <mc:Fallback>
            <w:pict>
              <v:rect w14:anchorId="75B2250B" id="DELWPRectangle" o:spid="_x0000_s1026" style="position:absolute;margin-left:-28.45pt;margin-top:-69.9pt;width:538.55pt;height:785.15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" fillcolor="#201547" stroked="f"/>
            </w:pict>
          </mc:Fallback>
        </mc:AlternateContent>
      </w:r>
    </w:p>
    <w:p w14:paraId="3BF7D607" w14:textId="77777777" w:rsidR="004779EB" w:rsidRDefault="004779EB" w:rsidP="004779EB">
      <w:pPr>
        <w:shd w:val="clear" w:color="auto" w:fill="FFFFFF"/>
        <w:spacing w:after="225" w:line="240" w:lineRule="auto"/>
        <w:jc w:val="both"/>
        <w:rPr>
          <w:rFonts w:ascii="Arial" w:hAnsi="Arial"/>
          <w:color w:val="000000"/>
          <w:sz w:val="21"/>
          <w:szCs w:val="21"/>
        </w:rPr>
      </w:pPr>
      <w:r w:rsidRPr="004779EB">
        <w:rPr>
          <w:rFonts w:ascii="Arial" w:hAnsi="Arial"/>
          <w:noProof/>
          <w:color w:val="000000"/>
          <w:sz w:val="21"/>
          <w:szCs w:val="21"/>
        </w:rPr>
        <mc:AlternateContent>
          <mc:Choice Requires="wps">
            <w:drawing>
              <wp:anchor distT="0" distB="0" distL="114300" distR="114300" simplePos="0" relativeHeight="251658249" behindDoc="0" locked="0" layoutInCell="1" allowOverlap="1" wp14:anchorId="3BF7D625" wp14:editId="3BF7D626">
                <wp:simplePos x="0" y="0"/>
                <wp:positionH relativeFrom="column">
                  <wp:posOffset>152400</wp:posOffset>
                </wp:positionH>
                <wp:positionV relativeFrom="paragraph">
                  <wp:posOffset>8469630</wp:posOffset>
                </wp:positionV>
                <wp:extent cx="2383200" cy="5760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F7D663" w14:textId="77777777" w:rsidR="00A44B83" w:rsidRPr="004779EB" w:rsidRDefault="00A44B83" w:rsidP="004779EB">
                            <w:pPr>
                              <w:pStyle w:val="FooterEvenPageNumber"/>
                              <w:rPr>
                                <w:color w:val="FFFFFF"/>
                                <w:sz w:val="36"/>
                                <w:szCs w:val="36"/>
                              </w:rPr>
                            </w:pPr>
                            <w:r w:rsidRPr="004779EB">
                              <w:rPr>
                                <w:color w:val="FFFFFF"/>
                                <w:sz w:val="36"/>
                                <w:szCs w:val="36"/>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BF7D625" id="Text Box 22" o:spid="_x0000_s1029" type="#_x0000_t202" style="position:absolute;left:0;text-align:left;margin-left:12pt;margin-top:666.9pt;width:187.65pt;height:45.35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" filled="f" stroked="f" strokeweight=".5pt">
                <v:textbox inset="0,0,0,0">
                  <w:txbxContent>
                    <w:p w14:paraId="3BF7D663" w14:textId="77777777" w:rsidR="00A44B83" w:rsidRPr="004779EB" w:rsidRDefault="00A44B83" w:rsidP="004779EB">
                      <w:pPr>
                        <w:pStyle w:val="FooterEvenPageNumber"/>
                        <w:rPr>
                          <w:color w:val="FFFFFF"/>
                          <w:sz w:val="36"/>
                          <w:szCs w:val="36"/>
                        </w:rPr>
                      </w:pPr>
                      <w:r w:rsidRPr="004779EB">
                        <w:rPr>
                          <w:color w:val="FFFFFF"/>
                          <w:sz w:val="36"/>
                          <w:szCs w:val="36"/>
                        </w:rPr>
                        <w:t xml:space="preserve">delwp.vic.gov.au </w:t>
                      </w:r>
                    </w:p>
                  </w:txbxContent>
                </v:textbox>
              </v:shape>
            </w:pict>
          </mc:Fallback>
        </mc:AlternateContent>
      </w:r>
    </w:p>
    <w:p w14:paraId="3BF7D608" w14:textId="77777777" w:rsidR="004779EB" w:rsidRPr="004779EB" w:rsidRDefault="004779EB" w:rsidP="004779EB">
      <w:pPr>
        <w:shd w:val="clear" w:color="auto" w:fill="FFFFFF"/>
        <w:spacing w:after="225" w:line="240" w:lineRule="auto"/>
        <w:jc w:val="both"/>
        <w:rPr>
          <w:rFonts w:ascii="Arial" w:hAnsi="Arial"/>
          <w:color w:val="000000"/>
          <w:sz w:val="21"/>
          <w:szCs w:val="21"/>
        </w:rPr>
      </w:pPr>
    </w:p>
    <w:p w14:paraId="3BF7D609" w14:textId="77777777" w:rsidR="004779EB" w:rsidRPr="004779EB" w:rsidRDefault="004779EB" w:rsidP="004779EB">
      <w:pPr>
        <w:pStyle w:val="BodyText"/>
        <w:rPr>
          <w:lang w:eastAsia="en-AU"/>
        </w:rPr>
      </w:pPr>
    </w:p>
    <w:p w14:paraId="3BF7D60A" w14:textId="77777777" w:rsidR="004779EB" w:rsidRPr="004779EB" w:rsidRDefault="004779EB" w:rsidP="004779EB">
      <w:pPr>
        <w:pStyle w:val="BodyText"/>
        <w:rPr>
          <w:lang w:eastAsia="en-AU"/>
        </w:rPr>
      </w:pPr>
    </w:p>
    <w:sectPr w:rsidR="004779EB" w:rsidRPr="004779EB" w:rsidSect="00B768EA">
      <w:pgSz w:w="11907" w:h="16840" w:code="9"/>
      <w:pgMar w:top="2268" w:right="1134" w:bottom="1134" w:left="1134" w:header="284" w:footer="284" w:gutter="0"/>
      <w:pgNumType w:start="1"/>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7741" w14:textId="77777777" w:rsidR="00AF0DDD" w:rsidRDefault="00AF0DDD">
      <w:r>
        <w:separator/>
      </w:r>
    </w:p>
    <w:p w14:paraId="4818DBF8" w14:textId="77777777" w:rsidR="00AF0DDD" w:rsidRDefault="00AF0DDD"/>
  </w:endnote>
  <w:endnote w:type="continuationSeparator" w:id="0">
    <w:p w14:paraId="422BF611" w14:textId="77777777" w:rsidR="00AF0DDD" w:rsidRDefault="00AF0DDD">
      <w:r>
        <w:continuationSeparator/>
      </w:r>
    </w:p>
    <w:p w14:paraId="2B8BC19E" w14:textId="77777777" w:rsidR="00AF0DDD" w:rsidRDefault="00AF0DDD"/>
  </w:endnote>
  <w:endnote w:type="continuationNotice" w:id="1">
    <w:p w14:paraId="40772B83" w14:textId="77777777" w:rsidR="00AF0DDD" w:rsidRDefault="00AF0D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A44B83" w14:paraId="3BF7D634" w14:textId="77777777" w:rsidTr="00D83BD4">
      <w:trPr>
        <w:trHeight w:val="397"/>
      </w:trPr>
      <w:tc>
        <w:tcPr>
          <w:tcW w:w="340" w:type="dxa"/>
        </w:tcPr>
        <w:p w14:paraId="3BF7D632" w14:textId="77777777" w:rsidR="00A44B83" w:rsidRPr="00D55628" w:rsidRDefault="00A44B83"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3BF7D633" w14:textId="77777777" w:rsidR="00A44B83" w:rsidRPr="00D55628" w:rsidRDefault="00A44B83" w:rsidP="00D55628">
          <w:pPr>
            <w:pStyle w:val="FooterEven"/>
          </w:pPr>
          <w:r w:rsidRPr="000A15E4">
            <w:rPr>
              <w:rStyle w:val="Bold"/>
            </w:rPr>
            <w:t>Title of document</w:t>
          </w:r>
          <w:r w:rsidRPr="00D55628">
            <w:t xml:space="preserve"> Subtitle</w:t>
          </w:r>
        </w:p>
      </w:tc>
    </w:tr>
  </w:tbl>
  <w:p w14:paraId="3BF7D635" w14:textId="77777777" w:rsidR="00A44B83" w:rsidRPr="008B6D45" w:rsidRDefault="00A44B83"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6" w14:textId="20B2E12B" w:rsidR="00A44B83" w:rsidRDefault="00F6559E">
    <w:pPr>
      <w:pStyle w:val="Footer"/>
    </w:pPr>
    <w:r>
      <w:rPr>
        <w:noProof/>
      </w:rPr>
      <mc:AlternateContent>
        <mc:Choice Requires="wps">
          <w:drawing>
            <wp:anchor distT="0" distB="0" distL="114300" distR="114300" simplePos="0" relativeHeight="251661312" behindDoc="0" locked="0" layoutInCell="0" allowOverlap="1" wp14:anchorId="0974E77F" wp14:editId="09F19C51">
              <wp:simplePos x="0" y="9403953"/>
              <wp:positionH relativeFrom="page">
                <wp:align>center</wp:align>
              </wp:positionH>
              <wp:positionV relativeFrom="page">
                <wp:align>bottom</wp:align>
              </wp:positionV>
              <wp:extent cx="7772400" cy="463550"/>
              <wp:effectExtent l="0" t="0" r="0" b="12700"/>
              <wp:wrapNone/>
              <wp:docPr id="24" name="MSIPCM5113496580f9deee141a2d1f" descr="{&quot;HashCode&quot;:186249376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BE6A8D" w14:textId="748F6160" w:rsidR="00F6559E" w:rsidRPr="00F6559E" w:rsidRDefault="00F6559E" w:rsidP="00F6559E">
                          <w:pPr>
                            <w:jc w:val="center"/>
                            <w:rPr>
                              <w:rFonts w:ascii="Calibri" w:hAnsi="Calibri" w:cs="Calibri"/>
                              <w:color w:val="000000"/>
                              <w:sz w:val="24"/>
                            </w:rPr>
                          </w:pPr>
                          <w:r w:rsidRPr="00F6559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974E77F" id="_x0000_t202" coordsize="21600,21600" o:spt="202" path="m,l,21600r21600,l21600,xe">
              <v:stroke joinstyle="miter"/>
              <v:path gradientshapeok="t" o:connecttype="rect"/>
            </v:shapetype>
            <v:shape id="MSIPCM5113496580f9deee141a2d1f" o:spid="_x0000_s1030" type="#_x0000_t202" alt="{&quot;HashCode&quot;:1862493762,&quot;Height&quot;:9999999.0,&quot;Width&quot;:9999999.0,&quot;Placement&quot;:&quot;Footer&quot;,&quot;Index&quot;:&quot;Primary&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05BE6A8D" w14:textId="748F6160" w:rsidR="00F6559E" w:rsidRPr="00F6559E" w:rsidRDefault="00F6559E" w:rsidP="00F6559E">
                    <w:pPr>
                      <w:jc w:val="center"/>
                      <w:rPr>
                        <w:rFonts w:ascii="Calibri" w:hAnsi="Calibri" w:cs="Calibri"/>
                        <w:color w:val="000000"/>
                        <w:sz w:val="24"/>
                      </w:rPr>
                    </w:pPr>
                    <w:r w:rsidRPr="00F6559E">
                      <w:rPr>
                        <w:rFonts w:ascii="Calibri" w:hAnsi="Calibri" w:cs="Calibri"/>
                        <w:color w:val="000000"/>
                        <w:sz w:val="24"/>
                      </w:rPr>
                      <w:t>OFFICIAL</w:t>
                    </w:r>
                  </w:p>
                </w:txbxContent>
              </v:textbox>
              <w10:wrap anchorx="page" anchory="page"/>
            </v:shape>
          </w:pict>
        </mc:Fallback>
      </mc:AlternateContent>
    </w:r>
    <w:r w:rsidR="00A44B83" w:rsidRPr="00D55628">
      <w:rPr>
        <w:noProof/>
      </w:rPr>
      <mc:AlternateContent>
        <mc:Choice Requires="wps">
          <w:drawing>
            <wp:anchor distT="0" distB="0" distL="114300" distR="114300" simplePos="0" relativeHeight="251658240" behindDoc="1" locked="1" layoutInCell="1" allowOverlap="1" wp14:anchorId="3BF7D649" wp14:editId="74D28FD0">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D670" w14:textId="436C47BC" w:rsidR="00A44B83" w:rsidRPr="0001226A" w:rsidRDefault="00A44B8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D649" id="Text Box 224" o:spid="_x0000_s1031"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3BF7D670" w14:textId="436C47BC" w:rsidR="00A44B83" w:rsidRPr="0001226A" w:rsidRDefault="00A44B8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BF7D637" w14:textId="77777777" w:rsidR="00A44B83" w:rsidRDefault="00A44B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8" w14:textId="5909C9DB" w:rsidR="00A44B83" w:rsidRDefault="00F6559E">
    <w:pPr>
      <w:pStyle w:val="Footer"/>
    </w:pPr>
    <w:r>
      <w:rPr>
        <w:noProof/>
      </w:rPr>
      <mc:AlternateContent>
        <mc:Choice Requires="wps">
          <w:drawing>
            <wp:anchor distT="0" distB="0" distL="114300" distR="114300" simplePos="0" relativeHeight="251662336" behindDoc="0" locked="0" layoutInCell="0" allowOverlap="1" wp14:anchorId="6791BE85" wp14:editId="6EB4E94D">
              <wp:simplePos x="0" y="0"/>
              <wp:positionH relativeFrom="page">
                <wp:align>center</wp:align>
              </wp:positionH>
              <wp:positionV relativeFrom="page">
                <wp:align>bottom</wp:align>
              </wp:positionV>
              <wp:extent cx="7772400" cy="463550"/>
              <wp:effectExtent l="0" t="0" r="0" b="12700"/>
              <wp:wrapNone/>
              <wp:docPr id="28" name="MSIPCM09a04be284f5ae64ebc7d67f" descr="{&quot;HashCode&quot;:186249376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1257F9" w14:textId="5BD06AC6" w:rsidR="00F6559E" w:rsidRPr="00F6559E" w:rsidRDefault="00F6559E" w:rsidP="00F6559E">
                          <w:pPr>
                            <w:jc w:val="center"/>
                            <w:rPr>
                              <w:rFonts w:ascii="Calibri" w:hAnsi="Calibri" w:cs="Calibri"/>
                              <w:color w:val="000000"/>
                              <w:sz w:val="24"/>
                            </w:rPr>
                          </w:pPr>
                          <w:r w:rsidRPr="00F6559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91BE85" id="_x0000_t202" coordsize="21600,21600" o:spt="202" path="m,l,21600r21600,l21600,xe">
              <v:stroke joinstyle="miter"/>
              <v:path gradientshapeok="t" o:connecttype="rect"/>
            </v:shapetype>
            <v:shape id="MSIPCM09a04be284f5ae64ebc7d67f" o:spid="_x0000_s1032" type="#_x0000_t202" alt="{&quot;HashCode&quot;:1862493762,&quot;Height&quot;:9999999.0,&quot;Width&quot;:9999999.0,&quot;Placement&quot;:&quot;Footer&quot;,&quot;Index&quot;:&quot;FirstPage&quot;,&quot;Section&quot;:1,&quot;Top&quot;:0.0,&quot;Left&quot;:0.0}" style="position:absolute;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fill o:detectmouseclick="t"/>
              <v:textbox inset=",0,,0">
                <w:txbxContent>
                  <w:p w14:paraId="051257F9" w14:textId="5BD06AC6" w:rsidR="00F6559E" w:rsidRPr="00F6559E" w:rsidRDefault="00F6559E" w:rsidP="00F6559E">
                    <w:pPr>
                      <w:jc w:val="center"/>
                      <w:rPr>
                        <w:rFonts w:ascii="Calibri" w:hAnsi="Calibri" w:cs="Calibri"/>
                        <w:color w:val="000000"/>
                        <w:sz w:val="24"/>
                      </w:rPr>
                    </w:pPr>
                    <w:r w:rsidRPr="00F6559E">
                      <w:rPr>
                        <w:rFonts w:ascii="Calibri" w:hAnsi="Calibri" w:cs="Calibri"/>
                        <w:color w:val="000000"/>
                        <w:sz w:val="24"/>
                      </w:rPr>
                      <w:t>OFFICIAL</w:t>
                    </w:r>
                  </w:p>
                </w:txbxContent>
              </v:textbox>
              <w10:wrap anchorx="page" anchory="page"/>
            </v:shape>
          </w:pict>
        </mc:Fallback>
      </mc:AlternateContent>
    </w:r>
    <w:r w:rsidR="00A44B83" w:rsidRPr="00D55628">
      <w:rPr>
        <w:noProof/>
      </w:rPr>
      <w:drawing>
        <wp:anchor distT="0" distB="0" distL="114300" distR="114300" simplePos="0" relativeHeight="251655168" behindDoc="1" locked="0" layoutInCell="1" allowOverlap="1" wp14:anchorId="3BF7D64B" wp14:editId="4CE4244F">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4B83" w:rsidRPr="00D55628">
      <w:rPr>
        <w:noProof/>
      </w:rPr>
      <w:drawing>
        <wp:anchor distT="0" distB="0" distL="114300" distR="114300" simplePos="0" relativeHeight="251654144" behindDoc="1" locked="1" layoutInCell="1" allowOverlap="1" wp14:anchorId="3BF7D64D" wp14:editId="6751CD61">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A" w14:textId="77777777" w:rsidR="00A44B83" w:rsidRPr="00124E8F" w:rsidRDefault="00A44B83" w:rsidP="00124E8F">
    <w:pPr>
      <w:pStyle w:val="Footer"/>
    </w:pPr>
    <w:r w:rsidRPr="00D55628">
      <w:rPr>
        <w:noProof/>
      </w:rPr>
      <mc:AlternateContent>
        <mc:Choice Requires="wps">
          <w:drawing>
            <wp:anchor distT="0" distB="0" distL="114300" distR="114300" simplePos="0" relativeHeight="251659264" behindDoc="1" locked="1" layoutInCell="1" allowOverlap="1" wp14:anchorId="3BF7D64F" wp14:editId="4840E48B">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D671" w14:textId="6BD88B7E" w:rsidR="00A44B83" w:rsidRPr="0001226A" w:rsidRDefault="00A44B8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7D64F" id="_x0000_t202" coordsize="21600,21600" o:spt="202" path="m,l,21600r21600,l21600,xe">
              <v:stroke joinstyle="miter"/>
              <v:path gradientshapeok="t" o:connecttype="rect"/>
            </v:shapetype>
            <v:shape id="Text Box 225" o:spid="_x0000_s1033" type="#_x0000_t202" style="position:absolute;margin-left:0;margin-top:0;width:595.3pt;height:141.4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3BF7D671" w14:textId="6BD88B7E" w:rsidR="00A44B83" w:rsidRPr="0001226A" w:rsidRDefault="00A44B8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C" w14:textId="77777777" w:rsidR="00A44B83" w:rsidRDefault="00A44B83">
    <w:pPr>
      <w:pStyle w:val="Footer"/>
    </w:pPr>
    <w:r w:rsidRPr="00D55628">
      <w:rPr>
        <w:noProof/>
      </w:rPr>
      <mc:AlternateContent>
        <mc:Choice Requires="wps">
          <w:drawing>
            <wp:anchor distT="0" distB="0" distL="114300" distR="114300" simplePos="0" relativeHeight="251656192" behindDoc="1" locked="1" layoutInCell="1" allowOverlap="1" wp14:anchorId="3BF7D651" wp14:editId="7C8C8E52">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D672" w14:textId="6E5610A8" w:rsidR="00A44B83" w:rsidRPr="0001226A" w:rsidRDefault="00A44B8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7D651" id="_x0000_t202" coordsize="21600,21600" o:spt="202" path="m,l,21600r21600,l21600,xe">
              <v:stroke joinstyle="miter"/>
              <v:path gradientshapeok="t" o:connecttype="rect"/>
            </v:shapetype>
            <v:shape id="_x0000_s1034" type="#_x0000_t202" alt="Title: Background Watermark Image"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&#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dzJceQBAACpAwAADgAAAAAAAAAAAAAAAAAuAgAAZHJzL2Uyb0RvYy54bWxQSwECLQAU&#10;AAYACAAAACEANMVEztsAAAAGAQAADwAAAAAAAAAAAAAAAAA+BAAAZHJzL2Rvd25yZXYueG1sUEsF&#10;BgAAAAAEAAQA8wAAAEYFAAAAAA==&#10;" filled="f" stroked="f">
              <v:textbox>
                <w:txbxContent>
                  <w:p w14:paraId="3BF7D672" w14:textId="6E5610A8" w:rsidR="00A44B83" w:rsidRPr="0001226A" w:rsidRDefault="00A44B83"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3BF7D63D" w14:textId="77777777" w:rsidR="00A44B83" w:rsidRDefault="00A44B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41" w14:textId="77777777" w:rsidR="00A44B83" w:rsidRDefault="00A44B83" w:rsidP="005949B0">
    <w:pPr>
      <w:pStyle w:val="FooterEven"/>
    </w:pPr>
    <w:r w:rsidRPr="00D55628">
      <w:rPr>
        <w:noProof/>
      </w:rPr>
      <mc:AlternateContent>
        <mc:Choice Requires="wps">
          <w:drawing>
            <wp:anchor distT="0" distB="0" distL="114300" distR="114300" simplePos="0" relativeHeight="251657216" behindDoc="1" locked="1" layoutInCell="1" allowOverlap="1" wp14:anchorId="3BF7D653" wp14:editId="373CDA3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D673" w14:textId="3AFC9B76" w:rsidR="00A44B83" w:rsidRPr="0001226A" w:rsidRDefault="00A44B8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7D653" id="_x0000_t202" coordsize="21600,21600" o:spt="202" path="m,l,21600r21600,l21600,xe">
              <v:stroke joinstyle="miter"/>
              <v:path gradientshapeok="t" o:connecttype="rect"/>
            </v:shapetype>
            <v:shape id="_x0000_s1035"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lkjyd4wEAAKkDAAAOAAAAAAAAAAAAAAAAAC4CAABkcnMvZTJvRG9jLnhtbFBLAQItABQA&#10;BgAIAAAAIQA0xUTO2wAAAAYBAAAPAAAAAAAAAAAAAAAAAD0EAABkcnMvZG93bnJldi54bWxQSwUG&#10;AAAAAAQABADzAAAARQUAAAAA&#10;" filled="f" stroked="f">
              <v:textbox>
                <w:txbxContent>
                  <w:p w14:paraId="3BF7D673" w14:textId="3AFC9B76" w:rsidR="00A44B83" w:rsidRPr="0001226A" w:rsidRDefault="00A44B8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BF7D642" w14:textId="77777777" w:rsidR="00A44B83" w:rsidRPr="00B5221E" w:rsidRDefault="00A44B83"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44B83" w14:paraId="3BF7D646" w14:textId="77777777" w:rsidTr="00DD7238">
      <w:trPr>
        <w:trHeight w:val="397"/>
      </w:trPr>
      <w:tc>
        <w:tcPr>
          <w:tcW w:w="9071" w:type="dxa"/>
        </w:tcPr>
        <w:p w14:paraId="3BF7D643" w14:textId="26E413B2" w:rsidR="00A44B83" w:rsidRPr="00D55628" w:rsidRDefault="00F6559E" w:rsidP="00D55628">
          <w:pPr>
            <w:pStyle w:val="FooterOdd"/>
            <w:rPr>
              <w:rStyle w:val="Bold"/>
            </w:rPr>
          </w:pPr>
          <w:r>
            <w:rPr>
              <w:b/>
              <w:noProof/>
            </w:rPr>
            <mc:AlternateContent>
              <mc:Choice Requires="wps">
                <w:drawing>
                  <wp:anchor distT="0" distB="0" distL="114300" distR="114300" simplePos="0" relativeHeight="251663360" behindDoc="0" locked="0" layoutInCell="0" allowOverlap="1" wp14:anchorId="0A5013AC" wp14:editId="304F516F">
                    <wp:simplePos x="0" y="0"/>
                    <wp:positionH relativeFrom="page">
                      <wp:align>center</wp:align>
                    </wp:positionH>
                    <wp:positionV relativeFrom="page">
                      <wp:align>bottom</wp:align>
                    </wp:positionV>
                    <wp:extent cx="7772400" cy="463550"/>
                    <wp:effectExtent l="0" t="0" r="0" b="12700"/>
                    <wp:wrapNone/>
                    <wp:docPr id="29" name="MSIPCMfbe3488884ff07353b16a535" descr="{&quot;HashCode&quot;:186249376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CC55" w14:textId="7326CFBC" w:rsidR="00F6559E" w:rsidRPr="00F6559E" w:rsidRDefault="00F6559E" w:rsidP="00F6559E">
                                <w:pPr>
                                  <w:jc w:val="center"/>
                                  <w:rPr>
                                    <w:rFonts w:ascii="Calibri" w:hAnsi="Calibri" w:cs="Calibri"/>
                                    <w:color w:val="000000"/>
                                    <w:sz w:val="24"/>
                                  </w:rPr>
                                </w:pPr>
                                <w:r w:rsidRPr="00F6559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A5013AC" id="_x0000_t202" coordsize="21600,21600" o:spt="202" path="m,l,21600r21600,l21600,xe">
                    <v:stroke joinstyle="miter"/>
                    <v:path gradientshapeok="t" o:connecttype="rect"/>
                  </v:shapetype>
                  <v:shape id="MSIPCMfbe3488884ff07353b16a535" o:spid="_x0000_s1036" type="#_x0000_t202" alt="{&quot;HashCode&quot;:1862493762,&quot;Height&quot;:9999999.0,&quot;Width&quot;:9999999.0,&quot;Placement&quot;:&quot;Footer&quot;,&quot;Index&quot;:&quot;Primary&quot;,&quot;Section&quot;:3,&quot;Top&quot;:0.0,&quot;Left&quot;:0.0}" style="position:absolute;left:0;text-align:left;margin-left:0;margin-top:0;width:612pt;height:36.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612ECC55" w14:textId="7326CFBC" w:rsidR="00F6559E" w:rsidRPr="00F6559E" w:rsidRDefault="00F6559E" w:rsidP="00F6559E">
                          <w:pPr>
                            <w:jc w:val="center"/>
                            <w:rPr>
                              <w:rFonts w:ascii="Calibri" w:hAnsi="Calibri" w:cs="Calibri"/>
                              <w:color w:val="000000"/>
                              <w:sz w:val="24"/>
                            </w:rPr>
                          </w:pPr>
                          <w:r w:rsidRPr="00F6559E">
                            <w:rPr>
                              <w:rFonts w:ascii="Calibri" w:hAnsi="Calibri" w:cs="Calibri"/>
                              <w:color w:val="000000"/>
                              <w:sz w:val="24"/>
                            </w:rPr>
                            <w:t>OFFICIAL</w:t>
                          </w:r>
                        </w:p>
                      </w:txbxContent>
                    </v:textbox>
                    <w10:wrap anchorx="page" anchory="page"/>
                  </v:shape>
                </w:pict>
              </mc:Fallback>
            </mc:AlternateContent>
          </w:r>
          <w:r w:rsidR="00A44B83">
            <w:rPr>
              <w:rStyle w:val="Bold"/>
            </w:rPr>
            <w:fldChar w:fldCharType="begin"/>
          </w:r>
          <w:r w:rsidR="00A44B83">
            <w:rPr>
              <w:rStyle w:val="Bold"/>
            </w:rPr>
            <w:instrText xml:space="preserve"> STYLEREF  Title  \* MERGEFORMAT </w:instrText>
          </w:r>
          <w:r w:rsidR="00A44B83">
            <w:rPr>
              <w:rStyle w:val="Bold"/>
            </w:rPr>
            <w:fldChar w:fldCharType="separate"/>
          </w:r>
          <w:r>
            <w:rPr>
              <w:rStyle w:val="Bold"/>
              <w:noProof/>
            </w:rPr>
            <w:t>Revision of Long-Term Diversion Limit Equivalent Factors for Victoria’s Basin Plan Water Recoveries</w:t>
          </w:r>
          <w:r w:rsidR="00A44B83">
            <w:rPr>
              <w:rStyle w:val="Bold"/>
            </w:rPr>
            <w:fldChar w:fldCharType="end"/>
          </w:r>
        </w:p>
        <w:p w14:paraId="3BF7D644" w14:textId="6E967E3D" w:rsidR="00A44B83" w:rsidRPr="00CB1FB7" w:rsidRDefault="00A44B83"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F6559E">
            <w:rPr>
              <w:rStyle w:val="Bold"/>
              <w:noProof/>
            </w:rPr>
            <w:t>Technical Report Nov 2019</w:t>
          </w:r>
          <w:r>
            <w:rPr>
              <w:rStyle w:val="Bold"/>
            </w:rPr>
            <w:fldChar w:fldCharType="end"/>
          </w:r>
        </w:p>
      </w:tc>
      <w:tc>
        <w:tcPr>
          <w:tcW w:w="340" w:type="dxa"/>
        </w:tcPr>
        <w:p w14:paraId="3BF7D645" w14:textId="3D19E003" w:rsidR="00A44B83" w:rsidRPr="00D55628" w:rsidRDefault="00A44B83" w:rsidP="00D55628">
          <w:pPr>
            <w:pStyle w:val="FooterOddPageNumber"/>
          </w:pPr>
          <w:r w:rsidRPr="00D55628">
            <w:fldChar w:fldCharType="begin"/>
          </w:r>
          <w:r w:rsidRPr="00D55628">
            <w:instrText xml:space="preserve"> PAGE   \* MERGEFORMAT </w:instrText>
          </w:r>
          <w:r w:rsidRPr="00D55628">
            <w:fldChar w:fldCharType="separate"/>
          </w:r>
          <w:r>
            <w:rPr>
              <w:noProof/>
            </w:rPr>
            <w:t>1</w:t>
          </w:r>
          <w:r w:rsidRPr="00D55628">
            <w:fldChar w:fldCharType="end"/>
          </w:r>
        </w:p>
      </w:tc>
    </w:tr>
  </w:tbl>
  <w:p w14:paraId="3BF7D647" w14:textId="77777777" w:rsidR="00A44B83" w:rsidRDefault="00A44B83">
    <w:pPr>
      <w:pStyle w:val="Footer"/>
    </w:pPr>
    <w:r w:rsidRPr="00D55628">
      <w:rPr>
        <w:noProof/>
      </w:rPr>
      <mc:AlternateContent>
        <mc:Choice Requires="wps">
          <w:drawing>
            <wp:anchor distT="0" distB="0" distL="114300" distR="114300" simplePos="0" relativeHeight="251660288" behindDoc="1" locked="1" layoutInCell="1" allowOverlap="1" wp14:anchorId="3BF7D655" wp14:editId="348C8F0E">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D674" w14:textId="7236C0C9" w:rsidR="00A44B83" w:rsidRPr="0001226A" w:rsidRDefault="00A44B8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D655" id="_x0000_s1037" type="#_x0000_t202" alt="Title: Background Watermark Image"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kCaef4wEAAKkDAAAOAAAAAAAAAAAAAAAAAC4CAABkcnMvZTJvRG9jLnhtbFBLAQItABQA&#10;BgAIAAAAIQA0xUTO2wAAAAYBAAAPAAAAAAAAAAAAAAAAAD0EAABkcnMvZG93bnJldi54bWxQSwUG&#10;AAAAAAQABADzAAAARQUAAAAA&#10;" filled="f" stroked="f">
              <v:textbox>
                <w:txbxContent>
                  <w:p w14:paraId="3BF7D674" w14:textId="7236C0C9" w:rsidR="00A44B83" w:rsidRPr="0001226A" w:rsidRDefault="00A44B83"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3BF7D648" w14:textId="77777777" w:rsidR="00A44B83" w:rsidRDefault="00A4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67188" w14:textId="77777777" w:rsidR="00AF0DDD" w:rsidRPr="008F5280" w:rsidRDefault="00AF0DDD" w:rsidP="008F5280">
      <w:pPr>
        <w:pStyle w:val="FootnoteSeparator"/>
      </w:pPr>
    </w:p>
  </w:footnote>
  <w:footnote w:type="continuationSeparator" w:id="0">
    <w:p w14:paraId="2FE0C186" w14:textId="77777777" w:rsidR="00AF0DDD" w:rsidRDefault="00AF0DDD" w:rsidP="008F5280">
      <w:pPr>
        <w:pStyle w:val="FootnoteSeparator"/>
      </w:pPr>
    </w:p>
    <w:p w14:paraId="5C6CFDCE" w14:textId="77777777" w:rsidR="00AF0DDD" w:rsidRDefault="00AF0DDD"/>
  </w:footnote>
  <w:footnote w:type="continuationNotice" w:id="1">
    <w:p w14:paraId="45D9174F" w14:textId="77777777" w:rsidR="00AF0DDD" w:rsidRDefault="00AF0DDD" w:rsidP="00D55628"/>
    <w:p w14:paraId="34600818" w14:textId="77777777" w:rsidR="00AF0DDD" w:rsidRDefault="00AF0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981A" w14:textId="77777777" w:rsidR="00F6559E" w:rsidRDefault="00F65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0" w14:textId="77777777" w:rsidR="00A44B83" w:rsidRDefault="00A44B83" w:rsidP="009C64FA">
    <w:pPr>
      <w:pStyle w:val="Header"/>
    </w:pPr>
  </w:p>
  <w:p w14:paraId="3BF7D631" w14:textId="77777777" w:rsidR="00A44B83" w:rsidRPr="00393205" w:rsidRDefault="00A44B83"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93F4" w14:textId="77777777" w:rsidR="00F6559E" w:rsidRDefault="00F655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9" w14:textId="77777777" w:rsidR="00A44B83" w:rsidRDefault="00A44B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B" w14:textId="77777777" w:rsidR="00A44B83" w:rsidRDefault="00A44B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E" w14:textId="77777777" w:rsidR="00A44B83" w:rsidRDefault="00A44B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D63F" w14:textId="013AD3F4" w:rsidR="00A44B83" w:rsidRDefault="00A44B83" w:rsidP="009C64FA">
    <w:pPr>
      <w:pStyle w:val="Header"/>
    </w:pPr>
  </w:p>
  <w:p w14:paraId="3BF7D640" w14:textId="77777777" w:rsidR="00A44B83" w:rsidRPr="00393205" w:rsidRDefault="00A44B83"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7EE5"/>
    <w:multiLevelType w:val="hybridMultilevel"/>
    <w:tmpl w:val="09E26F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B37FE"/>
    <w:multiLevelType w:val="multilevel"/>
    <w:tmpl w:val="A2EE2272"/>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A3A1776"/>
    <w:multiLevelType w:val="hybridMultilevel"/>
    <w:tmpl w:val="7166F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865AC93A"/>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C693F17"/>
    <w:multiLevelType w:val="multilevel"/>
    <w:tmpl w:val="D46E017C"/>
    <w:styleLink w:val="Style1"/>
    <w:lvl w:ilvl="0">
      <w:start w:val="1"/>
      <w:numFmt w:val="upperLetter"/>
      <w:pStyle w:val="Heading8"/>
      <w:suff w:val="space"/>
      <w:lvlText w:val="Appendix %1."/>
      <w:lvlJc w:val="left"/>
      <w:pPr>
        <w:ind w:left="360" w:hanging="360"/>
      </w:pPr>
      <w:rPr>
        <w:rFonts w:asciiTheme="minorHAnsi" w:hAnsiTheme="minorHAnsi" w:hint="default"/>
        <w:b/>
        <w:i w:val="0"/>
        <w:sz w:val="40"/>
      </w:rPr>
    </w:lvl>
    <w:lvl w:ilvl="1">
      <w:start w:val="1"/>
      <w:numFmt w:val="decimal"/>
      <w:pStyle w:val="Heading9"/>
      <w:lvlText w:val="%1.%2"/>
      <w:lvlJc w:val="left"/>
      <w:pPr>
        <w:ind w:left="851" w:hanging="851"/>
      </w:pPr>
      <w:rPr>
        <w:rFonts w:ascii="Arial Narrow" w:hAnsi="Arial Narrow" w:hint="default"/>
        <w:b/>
        <w:i w:val="0"/>
        <w:sz w:val="20"/>
      </w:rPr>
    </w:lvl>
    <w:lvl w:ilvl="2">
      <w:start w:val="1"/>
      <w:numFmt w:val="decimal"/>
      <w:pStyle w:val="AppendixSubheading1"/>
      <w:lvlText w:val="%1.%2.%3"/>
      <w:lvlJc w:val="left"/>
      <w:pPr>
        <w:ind w:left="851" w:hanging="851"/>
      </w:pPr>
      <w:rPr>
        <w:rFonts w:ascii="Arial Narrow" w:hAnsi="Arial Narrow" w:hint="default"/>
        <w:b/>
        <w:i w:val="0"/>
        <w:sz w:val="20"/>
      </w:rPr>
    </w:lvl>
    <w:lvl w:ilvl="3">
      <w:numFmt w:val="none"/>
      <w:lvlRestart w:val="0"/>
      <w:suff w:val="nothing"/>
      <w:lvlText w:val=""/>
      <w:lvlJc w:val="left"/>
      <w:pPr>
        <w:ind w:left="-32767" w:firstLine="32767"/>
      </w:pPr>
      <w:rPr>
        <w:rFonts w:ascii="Arial Narrow" w:hAnsi="Arial Narrow" w:hint="default"/>
        <w:b/>
        <w:i w:val="0"/>
        <w:sz w:val="20"/>
      </w:rPr>
    </w:lvl>
    <w:lvl w:ilvl="4">
      <w:numFmt w:val="none"/>
      <w:lvlRestart w:val="0"/>
      <w:suff w:val="nothing"/>
      <w:lvlText w:val=""/>
      <w:lvlJc w:val="left"/>
      <w:pPr>
        <w:ind w:left="-32767" w:firstLine="32767"/>
      </w:pPr>
      <w:rPr>
        <w:rFonts w:ascii="Arial Narrow" w:hAnsi="Arial Narrow" w:hint="default"/>
        <w:b/>
        <w:i w:val="0"/>
        <w:sz w:val="20"/>
      </w:rPr>
    </w:lvl>
    <w:lvl w:ilvl="5">
      <w:numFmt w:val="none"/>
      <w:lvlRestart w:val="0"/>
      <w:suff w:val="nothing"/>
      <w:lvlText w:val=""/>
      <w:lvlJc w:val="left"/>
      <w:pPr>
        <w:ind w:left="-32767" w:firstLine="0"/>
      </w:pPr>
      <w:rPr>
        <w:rFonts w:hint="default"/>
      </w:rPr>
    </w:lvl>
    <w:lvl w:ilvl="6">
      <w:numFmt w:val="none"/>
      <w:lvlRestart w:val="0"/>
      <w:suff w:val="nothing"/>
      <w:lvlText w:val=""/>
      <w:lvlJc w:val="left"/>
      <w:pPr>
        <w:ind w:left="-32767" w:firstLine="0"/>
      </w:pPr>
      <w:rPr>
        <w:rFonts w:hint="default"/>
      </w:rPr>
    </w:lvl>
    <w:lvl w:ilvl="7">
      <w:numFmt w:val="none"/>
      <w:lvlRestart w:val="0"/>
      <w:suff w:val="nothing"/>
      <w:lvlText w:val=""/>
      <w:lvlJc w:val="left"/>
      <w:pPr>
        <w:ind w:left="-32767" w:firstLine="0"/>
      </w:pPr>
      <w:rPr>
        <w:rFonts w:hint="default"/>
      </w:rPr>
    </w:lvl>
    <w:lvl w:ilvl="8">
      <w:numFmt w:val="none"/>
      <w:lvlRestart w:val="0"/>
      <w:suff w:val="nothing"/>
      <w:lvlText w:val=""/>
      <w:lvlJc w:val="left"/>
      <w:pPr>
        <w:ind w:left="-32767" w:firstLine="0"/>
      </w:pPr>
      <w:rPr>
        <w:rFonts w:hint="default"/>
      </w:rPr>
    </w:lvl>
  </w:abstractNum>
  <w:abstractNum w:abstractNumId="5" w15:restartNumberingAfterBreak="0">
    <w:nsid w:val="0FB2573F"/>
    <w:multiLevelType w:val="multilevel"/>
    <w:tmpl w:val="D18EE714"/>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44D0C89"/>
    <w:multiLevelType w:val="multilevel"/>
    <w:tmpl w:val="60CCE4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94A695C"/>
    <w:multiLevelType w:val="multilevel"/>
    <w:tmpl w:val="75CA4D72"/>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EC820B9"/>
    <w:multiLevelType w:val="hybridMultilevel"/>
    <w:tmpl w:val="1EC60D28"/>
    <w:lvl w:ilvl="0" w:tplc="8F148322">
      <w:start w:val="1"/>
      <w:numFmt w:val="lowerLetter"/>
      <w:pStyle w:val="Tableletter"/>
      <w:lvlText w:val="%1)"/>
      <w:lvlJc w:val="left"/>
      <w:pPr>
        <w:ind w:left="805" w:hanging="360"/>
      </w:pPr>
    </w:lvl>
    <w:lvl w:ilvl="1" w:tplc="0C090019" w:tentative="1">
      <w:start w:val="1"/>
      <w:numFmt w:val="lowerLetter"/>
      <w:lvlText w:val="%2."/>
      <w:lvlJc w:val="left"/>
      <w:pPr>
        <w:ind w:left="1525" w:hanging="360"/>
      </w:pPr>
    </w:lvl>
    <w:lvl w:ilvl="2" w:tplc="0C09001B" w:tentative="1">
      <w:start w:val="1"/>
      <w:numFmt w:val="lowerRoman"/>
      <w:lvlText w:val="%3."/>
      <w:lvlJc w:val="right"/>
      <w:pPr>
        <w:ind w:left="2245" w:hanging="180"/>
      </w:pPr>
    </w:lvl>
    <w:lvl w:ilvl="3" w:tplc="0C09000F" w:tentative="1">
      <w:start w:val="1"/>
      <w:numFmt w:val="decimal"/>
      <w:lvlText w:val="%4."/>
      <w:lvlJc w:val="left"/>
      <w:pPr>
        <w:ind w:left="2965" w:hanging="360"/>
      </w:pPr>
    </w:lvl>
    <w:lvl w:ilvl="4" w:tplc="0C090019" w:tentative="1">
      <w:start w:val="1"/>
      <w:numFmt w:val="lowerLetter"/>
      <w:lvlText w:val="%5."/>
      <w:lvlJc w:val="left"/>
      <w:pPr>
        <w:ind w:left="3685" w:hanging="360"/>
      </w:pPr>
    </w:lvl>
    <w:lvl w:ilvl="5" w:tplc="0C09001B" w:tentative="1">
      <w:start w:val="1"/>
      <w:numFmt w:val="lowerRoman"/>
      <w:lvlText w:val="%6."/>
      <w:lvlJc w:val="right"/>
      <w:pPr>
        <w:ind w:left="4405" w:hanging="180"/>
      </w:pPr>
    </w:lvl>
    <w:lvl w:ilvl="6" w:tplc="0C09000F" w:tentative="1">
      <w:start w:val="1"/>
      <w:numFmt w:val="decimal"/>
      <w:lvlText w:val="%7."/>
      <w:lvlJc w:val="left"/>
      <w:pPr>
        <w:ind w:left="5125" w:hanging="360"/>
      </w:pPr>
    </w:lvl>
    <w:lvl w:ilvl="7" w:tplc="0C090019" w:tentative="1">
      <w:start w:val="1"/>
      <w:numFmt w:val="lowerLetter"/>
      <w:lvlText w:val="%8."/>
      <w:lvlJc w:val="left"/>
      <w:pPr>
        <w:ind w:left="5845" w:hanging="360"/>
      </w:pPr>
    </w:lvl>
    <w:lvl w:ilvl="8" w:tplc="0C09001B" w:tentative="1">
      <w:start w:val="1"/>
      <w:numFmt w:val="lowerRoman"/>
      <w:lvlText w:val="%9."/>
      <w:lvlJc w:val="right"/>
      <w:pPr>
        <w:ind w:left="6565" w:hanging="180"/>
      </w:pPr>
    </w:lvl>
  </w:abstractNum>
  <w:abstractNum w:abstractNumId="9" w15:restartNumberingAfterBreak="0">
    <w:nsid w:val="1F275C51"/>
    <w:multiLevelType w:val="multilevel"/>
    <w:tmpl w:val="14E88F38"/>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0" w15:restartNumberingAfterBreak="0">
    <w:nsid w:val="1F397548"/>
    <w:multiLevelType w:val="hybridMultilevel"/>
    <w:tmpl w:val="1CDA216C"/>
    <w:lvl w:ilvl="0" w:tplc="AA482852">
      <w:start w:val="1"/>
      <w:numFmt w:val="bullet"/>
      <w:lvlText w:val="•"/>
      <w:lvlJc w:val="left"/>
      <w:pPr>
        <w:tabs>
          <w:tab w:val="num" w:pos="720"/>
        </w:tabs>
        <w:ind w:left="720" w:hanging="360"/>
      </w:pPr>
      <w:rPr>
        <w:rFonts w:ascii="Arial" w:hAnsi="Arial" w:hint="default"/>
      </w:rPr>
    </w:lvl>
    <w:lvl w:ilvl="1" w:tplc="41805AE6" w:tentative="1">
      <w:start w:val="1"/>
      <w:numFmt w:val="bullet"/>
      <w:lvlText w:val="•"/>
      <w:lvlJc w:val="left"/>
      <w:pPr>
        <w:tabs>
          <w:tab w:val="num" w:pos="1440"/>
        </w:tabs>
        <w:ind w:left="1440" w:hanging="360"/>
      </w:pPr>
      <w:rPr>
        <w:rFonts w:ascii="Arial" w:hAnsi="Arial" w:hint="default"/>
      </w:rPr>
    </w:lvl>
    <w:lvl w:ilvl="2" w:tplc="AB9271DE" w:tentative="1">
      <w:start w:val="1"/>
      <w:numFmt w:val="bullet"/>
      <w:lvlText w:val="•"/>
      <w:lvlJc w:val="left"/>
      <w:pPr>
        <w:tabs>
          <w:tab w:val="num" w:pos="2160"/>
        </w:tabs>
        <w:ind w:left="2160" w:hanging="360"/>
      </w:pPr>
      <w:rPr>
        <w:rFonts w:ascii="Arial" w:hAnsi="Arial" w:hint="default"/>
      </w:rPr>
    </w:lvl>
    <w:lvl w:ilvl="3" w:tplc="F2F8CDE2" w:tentative="1">
      <w:start w:val="1"/>
      <w:numFmt w:val="bullet"/>
      <w:lvlText w:val="•"/>
      <w:lvlJc w:val="left"/>
      <w:pPr>
        <w:tabs>
          <w:tab w:val="num" w:pos="2880"/>
        </w:tabs>
        <w:ind w:left="2880" w:hanging="360"/>
      </w:pPr>
      <w:rPr>
        <w:rFonts w:ascii="Arial" w:hAnsi="Arial" w:hint="default"/>
      </w:rPr>
    </w:lvl>
    <w:lvl w:ilvl="4" w:tplc="FDA40F40" w:tentative="1">
      <w:start w:val="1"/>
      <w:numFmt w:val="bullet"/>
      <w:lvlText w:val="•"/>
      <w:lvlJc w:val="left"/>
      <w:pPr>
        <w:tabs>
          <w:tab w:val="num" w:pos="3600"/>
        </w:tabs>
        <w:ind w:left="3600" w:hanging="360"/>
      </w:pPr>
      <w:rPr>
        <w:rFonts w:ascii="Arial" w:hAnsi="Arial" w:hint="default"/>
      </w:rPr>
    </w:lvl>
    <w:lvl w:ilvl="5" w:tplc="8D82452C" w:tentative="1">
      <w:start w:val="1"/>
      <w:numFmt w:val="bullet"/>
      <w:lvlText w:val="•"/>
      <w:lvlJc w:val="left"/>
      <w:pPr>
        <w:tabs>
          <w:tab w:val="num" w:pos="4320"/>
        </w:tabs>
        <w:ind w:left="4320" w:hanging="360"/>
      </w:pPr>
      <w:rPr>
        <w:rFonts w:ascii="Arial" w:hAnsi="Arial" w:hint="default"/>
      </w:rPr>
    </w:lvl>
    <w:lvl w:ilvl="6" w:tplc="3680477A" w:tentative="1">
      <w:start w:val="1"/>
      <w:numFmt w:val="bullet"/>
      <w:lvlText w:val="•"/>
      <w:lvlJc w:val="left"/>
      <w:pPr>
        <w:tabs>
          <w:tab w:val="num" w:pos="5040"/>
        </w:tabs>
        <w:ind w:left="5040" w:hanging="360"/>
      </w:pPr>
      <w:rPr>
        <w:rFonts w:ascii="Arial" w:hAnsi="Arial" w:hint="default"/>
      </w:rPr>
    </w:lvl>
    <w:lvl w:ilvl="7" w:tplc="A1C80218" w:tentative="1">
      <w:start w:val="1"/>
      <w:numFmt w:val="bullet"/>
      <w:lvlText w:val="•"/>
      <w:lvlJc w:val="left"/>
      <w:pPr>
        <w:tabs>
          <w:tab w:val="num" w:pos="5760"/>
        </w:tabs>
        <w:ind w:left="5760" w:hanging="360"/>
      </w:pPr>
      <w:rPr>
        <w:rFonts w:ascii="Arial" w:hAnsi="Arial" w:hint="default"/>
      </w:rPr>
    </w:lvl>
    <w:lvl w:ilvl="8" w:tplc="BBBA5A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F175CE"/>
    <w:multiLevelType w:val="hybridMultilevel"/>
    <w:tmpl w:val="1E8EA8EC"/>
    <w:lvl w:ilvl="0" w:tplc="F8C8B99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236515B2"/>
    <w:multiLevelType w:val="multilevel"/>
    <w:tmpl w:val="0DA8568C"/>
    <w:lvl w:ilvl="0">
      <w:start w:val="1"/>
      <w:numFmt w:val="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lvlText w:val="o"/>
      <w:lvlJc w:val="left"/>
      <w:pPr>
        <w:tabs>
          <w:tab w:val="num" w:pos="340"/>
        </w:tabs>
        <w:ind w:left="340" w:hanging="170"/>
      </w:pPr>
      <w:rPr>
        <w:rFonts w:ascii="Courier New" w:hAnsi="Courier New" w:cs="Courier New"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3" w15:restartNumberingAfterBreak="0">
    <w:nsid w:val="2C72580B"/>
    <w:multiLevelType w:val="multilevel"/>
    <w:tmpl w:val="151AC338"/>
    <w:lvl w:ilvl="0">
      <w:start w:val="1"/>
      <w:numFmt w:val="decimal"/>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C853294"/>
    <w:multiLevelType w:val="multilevel"/>
    <w:tmpl w:val="4ECC6AB6"/>
    <w:lvl w:ilvl="0">
      <w:start w:val="1"/>
      <w:numFmt w:val="decimal"/>
      <w:lvlText w:val="%1"/>
      <w:lvlJc w:val="left"/>
      <w:pPr>
        <w:ind w:left="432" w:hanging="432"/>
      </w:pPr>
    </w:lvl>
    <w:lvl w:ilvl="1">
      <w:start w:val="1"/>
      <w:numFmt w:val="decimal"/>
      <w:lvlText w:val="%1.%2"/>
      <w:lvlJc w:val="left"/>
      <w:pPr>
        <w:ind w:left="576" w:hanging="576"/>
      </w:pPr>
    </w:lvl>
    <w:lvl w:ilvl="2">
      <w:numFmt w:val="bullet"/>
      <w:lvlText w:val="-"/>
      <w:lvlJc w:val="left"/>
      <w:pPr>
        <w:ind w:left="720" w:hanging="720"/>
      </w:pPr>
      <w:rPr>
        <w:rFonts w:ascii="Arial" w:eastAsia="Times New Roman" w:hAnsi="Arial" w:cs="Arial" w:hint="default"/>
      </w:rPr>
    </w:lvl>
    <w:lvl w:ilvl="3">
      <w:numFmt w:val="bullet"/>
      <w:lvlText w:val="-"/>
      <w:lvlJc w:val="left"/>
      <w:pPr>
        <w:ind w:left="2566" w:hanging="864"/>
      </w:pPr>
      <w:rPr>
        <w:rFonts w:ascii="Arial" w:eastAsia="Times New Roman" w:hAnsi="Arial" w:cs="Aria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F1566D6"/>
    <w:multiLevelType w:val="hybridMultilevel"/>
    <w:tmpl w:val="FC04BF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8723AD4"/>
    <w:multiLevelType w:val="multilevel"/>
    <w:tmpl w:val="C3FC21F4"/>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D53A78"/>
    <w:multiLevelType w:val="hybridMultilevel"/>
    <w:tmpl w:val="BA422C3C"/>
    <w:lvl w:ilvl="0" w:tplc="01C8CC56">
      <w:start w:val="1"/>
      <w:numFmt w:val="decimal"/>
      <w:pStyle w:val="ContentBulletsNumber"/>
      <w:lvlText w:val="%1."/>
      <w:lvlJc w:val="left"/>
      <w:pPr>
        <w:ind w:left="1418" w:hanging="851"/>
      </w:pPr>
      <w:rPr>
        <w:rFonts w:ascii="Arial" w:hAnsi="Arial" w:hint="default"/>
        <w:b w:val="0"/>
        <w:bCs w:val="0"/>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E4C886CA"/>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D0540A9"/>
    <w:multiLevelType w:val="multilevel"/>
    <w:tmpl w:val="6F8E2922"/>
    <w:name w:val="DEPIAppendices"/>
    <w:lvl w:ilvl="0">
      <w:start w:val="1"/>
      <w:numFmt w:val="upperLetter"/>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07062E9"/>
    <w:multiLevelType w:val="multilevel"/>
    <w:tmpl w:val="FE627C8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256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D1D40AC"/>
    <w:multiLevelType w:val="multilevel"/>
    <w:tmpl w:val="4A4219B0"/>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C5399B"/>
    <w:multiLevelType w:val="hybridMultilevel"/>
    <w:tmpl w:val="3E022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39021E"/>
    <w:multiLevelType w:val="multilevel"/>
    <w:tmpl w:val="E0E09B5E"/>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1805803956">
    <w:abstractNumId w:val="25"/>
  </w:num>
  <w:num w:numId="2" w16cid:durableId="940995403">
    <w:abstractNumId w:val="11"/>
  </w:num>
  <w:num w:numId="3" w16cid:durableId="1246451087">
    <w:abstractNumId w:val="15"/>
  </w:num>
  <w:num w:numId="4" w16cid:durableId="530534603">
    <w:abstractNumId w:val="29"/>
  </w:num>
  <w:num w:numId="5" w16cid:durableId="1905334128">
    <w:abstractNumId w:val="10"/>
  </w:num>
  <w:num w:numId="6" w16cid:durableId="6213480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1805958">
    <w:abstractNumId w:val="6"/>
  </w:num>
  <w:num w:numId="8" w16cid:durableId="1659071158">
    <w:abstractNumId w:val="14"/>
  </w:num>
  <w:num w:numId="9" w16cid:durableId="1865289740">
    <w:abstractNumId w:val="19"/>
  </w:num>
  <w:num w:numId="10" w16cid:durableId="576134587">
    <w:abstractNumId w:val="18"/>
  </w:num>
  <w:num w:numId="11" w16cid:durableId="1205412005">
    <w:abstractNumId w:val="5"/>
  </w:num>
  <w:num w:numId="12" w16cid:durableId="1779907596">
    <w:abstractNumId w:val="25"/>
  </w:num>
  <w:num w:numId="13" w16cid:durableId="685596692">
    <w:abstractNumId w:val="21"/>
  </w:num>
  <w:num w:numId="14" w16cid:durableId="1556047210">
    <w:abstractNumId w:val="9"/>
  </w:num>
  <w:num w:numId="15" w16cid:durableId="1321813043">
    <w:abstractNumId w:val="1"/>
  </w:num>
  <w:num w:numId="16" w16cid:durableId="1642348893">
    <w:abstractNumId w:val="30"/>
  </w:num>
  <w:num w:numId="17" w16cid:durableId="219942512">
    <w:abstractNumId w:val="16"/>
  </w:num>
  <w:num w:numId="18" w16cid:durableId="1327324126">
    <w:abstractNumId w:val="13"/>
  </w:num>
  <w:num w:numId="19" w16cid:durableId="290672227">
    <w:abstractNumId w:val="28"/>
  </w:num>
  <w:num w:numId="20" w16cid:durableId="825440101">
    <w:abstractNumId w:val="20"/>
  </w:num>
  <w:num w:numId="21" w16cid:durableId="2017032620">
    <w:abstractNumId w:val="4"/>
  </w:num>
  <w:num w:numId="22" w16cid:durableId="371851740">
    <w:abstractNumId w:val="8"/>
  </w:num>
  <w:num w:numId="23" w16cid:durableId="424809645">
    <w:abstractNumId w:val="7"/>
  </w:num>
  <w:num w:numId="24" w16cid:durableId="1622608192">
    <w:abstractNumId w:val="27"/>
  </w:num>
  <w:num w:numId="25" w16cid:durableId="986591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1391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58115432">
    <w:abstractNumId w:val="0"/>
  </w:num>
  <w:num w:numId="28" w16cid:durableId="1483885196">
    <w:abstractNumId w:val="12"/>
  </w:num>
  <w:num w:numId="29" w16cid:durableId="12099848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2944314">
    <w:abstractNumId w:val="2"/>
  </w:num>
  <w:num w:numId="31" w16cid:durableId="274213787">
    <w:abstractNumId w:val="25"/>
  </w:num>
  <w:num w:numId="32" w16cid:durableId="276716676">
    <w:abstractNumId w:val="25"/>
  </w:num>
  <w:num w:numId="33" w16cid:durableId="74203048">
    <w:abstractNumId w:val="25"/>
  </w:num>
  <w:num w:numId="34" w16cid:durableId="1426877805">
    <w:abstractNumId w:val="25"/>
  </w:num>
  <w:num w:numId="35" w16cid:durableId="373429113">
    <w:abstractNumId w:val="25"/>
  </w:num>
  <w:num w:numId="36" w16cid:durableId="183213819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04545B"/>
    <w:rsid w:val="0000017F"/>
    <w:rsid w:val="00000279"/>
    <w:rsid w:val="000004BD"/>
    <w:rsid w:val="00000957"/>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620"/>
    <w:rsid w:val="00006769"/>
    <w:rsid w:val="000068D4"/>
    <w:rsid w:val="00006A2C"/>
    <w:rsid w:val="00006F08"/>
    <w:rsid w:val="000079BC"/>
    <w:rsid w:val="00007EC5"/>
    <w:rsid w:val="00010569"/>
    <w:rsid w:val="00010A57"/>
    <w:rsid w:val="00010AAD"/>
    <w:rsid w:val="00010E3F"/>
    <w:rsid w:val="00010FAD"/>
    <w:rsid w:val="0001107C"/>
    <w:rsid w:val="000114BD"/>
    <w:rsid w:val="000118FD"/>
    <w:rsid w:val="00011BD3"/>
    <w:rsid w:val="00011DD3"/>
    <w:rsid w:val="00011F39"/>
    <w:rsid w:val="0001226A"/>
    <w:rsid w:val="000125CD"/>
    <w:rsid w:val="0001292F"/>
    <w:rsid w:val="00012B94"/>
    <w:rsid w:val="00012E66"/>
    <w:rsid w:val="00012EC2"/>
    <w:rsid w:val="000132FA"/>
    <w:rsid w:val="00013360"/>
    <w:rsid w:val="0001362A"/>
    <w:rsid w:val="0001389C"/>
    <w:rsid w:val="0001393A"/>
    <w:rsid w:val="00013BAE"/>
    <w:rsid w:val="00013CD0"/>
    <w:rsid w:val="00013DC6"/>
    <w:rsid w:val="0001466C"/>
    <w:rsid w:val="00014E15"/>
    <w:rsid w:val="000154A7"/>
    <w:rsid w:val="000154DB"/>
    <w:rsid w:val="0001556D"/>
    <w:rsid w:val="00015BB6"/>
    <w:rsid w:val="00015BE0"/>
    <w:rsid w:val="0001637C"/>
    <w:rsid w:val="00016478"/>
    <w:rsid w:val="000171F8"/>
    <w:rsid w:val="000171FD"/>
    <w:rsid w:val="00017669"/>
    <w:rsid w:val="00017691"/>
    <w:rsid w:val="000176DA"/>
    <w:rsid w:val="00017D91"/>
    <w:rsid w:val="00020086"/>
    <w:rsid w:val="00020DB2"/>
    <w:rsid w:val="00021A33"/>
    <w:rsid w:val="00021CD8"/>
    <w:rsid w:val="00021CF5"/>
    <w:rsid w:val="00021D5E"/>
    <w:rsid w:val="00021EAD"/>
    <w:rsid w:val="0002261E"/>
    <w:rsid w:val="000227DA"/>
    <w:rsid w:val="00022F51"/>
    <w:rsid w:val="000230FD"/>
    <w:rsid w:val="00023226"/>
    <w:rsid w:val="0002325E"/>
    <w:rsid w:val="00023536"/>
    <w:rsid w:val="000236AE"/>
    <w:rsid w:val="00023AFB"/>
    <w:rsid w:val="0002404B"/>
    <w:rsid w:val="0002444C"/>
    <w:rsid w:val="00024572"/>
    <w:rsid w:val="00024574"/>
    <w:rsid w:val="00024896"/>
    <w:rsid w:val="00024990"/>
    <w:rsid w:val="00024D99"/>
    <w:rsid w:val="00025083"/>
    <w:rsid w:val="000251A3"/>
    <w:rsid w:val="00025217"/>
    <w:rsid w:val="0002541C"/>
    <w:rsid w:val="00025A62"/>
    <w:rsid w:val="00025ADB"/>
    <w:rsid w:val="00025F6C"/>
    <w:rsid w:val="00026290"/>
    <w:rsid w:val="000263AA"/>
    <w:rsid w:val="00026700"/>
    <w:rsid w:val="00026706"/>
    <w:rsid w:val="0002674C"/>
    <w:rsid w:val="00026AC5"/>
    <w:rsid w:val="00027114"/>
    <w:rsid w:val="0002719A"/>
    <w:rsid w:val="0002752C"/>
    <w:rsid w:val="000275E1"/>
    <w:rsid w:val="00027779"/>
    <w:rsid w:val="00027D1E"/>
    <w:rsid w:val="00027E13"/>
    <w:rsid w:val="00027EED"/>
    <w:rsid w:val="00027F13"/>
    <w:rsid w:val="000303AC"/>
    <w:rsid w:val="000304D2"/>
    <w:rsid w:val="00030692"/>
    <w:rsid w:val="0003108C"/>
    <w:rsid w:val="00031190"/>
    <w:rsid w:val="000312CC"/>
    <w:rsid w:val="000312E9"/>
    <w:rsid w:val="0003176C"/>
    <w:rsid w:val="000317CB"/>
    <w:rsid w:val="00031F2C"/>
    <w:rsid w:val="000323E0"/>
    <w:rsid w:val="000323EF"/>
    <w:rsid w:val="0003294B"/>
    <w:rsid w:val="00032D71"/>
    <w:rsid w:val="00033137"/>
    <w:rsid w:val="00033178"/>
    <w:rsid w:val="00033331"/>
    <w:rsid w:val="00033A8A"/>
    <w:rsid w:val="00033C04"/>
    <w:rsid w:val="0003451C"/>
    <w:rsid w:val="00034E46"/>
    <w:rsid w:val="00035139"/>
    <w:rsid w:val="00035163"/>
    <w:rsid w:val="000351EF"/>
    <w:rsid w:val="00035258"/>
    <w:rsid w:val="00035B4E"/>
    <w:rsid w:val="00035F72"/>
    <w:rsid w:val="000362D6"/>
    <w:rsid w:val="00036908"/>
    <w:rsid w:val="00036A70"/>
    <w:rsid w:val="00036FBD"/>
    <w:rsid w:val="00037072"/>
    <w:rsid w:val="00037CE2"/>
    <w:rsid w:val="00037F49"/>
    <w:rsid w:val="00037F53"/>
    <w:rsid w:val="00037F81"/>
    <w:rsid w:val="000400AA"/>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3EA5"/>
    <w:rsid w:val="000441FC"/>
    <w:rsid w:val="00044882"/>
    <w:rsid w:val="00044BDC"/>
    <w:rsid w:val="00044C2D"/>
    <w:rsid w:val="0004545B"/>
    <w:rsid w:val="000455E1"/>
    <w:rsid w:val="00045AA1"/>
    <w:rsid w:val="00045BF0"/>
    <w:rsid w:val="0004622F"/>
    <w:rsid w:val="000466A9"/>
    <w:rsid w:val="00046864"/>
    <w:rsid w:val="00046EE3"/>
    <w:rsid w:val="000473A1"/>
    <w:rsid w:val="0004761D"/>
    <w:rsid w:val="00047C72"/>
    <w:rsid w:val="00047CE9"/>
    <w:rsid w:val="000501F1"/>
    <w:rsid w:val="00050257"/>
    <w:rsid w:val="00050487"/>
    <w:rsid w:val="000504A5"/>
    <w:rsid w:val="00050512"/>
    <w:rsid w:val="000507C3"/>
    <w:rsid w:val="00052234"/>
    <w:rsid w:val="0005251C"/>
    <w:rsid w:val="00052630"/>
    <w:rsid w:val="00052825"/>
    <w:rsid w:val="00052C61"/>
    <w:rsid w:val="0005302D"/>
    <w:rsid w:val="00053244"/>
    <w:rsid w:val="0005350D"/>
    <w:rsid w:val="00053C43"/>
    <w:rsid w:val="0005472E"/>
    <w:rsid w:val="000547C6"/>
    <w:rsid w:val="00054AD4"/>
    <w:rsid w:val="00055546"/>
    <w:rsid w:val="0005568C"/>
    <w:rsid w:val="000557B4"/>
    <w:rsid w:val="00055860"/>
    <w:rsid w:val="00055D0B"/>
    <w:rsid w:val="00055D7F"/>
    <w:rsid w:val="000560BA"/>
    <w:rsid w:val="000570E5"/>
    <w:rsid w:val="00057EB2"/>
    <w:rsid w:val="0006013C"/>
    <w:rsid w:val="00060538"/>
    <w:rsid w:val="00060EE0"/>
    <w:rsid w:val="00060FD9"/>
    <w:rsid w:val="00061573"/>
    <w:rsid w:val="000617D7"/>
    <w:rsid w:val="000620DA"/>
    <w:rsid w:val="000626EE"/>
    <w:rsid w:val="00062985"/>
    <w:rsid w:val="00063799"/>
    <w:rsid w:val="00063D9A"/>
    <w:rsid w:val="00063E71"/>
    <w:rsid w:val="000640A9"/>
    <w:rsid w:val="0006422E"/>
    <w:rsid w:val="00064489"/>
    <w:rsid w:val="00065208"/>
    <w:rsid w:val="00065584"/>
    <w:rsid w:val="000655FD"/>
    <w:rsid w:val="000656F9"/>
    <w:rsid w:val="00065A52"/>
    <w:rsid w:val="00066056"/>
    <w:rsid w:val="000660C5"/>
    <w:rsid w:val="000660E2"/>
    <w:rsid w:val="0006652C"/>
    <w:rsid w:val="00066ABF"/>
    <w:rsid w:val="00066CD9"/>
    <w:rsid w:val="00066F02"/>
    <w:rsid w:val="00067098"/>
    <w:rsid w:val="000671D4"/>
    <w:rsid w:val="0006742D"/>
    <w:rsid w:val="000676F8"/>
    <w:rsid w:val="00067769"/>
    <w:rsid w:val="00070054"/>
    <w:rsid w:val="000704F3"/>
    <w:rsid w:val="00070C97"/>
    <w:rsid w:val="0007112E"/>
    <w:rsid w:val="000713AE"/>
    <w:rsid w:val="000718E3"/>
    <w:rsid w:val="00071B67"/>
    <w:rsid w:val="00071CA4"/>
    <w:rsid w:val="00071DE2"/>
    <w:rsid w:val="00072074"/>
    <w:rsid w:val="00072288"/>
    <w:rsid w:val="00072733"/>
    <w:rsid w:val="00072783"/>
    <w:rsid w:val="00072E02"/>
    <w:rsid w:val="00073536"/>
    <w:rsid w:val="00073651"/>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76F36"/>
    <w:rsid w:val="0008006E"/>
    <w:rsid w:val="000801A6"/>
    <w:rsid w:val="000802A9"/>
    <w:rsid w:val="0008061A"/>
    <w:rsid w:val="0008094E"/>
    <w:rsid w:val="0008129B"/>
    <w:rsid w:val="000816AD"/>
    <w:rsid w:val="0008221A"/>
    <w:rsid w:val="00082224"/>
    <w:rsid w:val="0008252E"/>
    <w:rsid w:val="00082889"/>
    <w:rsid w:val="00082914"/>
    <w:rsid w:val="0008309F"/>
    <w:rsid w:val="000838A2"/>
    <w:rsid w:val="00083917"/>
    <w:rsid w:val="00083CD6"/>
    <w:rsid w:val="00084187"/>
    <w:rsid w:val="000843E5"/>
    <w:rsid w:val="00084941"/>
    <w:rsid w:val="00084CB1"/>
    <w:rsid w:val="00084DFE"/>
    <w:rsid w:val="00085689"/>
    <w:rsid w:val="0008568F"/>
    <w:rsid w:val="000869BB"/>
    <w:rsid w:val="0008745F"/>
    <w:rsid w:val="00087704"/>
    <w:rsid w:val="0008794A"/>
    <w:rsid w:val="00090173"/>
    <w:rsid w:val="000908D6"/>
    <w:rsid w:val="0009125C"/>
    <w:rsid w:val="000913AD"/>
    <w:rsid w:val="00091F49"/>
    <w:rsid w:val="0009214D"/>
    <w:rsid w:val="00092235"/>
    <w:rsid w:val="00093051"/>
    <w:rsid w:val="000935D8"/>
    <w:rsid w:val="000935F8"/>
    <w:rsid w:val="00093768"/>
    <w:rsid w:val="000938C5"/>
    <w:rsid w:val="00093EA0"/>
    <w:rsid w:val="00093F02"/>
    <w:rsid w:val="000948CF"/>
    <w:rsid w:val="00094A84"/>
    <w:rsid w:val="00094F27"/>
    <w:rsid w:val="0009521E"/>
    <w:rsid w:val="00095E8A"/>
    <w:rsid w:val="00096627"/>
    <w:rsid w:val="00096B2D"/>
    <w:rsid w:val="00096B35"/>
    <w:rsid w:val="00097170"/>
    <w:rsid w:val="000974C9"/>
    <w:rsid w:val="00097538"/>
    <w:rsid w:val="00097763"/>
    <w:rsid w:val="000979B3"/>
    <w:rsid w:val="00097BCF"/>
    <w:rsid w:val="00097C1B"/>
    <w:rsid w:val="000A0179"/>
    <w:rsid w:val="000A04B4"/>
    <w:rsid w:val="000A055B"/>
    <w:rsid w:val="000A059B"/>
    <w:rsid w:val="000A05D6"/>
    <w:rsid w:val="000A09AD"/>
    <w:rsid w:val="000A0D74"/>
    <w:rsid w:val="000A10EE"/>
    <w:rsid w:val="000A1512"/>
    <w:rsid w:val="000A15E4"/>
    <w:rsid w:val="000A16B0"/>
    <w:rsid w:val="000A19DE"/>
    <w:rsid w:val="000A2315"/>
    <w:rsid w:val="000A28BD"/>
    <w:rsid w:val="000A2A90"/>
    <w:rsid w:val="000A2C62"/>
    <w:rsid w:val="000A2E96"/>
    <w:rsid w:val="000A30F9"/>
    <w:rsid w:val="000A3721"/>
    <w:rsid w:val="000A3841"/>
    <w:rsid w:val="000A3B01"/>
    <w:rsid w:val="000A3CF1"/>
    <w:rsid w:val="000A4744"/>
    <w:rsid w:val="000A51F3"/>
    <w:rsid w:val="000A5934"/>
    <w:rsid w:val="000A5E67"/>
    <w:rsid w:val="000A5EBD"/>
    <w:rsid w:val="000A6267"/>
    <w:rsid w:val="000A6592"/>
    <w:rsid w:val="000A6A4E"/>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1D07"/>
    <w:rsid w:val="000B1DDC"/>
    <w:rsid w:val="000B20BF"/>
    <w:rsid w:val="000B22C0"/>
    <w:rsid w:val="000B2568"/>
    <w:rsid w:val="000B271B"/>
    <w:rsid w:val="000B2947"/>
    <w:rsid w:val="000B2D00"/>
    <w:rsid w:val="000B2D62"/>
    <w:rsid w:val="000B2DE7"/>
    <w:rsid w:val="000B3760"/>
    <w:rsid w:val="000B3831"/>
    <w:rsid w:val="000B3DC1"/>
    <w:rsid w:val="000B3F96"/>
    <w:rsid w:val="000B3FB6"/>
    <w:rsid w:val="000B402E"/>
    <w:rsid w:val="000B40D6"/>
    <w:rsid w:val="000B44D9"/>
    <w:rsid w:val="000B46C3"/>
    <w:rsid w:val="000B473F"/>
    <w:rsid w:val="000B4CFC"/>
    <w:rsid w:val="000B50D4"/>
    <w:rsid w:val="000B5144"/>
    <w:rsid w:val="000B5240"/>
    <w:rsid w:val="000B547C"/>
    <w:rsid w:val="000B5504"/>
    <w:rsid w:val="000B561E"/>
    <w:rsid w:val="000B592F"/>
    <w:rsid w:val="000B5EA3"/>
    <w:rsid w:val="000B600E"/>
    <w:rsid w:val="000B65E9"/>
    <w:rsid w:val="000B669C"/>
    <w:rsid w:val="000B6BF6"/>
    <w:rsid w:val="000B7258"/>
    <w:rsid w:val="000B7C30"/>
    <w:rsid w:val="000B7CAB"/>
    <w:rsid w:val="000B7CC2"/>
    <w:rsid w:val="000B7E25"/>
    <w:rsid w:val="000C005D"/>
    <w:rsid w:val="000C00ED"/>
    <w:rsid w:val="000C015B"/>
    <w:rsid w:val="000C0411"/>
    <w:rsid w:val="000C0A3E"/>
    <w:rsid w:val="000C2092"/>
    <w:rsid w:val="000C27FF"/>
    <w:rsid w:val="000C2888"/>
    <w:rsid w:val="000C2CCC"/>
    <w:rsid w:val="000C2CD8"/>
    <w:rsid w:val="000C33EB"/>
    <w:rsid w:val="000C3B79"/>
    <w:rsid w:val="000C3C38"/>
    <w:rsid w:val="000C41E0"/>
    <w:rsid w:val="000C41F9"/>
    <w:rsid w:val="000C4231"/>
    <w:rsid w:val="000C436A"/>
    <w:rsid w:val="000C4E6D"/>
    <w:rsid w:val="000C4F5A"/>
    <w:rsid w:val="000C55BE"/>
    <w:rsid w:val="000C57F2"/>
    <w:rsid w:val="000C5CB8"/>
    <w:rsid w:val="000C6231"/>
    <w:rsid w:val="000C6495"/>
    <w:rsid w:val="000C655C"/>
    <w:rsid w:val="000C707C"/>
    <w:rsid w:val="000C7611"/>
    <w:rsid w:val="000C7A2B"/>
    <w:rsid w:val="000C7AE7"/>
    <w:rsid w:val="000D050A"/>
    <w:rsid w:val="000D0526"/>
    <w:rsid w:val="000D06EA"/>
    <w:rsid w:val="000D0C25"/>
    <w:rsid w:val="000D0CA4"/>
    <w:rsid w:val="000D0E3D"/>
    <w:rsid w:val="000D1A7B"/>
    <w:rsid w:val="000D1E7B"/>
    <w:rsid w:val="000D2526"/>
    <w:rsid w:val="000D2813"/>
    <w:rsid w:val="000D3119"/>
    <w:rsid w:val="000D3282"/>
    <w:rsid w:val="000D3709"/>
    <w:rsid w:val="000D3AE8"/>
    <w:rsid w:val="000D3B59"/>
    <w:rsid w:val="000D3D33"/>
    <w:rsid w:val="000D3E39"/>
    <w:rsid w:val="000D3F7B"/>
    <w:rsid w:val="000D42D6"/>
    <w:rsid w:val="000D464F"/>
    <w:rsid w:val="000D49D0"/>
    <w:rsid w:val="000D4EC1"/>
    <w:rsid w:val="000D54FD"/>
    <w:rsid w:val="000D6DC7"/>
    <w:rsid w:val="000D703A"/>
    <w:rsid w:val="000D7202"/>
    <w:rsid w:val="000D7482"/>
    <w:rsid w:val="000D76D9"/>
    <w:rsid w:val="000D7891"/>
    <w:rsid w:val="000D78A9"/>
    <w:rsid w:val="000D7B4C"/>
    <w:rsid w:val="000D7E1F"/>
    <w:rsid w:val="000E01C1"/>
    <w:rsid w:val="000E01D0"/>
    <w:rsid w:val="000E0AD8"/>
    <w:rsid w:val="000E1779"/>
    <w:rsid w:val="000E1BEC"/>
    <w:rsid w:val="000E1F1D"/>
    <w:rsid w:val="000E21E5"/>
    <w:rsid w:val="000E2207"/>
    <w:rsid w:val="000E24E1"/>
    <w:rsid w:val="000E25A9"/>
    <w:rsid w:val="000E27B6"/>
    <w:rsid w:val="000E28FB"/>
    <w:rsid w:val="000E2CE7"/>
    <w:rsid w:val="000E33C8"/>
    <w:rsid w:val="000E35C7"/>
    <w:rsid w:val="000E3937"/>
    <w:rsid w:val="000E398B"/>
    <w:rsid w:val="000E3AF5"/>
    <w:rsid w:val="000E3B96"/>
    <w:rsid w:val="000E3D32"/>
    <w:rsid w:val="000E4B54"/>
    <w:rsid w:val="000E53BD"/>
    <w:rsid w:val="000E55A2"/>
    <w:rsid w:val="000E5D64"/>
    <w:rsid w:val="000E5F4E"/>
    <w:rsid w:val="000E6684"/>
    <w:rsid w:val="000E6777"/>
    <w:rsid w:val="000E6D8F"/>
    <w:rsid w:val="000E7410"/>
    <w:rsid w:val="000E7936"/>
    <w:rsid w:val="000F03BC"/>
    <w:rsid w:val="000F0A47"/>
    <w:rsid w:val="000F0AC6"/>
    <w:rsid w:val="000F0D60"/>
    <w:rsid w:val="000F147D"/>
    <w:rsid w:val="000F1A3A"/>
    <w:rsid w:val="000F1A53"/>
    <w:rsid w:val="000F1A5A"/>
    <w:rsid w:val="000F1D45"/>
    <w:rsid w:val="000F1FA4"/>
    <w:rsid w:val="000F2014"/>
    <w:rsid w:val="000F2194"/>
    <w:rsid w:val="000F24B2"/>
    <w:rsid w:val="000F306B"/>
    <w:rsid w:val="000F31D9"/>
    <w:rsid w:val="000F376E"/>
    <w:rsid w:val="000F38DE"/>
    <w:rsid w:val="000F3FC7"/>
    <w:rsid w:val="000F4A13"/>
    <w:rsid w:val="000F4CD5"/>
    <w:rsid w:val="000F4DA8"/>
    <w:rsid w:val="000F5080"/>
    <w:rsid w:val="000F5216"/>
    <w:rsid w:val="000F567F"/>
    <w:rsid w:val="000F5A78"/>
    <w:rsid w:val="000F5E34"/>
    <w:rsid w:val="000F5E5F"/>
    <w:rsid w:val="000F5E82"/>
    <w:rsid w:val="000F5E8C"/>
    <w:rsid w:val="000F6801"/>
    <w:rsid w:val="000F6803"/>
    <w:rsid w:val="000F6B29"/>
    <w:rsid w:val="000F6D60"/>
    <w:rsid w:val="000F6D6B"/>
    <w:rsid w:val="000F7657"/>
    <w:rsid w:val="000F7A4B"/>
    <w:rsid w:val="000F7BA7"/>
    <w:rsid w:val="000F7F8C"/>
    <w:rsid w:val="001000DA"/>
    <w:rsid w:val="00100573"/>
    <w:rsid w:val="00100611"/>
    <w:rsid w:val="001006AD"/>
    <w:rsid w:val="0010072A"/>
    <w:rsid w:val="001008EE"/>
    <w:rsid w:val="001009C3"/>
    <w:rsid w:val="00100B5E"/>
    <w:rsid w:val="00101435"/>
    <w:rsid w:val="00101451"/>
    <w:rsid w:val="001017E4"/>
    <w:rsid w:val="0010306F"/>
    <w:rsid w:val="001031FC"/>
    <w:rsid w:val="0010384A"/>
    <w:rsid w:val="00103D73"/>
    <w:rsid w:val="00103F0F"/>
    <w:rsid w:val="0010414B"/>
    <w:rsid w:val="00104371"/>
    <w:rsid w:val="00104F66"/>
    <w:rsid w:val="001054A3"/>
    <w:rsid w:val="0010559C"/>
    <w:rsid w:val="00105C32"/>
    <w:rsid w:val="0010606F"/>
    <w:rsid w:val="0010632A"/>
    <w:rsid w:val="0010632E"/>
    <w:rsid w:val="00106A7E"/>
    <w:rsid w:val="00106A81"/>
    <w:rsid w:val="00106B89"/>
    <w:rsid w:val="00106CA2"/>
    <w:rsid w:val="00106E26"/>
    <w:rsid w:val="001075C6"/>
    <w:rsid w:val="001078D7"/>
    <w:rsid w:val="001108B2"/>
    <w:rsid w:val="00110A24"/>
    <w:rsid w:val="00110A62"/>
    <w:rsid w:val="00110A77"/>
    <w:rsid w:val="00110B1B"/>
    <w:rsid w:val="00110B5D"/>
    <w:rsid w:val="00110BAE"/>
    <w:rsid w:val="0011105B"/>
    <w:rsid w:val="0011111B"/>
    <w:rsid w:val="00111483"/>
    <w:rsid w:val="00111886"/>
    <w:rsid w:val="00111CE1"/>
    <w:rsid w:val="00111EF1"/>
    <w:rsid w:val="00112614"/>
    <w:rsid w:val="0011267E"/>
    <w:rsid w:val="0011271A"/>
    <w:rsid w:val="00112E38"/>
    <w:rsid w:val="00113024"/>
    <w:rsid w:val="001131AA"/>
    <w:rsid w:val="00113441"/>
    <w:rsid w:val="001137CE"/>
    <w:rsid w:val="00113C4C"/>
    <w:rsid w:val="00113CDC"/>
    <w:rsid w:val="00113DD9"/>
    <w:rsid w:val="001141CA"/>
    <w:rsid w:val="00114678"/>
    <w:rsid w:val="0011467A"/>
    <w:rsid w:val="00114751"/>
    <w:rsid w:val="0011484F"/>
    <w:rsid w:val="001148DA"/>
    <w:rsid w:val="00114F21"/>
    <w:rsid w:val="00114F4E"/>
    <w:rsid w:val="00115310"/>
    <w:rsid w:val="00115AED"/>
    <w:rsid w:val="00115E3D"/>
    <w:rsid w:val="0011736E"/>
    <w:rsid w:val="001177A2"/>
    <w:rsid w:val="00117819"/>
    <w:rsid w:val="001179D3"/>
    <w:rsid w:val="00117CFE"/>
    <w:rsid w:val="00117DD6"/>
    <w:rsid w:val="00117F77"/>
    <w:rsid w:val="001202B1"/>
    <w:rsid w:val="001203C0"/>
    <w:rsid w:val="001204D7"/>
    <w:rsid w:val="00120775"/>
    <w:rsid w:val="0012093F"/>
    <w:rsid w:val="001210F1"/>
    <w:rsid w:val="001211D8"/>
    <w:rsid w:val="00121248"/>
    <w:rsid w:val="00121266"/>
    <w:rsid w:val="00121268"/>
    <w:rsid w:val="001217C3"/>
    <w:rsid w:val="001219CD"/>
    <w:rsid w:val="00121E66"/>
    <w:rsid w:val="00122355"/>
    <w:rsid w:val="00122358"/>
    <w:rsid w:val="001226AD"/>
    <w:rsid w:val="001229D2"/>
    <w:rsid w:val="00122A3C"/>
    <w:rsid w:val="00122AE8"/>
    <w:rsid w:val="00122C72"/>
    <w:rsid w:val="001230A5"/>
    <w:rsid w:val="00123596"/>
    <w:rsid w:val="00123733"/>
    <w:rsid w:val="00123ACC"/>
    <w:rsid w:val="00123FDE"/>
    <w:rsid w:val="001243B4"/>
    <w:rsid w:val="00124482"/>
    <w:rsid w:val="00124611"/>
    <w:rsid w:val="00124797"/>
    <w:rsid w:val="00124C3D"/>
    <w:rsid w:val="00124D82"/>
    <w:rsid w:val="00124E8F"/>
    <w:rsid w:val="001250AF"/>
    <w:rsid w:val="001250E5"/>
    <w:rsid w:val="001253D5"/>
    <w:rsid w:val="00125A6C"/>
    <w:rsid w:val="00125C50"/>
    <w:rsid w:val="00125F99"/>
    <w:rsid w:val="0012620C"/>
    <w:rsid w:val="001262FB"/>
    <w:rsid w:val="00126363"/>
    <w:rsid w:val="001266B1"/>
    <w:rsid w:val="001267D8"/>
    <w:rsid w:val="001269E0"/>
    <w:rsid w:val="00126B05"/>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2E65"/>
    <w:rsid w:val="00133770"/>
    <w:rsid w:val="00133A4B"/>
    <w:rsid w:val="00133A9C"/>
    <w:rsid w:val="00133E3D"/>
    <w:rsid w:val="0013436B"/>
    <w:rsid w:val="0013448B"/>
    <w:rsid w:val="001346B4"/>
    <w:rsid w:val="00134898"/>
    <w:rsid w:val="00134E87"/>
    <w:rsid w:val="00134FE4"/>
    <w:rsid w:val="00135A18"/>
    <w:rsid w:val="00136666"/>
    <w:rsid w:val="00136CE3"/>
    <w:rsid w:val="00136D91"/>
    <w:rsid w:val="00136EBF"/>
    <w:rsid w:val="001374EB"/>
    <w:rsid w:val="0013757A"/>
    <w:rsid w:val="001376E5"/>
    <w:rsid w:val="00137829"/>
    <w:rsid w:val="0013799D"/>
    <w:rsid w:val="0014019B"/>
    <w:rsid w:val="00140262"/>
    <w:rsid w:val="001403CC"/>
    <w:rsid w:val="001408BD"/>
    <w:rsid w:val="001409C8"/>
    <w:rsid w:val="00140AE9"/>
    <w:rsid w:val="00140B0D"/>
    <w:rsid w:val="001418BB"/>
    <w:rsid w:val="00141F9F"/>
    <w:rsid w:val="001422E5"/>
    <w:rsid w:val="0014291D"/>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2B1"/>
    <w:rsid w:val="001453D6"/>
    <w:rsid w:val="00145711"/>
    <w:rsid w:val="0014576E"/>
    <w:rsid w:val="001457F6"/>
    <w:rsid w:val="001459D7"/>
    <w:rsid w:val="00145BB5"/>
    <w:rsid w:val="00145D97"/>
    <w:rsid w:val="00145E71"/>
    <w:rsid w:val="00146CDE"/>
    <w:rsid w:val="0014701F"/>
    <w:rsid w:val="001470F1"/>
    <w:rsid w:val="001474AE"/>
    <w:rsid w:val="001474D5"/>
    <w:rsid w:val="00147B75"/>
    <w:rsid w:val="00147B9C"/>
    <w:rsid w:val="00147EC2"/>
    <w:rsid w:val="00150172"/>
    <w:rsid w:val="001501A0"/>
    <w:rsid w:val="001506FF"/>
    <w:rsid w:val="00150BC2"/>
    <w:rsid w:val="00151771"/>
    <w:rsid w:val="00151C40"/>
    <w:rsid w:val="00151DB1"/>
    <w:rsid w:val="001522A3"/>
    <w:rsid w:val="00152DA7"/>
    <w:rsid w:val="00152F06"/>
    <w:rsid w:val="001532F8"/>
    <w:rsid w:val="00153334"/>
    <w:rsid w:val="0015375B"/>
    <w:rsid w:val="0015388E"/>
    <w:rsid w:val="00153FD1"/>
    <w:rsid w:val="00153FDB"/>
    <w:rsid w:val="001541A8"/>
    <w:rsid w:val="001544A7"/>
    <w:rsid w:val="00154503"/>
    <w:rsid w:val="0015452B"/>
    <w:rsid w:val="00154B18"/>
    <w:rsid w:val="00154C0E"/>
    <w:rsid w:val="00154F44"/>
    <w:rsid w:val="00155055"/>
    <w:rsid w:val="00155B6F"/>
    <w:rsid w:val="001562D9"/>
    <w:rsid w:val="0015661D"/>
    <w:rsid w:val="001568CE"/>
    <w:rsid w:val="00156A81"/>
    <w:rsid w:val="00156F4A"/>
    <w:rsid w:val="00157A66"/>
    <w:rsid w:val="00157E61"/>
    <w:rsid w:val="00157E78"/>
    <w:rsid w:val="001601C2"/>
    <w:rsid w:val="00160ED7"/>
    <w:rsid w:val="00160F4C"/>
    <w:rsid w:val="001619E0"/>
    <w:rsid w:val="00161E60"/>
    <w:rsid w:val="001627A5"/>
    <w:rsid w:val="00162B86"/>
    <w:rsid w:val="00162E29"/>
    <w:rsid w:val="00163001"/>
    <w:rsid w:val="0016301C"/>
    <w:rsid w:val="0016310E"/>
    <w:rsid w:val="0016334C"/>
    <w:rsid w:val="00163536"/>
    <w:rsid w:val="00163A45"/>
    <w:rsid w:val="00163E14"/>
    <w:rsid w:val="00164055"/>
    <w:rsid w:val="00164B4C"/>
    <w:rsid w:val="00164D40"/>
    <w:rsid w:val="00164F28"/>
    <w:rsid w:val="0016502A"/>
    <w:rsid w:val="0016509E"/>
    <w:rsid w:val="001653B7"/>
    <w:rsid w:val="00165634"/>
    <w:rsid w:val="00165678"/>
    <w:rsid w:val="00165754"/>
    <w:rsid w:val="0016579F"/>
    <w:rsid w:val="001658FA"/>
    <w:rsid w:val="00165D74"/>
    <w:rsid w:val="00165F33"/>
    <w:rsid w:val="0016640A"/>
    <w:rsid w:val="001664DC"/>
    <w:rsid w:val="00166B17"/>
    <w:rsid w:val="00166FEF"/>
    <w:rsid w:val="00167413"/>
    <w:rsid w:val="001676F4"/>
    <w:rsid w:val="00167865"/>
    <w:rsid w:val="00170713"/>
    <w:rsid w:val="00170F85"/>
    <w:rsid w:val="001715D7"/>
    <w:rsid w:val="001715D8"/>
    <w:rsid w:val="001719F7"/>
    <w:rsid w:val="00171FD1"/>
    <w:rsid w:val="00172031"/>
    <w:rsid w:val="00172C81"/>
    <w:rsid w:val="00172DA4"/>
    <w:rsid w:val="00173F6E"/>
    <w:rsid w:val="0017487C"/>
    <w:rsid w:val="001748A0"/>
    <w:rsid w:val="00174B9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296"/>
    <w:rsid w:val="0018138B"/>
    <w:rsid w:val="0018157F"/>
    <w:rsid w:val="00182759"/>
    <w:rsid w:val="0018296A"/>
    <w:rsid w:val="00182986"/>
    <w:rsid w:val="00183265"/>
    <w:rsid w:val="00183DC3"/>
    <w:rsid w:val="00183F0D"/>
    <w:rsid w:val="0018400C"/>
    <w:rsid w:val="00184D8A"/>
    <w:rsid w:val="00184FE9"/>
    <w:rsid w:val="00184FFD"/>
    <w:rsid w:val="00185004"/>
    <w:rsid w:val="001856A2"/>
    <w:rsid w:val="0018593D"/>
    <w:rsid w:val="00185D75"/>
    <w:rsid w:val="00185F4B"/>
    <w:rsid w:val="0018600C"/>
    <w:rsid w:val="0018616D"/>
    <w:rsid w:val="00186ECA"/>
    <w:rsid w:val="00187485"/>
    <w:rsid w:val="00187860"/>
    <w:rsid w:val="00187A21"/>
    <w:rsid w:val="00187A24"/>
    <w:rsid w:val="00190073"/>
    <w:rsid w:val="00190242"/>
    <w:rsid w:val="00190904"/>
    <w:rsid w:val="0019095F"/>
    <w:rsid w:val="0019101B"/>
    <w:rsid w:val="001911C7"/>
    <w:rsid w:val="001911F6"/>
    <w:rsid w:val="0019138F"/>
    <w:rsid w:val="00191688"/>
    <w:rsid w:val="0019194F"/>
    <w:rsid w:val="00191957"/>
    <w:rsid w:val="00191D9C"/>
    <w:rsid w:val="0019210E"/>
    <w:rsid w:val="00192396"/>
    <w:rsid w:val="001924D8"/>
    <w:rsid w:val="00192793"/>
    <w:rsid w:val="001929A8"/>
    <w:rsid w:val="001932CF"/>
    <w:rsid w:val="00193B14"/>
    <w:rsid w:val="00193BEE"/>
    <w:rsid w:val="001942B8"/>
    <w:rsid w:val="00194471"/>
    <w:rsid w:val="00194C55"/>
    <w:rsid w:val="00194CC3"/>
    <w:rsid w:val="00194CF5"/>
    <w:rsid w:val="0019502C"/>
    <w:rsid w:val="001952E8"/>
    <w:rsid w:val="001953C1"/>
    <w:rsid w:val="0019550F"/>
    <w:rsid w:val="00195EAE"/>
    <w:rsid w:val="00196016"/>
    <w:rsid w:val="00196165"/>
    <w:rsid w:val="00196393"/>
    <w:rsid w:val="00196667"/>
    <w:rsid w:val="001966C9"/>
    <w:rsid w:val="00197033"/>
    <w:rsid w:val="0019725F"/>
    <w:rsid w:val="00197717"/>
    <w:rsid w:val="001977C0"/>
    <w:rsid w:val="00197F7F"/>
    <w:rsid w:val="001A0827"/>
    <w:rsid w:val="001A0E66"/>
    <w:rsid w:val="001A0EF8"/>
    <w:rsid w:val="001A13E9"/>
    <w:rsid w:val="001A150E"/>
    <w:rsid w:val="001A18D2"/>
    <w:rsid w:val="001A1AAF"/>
    <w:rsid w:val="001A245B"/>
    <w:rsid w:val="001A25AC"/>
    <w:rsid w:val="001A37A6"/>
    <w:rsid w:val="001A4197"/>
    <w:rsid w:val="001A45A0"/>
    <w:rsid w:val="001A4BB8"/>
    <w:rsid w:val="001A4EC0"/>
    <w:rsid w:val="001A50A5"/>
    <w:rsid w:val="001A548E"/>
    <w:rsid w:val="001A5625"/>
    <w:rsid w:val="001A719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5FF"/>
    <w:rsid w:val="001B4653"/>
    <w:rsid w:val="001B4A22"/>
    <w:rsid w:val="001B4A40"/>
    <w:rsid w:val="001B5403"/>
    <w:rsid w:val="001B58BC"/>
    <w:rsid w:val="001B5E7A"/>
    <w:rsid w:val="001B5F29"/>
    <w:rsid w:val="001B6912"/>
    <w:rsid w:val="001B6E26"/>
    <w:rsid w:val="001B7148"/>
    <w:rsid w:val="001B7723"/>
    <w:rsid w:val="001B7979"/>
    <w:rsid w:val="001B7AB2"/>
    <w:rsid w:val="001B7FBD"/>
    <w:rsid w:val="001C03D1"/>
    <w:rsid w:val="001C0AC9"/>
    <w:rsid w:val="001C0ECA"/>
    <w:rsid w:val="001C1735"/>
    <w:rsid w:val="001C1769"/>
    <w:rsid w:val="001C1C28"/>
    <w:rsid w:val="001C2125"/>
    <w:rsid w:val="001C21A0"/>
    <w:rsid w:val="001C2298"/>
    <w:rsid w:val="001C2301"/>
    <w:rsid w:val="001C234C"/>
    <w:rsid w:val="001C24BB"/>
    <w:rsid w:val="001C25C7"/>
    <w:rsid w:val="001C2A75"/>
    <w:rsid w:val="001C314F"/>
    <w:rsid w:val="001C3180"/>
    <w:rsid w:val="001C3683"/>
    <w:rsid w:val="001C37E7"/>
    <w:rsid w:val="001C4284"/>
    <w:rsid w:val="001C4299"/>
    <w:rsid w:val="001C43F5"/>
    <w:rsid w:val="001C44D3"/>
    <w:rsid w:val="001C5239"/>
    <w:rsid w:val="001C5501"/>
    <w:rsid w:val="001C58FF"/>
    <w:rsid w:val="001C591F"/>
    <w:rsid w:val="001C63D2"/>
    <w:rsid w:val="001C6526"/>
    <w:rsid w:val="001C6660"/>
    <w:rsid w:val="001C6A87"/>
    <w:rsid w:val="001C6E3A"/>
    <w:rsid w:val="001C7078"/>
    <w:rsid w:val="001C709B"/>
    <w:rsid w:val="001C7813"/>
    <w:rsid w:val="001C7C96"/>
    <w:rsid w:val="001C7E99"/>
    <w:rsid w:val="001D034F"/>
    <w:rsid w:val="001D0D75"/>
    <w:rsid w:val="001D0E82"/>
    <w:rsid w:val="001D0F31"/>
    <w:rsid w:val="001D0F92"/>
    <w:rsid w:val="001D1792"/>
    <w:rsid w:val="001D1848"/>
    <w:rsid w:val="001D2509"/>
    <w:rsid w:val="001D2DA8"/>
    <w:rsid w:val="001D3116"/>
    <w:rsid w:val="001D347F"/>
    <w:rsid w:val="001D3948"/>
    <w:rsid w:val="001D39CD"/>
    <w:rsid w:val="001D3B83"/>
    <w:rsid w:val="001D3B9E"/>
    <w:rsid w:val="001D3BA3"/>
    <w:rsid w:val="001D3E83"/>
    <w:rsid w:val="001D3F6F"/>
    <w:rsid w:val="001D4A29"/>
    <w:rsid w:val="001D4F9A"/>
    <w:rsid w:val="001D5114"/>
    <w:rsid w:val="001D55F2"/>
    <w:rsid w:val="001D56FA"/>
    <w:rsid w:val="001D5C0F"/>
    <w:rsid w:val="001D5F7D"/>
    <w:rsid w:val="001D6553"/>
    <w:rsid w:val="001D65FF"/>
    <w:rsid w:val="001D686B"/>
    <w:rsid w:val="001D68CD"/>
    <w:rsid w:val="001D69FE"/>
    <w:rsid w:val="001D6B62"/>
    <w:rsid w:val="001D70F5"/>
    <w:rsid w:val="001D729D"/>
    <w:rsid w:val="001D74DB"/>
    <w:rsid w:val="001E0190"/>
    <w:rsid w:val="001E05D3"/>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9FC"/>
    <w:rsid w:val="001E6EC8"/>
    <w:rsid w:val="001E7905"/>
    <w:rsid w:val="001F0027"/>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1EA"/>
    <w:rsid w:val="001F668A"/>
    <w:rsid w:val="001F6AB6"/>
    <w:rsid w:val="001F6D64"/>
    <w:rsid w:val="001F72DD"/>
    <w:rsid w:val="001F765B"/>
    <w:rsid w:val="001F770A"/>
    <w:rsid w:val="00200A9D"/>
    <w:rsid w:val="00200B2E"/>
    <w:rsid w:val="00201324"/>
    <w:rsid w:val="002015AC"/>
    <w:rsid w:val="00201841"/>
    <w:rsid w:val="0020194C"/>
    <w:rsid w:val="0020205B"/>
    <w:rsid w:val="00202393"/>
    <w:rsid w:val="00202778"/>
    <w:rsid w:val="00202788"/>
    <w:rsid w:val="00202B89"/>
    <w:rsid w:val="00202C45"/>
    <w:rsid w:val="00202E4A"/>
    <w:rsid w:val="00203011"/>
    <w:rsid w:val="002031FC"/>
    <w:rsid w:val="0020332E"/>
    <w:rsid w:val="00203518"/>
    <w:rsid w:val="00203733"/>
    <w:rsid w:val="0020390A"/>
    <w:rsid w:val="00203CEE"/>
    <w:rsid w:val="002041DB"/>
    <w:rsid w:val="0020460C"/>
    <w:rsid w:val="00205553"/>
    <w:rsid w:val="0020587F"/>
    <w:rsid w:val="002059C8"/>
    <w:rsid w:val="00206005"/>
    <w:rsid w:val="002064E3"/>
    <w:rsid w:val="00206928"/>
    <w:rsid w:val="00206C16"/>
    <w:rsid w:val="00206E82"/>
    <w:rsid w:val="0020726F"/>
    <w:rsid w:val="00207297"/>
    <w:rsid w:val="002073CA"/>
    <w:rsid w:val="00207449"/>
    <w:rsid w:val="002076E8"/>
    <w:rsid w:val="002076FD"/>
    <w:rsid w:val="0020775A"/>
    <w:rsid w:val="0020777E"/>
    <w:rsid w:val="0020778C"/>
    <w:rsid w:val="00207D4E"/>
    <w:rsid w:val="00207ED2"/>
    <w:rsid w:val="00210464"/>
    <w:rsid w:val="002104A5"/>
    <w:rsid w:val="002104FF"/>
    <w:rsid w:val="00210D74"/>
    <w:rsid w:val="00211046"/>
    <w:rsid w:val="002111FD"/>
    <w:rsid w:val="002112B2"/>
    <w:rsid w:val="00211AE6"/>
    <w:rsid w:val="00211FE8"/>
    <w:rsid w:val="0021239C"/>
    <w:rsid w:val="002123E0"/>
    <w:rsid w:val="002128CD"/>
    <w:rsid w:val="00212DA6"/>
    <w:rsid w:val="00213289"/>
    <w:rsid w:val="002139D9"/>
    <w:rsid w:val="00213B45"/>
    <w:rsid w:val="00214682"/>
    <w:rsid w:val="002147CA"/>
    <w:rsid w:val="002154DF"/>
    <w:rsid w:val="002158A2"/>
    <w:rsid w:val="00215AEB"/>
    <w:rsid w:val="00215CE4"/>
    <w:rsid w:val="00215E20"/>
    <w:rsid w:val="0021610D"/>
    <w:rsid w:val="00216158"/>
    <w:rsid w:val="002165C1"/>
    <w:rsid w:val="00216A8E"/>
    <w:rsid w:val="00216F83"/>
    <w:rsid w:val="00217538"/>
    <w:rsid w:val="00217563"/>
    <w:rsid w:val="00217998"/>
    <w:rsid w:val="00217DA5"/>
    <w:rsid w:val="00217EC2"/>
    <w:rsid w:val="00220268"/>
    <w:rsid w:val="00220B8F"/>
    <w:rsid w:val="00220ED6"/>
    <w:rsid w:val="00221747"/>
    <w:rsid w:val="00221FB0"/>
    <w:rsid w:val="0022206E"/>
    <w:rsid w:val="0022236B"/>
    <w:rsid w:val="00222411"/>
    <w:rsid w:val="0022253A"/>
    <w:rsid w:val="00222ACC"/>
    <w:rsid w:val="00222D23"/>
    <w:rsid w:val="002239E5"/>
    <w:rsid w:val="00223B9B"/>
    <w:rsid w:val="00223E41"/>
    <w:rsid w:val="00223EC7"/>
    <w:rsid w:val="002240AD"/>
    <w:rsid w:val="002241F7"/>
    <w:rsid w:val="00224234"/>
    <w:rsid w:val="002242F0"/>
    <w:rsid w:val="0022452B"/>
    <w:rsid w:val="00224EDC"/>
    <w:rsid w:val="00224F1D"/>
    <w:rsid w:val="002257D9"/>
    <w:rsid w:val="00225CB2"/>
    <w:rsid w:val="002262A7"/>
    <w:rsid w:val="00227B32"/>
    <w:rsid w:val="0023007D"/>
    <w:rsid w:val="002302F5"/>
    <w:rsid w:val="00230478"/>
    <w:rsid w:val="0023084B"/>
    <w:rsid w:val="002311AD"/>
    <w:rsid w:val="00231311"/>
    <w:rsid w:val="0023151E"/>
    <w:rsid w:val="002317AB"/>
    <w:rsid w:val="0023219B"/>
    <w:rsid w:val="0023282F"/>
    <w:rsid w:val="00232E2E"/>
    <w:rsid w:val="00232E42"/>
    <w:rsid w:val="002331AD"/>
    <w:rsid w:val="00233827"/>
    <w:rsid w:val="00233EB7"/>
    <w:rsid w:val="00233F42"/>
    <w:rsid w:val="00234272"/>
    <w:rsid w:val="002343FC"/>
    <w:rsid w:val="002347C3"/>
    <w:rsid w:val="00234809"/>
    <w:rsid w:val="00234856"/>
    <w:rsid w:val="00235450"/>
    <w:rsid w:val="002359C3"/>
    <w:rsid w:val="00235ABC"/>
    <w:rsid w:val="00235C2D"/>
    <w:rsid w:val="00235CBD"/>
    <w:rsid w:val="00235F24"/>
    <w:rsid w:val="002365A6"/>
    <w:rsid w:val="00236737"/>
    <w:rsid w:val="00236778"/>
    <w:rsid w:val="00236E1C"/>
    <w:rsid w:val="00236F25"/>
    <w:rsid w:val="0023749F"/>
    <w:rsid w:val="002374F6"/>
    <w:rsid w:val="002375F5"/>
    <w:rsid w:val="0023766E"/>
    <w:rsid w:val="00237BD5"/>
    <w:rsid w:val="00237D72"/>
    <w:rsid w:val="00237EDD"/>
    <w:rsid w:val="0024017D"/>
    <w:rsid w:val="002401B6"/>
    <w:rsid w:val="00240237"/>
    <w:rsid w:val="002408BA"/>
    <w:rsid w:val="00240AE1"/>
    <w:rsid w:val="00240E01"/>
    <w:rsid w:val="00240ED3"/>
    <w:rsid w:val="002412A2"/>
    <w:rsid w:val="00241740"/>
    <w:rsid w:val="00241810"/>
    <w:rsid w:val="0024191C"/>
    <w:rsid w:val="00242AB5"/>
    <w:rsid w:val="00242CFC"/>
    <w:rsid w:val="00242E04"/>
    <w:rsid w:val="002430F9"/>
    <w:rsid w:val="002432E0"/>
    <w:rsid w:val="00243622"/>
    <w:rsid w:val="002436B2"/>
    <w:rsid w:val="00243AFC"/>
    <w:rsid w:val="00243D2B"/>
    <w:rsid w:val="00243D46"/>
    <w:rsid w:val="00243E8D"/>
    <w:rsid w:val="00244224"/>
    <w:rsid w:val="00244476"/>
    <w:rsid w:val="0024458D"/>
    <w:rsid w:val="0024474B"/>
    <w:rsid w:val="00244B6B"/>
    <w:rsid w:val="002454C8"/>
    <w:rsid w:val="00245790"/>
    <w:rsid w:val="00245971"/>
    <w:rsid w:val="00245CE9"/>
    <w:rsid w:val="00245E00"/>
    <w:rsid w:val="00246012"/>
    <w:rsid w:val="00247B52"/>
    <w:rsid w:val="00247E49"/>
    <w:rsid w:val="00247EB2"/>
    <w:rsid w:val="002504C3"/>
    <w:rsid w:val="00250568"/>
    <w:rsid w:val="002507C7"/>
    <w:rsid w:val="00250A84"/>
    <w:rsid w:val="002511AF"/>
    <w:rsid w:val="00251AF9"/>
    <w:rsid w:val="00251BF4"/>
    <w:rsid w:val="002520A9"/>
    <w:rsid w:val="00252146"/>
    <w:rsid w:val="00252506"/>
    <w:rsid w:val="002525B9"/>
    <w:rsid w:val="00252B3D"/>
    <w:rsid w:val="00252BA5"/>
    <w:rsid w:val="00253077"/>
    <w:rsid w:val="00253368"/>
    <w:rsid w:val="00253DF7"/>
    <w:rsid w:val="002543BA"/>
    <w:rsid w:val="002544FC"/>
    <w:rsid w:val="00254AB4"/>
    <w:rsid w:val="00254B1B"/>
    <w:rsid w:val="00254CA1"/>
    <w:rsid w:val="00254D73"/>
    <w:rsid w:val="00254DE3"/>
    <w:rsid w:val="0025505F"/>
    <w:rsid w:val="002550FF"/>
    <w:rsid w:val="0025523C"/>
    <w:rsid w:val="00255844"/>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0E4"/>
    <w:rsid w:val="0026369F"/>
    <w:rsid w:val="002636AB"/>
    <w:rsid w:val="0026373B"/>
    <w:rsid w:val="00263BE7"/>
    <w:rsid w:val="00264677"/>
    <w:rsid w:val="00264A62"/>
    <w:rsid w:val="00264CD6"/>
    <w:rsid w:val="00265045"/>
    <w:rsid w:val="00265096"/>
    <w:rsid w:val="00265544"/>
    <w:rsid w:val="0026589E"/>
    <w:rsid w:val="002659C1"/>
    <w:rsid w:val="00265BB1"/>
    <w:rsid w:val="002662BA"/>
    <w:rsid w:val="00266896"/>
    <w:rsid w:val="00266EB3"/>
    <w:rsid w:val="00267633"/>
    <w:rsid w:val="00267693"/>
    <w:rsid w:val="0026771E"/>
    <w:rsid w:val="00267CB6"/>
    <w:rsid w:val="00267EF8"/>
    <w:rsid w:val="00270AC9"/>
    <w:rsid w:val="00270D8A"/>
    <w:rsid w:val="00271AB8"/>
    <w:rsid w:val="00271B90"/>
    <w:rsid w:val="00271BC9"/>
    <w:rsid w:val="00272039"/>
    <w:rsid w:val="00272184"/>
    <w:rsid w:val="00272283"/>
    <w:rsid w:val="0027244F"/>
    <w:rsid w:val="00272822"/>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A8D"/>
    <w:rsid w:val="00277B3D"/>
    <w:rsid w:val="00277BAB"/>
    <w:rsid w:val="0028044C"/>
    <w:rsid w:val="0028048B"/>
    <w:rsid w:val="002806B6"/>
    <w:rsid w:val="00281066"/>
    <w:rsid w:val="0028111A"/>
    <w:rsid w:val="00281263"/>
    <w:rsid w:val="002815F0"/>
    <w:rsid w:val="0028165D"/>
    <w:rsid w:val="002817EC"/>
    <w:rsid w:val="00281F5E"/>
    <w:rsid w:val="0028201F"/>
    <w:rsid w:val="002821C8"/>
    <w:rsid w:val="002821E7"/>
    <w:rsid w:val="002829A1"/>
    <w:rsid w:val="00283592"/>
    <w:rsid w:val="0028363C"/>
    <w:rsid w:val="00283689"/>
    <w:rsid w:val="00283E4F"/>
    <w:rsid w:val="00283FA3"/>
    <w:rsid w:val="002845AC"/>
    <w:rsid w:val="00284B07"/>
    <w:rsid w:val="002853C1"/>
    <w:rsid w:val="00285A5B"/>
    <w:rsid w:val="00285C44"/>
    <w:rsid w:val="00285E6C"/>
    <w:rsid w:val="00285F04"/>
    <w:rsid w:val="00286C19"/>
    <w:rsid w:val="00287075"/>
    <w:rsid w:val="00287146"/>
    <w:rsid w:val="00287226"/>
    <w:rsid w:val="002874B1"/>
    <w:rsid w:val="00287609"/>
    <w:rsid w:val="002878A6"/>
    <w:rsid w:val="00287D08"/>
    <w:rsid w:val="00287E7B"/>
    <w:rsid w:val="00290136"/>
    <w:rsid w:val="0029046B"/>
    <w:rsid w:val="002905B2"/>
    <w:rsid w:val="002905D9"/>
    <w:rsid w:val="00290935"/>
    <w:rsid w:val="00291236"/>
    <w:rsid w:val="002913D6"/>
    <w:rsid w:val="00291BB4"/>
    <w:rsid w:val="00292280"/>
    <w:rsid w:val="002925DE"/>
    <w:rsid w:val="00292858"/>
    <w:rsid w:val="002929F3"/>
    <w:rsid w:val="00292C66"/>
    <w:rsid w:val="0029318B"/>
    <w:rsid w:val="00293328"/>
    <w:rsid w:val="00293463"/>
    <w:rsid w:val="00293680"/>
    <w:rsid w:val="002940DF"/>
    <w:rsid w:val="00294161"/>
    <w:rsid w:val="002942A8"/>
    <w:rsid w:val="0029457A"/>
    <w:rsid w:val="002945F9"/>
    <w:rsid w:val="00294BC0"/>
    <w:rsid w:val="00294C41"/>
    <w:rsid w:val="0029505A"/>
    <w:rsid w:val="00295447"/>
    <w:rsid w:val="002958B8"/>
    <w:rsid w:val="00295F12"/>
    <w:rsid w:val="00296613"/>
    <w:rsid w:val="002972FC"/>
    <w:rsid w:val="00297462"/>
    <w:rsid w:val="00297CA9"/>
    <w:rsid w:val="00297EC6"/>
    <w:rsid w:val="002A0AED"/>
    <w:rsid w:val="002A13AD"/>
    <w:rsid w:val="002A1A24"/>
    <w:rsid w:val="002A1C24"/>
    <w:rsid w:val="002A2754"/>
    <w:rsid w:val="002A289B"/>
    <w:rsid w:val="002A307B"/>
    <w:rsid w:val="002A314B"/>
    <w:rsid w:val="002A36DE"/>
    <w:rsid w:val="002A38F1"/>
    <w:rsid w:val="002A3DA4"/>
    <w:rsid w:val="002A40E9"/>
    <w:rsid w:val="002A4235"/>
    <w:rsid w:val="002A4489"/>
    <w:rsid w:val="002A45E5"/>
    <w:rsid w:val="002A4B40"/>
    <w:rsid w:val="002A4B8B"/>
    <w:rsid w:val="002A4CF9"/>
    <w:rsid w:val="002A4D87"/>
    <w:rsid w:val="002A4DF9"/>
    <w:rsid w:val="002A4EB6"/>
    <w:rsid w:val="002A5358"/>
    <w:rsid w:val="002A5D8B"/>
    <w:rsid w:val="002A62A2"/>
    <w:rsid w:val="002A63AF"/>
    <w:rsid w:val="002A67CE"/>
    <w:rsid w:val="002A6829"/>
    <w:rsid w:val="002A6C11"/>
    <w:rsid w:val="002A6C41"/>
    <w:rsid w:val="002A6CDD"/>
    <w:rsid w:val="002A6FC7"/>
    <w:rsid w:val="002A7217"/>
    <w:rsid w:val="002A75D4"/>
    <w:rsid w:val="002A783B"/>
    <w:rsid w:val="002A7AC5"/>
    <w:rsid w:val="002A7DF3"/>
    <w:rsid w:val="002B00B5"/>
    <w:rsid w:val="002B049F"/>
    <w:rsid w:val="002B0CFA"/>
    <w:rsid w:val="002B171F"/>
    <w:rsid w:val="002B1C2D"/>
    <w:rsid w:val="002B1DB7"/>
    <w:rsid w:val="002B1DE7"/>
    <w:rsid w:val="002B1F25"/>
    <w:rsid w:val="002B2321"/>
    <w:rsid w:val="002B2336"/>
    <w:rsid w:val="002B234F"/>
    <w:rsid w:val="002B24CF"/>
    <w:rsid w:val="002B2563"/>
    <w:rsid w:val="002B25C0"/>
    <w:rsid w:val="002B2FCD"/>
    <w:rsid w:val="002B2FF1"/>
    <w:rsid w:val="002B32A8"/>
    <w:rsid w:val="002B3396"/>
    <w:rsid w:val="002B3565"/>
    <w:rsid w:val="002B407B"/>
    <w:rsid w:val="002B407C"/>
    <w:rsid w:val="002B4CAF"/>
    <w:rsid w:val="002B509A"/>
    <w:rsid w:val="002B54B4"/>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5C8"/>
    <w:rsid w:val="002C223F"/>
    <w:rsid w:val="002C25A0"/>
    <w:rsid w:val="002C2715"/>
    <w:rsid w:val="002C282D"/>
    <w:rsid w:val="002C296E"/>
    <w:rsid w:val="002C2E8E"/>
    <w:rsid w:val="002C321C"/>
    <w:rsid w:val="002C3384"/>
    <w:rsid w:val="002C3560"/>
    <w:rsid w:val="002C35FF"/>
    <w:rsid w:val="002C3C64"/>
    <w:rsid w:val="002C3EFD"/>
    <w:rsid w:val="002C4508"/>
    <w:rsid w:val="002C4AF8"/>
    <w:rsid w:val="002C4FEB"/>
    <w:rsid w:val="002C5235"/>
    <w:rsid w:val="002C536C"/>
    <w:rsid w:val="002C555C"/>
    <w:rsid w:val="002C5995"/>
    <w:rsid w:val="002C5DB1"/>
    <w:rsid w:val="002C5F6C"/>
    <w:rsid w:val="002C6693"/>
    <w:rsid w:val="002C6EEB"/>
    <w:rsid w:val="002C729B"/>
    <w:rsid w:val="002C73EA"/>
    <w:rsid w:val="002C7673"/>
    <w:rsid w:val="002C76F1"/>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0D8"/>
    <w:rsid w:val="002D3B57"/>
    <w:rsid w:val="002D3F88"/>
    <w:rsid w:val="002D4193"/>
    <w:rsid w:val="002D4531"/>
    <w:rsid w:val="002D47E6"/>
    <w:rsid w:val="002D4B67"/>
    <w:rsid w:val="002D4E81"/>
    <w:rsid w:val="002D5353"/>
    <w:rsid w:val="002D5398"/>
    <w:rsid w:val="002D5584"/>
    <w:rsid w:val="002D5767"/>
    <w:rsid w:val="002D5E6B"/>
    <w:rsid w:val="002D61DF"/>
    <w:rsid w:val="002D65F7"/>
    <w:rsid w:val="002D66F5"/>
    <w:rsid w:val="002D6A84"/>
    <w:rsid w:val="002D6B9C"/>
    <w:rsid w:val="002D6C05"/>
    <w:rsid w:val="002D70B7"/>
    <w:rsid w:val="002D71E4"/>
    <w:rsid w:val="002D7906"/>
    <w:rsid w:val="002D7C5A"/>
    <w:rsid w:val="002E018C"/>
    <w:rsid w:val="002E0210"/>
    <w:rsid w:val="002E0560"/>
    <w:rsid w:val="002E0666"/>
    <w:rsid w:val="002E0CE5"/>
    <w:rsid w:val="002E18B5"/>
    <w:rsid w:val="002E18FF"/>
    <w:rsid w:val="002E224E"/>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9D"/>
    <w:rsid w:val="002E52CC"/>
    <w:rsid w:val="002E5808"/>
    <w:rsid w:val="002E584F"/>
    <w:rsid w:val="002E58C5"/>
    <w:rsid w:val="002E5B9E"/>
    <w:rsid w:val="002E6B7A"/>
    <w:rsid w:val="002E6DC0"/>
    <w:rsid w:val="002E7001"/>
    <w:rsid w:val="002E7991"/>
    <w:rsid w:val="002E7A32"/>
    <w:rsid w:val="002E7EE9"/>
    <w:rsid w:val="002F0A6E"/>
    <w:rsid w:val="002F0BF5"/>
    <w:rsid w:val="002F17A7"/>
    <w:rsid w:val="002F1ECC"/>
    <w:rsid w:val="002F25E9"/>
    <w:rsid w:val="002F261B"/>
    <w:rsid w:val="002F280B"/>
    <w:rsid w:val="002F294B"/>
    <w:rsid w:val="002F2A55"/>
    <w:rsid w:val="002F3611"/>
    <w:rsid w:val="002F36AA"/>
    <w:rsid w:val="002F3C20"/>
    <w:rsid w:val="002F3E23"/>
    <w:rsid w:val="002F4165"/>
    <w:rsid w:val="002F44C2"/>
    <w:rsid w:val="002F4916"/>
    <w:rsid w:val="002F4B98"/>
    <w:rsid w:val="002F4FB6"/>
    <w:rsid w:val="002F57C5"/>
    <w:rsid w:val="002F57C9"/>
    <w:rsid w:val="002F58CB"/>
    <w:rsid w:val="002F5CA3"/>
    <w:rsid w:val="002F5DE3"/>
    <w:rsid w:val="002F6632"/>
    <w:rsid w:val="002F6A05"/>
    <w:rsid w:val="002F6C77"/>
    <w:rsid w:val="002F71D3"/>
    <w:rsid w:val="002F7537"/>
    <w:rsid w:val="002F76E9"/>
    <w:rsid w:val="002F7760"/>
    <w:rsid w:val="002F7E42"/>
    <w:rsid w:val="002F7F16"/>
    <w:rsid w:val="002F7F6A"/>
    <w:rsid w:val="00300224"/>
    <w:rsid w:val="003002D2"/>
    <w:rsid w:val="003003E2"/>
    <w:rsid w:val="00300640"/>
    <w:rsid w:val="003006AC"/>
    <w:rsid w:val="00300778"/>
    <w:rsid w:val="00300AB4"/>
    <w:rsid w:val="00300B22"/>
    <w:rsid w:val="0030152A"/>
    <w:rsid w:val="0030153A"/>
    <w:rsid w:val="003015B7"/>
    <w:rsid w:val="003017BE"/>
    <w:rsid w:val="00301B40"/>
    <w:rsid w:val="00301C03"/>
    <w:rsid w:val="00301EAE"/>
    <w:rsid w:val="00302572"/>
    <w:rsid w:val="003027A8"/>
    <w:rsid w:val="00302814"/>
    <w:rsid w:val="00302A79"/>
    <w:rsid w:val="00302C18"/>
    <w:rsid w:val="00302C1B"/>
    <w:rsid w:val="00303661"/>
    <w:rsid w:val="00303961"/>
    <w:rsid w:val="00303BD5"/>
    <w:rsid w:val="00303CCE"/>
    <w:rsid w:val="00303E3A"/>
    <w:rsid w:val="00303E4B"/>
    <w:rsid w:val="003043D2"/>
    <w:rsid w:val="003044A7"/>
    <w:rsid w:val="003057AD"/>
    <w:rsid w:val="00305AF5"/>
    <w:rsid w:val="00306030"/>
    <w:rsid w:val="00306780"/>
    <w:rsid w:val="00306796"/>
    <w:rsid w:val="00306B0C"/>
    <w:rsid w:val="00306B6A"/>
    <w:rsid w:val="00307282"/>
    <w:rsid w:val="00307581"/>
    <w:rsid w:val="00307DE3"/>
    <w:rsid w:val="00307EE7"/>
    <w:rsid w:val="00310A6E"/>
    <w:rsid w:val="00310EE7"/>
    <w:rsid w:val="00310F51"/>
    <w:rsid w:val="0031130E"/>
    <w:rsid w:val="003114B3"/>
    <w:rsid w:val="00311AEC"/>
    <w:rsid w:val="00312073"/>
    <w:rsid w:val="00312320"/>
    <w:rsid w:val="00312916"/>
    <w:rsid w:val="00313432"/>
    <w:rsid w:val="00313587"/>
    <w:rsid w:val="003137AC"/>
    <w:rsid w:val="00313AA4"/>
    <w:rsid w:val="003140E6"/>
    <w:rsid w:val="00314109"/>
    <w:rsid w:val="003143E0"/>
    <w:rsid w:val="00314485"/>
    <w:rsid w:val="003145C4"/>
    <w:rsid w:val="003149DF"/>
    <w:rsid w:val="00314EA8"/>
    <w:rsid w:val="00315133"/>
    <w:rsid w:val="0031528F"/>
    <w:rsid w:val="0031535C"/>
    <w:rsid w:val="00315585"/>
    <w:rsid w:val="00315622"/>
    <w:rsid w:val="0031564F"/>
    <w:rsid w:val="003157D4"/>
    <w:rsid w:val="00315855"/>
    <w:rsid w:val="00315CFC"/>
    <w:rsid w:val="00315F65"/>
    <w:rsid w:val="003161A6"/>
    <w:rsid w:val="0031622E"/>
    <w:rsid w:val="00316610"/>
    <w:rsid w:val="00316898"/>
    <w:rsid w:val="00316D0E"/>
    <w:rsid w:val="00316EE5"/>
    <w:rsid w:val="003177C7"/>
    <w:rsid w:val="00317B03"/>
    <w:rsid w:val="00317B60"/>
    <w:rsid w:val="00320D1D"/>
    <w:rsid w:val="00320E0A"/>
    <w:rsid w:val="00321131"/>
    <w:rsid w:val="00321137"/>
    <w:rsid w:val="003217EF"/>
    <w:rsid w:val="00321955"/>
    <w:rsid w:val="00321B28"/>
    <w:rsid w:val="00321FD5"/>
    <w:rsid w:val="003224A3"/>
    <w:rsid w:val="003229CA"/>
    <w:rsid w:val="00323063"/>
    <w:rsid w:val="003234E6"/>
    <w:rsid w:val="0032380A"/>
    <w:rsid w:val="00323975"/>
    <w:rsid w:val="0032407D"/>
    <w:rsid w:val="00324330"/>
    <w:rsid w:val="00324361"/>
    <w:rsid w:val="003243D5"/>
    <w:rsid w:val="0032455C"/>
    <w:rsid w:val="0032492D"/>
    <w:rsid w:val="00324C65"/>
    <w:rsid w:val="00324E02"/>
    <w:rsid w:val="003251E1"/>
    <w:rsid w:val="00325B4F"/>
    <w:rsid w:val="00325C0C"/>
    <w:rsid w:val="003260D0"/>
    <w:rsid w:val="0032673B"/>
    <w:rsid w:val="00327052"/>
    <w:rsid w:val="00327485"/>
    <w:rsid w:val="003274B6"/>
    <w:rsid w:val="00327AB4"/>
    <w:rsid w:val="00327FD3"/>
    <w:rsid w:val="0033013A"/>
    <w:rsid w:val="00330302"/>
    <w:rsid w:val="00330504"/>
    <w:rsid w:val="0033060A"/>
    <w:rsid w:val="00330A9E"/>
    <w:rsid w:val="00330E4B"/>
    <w:rsid w:val="00330F50"/>
    <w:rsid w:val="00331509"/>
    <w:rsid w:val="003316FD"/>
    <w:rsid w:val="00331705"/>
    <w:rsid w:val="003319CC"/>
    <w:rsid w:val="00332131"/>
    <w:rsid w:val="0033220C"/>
    <w:rsid w:val="00332539"/>
    <w:rsid w:val="003325D5"/>
    <w:rsid w:val="003327A3"/>
    <w:rsid w:val="00332A50"/>
    <w:rsid w:val="00332B70"/>
    <w:rsid w:val="00332CA3"/>
    <w:rsid w:val="00332CF8"/>
    <w:rsid w:val="003331F6"/>
    <w:rsid w:val="003334C7"/>
    <w:rsid w:val="003335F7"/>
    <w:rsid w:val="0033364B"/>
    <w:rsid w:val="00333697"/>
    <w:rsid w:val="003336C5"/>
    <w:rsid w:val="00334389"/>
    <w:rsid w:val="00334614"/>
    <w:rsid w:val="00334747"/>
    <w:rsid w:val="00334955"/>
    <w:rsid w:val="00334ED7"/>
    <w:rsid w:val="00335573"/>
    <w:rsid w:val="00335A0C"/>
    <w:rsid w:val="00335E10"/>
    <w:rsid w:val="003360B3"/>
    <w:rsid w:val="003363DA"/>
    <w:rsid w:val="003365F6"/>
    <w:rsid w:val="00336657"/>
    <w:rsid w:val="003368F1"/>
    <w:rsid w:val="00336A3D"/>
    <w:rsid w:val="00336F65"/>
    <w:rsid w:val="003370FB"/>
    <w:rsid w:val="00337980"/>
    <w:rsid w:val="00337989"/>
    <w:rsid w:val="003404A9"/>
    <w:rsid w:val="00340C4D"/>
    <w:rsid w:val="0034115D"/>
    <w:rsid w:val="00341DE0"/>
    <w:rsid w:val="00341FFC"/>
    <w:rsid w:val="003420E0"/>
    <w:rsid w:val="00342173"/>
    <w:rsid w:val="00342444"/>
    <w:rsid w:val="003428F3"/>
    <w:rsid w:val="00342C49"/>
    <w:rsid w:val="00342D06"/>
    <w:rsid w:val="00342E46"/>
    <w:rsid w:val="00343B7B"/>
    <w:rsid w:val="00344034"/>
    <w:rsid w:val="003440FE"/>
    <w:rsid w:val="003446A9"/>
    <w:rsid w:val="00344C80"/>
    <w:rsid w:val="00344D5B"/>
    <w:rsid w:val="00344FFD"/>
    <w:rsid w:val="0034574D"/>
    <w:rsid w:val="00345B5F"/>
    <w:rsid w:val="00345D47"/>
    <w:rsid w:val="003468F1"/>
    <w:rsid w:val="00346B3F"/>
    <w:rsid w:val="00346F16"/>
    <w:rsid w:val="00346F99"/>
    <w:rsid w:val="0034750A"/>
    <w:rsid w:val="00347BA8"/>
    <w:rsid w:val="003503BB"/>
    <w:rsid w:val="00350AB0"/>
    <w:rsid w:val="00350C48"/>
    <w:rsid w:val="00350E09"/>
    <w:rsid w:val="003511D3"/>
    <w:rsid w:val="00351B24"/>
    <w:rsid w:val="00352130"/>
    <w:rsid w:val="00352289"/>
    <w:rsid w:val="003529A8"/>
    <w:rsid w:val="00352C21"/>
    <w:rsid w:val="00353331"/>
    <w:rsid w:val="00353573"/>
    <w:rsid w:val="00353707"/>
    <w:rsid w:val="00354841"/>
    <w:rsid w:val="00354EFD"/>
    <w:rsid w:val="003555CC"/>
    <w:rsid w:val="00355C7F"/>
    <w:rsid w:val="00355D35"/>
    <w:rsid w:val="003561B4"/>
    <w:rsid w:val="003574ED"/>
    <w:rsid w:val="003576A7"/>
    <w:rsid w:val="003576FA"/>
    <w:rsid w:val="0036025D"/>
    <w:rsid w:val="0036063E"/>
    <w:rsid w:val="0036096A"/>
    <w:rsid w:val="00360B61"/>
    <w:rsid w:val="00360F3F"/>
    <w:rsid w:val="00361287"/>
    <w:rsid w:val="0036145D"/>
    <w:rsid w:val="00361F2F"/>
    <w:rsid w:val="00361FBC"/>
    <w:rsid w:val="003622D4"/>
    <w:rsid w:val="003628F9"/>
    <w:rsid w:val="00362D3F"/>
    <w:rsid w:val="00362E3A"/>
    <w:rsid w:val="003630B0"/>
    <w:rsid w:val="00363120"/>
    <w:rsid w:val="0036333F"/>
    <w:rsid w:val="00363532"/>
    <w:rsid w:val="00363763"/>
    <w:rsid w:val="00363BBC"/>
    <w:rsid w:val="0036412C"/>
    <w:rsid w:val="00364154"/>
    <w:rsid w:val="003649FB"/>
    <w:rsid w:val="00364CA5"/>
    <w:rsid w:val="00366470"/>
    <w:rsid w:val="003664CB"/>
    <w:rsid w:val="003669E5"/>
    <w:rsid w:val="00367673"/>
    <w:rsid w:val="00370617"/>
    <w:rsid w:val="00370901"/>
    <w:rsid w:val="003709D8"/>
    <w:rsid w:val="00370A3B"/>
    <w:rsid w:val="00370D02"/>
    <w:rsid w:val="00371C1B"/>
    <w:rsid w:val="00371C94"/>
    <w:rsid w:val="00371D63"/>
    <w:rsid w:val="00372446"/>
    <w:rsid w:val="003728DE"/>
    <w:rsid w:val="00373317"/>
    <w:rsid w:val="0037344B"/>
    <w:rsid w:val="0037377A"/>
    <w:rsid w:val="00373994"/>
    <w:rsid w:val="00373A4D"/>
    <w:rsid w:val="00373CC2"/>
    <w:rsid w:val="00373D12"/>
    <w:rsid w:val="00373D6B"/>
    <w:rsid w:val="00374140"/>
    <w:rsid w:val="00374298"/>
    <w:rsid w:val="0037511C"/>
    <w:rsid w:val="003751ED"/>
    <w:rsid w:val="003752C3"/>
    <w:rsid w:val="003752DA"/>
    <w:rsid w:val="003752E2"/>
    <w:rsid w:val="00375EB0"/>
    <w:rsid w:val="0037615F"/>
    <w:rsid w:val="003765AD"/>
    <w:rsid w:val="00376757"/>
    <w:rsid w:val="0037678A"/>
    <w:rsid w:val="00377171"/>
    <w:rsid w:val="0037763B"/>
    <w:rsid w:val="00377690"/>
    <w:rsid w:val="0037773E"/>
    <w:rsid w:val="00377980"/>
    <w:rsid w:val="003779C9"/>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81"/>
    <w:rsid w:val="003857BF"/>
    <w:rsid w:val="00385DC0"/>
    <w:rsid w:val="003861B5"/>
    <w:rsid w:val="0038633F"/>
    <w:rsid w:val="00386584"/>
    <w:rsid w:val="003866A9"/>
    <w:rsid w:val="003868F9"/>
    <w:rsid w:val="00386C52"/>
    <w:rsid w:val="00386CB8"/>
    <w:rsid w:val="00386DE5"/>
    <w:rsid w:val="003870F1"/>
    <w:rsid w:val="00387416"/>
    <w:rsid w:val="00387788"/>
    <w:rsid w:val="00387B23"/>
    <w:rsid w:val="00387F59"/>
    <w:rsid w:val="003901B7"/>
    <w:rsid w:val="00390639"/>
    <w:rsid w:val="00390F45"/>
    <w:rsid w:val="00391137"/>
    <w:rsid w:val="003916B3"/>
    <w:rsid w:val="00391E78"/>
    <w:rsid w:val="00391F27"/>
    <w:rsid w:val="003920B2"/>
    <w:rsid w:val="00392E40"/>
    <w:rsid w:val="0039318E"/>
    <w:rsid w:val="00393205"/>
    <w:rsid w:val="003936CD"/>
    <w:rsid w:val="003938BA"/>
    <w:rsid w:val="0039396D"/>
    <w:rsid w:val="00393EA9"/>
    <w:rsid w:val="00394109"/>
    <w:rsid w:val="003947B8"/>
    <w:rsid w:val="00395181"/>
    <w:rsid w:val="00395D64"/>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1A7"/>
    <w:rsid w:val="003A2A8A"/>
    <w:rsid w:val="003A2A8F"/>
    <w:rsid w:val="003A2B1C"/>
    <w:rsid w:val="003A2BFD"/>
    <w:rsid w:val="003A2D2C"/>
    <w:rsid w:val="003A34C6"/>
    <w:rsid w:val="003A37BF"/>
    <w:rsid w:val="003A3AE7"/>
    <w:rsid w:val="003A3B9B"/>
    <w:rsid w:val="003A4110"/>
    <w:rsid w:val="003A444D"/>
    <w:rsid w:val="003A4505"/>
    <w:rsid w:val="003A5365"/>
    <w:rsid w:val="003A546D"/>
    <w:rsid w:val="003A5CFD"/>
    <w:rsid w:val="003A634F"/>
    <w:rsid w:val="003A64FA"/>
    <w:rsid w:val="003A6CE9"/>
    <w:rsid w:val="003A6D48"/>
    <w:rsid w:val="003A7910"/>
    <w:rsid w:val="003A79F1"/>
    <w:rsid w:val="003A7D28"/>
    <w:rsid w:val="003A7D9F"/>
    <w:rsid w:val="003B0339"/>
    <w:rsid w:val="003B0406"/>
    <w:rsid w:val="003B061E"/>
    <w:rsid w:val="003B06BF"/>
    <w:rsid w:val="003B0724"/>
    <w:rsid w:val="003B0EB8"/>
    <w:rsid w:val="003B1242"/>
    <w:rsid w:val="003B12B7"/>
    <w:rsid w:val="003B148C"/>
    <w:rsid w:val="003B1774"/>
    <w:rsid w:val="003B1E40"/>
    <w:rsid w:val="003B20E2"/>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25"/>
    <w:rsid w:val="003B735C"/>
    <w:rsid w:val="003B7430"/>
    <w:rsid w:val="003B7EC7"/>
    <w:rsid w:val="003C0482"/>
    <w:rsid w:val="003C05CC"/>
    <w:rsid w:val="003C091E"/>
    <w:rsid w:val="003C09E7"/>
    <w:rsid w:val="003C0BED"/>
    <w:rsid w:val="003C0F48"/>
    <w:rsid w:val="003C16C4"/>
    <w:rsid w:val="003C18AD"/>
    <w:rsid w:val="003C20D3"/>
    <w:rsid w:val="003C217D"/>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66"/>
    <w:rsid w:val="003C6B7E"/>
    <w:rsid w:val="003C71FE"/>
    <w:rsid w:val="003C7A0E"/>
    <w:rsid w:val="003C7B0C"/>
    <w:rsid w:val="003C7B87"/>
    <w:rsid w:val="003C7E43"/>
    <w:rsid w:val="003D0360"/>
    <w:rsid w:val="003D0676"/>
    <w:rsid w:val="003D0CA7"/>
    <w:rsid w:val="003D1288"/>
    <w:rsid w:val="003D12AE"/>
    <w:rsid w:val="003D142B"/>
    <w:rsid w:val="003D148C"/>
    <w:rsid w:val="003D1C9C"/>
    <w:rsid w:val="003D1E04"/>
    <w:rsid w:val="003D25C4"/>
    <w:rsid w:val="003D2C4D"/>
    <w:rsid w:val="003D3172"/>
    <w:rsid w:val="003D3447"/>
    <w:rsid w:val="003D3468"/>
    <w:rsid w:val="003D357E"/>
    <w:rsid w:val="003D3695"/>
    <w:rsid w:val="003D3B77"/>
    <w:rsid w:val="003D3F0D"/>
    <w:rsid w:val="003D4055"/>
    <w:rsid w:val="003D412B"/>
    <w:rsid w:val="003D4483"/>
    <w:rsid w:val="003D4C15"/>
    <w:rsid w:val="003D4DC8"/>
    <w:rsid w:val="003D5173"/>
    <w:rsid w:val="003D545B"/>
    <w:rsid w:val="003D5476"/>
    <w:rsid w:val="003D5A45"/>
    <w:rsid w:val="003D5EA3"/>
    <w:rsid w:val="003D6113"/>
    <w:rsid w:val="003D6245"/>
    <w:rsid w:val="003D6A16"/>
    <w:rsid w:val="003D6AA6"/>
    <w:rsid w:val="003D75A3"/>
    <w:rsid w:val="003D7644"/>
    <w:rsid w:val="003D76D7"/>
    <w:rsid w:val="003D7ECF"/>
    <w:rsid w:val="003D7EE9"/>
    <w:rsid w:val="003E004B"/>
    <w:rsid w:val="003E0825"/>
    <w:rsid w:val="003E0AB2"/>
    <w:rsid w:val="003E0B36"/>
    <w:rsid w:val="003E0E29"/>
    <w:rsid w:val="003E106A"/>
    <w:rsid w:val="003E13A8"/>
    <w:rsid w:val="003E1D22"/>
    <w:rsid w:val="003E1E9A"/>
    <w:rsid w:val="003E1EDC"/>
    <w:rsid w:val="003E1EEE"/>
    <w:rsid w:val="003E22D4"/>
    <w:rsid w:val="003E24BD"/>
    <w:rsid w:val="003E2C4B"/>
    <w:rsid w:val="003E2FE3"/>
    <w:rsid w:val="003E313F"/>
    <w:rsid w:val="003E3643"/>
    <w:rsid w:val="003E39F6"/>
    <w:rsid w:val="003E3E59"/>
    <w:rsid w:val="003E4332"/>
    <w:rsid w:val="003E46D3"/>
    <w:rsid w:val="003E48C7"/>
    <w:rsid w:val="003E5001"/>
    <w:rsid w:val="003E514F"/>
    <w:rsid w:val="003E5442"/>
    <w:rsid w:val="003E5AAB"/>
    <w:rsid w:val="003E5AC4"/>
    <w:rsid w:val="003E6066"/>
    <w:rsid w:val="003E60CA"/>
    <w:rsid w:val="003E6458"/>
    <w:rsid w:val="003E690B"/>
    <w:rsid w:val="003E6917"/>
    <w:rsid w:val="003E6A4C"/>
    <w:rsid w:val="003E6CA0"/>
    <w:rsid w:val="003E722D"/>
    <w:rsid w:val="003E724B"/>
    <w:rsid w:val="003E7618"/>
    <w:rsid w:val="003E7784"/>
    <w:rsid w:val="003E7B93"/>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2F2A"/>
    <w:rsid w:val="003F36B9"/>
    <w:rsid w:val="003F385A"/>
    <w:rsid w:val="003F3912"/>
    <w:rsid w:val="003F44F5"/>
    <w:rsid w:val="003F4A93"/>
    <w:rsid w:val="003F4CDA"/>
    <w:rsid w:val="003F4DE2"/>
    <w:rsid w:val="003F4E79"/>
    <w:rsid w:val="003F524E"/>
    <w:rsid w:val="003F5644"/>
    <w:rsid w:val="003F5720"/>
    <w:rsid w:val="003F5AAB"/>
    <w:rsid w:val="003F5C95"/>
    <w:rsid w:val="003F6017"/>
    <w:rsid w:val="003F61D3"/>
    <w:rsid w:val="003F635B"/>
    <w:rsid w:val="003F6842"/>
    <w:rsid w:val="003F6B4D"/>
    <w:rsid w:val="003F6E4F"/>
    <w:rsid w:val="003F7913"/>
    <w:rsid w:val="003F7B68"/>
    <w:rsid w:val="003F7E66"/>
    <w:rsid w:val="004002A8"/>
    <w:rsid w:val="00400760"/>
    <w:rsid w:val="00400A90"/>
    <w:rsid w:val="0040102D"/>
    <w:rsid w:val="004010B3"/>
    <w:rsid w:val="00401465"/>
    <w:rsid w:val="00401B86"/>
    <w:rsid w:val="00401E9C"/>
    <w:rsid w:val="00402188"/>
    <w:rsid w:val="0040281F"/>
    <w:rsid w:val="00402AAA"/>
    <w:rsid w:val="00402C94"/>
    <w:rsid w:val="00402F90"/>
    <w:rsid w:val="00403185"/>
    <w:rsid w:val="0040368D"/>
    <w:rsid w:val="004041F1"/>
    <w:rsid w:val="00404B14"/>
    <w:rsid w:val="00404F28"/>
    <w:rsid w:val="00405163"/>
    <w:rsid w:val="004053B7"/>
    <w:rsid w:val="00405498"/>
    <w:rsid w:val="0040572F"/>
    <w:rsid w:val="004059AB"/>
    <w:rsid w:val="00405BA7"/>
    <w:rsid w:val="00405BAA"/>
    <w:rsid w:val="004062FF"/>
    <w:rsid w:val="0040631B"/>
    <w:rsid w:val="00406554"/>
    <w:rsid w:val="00406619"/>
    <w:rsid w:val="004066D2"/>
    <w:rsid w:val="004068A4"/>
    <w:rsid w:val="00406BDB"/>
    <w:rsid w:val="00406C2B"/>
    <w:rsid w:val="00406E30"/>
    <w:rsid w:val="004070DD"/>
    <w:rsid w:val="004072DB"/>
    <w:rsid w:val="0040753A"/>
    <w:rsid w:val="0040757B"/>
    <w:rsid w:val="00407597"/>
    <w:rsid w:val="004077EE"/>
    <w:rsid w:val="004079CA"/>
    <w:rsid w:val="00407A8B"/>
    <w:rsid w:val="00407C9B"/>
    <w:rsid w:val="00407D36"/>
    <w:rsid w:val="0041001A"/>
    <w:rsid w:val="00410504"/>
    <w:rsid w:val="00410A0F"/>
    <w:rsid w:val="00410BB0"/>
    <w:rsid w:val="00410E71"/>
    <w:rsid w:val="00411115"/>
    <w:rsid w:val="004113E2"/>
    <w:rsid w:val="00411877"/>
    <w:rsid w:val="00411F52"/>
    <w:rsid w:val="00412245"/>
    <w:rsid w:val="004122D4"/>
    <w:rsid w:val="0041287F"/>
    <w:rsid w:val="00412DE8"/>
    <w:rsid w:val="00412EBB"/>
    <w:rsid w:val="00413316"/>
    <w:rsid w:val="004133CE"/>
    <w:rsid w:val="004134CA"/>
    <w:rsid w:val="004134DF"/>
    <w:rsid w:val="0041360B"/>
    <w:rsid w:val="0041404D"/>
    <w:rsid w:val="004143E5"/>
    <w:rsid w:val="0041469A"/>
    <w:rsid w:val="00414896"/>
    <w:rsid w:val="0041497A"/>
    <w:rsid w:val="00415C01"/>
    <w:rsid w:val="00415FBA"/>
    <w:rsid w:val="004162D7"/>
    <w:rsid w:val="004166A0"/>
    <w:rsid w:val="0041692C"/>
    <w:rsid w:val="00416A93"/>
    <w:rsid w:val="00416BD8"/>
    <w:rsid w:val="00416D02"/>
    <w:rsid w:val="004177DB"/>
    <w:rsid w:val="004179D0"/>
    <w:rsid w:val="00417A6D"/>
    <w:rsid w:val="004200B0"/>
    <w:rsid w:val="00420664"/>
    <w:rsid w:val="00420A87"/>
    <w:rsid w:val="00420B15"/>
    <w:rsid w:val="00420C24"/>
    <w:rsid w:val="00420DCE"/>
    <w:rsid w:val="00420E5E"/>
    <w:rsid w:val="004211B1"/>
    <w:rsid w:val="004212F0"/>
    <w:rsid w:val="00421799"/>
    <w:rsid w:val="0042191F"/>
    <w:rsid w:val="00421F78"/>
    <w:rsid w:val="00422267"/>
    <w:rsid w:val="0042227F"/>
    <w:rsid w:val="00422D24"/>
    <w:rsid w:val="00422E51"/>
    <w:rsid w:val="0042317C"/>
    <w:rsid w:val="00423925"/>
    <w:rsid w:val="00423F52"/>
    <w:rsid w:val="00423FEB"/>
    <w:rsid w:val="00424A25"/>
    <w:rsid w:val="004250A5"/>
    <w:rsid w:val="00425142"/>
    <w:rsid w:val="00425CF9"/>
    <w:rsid w:val="00425FF4"/>
    <w:rsid w:val="0042629F"/>
    <w:rsid w:val="004266E1"/>
    <w:rsid w:val="00426930"/>
    <w:rsid w:val="004269D5"/>
    <w:rsid w:val="00426A8B"/>
    <w:rsid w:val="0042706D"/>
    <w:rsid w:val="004270FD"/>
    <w:rsid w:val="004271D5"/>
    <w:rsid w:val="00427261"/>
    <w:rsid w:val="004272B9"/>
    <w:rsid w:val="004273F5"/>
    <w:rsid w:val="004277BC"/>
    <w:rsid w:val="00427915"/>
    <w:rsid w:val="004308E9"/>
    <w:rsid w:val="00430AF9"/>
    <w:rsid w:val="00430CA5"/>
    <w:rsid w:val="00431066"/>
    <w:rsid w:val="004310AF"/>
    <w:rsid w:val="004311F9"/>
    <w:rsid w:val="004313EF"/>
    <w:rsid w:val="00431441"/>
    <w:rsid w:val="00431F16"/>
    <w:rsid w:val="00432296"/>
    <w:rsid w:val="004324F3"/>
    <w:rsid w:val="0043354E"/>
    <w:rsid w:val="0043362F"/>
    <w:rsid w:val="004336B4"/>
    <w:rsid w:val="0043383B"/>
    <w:rsid w:val="0043384A"/>
    <w:rsid w:val="004339B7"/>
    <w:rsid w:val="00433C3F"/>
    <w:rsid w:val="00433CB8"/>
    <w:rsid w:val="00433EF9"/>
    <w:rsid w:val="00433F44"/>
    <w:rsid w:val="00433F6B"/>
    <w:rsid w:val="00434406"/>
    <w:rsid w:val="0043497B"/>
    <w:rsid w:val="00434B0F"/>
    <w:rsid w:val="00434B87"/>
    <w:rsid w:val="004352F3"/>
    <w:rsid w:val="0043533B"/>
    <w:rsid w:val="00435543"/>
    <w:rsid w:val="004356E2"/>
    <w:rsid w:val="00435D9E"/>
    <w:rsid w:val="00436000"/>
    <w:rsid w:val="004361BB"/>
    <w:rsid w:val="00436277"/>
    <w:rsid w:val="00436A6D"/>
    <w:rsid w:val="00436BD5"/>
    <w:rsid w:val="00436C80"/>
    <w:rsid w:val="00436FF9"/>
    <w:rsid w:val="004373A7"/>
    <w:rsid w:val="004374CC"/>
    <w:rsid w:val="0043764E"/>
    <w:rsid w:val="00437960"/>
    <w:rsid w:val="00437972"/>
    <w:rsid w:val="004379D8"/>
    <w:rsid w:val="00437A5E"/>
    <w:rsid w:val="00437F6F"/>
    <w:rsid w:val="004400F1"/>
    <w:rsid w:val="0044019A"/>
    <w:rsid w:val="004402CE"/>
    <w:rsid w:val="004403B8"/>
    <w:rsid w:val="00440734"/>
    <w:rsid w:val="004407B9"/>
    <w:rsid w:val="00440870"/>
    <w:rsid w:val="00441569"/>
    <w:rsid w:val="00441A0D"/>
    <w:rsid w:val="00441B87"/>
    <w:rsid w:val="0044210A"/>
    <w:rsid w:val="004422DF"/>
    <w:rsid w:val="00442BAA"/>
    <w:rsid w:val="00442D95"/>
    <w:rsid w:val="00442FB4"/>
    <w:rsid w:val="004430B1"/>
    <w:rsid w:val="00443176"/>
    <w:rsid w:val="00443310"/>
    <w:rsid w:val="004450B6"/>
    <w:rsid w:val="004454C2"/>
    <w:rsid w:val="004454F7"/>
    <w:rsid w:val="00445CA0"/>
    <w:rsid w:val="00446176"/>
    <w:rsid w:val="0044618B"/>
    <w:rsid w:val="00446390"/>
    <w:rsid w:val="004464A2"/>
    <w:rsid w:val="00446920"/>
    <w:rsid w:val="00446E7B"/>
    <w:rsid w:val="00447351"/>
    <w:rsid w:val="004479AC"/>
    <w:rsid w:val="00447ADA"/>
    <w:rsid w:val="00447B50"/>
    <w:rsid w:val="00447BD5"/>
    <w:rsid w:val="00447C55"/>
    <w:rsid w:val="0045004D"/>
    <w:rsid w:val="00450BE6"/>
    <w:rsid w:val="00450BFC"/>
    <w:rsid w:val="00450C2B"/>
    <w:rsid w:val="00450E1B"/>
    <w:rsid w:val="004512D8"/>
    <w:rsid w:val="0045153F"/>
    <w:rsid w:val="0045174C"/>
    <w:rsid w:val="00451B45"/>
    <w:rsid w:val="00451D03"/>
    <w:rsid w:val="00451DAB"/>
    <w:rsid w:val="00451DF6"/>
    <w:rsid w:val="00451DFE"/>
    <w:rsid w:val="00452130"/>
    <w:rsid w:val="00452268"/>
    <w:rsid w:val="0045230A"/>
    <w:rsid w:val="00452AEA"/>
    <w:rsid w:val="00452D17"/>
    <w:rsid w:val="00452E0B"/>
    <w:rsid w:val="00453663"/>
    <w:rsid w:val="00453844"/>
    <w:rsid w:val="004538BB"/>
    <w:rsid w:val="00453F26"/>
    <w:rsid w:val="0045400B"/>
    <w:rsid w:val="0045406B"/>
    <w:rsid w:val="0045426D"/>
    <w:rsid w:val="004542C8"/>
    <w:rsid w:val="004546E7"/>
    <w:rsid w:val="00454888"/>
    <w:rsid w:val="00454EC8"/>
    <w:rsid w:val="0045510B"/>
    <w:rsid w:val="00455385"/>
    <w:rsid w:val="004556CC"/>
    <w:rsid w:val="0045598B"/>
    <w:rsid w:val="00455BCE"/>
    <w:rsid w:val="004561E6"/>
    <w:rsid w:val="0045626E"/>
    <w:rsid w:val="00456775"/>
    <w:rsid w:val="004567CF"/>
    <w:rsid w:val="0045701C"/>
    <w:rsid w:val="0045714E"/>
    <w:rsid w:val="0045724E"/>
    <w:rsid w:val="004575A6"/>
    <w:rsid w:val="004576B7"/>
    <w:rsid w:val="004578A8"/>
    <w:rsid w:val="00457A36"/>
    <w:rsid w:val="00457E4C"/>
    <w:rsid w:val="0046057A"/>
    <w:rsid w:val="004606CB"/>
    <w:rsid w:val="0046109E"/>
    <w:rsid w:val="00461293"/>
    <w:rsid w:val="004613ED"/>
    <w:rsid w:val="004614C6"/>
    <w:rsid w:val="004615D2"/>
    <w:rsid w:val="004621F0"/>
    <w:rsid w:val="004623BF"/>
    <w:rsid w:val="004627AB"/>
    <w:rsid w:val="0046283F"/>
    <w:rsid w:val="00462F2F"/>
    <w:rsid w:val="004631BC"/>
    <w:rsid w:val="0046340B"/>
    <w:rsid w:val="004634CE"/>
    <w:rsid w:val="004635A7"/>
    <w:rsid w:val="00463645"/>
    <w:rsid w:val="00463BC7"/>
    <w:rsid w:val="00463E97"/>
    <w:rsid w:val="004649D9"/>
    <w:rsid w:val="00464D36"/>
    <w:rsid w:val="00464F86"/>
    <w:rsid w:val="0046503A"/>
    <w:rsid w:val="004652D7"/>
    <w:rsid w:val="00465320"/>
    <w:rsid w:val="00465384"/>
    <w:rsid w:val="00465713"/>
    <w:rsid w:val="004659BD"/>
    <w:rsid w:val="00465F2A"/>
    <w:rsid w:val="0046637F"/>
    <w:rsid w:val="0046684C"/>
    <w:rsid w:val="004668C7"/>
    <w:rsid w:val="00466A37"/>
    <w:rsid w:val="00466E0F"/>
    <w:rsid w:val="00466E27"/>
    <w:rsid w:val="004674B9"/>
    <w:rsid w:val="00467962"/>
    <w:rsid w:val="00467FA5"/>
    <w:rsid w:val="00470314"/>
    <w:rsid w:val="00471473"/>
    <w:rsid w:val="00471496"/>
    <w:rsid w:val="0047188C"/>
    <w:rsid w:val="00471D90"/>
    <w:rsid w:val="00471E31"/>
    <w:rsid w:val="00471ED3"/>
    <w:rsid w:val="00472154"/>
    <w:rsid w:val="0047291F"/>
    <w:rsid w:val="00472CB2"/>
    <w:rsid w:val="00472D29"/>
    <w:rsid w:val="00473915"/>
    <w:rsid w:val="0047391A"/>
    <w:rsid w:val="004741FF"/>
    <w:rsid w:val="0047431D"/>
    <w:rsid w:val="0047437A"/>
    <w:rsid w:val="00474492"/>
    <w:rsid w:val="0047482F"/>
    <w:rsid w:val="00474924"/>
    <w:rsid w:val="004749BC"/>
    <w:rsid w:val="00474AB4"/>
    <w:rsid w:val="00474C65"/>
    <w:rsid w:val="0047533C"/>
    <w:rsid w:val="00475575"/>
    <w:rsid w:val="0047594F"/>
    <w:rsid w:val="00475A6B"/>
    <w:rsid w:val="00475C64"/>
    <w:rsid w:val="00475DC7"/>
    <w:rsid w:val="00475E92"/>
    <w:rsid w:val="00476187"/>
    <w:rsid w:val="00476234"/>
    <w:rsid w:val="00476D9E"/>
    <w:rsid w:val="00477146"/>
    <w:rsid w:val="004771CA"/>
    <w:rsid w:val="004772B4"/>
    <w:rsid w:val="004778C7"/>
    <w:rsid w:val="004779EB"/>
    <w:rsid w:val="00477A42"/>
    <w:rsid w:val="00477EDE"/>
    <w:rsid w:val="0048018C"/>
    <w:rsid w:val="0048066C"/>
    <w:rsid w:val="0048087A"/>
    <w:rsid w:val="00480DA7"/>
    <w:rsid w:val="0048154D"/>
    <w:rsid w:val="0048157D"/>
    <w:rsid w:val="0048179C"/>
    <w:rsid w:val="00481A57"/>
    <w:rsid w:val="00481FF0"/>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C1E"/>
    <w:rsid w:val="00485D2C"/>
    <w:rsid w:val="00485DBF"/>
    <w:rsid w:val="0048677F"/>
    <w:rsid w:val="00486AF4"/>
    <w:rsid w:val="00486B9D"/>
    <w:rsid w:val="00486F4D"/>
    <w:rsid w:val="00487851"/>
    <w:rsid w:val="004879B6"/>
    <w:rsid w:val="00487A09"/>
    <w:rsid w:val="00487DE2"/>
    <w:rsid w:val="00487EC0"/>
    <w:rsid w:val="00487EC7"/>
    <w:rsid w:val="00490A03"/>
    <w:rsid w:val="00490F9B"/>
    <w:rsid w:val="00491465"/>
    <w:rsid w:val="0049165E"/>
    <w:rsid w:val="00491A11"/>
    <w:rsid w:val="004922A5"/>
    <w:rsid w:val="004925EC"/>
    <w:rsid w:val="00492C0D"/>
    <w:rsid w:val="00492CD9"/>
    <w:rsid w:val="00493B26"/>
    <w:rsid w:val="0049412F"/>
    <w:rsid w:val="00494193"/>
    <w:rsid w:val="00494637"/>
    <w:rsid w:val="0049473E"/>
    <w:rsid w:val="0049493E"/>
    <w:rsid w:val="004949A9"/>
    <w:rsid w:val="004956B2"/>
    <w:rsid w:val="0049587E"/>
    <w:rsid w:val="00495986"/>
    <w:rsid w:val="00495E30"/>
    <w:rsid w:val="00496446"/>
    <w:rsid w:val="00496465"/>
    <w:rsid w:val="00496982"/>
    <w:rsid w:val="00496C3E"/>
    <w:rsid w:val="0049713E"/>
    <w:rsid w:val="00497A05"/>
    <w:rsid w:val="004A02F6"/>
    <w:rsid w:val="004A0535"/>
    <w:rsid w:val="004A0717"/>
    <w:rsid w:val="004A07E7"/>
    <w:rsid w:val="004A0D32"/>
    <w:rsid w:val="004A0E8E"/>
    <w:rsid w:val="004A142F"/>
    <w:rsid w:val="004A14BA"/>
    <w:rsid w:val="004A200E"/>
    <w:rsid w:val="004A2164"/>
    <w:rsid w:val="004A2515"/>
    <w:rsid w:val="004A29C8"/>
    <w:rsid w:val="004A2B54"/>
    <w:rsid w:val="004A2E41"/>
    <w:rsid w:val="004A2FD0"/>
    <w:rsid w:val="004A30FA"/>
    <w:rsid w:val="004A324F"/>
    <w:rsid w:val="004A35BE"/>
    <w:rsid w:val="004A39FD"/>
    <w:rsid w:val="004A3A71"/>
    <w:rsid w:val="004A3EC7"/>
    <w:rsid w:val="004A45E4"/>
    <w:rsid w:val="004A496F"/>
    <w:rsid w:val="004A4A85"/>
    <w:rsid w:val="004A4C81"/>
    <w:rsid w:val="004A5164"/>
    <w:rsid w:val="004A5391"/>
    <w:rsid w:val="004A5619"/>
    <w:rsid w:val="004A5897"/>
    <w:rsid w:val="004A593E"/>
    <w:rsid w:val="004A5D61"/>
    <w:rsid w:val="004A5DF9"/>
    <w:rsid w:val="004A64CB"/>
    <w:rsid w:val="004A650C"/>
    <w:rsid w:val="004A69C8"/>
    <w:rsid w:val="004A6C97"/>
    <w:rsid w:val="004A6D6E"/>
    <w:rsid w:val="004A7275"/>
    <w:rsid w:val="004A77BD"/>
    <w:rsid w:val="004A7AA8"/>
    <w:rsid w:val="004A7F29"/>
    <w:rsid w:val="004B0796"/>
    <w:rsid w:val="004B09F7"/>
    <w:rsid w:val="004B0DBA"/>
    <w:rsid w:val="004B0E07"/>
    <w:rsid w:val="004B0E1F"/>
    <w:rsid w:val="004B10EC"/>
    <w:rsid w:val="004B1149"/>
    <w:rsid w:val="004B141F"/>
    <w:rsid w:val="004B1491"/>
    <w:rsid w:val="004B16BA"/>
    <w:rsid w:val="004B1E8C"/>
    <w:rsid w:val="004B2CE9"/>
    <w:rsid w:val="004B373F"/>
    <w:rsid w:val="004B3987"/>
    <w:rsid w:val="004B3A9B"/>
    <w:rsid w:val="004B3C6B"/>
    <w:rsid w:val="004B441C"/>
    <w:rsid w:val="004B44C5"/>
    <w:rsid w:val="004B4B80"/>
    <w:rsid w:val="004B55DC"/>
    <w:rsid w:val="004B58CA"/>
    <w:rsid w:val="004B5A4B"/>
    <w:rsid w:val="004B5ACF"/>
    <w:rsid w:val="004B6A13"/>
    <w:rsid w:val="004B79AC"/>
    <w:rsid w:val="004B7FA5"/>
    <w:rsid w:val="004C0479"/>
    <w:rsid w:val="004C0A38"/>
    <w:rsid w:val="004C1076"/>
    <w:rsid w:val="004C112B"/>
    <w:rsid w:val="004C11B5"/>
    <w:rsid w:val="004C12BA"/>
    <w:rsid w:val="004C1649"/>
    <w:rsid w:val="004C16EB"/>
    <w:rsid w:val="004C1A1C"/>
    <w:rsid w:val="004C1AD1"/>
    <w:rsid w:val="004C1DBC"/>
    <w:rsid w:val="004C24C2"/>
    <w:rsid w:val="004C2710"/>
    <w:rsid w:val="004C2A0B"/>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069"/>
    <w:rsid w:val="004C66F9"/>
    <w:rsid w:val="004C7235"/>
    <w:rsid w:val="004C72EE"/>
    <w:rsid w:val="004C7366"/>
    <w:rsid w:val="004C73CD"/>
    <w:rsid w:val="004C75F2"/>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9E8"/>
    <w:rsid w:val="004D4063"/>
    <w:rsid w:val="004D4140"/>
    <w:rsid w:val="004D415C"/>
    <w:rsid w:val="004D47F0"/>
    <w:rsid w:val="004D4865"/>
    <w:rsid w:val="004D514B"/>
    <w:rsid w:val="004D528E"/>
    <w:rsid w:val="004D55FF"/>
    <w:rsid w:val="004D5A45"/>
    <w:rsid w:val="004D5B4D"/>
    <w:rsid w:val="004D5BFF"/>
    <w:rsid w:val="004D63DE"/>
    <w:rsid w:val="004D6506"/>
    <w:rsid w:val="004D6C28"/>
    <w:rsid w:val="004D6FAF"/>
    <w:rsid w:val="004D70A6"/>
    <w:rsid w:val="004D772B"/>
    <w:rsid w:val="004D7F2D"/>
    <w:rsid w:val="004D7FA5"/>
    <w:rsid w:val="004E0044"/>
    <w:rsid w:val="004E033D"/>
    <w:rsid w:val="004E0F6C"/>
    <w:rsid w:val="004E12DF"/>
    <w:rsid w:val="004E1600"/>
    <w:rsid w:val="004E1964"/>
    <w:rsid w:val="004E1BB8"/>
    <w:rsid w:val="004E1C8E"/>
    <w:rsid w:val="004E1D08"/>
    <w:rsid w:val="004E1D14"/>
    <w:rsid w:val="004E1D7C"/>
    <w:rsid w:val="004E1F2E"/>
    <w:rsid w:val="004E2125"/>
    <w:rsid w:val="004E2475"/>
    <w:rsid w:val="004E2566"/>
    <w:rsid w:val="004E2AB6"/>
    <w:rsid w:val="004E313A"/>
    <w:rsid w:val="004E3C09"/>
    <w:rsid w:val="004E3C6C"/>
    <w:rsid w:val="004E3CC5"/>
    <w:rsid w:val="004E3F91"/>
    <w:rsid w:val="004E4B5E"/>
    <w:rsid w:val="004E52B6"/>
    <w:rsid w:val="004E53E9"/>
    <w:rsid w:val="004E565A"/>
    <w:rsid w:val="004E6424"/>
    <w:rsid w:val="004E6426"/>
    <w:rsid w:val="004E657B"/>
    <w:rsid w:val="004E6E8C"/>
    <w:rsid w:val="004E6F7C"/>
    <w:rsid w:val="004E7209"/>
    <w:rsid w:val="004E7C88"/>
    <w:rsid w:val="004E7CCE"/>
    <w:rsid w:val="004E7F3B"/>
    <w:rsid w:val="004F049C"/>
    <w:rsid w:val="004F07F4"/>
    <w:rsid w:val="004F091D"/>
    <w:rsid w:val="004F0A66"/>
    <w:rsid w:val="004F0C25"/>
    <w:rsid w:val="004F0C36"/>
    <w:rsid w:val="004F0D15"/>
    <w:rsid w:val="004F0DB0"/>
    <w:rsid w:val="004F0DD8"/>
    <w:rsid w:val="004F1002"/>
    <w:rsid w:val="004F11A9"/>
    <w:rsid w:val="004F1382"/>
    <w:rsid w:val="004F1B1E"/>
    <w:rsid w:val="004F240B"/>
    <w:rsid w:val="004F35E0"/>
    <w:rsid w:val="004F3A12"/>
    <w:rsid w:val="004F3CA9"/>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AA9"/>
    <w:rsid w:val="00500DE8"/>
    <w:rsid w:val="00501064"/>
    <w:rsid w:val="00501310"/>
    <w:rsid w:val="005014FC"/>
    <w:rsid w:val="005019B5"/>
    <w:rsid w:val="005019C0"/>
    <w:rsid w:val="00501ED2"/>
    <w:rsid w:val="0050225A"/>
    <w:rsid w:val="005026A5"/>
    <w:rsid w:val="00502D81"/>
    <w:rsid w:val="00502D90"/>
    <w:rsid w:val="00502E1D"/>
    <w:rsid w:val="00502F97"/>
    <w:rsid w:val="00503352"/>
    <w:rsid w:val="005033D8"/>
    <w:rsid w:val="00503662"/>
    <w:rsid w:val="00503CF7"/>
    <w:rsid w:val="00503F00"/>
    <w:rsid w:val="005042D3"/>
    <w:rsid w:val="0050439E"/>
    <w:rsid w:val="00504518"/>
    <w:rsid w:val="00505460"/>
    <w:rsid w:val="00505CE1"/>
    <w:rsid w:val="00506058"/>
    <w:rsid w:val="00506259"/>
    <w:rsid w:val="005062DD"/>
    <w:rsid w:val="00506A1F"/>
    <w:rsid w:val="00506AE1"/>
    <w:rsid w:val="00506BEA"/>
    <w:rsid w:val="005071A3"/>
    <w:rsid w:val="005075CE"/>
    <w:rsid w:val="005077C6"/>
    <w:rsid w:val="00507C85"/>
    <w:rsid w:val="00507CFB"/>
    <w:rsid w:val="00510245"/>
    <w:rsid w:val="0051067C"/>
    <w:rsid w:val="00510833"/>
    <w:rsid w:val="0051089A"/>
    <w:rsid w:val="005108EF"/>
    <w:rsid w:val="00510A01"/>
    <w:rsid w:val="00511120"/>
    <w:rsid w:val="00511156"/>
    <w:rsid w:val="0051118C"/>
    <w:rsid w:val="0051138B"/>
    <w:rsid w:val="00511A66"/>
    <w:rsid w:val="00512229"/>
    <w:rsid w:val="00512A03"/>
    <w:rsid w:val="00512DFB"/>
    <w:rsid w:val="00512E08"/>
    <w:rsid w:val="005135E4"/>
    <w:rsid w:val="00513E98"/>
    <w:rsid w:val="00513EDA"/>
    <w:rsid w:val="00513F6B"/>
    <w:rsid w:val="00514146"/>
    <w:rsid w:val="005142A8"/>
    <w:rsid w:val="00514425"/>
    <w:rsid w:val="00514719"/>
    <w:rsid w:val="00514E2D"/>
    <w:rsid w:val="00514ECF"/>
    <w:rsid w:val="00515B23"/>
    <w:rsid w:val="00515C39"/>
    <w:rsid w:val="00516381"/>
    <w:rsid w:val="00516487"/>
    <w:rsid w:val="00516B7F"/>
    <w:rsid w:val="00516C58"/>
    <w:rsid w:val="005173C0"/>
    <w:rsid w:val="00517471"/>
    <w:rsid w:val="005200EC"/>
    <w:rsid w:val="00520415"/>
    <w:rsid w:val="005204AE"/>
    <w:rsid w:val="00520A59"/>
    <w:rsid w:val="00521232"/>
    <w:rsid w:val="00521244"/>
    <w:rsid w:val="005212C4"/>
    <w:rsid w:val="005212DC"/>
    <w:rsid w:val="0052152E"/>
    <w:rsid w:val="0052196C"/>
    <w:rsid w:val="005219CA"/>
    <w:rsid w:val="00521BFD"/>
    <w:rsid w:val="00521DB5"/>
    <w:rsid w:val="0052239B"/>
    <w:rsid w:val="00522B13"/>
    <w:rsid w:val="00522B30"/>
    <w:rsid w:val="00522C03"/>
    <w:rsid w:val="00522DBF"/>
    <w:rsid w:val="005232B3"/>
    <w:rsid w:val="005233A5"/>
    <w:rsid w:val="00523BE0"/>
    <w:rsid w:val="00523C38"/>
    <w:rsid w:val="00524254"/>
    <w:rsid w:val="0052438E"/>
    <w:rsid w:val="00525391"/>
    <w:rsid w:val="0052543E"/>
    <w:rsid w:val="00525B0A"/>
    <w:rsid w:val="0052624A"/>
    <w:rsid w:val="00526266"/>
    <w:rsid w:val="00526493"/>
    <w:rsid w:val="00526A07"/>
    <w:rsid w:val="00526A2E"/>
    <w:rsid w:val="00526EBE"/>
    <w:rsid w:val="00527730"/>
    <w:rsid w:val="005302CE"/>
    <w:rsid w:val="00530B98"/>
    <w:rsid w:val="00530BC0"/>
    <w:rsid w:val="005310D2"/>
    <w:rsid w:val="005310F3"/>
    <w:rsid w:val="0053160A"/>
    <w:rsid w:val="00531614"/>
    <w:rsid w:val="005319CA"/>
    <w:rsid w:val="00531A3D"/>
    <w:rsid w:val="00531C43"/>
    <w:rsid w:val="00531DE9"/>
    <w:rsid w:val="00531F4B"/>
    <w:rsid w:val="005324D6"/>
    <w:rsid w:val="00532575"/>
    <w:rsid w:val="0053272A"/>
    <w:rsid w:val="0053279F"/>
    <w:rsid w:val="00533154"/>
    <w:rsid w:val="00533240"/>
    <w:rsid w:val="0053349A"/>
    <w:rsid w:val="005334AF"/>
    <w:rsid w:val="005336D9"/>
    <w:rsid w:val="00533A38"/>
    <w:rsid w:val="00533ACF"/>
    <w:rsid w:val="00533DD7"/>
    <w:rsid w:val="00534175"/>
    <w:rsid w:val="0053426F"/>
    <w:rsid w:val="00534527"/>
    <w:rsid w:val="0053473D"/>
    <w:rsid w:val="0053497F"/>
    <w:rsid w:val="00534DA3"/>
    <w:rsid w:val="00534DD6"/>
    <w:rsid w:val="0053500D"/>
    <w:rsid w:val="00535D99"/>
    <w:rsid w:val="00535E1F"/>
    <w:rsid w:val="0053657D"/>
    <w:rsid w:val="0053665B"/>
    <w:rsid w:val="00536848"/>
    <w:rsid w:val="00536B6B"/>
    <w:rsid w:val="00536B82"/>
    <w:rsid w:val="00536BED"/>
    <w:rsid w:val="00536DA1"/>
    <w:rsid w:val="00537024"/>
    <w:rsid w:val="0053708A"/>
    <w:rsid w:val="00537261"/>
    <w:rsid w:val="0053770A"/>
    <w:rsid w:val="00537804"/>
    <w:rsid w:val="005379C2"/>
    <w:rsid w:val="00537E54"/>
    <w:rsid w:val="00537E60"/>
    <w:rsid w:val="0054010B"/>
    <w:rsid w:val="005402B2"/>
    <w:rsid w:val="00540758"/>
    <w:rsid w:val="00540776"/>
    <w:rsid w:val="005407D4"/>
    <w:rsid w:val="005412AD"/>
    <w:rsid w:val="005414E2"/>
    <w:rsid w:val="0054160D"/>
    <w:rsid w:val="005416A2"/>
    <w:rsid w:val="00541EB7"/>
    <w:rsid w:val="00542945"/>
    <w:rsid w:val="00542AD5"/>
    <w:rsid w:val="00542EDE"/>
    <w:rsid w:val="00542F1D"/>
    <w:rsid w:val="0054341E"/>
    <w:rsid w:val="00543EA3"/>
    <w:rsid w:val="00543FC2"/>
    <w:rsid w:val="00544088"/>
    <w:rsid w:val="0054433B"/>
    <w:rsid w:val="00544454"/>
    <w:rsid w:val="0054497D"/>
    <w:rsid w:val="00544A6B"/>
    <w:rsid w:val="00544AD7"/>
    <w:rsid w:val="005452DF"/>
    <w:rsid w:val="0054556E"/>
    <w:rsid w:val="0054585E"/>
    <w:rsid w:val="005458E9"/>
    <w:rsid w:val="00545A12"/>
    <w:rsid w:val="00545B76"/>
    <w:rsid w:val="00546073"/>
    <w:rsid w:val="00546454"/>
    <w:rsid w:val="00546C43"/>
    <w:rsid w:val="0054736B"/>
    <w:rsid w:val="005478BB"/>
    <w:rsid w:val="00547BC4"/>
    <w:rsid w:val="00550BE8"/>
    <w:rsid w:val="00550C69"/>
    <w:rsid w:val="00550FDC"/>
    <w:rsid w:val="0055111D"/>
    <w:rsid w:val="00551185"/>
    <w:rsid w:val="005511FD"/>
    <w:rsid w:val="005515FD"/>
    <w:rsid w:val="00551607"/>
    <w:rsid w:val="00551685"/>
    <w:rsid w:val="00552423"/>
    <w:rsid w:val="005534BB"/>
    <w:rsid w:val="00553651"/>
    <w:rsid w:val="0055365C"/>
    <w:rsid w:val="00553668"/>
    <w:rsid w:val="00553ADF"/>
    <w:rsid w:val="00553C5B"/>
    <w:rsid w:val="005541D4"/>
    <w:rsid w:val="00554774"/>
    <w:rsid w:val="00554A10"/>
    <w:rsid w:val="005550AC"/>
    <w:rsid w:val="005565AB"/>
    <w:rsid w:val="00556A21"/>
    <w:rsid w:val="00556C00"/>
    <w:rsid w:val="00556E29"/>
    <w:rsid w:val="00556EE7"/>
    <w:rsid w:val="0056060F"/>
    <w:rsid w:val="00560E6A"/>
    <w:rsid w:val="005613E8"/>
    <w:rsid w:val="0056158C"/>
    <w:rsid w:val="00561816"/>
    <w:rsid w:val="005619B2"/>
    <w:rsid w:val="00561C27"/>
    <w:rsid w:val="00561D6F"/>
    <w:rsid w:val="0056225F"/>
    <w:rsid w:val="0056255F"/>
    <w:rsid w:val="0056269B"/>
    <w:rsid w:val="00562943"/>
    <w:rsid w:val="0056298E"/>
    <w:rsid w:val="00562C8B"/>
    <w:rsid w:val="0056354C"/>
    <w:rsid w:val="00563627"/>
    <w:rsid w:val="0056396A"/>
    <w:rsid w:val="00563A3A"/>
    <w:rsid w:val="005641CA"/>
    <w:rsid w:val="00564478"/>
    <w:rsid w:val="005647F9"/>
    <w:rsid w:val="00564CE1"/>
    <w:rsid w:val="00565127"/>
    <w:rsid w:val="00566671"/>
    <w:rsid w:val="00566DAC"/>
    <w:rsid w:val="00566FEA"/>
    <w:rsid w:val="00567201"/>
    <w:rsid w:val="00567632"/>
    <w:rsid w:val="005676F5"/>
    <w:rsid w:val="00567C1F"/>
    <w:rsid w:val="00567C79"/>
    <w:rsid w:val="00570012"/>
    <w:rsid w:val="00570018"/>
    <w:rsid w:val="005704B3"/>
    <w:rsid w:val="005705A3"/>
    <w:rsid w:val="005715BD"/>
    <w:rsid w:val="00572C10"/>
    <w:rsid w:val="00572FD2"/>
    <w:rsid w:val="005735B8"/>
    <w:rsid w:val="005735BB"/>
    <w:rsid w:val="00573ABC"/>
    <w:rsid w:val="00573EC6"/>
    <w:rsid w:val="005746CB"/>
    <w:rsid w:val="00574716"/>
    <w:rsid w:val="00574A48"/>
    <w:rsid w:val="00574A5F"/>
    <w:rsid w:val="00574C1C"/>
    <w:rsid w:val="00574E66"/>
    <w:rsid w:val="00574FB4"/>
    <w:rsid w:val="00575769"/>
    <w:rsid w:val="005759A1"/>
    <w:rsid w:val="00575CFA"/>
    <w:rsid w:val="00575E34"/>
    <w:rsid w:val="00575FB3"/>
    <w:rsid w:val="005760F7"/>
    <w:rsid w:val="00576192"/>
    <w:rsid w:val="005761FD"/>
    <w:rsid w:val="00576A48"/>
    <w:rsid w:val="00576A9C"/>
    <w:rsid w:val="00576EB6"/>
    <w:rsid w:val="00576EC9"/>
    <w:rsid w:val="0057744C"/>
    <w:rsid w:val="00577475"/>
    <w:rsid w:val="005775D9"/>
    <w:rsid w:val="005776F8"/>
    <w:rsid w:val="00577878"/>
    <w:rsid w:val="00577F44"/>
    <w:rsid w:val="00577F58"/>
    <w:rsid w:val="00577FB7"/>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3C"/>
    <w:rsid w:val="00582C5B"/>
    <w:rsid w:val="00582EE0"/>
    <w:rsid w:val="00582FAD"/>
    <w:rsid w:val="00583129"/>
    <w:rsid w:val="005835F6"/>
    <w:rsid w:val="00583D40"/>
    <w:rsid w:val="00583E2B"/>
    <w:rsid w:val="00583E96"/>
    <w:rsid w:val="005840D6"/>
    <w:rsid w:val="00584B8F"/>
    <w:rsid w:val="00584E40"/>
    <w:rsid w:val="0058525E"/>
    <w:rsid w:val="0058540A"/>
    <w:rsid w:val="00585432"/>
    <w:rsid w:val="0058551B"/>
    <w:rsid w:val="005856FC"/>
    <w:rsid w:val="00585C73"/>
    <w:rsid w:val="005863D6"/>
    <w:rsid w:val="005867AE"/>
    <w:rsid w:val="00586E7C"/>
    <w:rsid w:val="00586EB3"/>
    <w:rsid w:val="00587914"/>
    <w:rsid w:val="00587A9A"/>
    <w:rsid w:val="00587F6A"/>
    <w:rsid w:val="00587FAB"/>
    <w:rsid w:val="0059071B"/>
    <w:rsid w:val="00590903"/>
    <w:rsid w:val="005909EF"/>
    <w:rsid w:val="00590B1F"/>
    <w:rsid w:val="00590B89"/>
    <w:rsid w:val="00591309"/>
    <w:rsid w:val="00591420"/>
    <w:rsid w:val="005915F9"/>
    <w:rsid w:val="00591CE2"/>
    <w:rsid w:val="005920C3"/>
    <w:rsid w:val="005922AA"/>
    <w:rsid w:val="00592D66"/>
    <w:rsid w:val="00592E64"/>
    <w:rsid w:val="00593021"/>
    <w:rsid w:val="005930BC"/>
    <w:rsid w:val="005938B8"/>
    <w:rsid w:val="00593A08"/>
    <w:rsid w:val="00593CA5"/>
    <w:rsid w:val="00594595"/>
    <w:rsid w:val="00594764"/>
    <w:rsid w:val="0059485F"/>
    <w:rsid w:val="005949B0"/>
    <w:rsid w:val="0059520B"/>
    <w:rsid w:val="00595627"/>
    <w:rsid w:val="0059590E"/>
    <w:rsid w:val="0059613A"/>
    <w:rsid w:val="0059627F"/>
    <w:rsid w:val="00596612"/>
    <w:rsid w:val="0059717E"/>
    <w:rsid w:val="00597359"/>
    <w:rsid w:val="00597573"/>
    <w:rsid w:val="00597C8C"/>
    <w:rsid w:val="00597D3A"/>
    <w:rsid w:val="005A02B2"/>
    <w:rsid w:val="005A0352"/>
    <w:rsid w:val="005A1360"/>
    <w:rsid w:val="005A1526"/>
    <w:rsid w:val="005A15BB"/>
    <w:rsid w:val="005A15E6"/>
    <w:rsid w:val="005A1C96"/>
    <w:rsid w:val="005A21FA"/>
    <w:rsid w:val="005A23A1"/>
    <w:rsid w:val="005A24B9"/>
    <w:rsid w:val="005A274F"/>
    <w:rsid w:val="005A2951"/>
    <w:rsid w:val="005A2A5D"/>
    <w:rsid w:val="005A2CB7"/>
    <w:rsid w:val="005A3174"/>
    <w:rsid w:val="005A4144"/>
    <w:rsid w:val="005A42D6"/>
    <w:rsid w:val="005A44BF"/>
    <w:rsid w:val="005A44DD"/>
    <w:rsid w:val="005A4E7B"/>
    <w:rsid w:val="005A4E82"/>
    <w:rsid w:val="005A4EA8"/>
    <w:rsid w:val="005A5248"/>
    <w:rsid w:val="005A7264"/>
    <w:rsid w:val="005A74DB"/>
    <w:rsid w:val="005A74EC"/>
    <w:rsid w:val="005A78C7"/>
    <w:rsid w:val="005A7E99"/>
    <w:rsid w:val="005B07F8"/>
    <w:rsid w:val="005B0981"/>
    <w:rsid w:val="005B1133"/>
    <w:rsid w:val="005B1263"/>
    <w:rsid w:val="005B18AD"/>
    <w:rsid w:val="005B196F"/>
    <w:rsid w:val="005B1C39"/>
    <w:rsid w:val="005B1C59"/>
    <w:rsid w:val="005B1C94"/>
    <w:rsid w:val="005B1DA4"/>
    <w:rsid w:val="005B2177"/>
    <w:rsid w:val="005B230B"/>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097"/>
    <w:rsid w:val="005B6242"/>
    <w:rsid w:val="005B6BDB"/>
    <w:rsid w:val="005B6CE4"/>
    <w:rsid w:val="005B6E2E"/>
    <w:rsid w:val="005B6F01"/>
    <w:rsid w:val="005B6F7A"/>
    <w:rsid w:val="005B7044"/>
    <w:rsid w:val="005B7246"/>
    <w:rsid w:val="005B72B3"/>
    <w:rsid w:val="005B7339"/>
    <w:rsid w:val="005B79F9"/>
    <w:rsid w:val="005B7DFF"/>
    <w:rsid w:val="005C0642"/>
    <w:rsid w:val="005C07A1"/>
    <w:rsid w:val="005C095B"/>
    <w:rsid w:val="005C0FC8"/>
    <w:rsid w:val="005C104B"/>
    <w:rsid w:val="005C23E4"/>
    <w:rsid w:val="005C246E"/>
    <w:rsid w:val="005C2571"/>
    <w:rsid w:val="005C2763"/>
    <w:rsid w:val="005C28E9"/>
    <w:rsid w:val="005C2A34"/>
    <w:rsid w:val="005C2AAF"/>
    <w:rsid w:val="005C2C1D"/>
    <w:rsid w:val="005C34FA"/>
    <w:rsid w:val="005C382F"/>
    <w:rsid w:val="005C3D75"/>
    <w:rsid w:val="005C4461"/>
    <w:rsid w:val="005C4F99"/>
    <w:rsid w:val="005C5186"/>
    <w:rsid w:val="005C5402"/>
    <w:rsid w:val="005C59B4"/>
    <w:rsid w:val="005C5DEF"/>
    <w:rsid w:val="005C5ECE"/>
    <w:rsid w:val="005C5ED9"/>
    <w:rsid w:val="005C61B5"/>
    <w:rsid w:val="005C6825"/>
    <w:rsid w:val="005C6B73"/>
    <w:rsid w:val="005C6BE2"/>
    <w:rsid w:val="005C71B9"/>
    <w:rsid w:val="005C7A25"/>
    <w:rsid w:val="005C7A7A"/>
    <w:rsid w:val="005D0397"/>
    <w:rsid w:val="005D0565"/>
    <w:rsid w:val="005D071D"/>
    <w:rsid w:val="005D09B8"/>
    <w:rsid w:val="005D1075"/>
    <w:rsid w:val="005D1248"/>
    <w:rsid w:val="005D1255"/>
    <w:rsid w:val="005D12C4"/>
    <w:rsid w:val="005D141F"/>
    <w:rsid w:val="005D1494"/>
    <w:rsid w:val="005D15B5"/>
    <w:rsid w:val="005D1DDB"/>
    <w:rsid w:val="005D2102"/>
    <w:rsid w:val="005D274C"/>
    <w:rsid w:val="005D2885"/>
    <w:rsid w:val="005D33C0"/>
    <w:rsid w:val="005D3415"/>
    <w:rsid w:val="005D395A"/>
    <w:rsid w:val="005D3DDE"/>
    <w:rsid w:val="005D48A2"/>
    <w:rsid w:val="005D497A"/>
    <w:rsid w:val="005D4AA8"/>
    <w:rsid w:val="005D4B75"/>
    <w:rsid w:val="005D62B3"/>
    <w:rsid w:val="005D6CC9"/>
    <w:rsid w:val="005D764B"/>
    <w:rsid w:val="005D770C"/>
    <w:rsid w:val="005D773B"/>
    <w:rsid w:val="005D78E1"/>
    <w:rsid w:val="005D7E91"/>
    <w:rsid w:val="005E0160"/>
    <w:rsid w:val="005E03CB"/>
    <w:rsid w:val="005E0821"/>
    <w:rsid w:val="005E0A98"/>
    <w:rsid w:val="005E109D"/>
    <w:rsid w:val="005E16C9"/>
    <w:rsid w:val="005E1961"/>
    <w:rsid w:val="005E1D1B"/>
    <w:rsid w:val="005E2204"/>
    <w:rsid w:val="005E25C1"/>
    <w:rsid w:val="005E2661"/>
    <w:rsid w:val="005E3167"/>
    <w:rsid w:val="005E36CC"/>
    <w:rsid w:val="005E3CB4"/>
    <w:rsid w:val="005E3DE1"/>
    <w:rsid w:val="005E3E05"/>
    <w:rsid w:val="005E43AE"/>
    <w:rsid w:val="005E462C"/>
    <w:rsid w:val="005E4816"/>
    <w:rsid w:val="005E4F4D"/>
    <w:rsid w:val="005E52F3"/>
    <w:rsid w:val="005E5351"/>
    <w:rsid w:val="005E542C"/>
    <w:rsid w:val="005E59CF"/>
    <w:rsid w:val="005E651B"/>
    <w:rsid w:val="005E6A00"/>
    <w:rsid w:val="005E6DD2"/>
    <w:rsid w:val="005E7443"/>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2AC"/>
    <w:rsid w:val="005F4CC2"/>
    <w:rsid w:val="005F4FED"/>
    <w:rsid w:val="005F551C"/>
    <w:rsid w:val="005F5CE7"/>
    <w:rsid w:val="005F5F36"/>
    <w:rsid w:val="005F618D"/>
    <w:rsid w:val="005F6835"/>
    <w:rsid w:val="005F6F53"/>
    <w:rsid w:val="005F73D0"/>
    <w:rsid w:val="005F7770"/>
    <w:rsid w:val="005F7C8F"/>
    <w:rsid w:val="0060043D"/>
    <w:rsid w:val="0060058E"/>
    <w:rsid w:val="006008D1"/>
    <w:rsid w:val="006009A8"/>
    <w:rsid w:val="00600A7A"/>
    <w:rsid w:val="0060128F"/>
    <w:rsid w:val="00601D4B"/>
    <w:rsid w:val="00601ECC"/>
    <w:rsid w:val="00602327"/>
    <w:rsid w:val="006023D9"/>
    <w:rsid w:val="00602524"/>
    <w:rsid w:val="0060269A"/>
    <w:rsid w:val="00602739"/>
    <w:rsid w:val="00602916"/>
    <w:rsid w:val="00602979"/>
    <w:rsid w:val="00602FD5"/>
    <w:rsid w:val="00603085"/>
    <w:rsid w:val="0060371E"/>
    <w:rsid w:val="00603830"/>
    <w:rsid w:val="00603963"/>
    <w:rsid w:val="006040D0"/>
    <w:rsid w:val="00604691"/>
    <w:rsid w:val="00604976"/>
    <w:rsid w:val="006049AB"/>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07F6"/>
    <w:rsid w:val="0061110A"/>
    <w:rsid w:val="006112CD"/>
    <w:rsid w:val="00611A84"/>
    <w:rsid w:val="00611AEA"/>
    <w:rsid w:val="00611B10"/>
    <w:rsid w:val="00611D72"/>
    <w:rsid w:val="00611ED0"/>
    <w:rsid w:val="0061201A"/>
    <w:rsid w:val="006120DB"/>
    <w:rsid w:val="00612230"/>
    <w:rsid w:val="00612DE6"/>
    <w:rsid w:val="00612EAE"/>
    <w:rsid w:val="00613A36"/>
    <w:rsid w:val="00613CAE"/>
    <w:rsid w:val="00614254"/>
    <w:rsid w:val="00614317"/>
    <w:rsid w:val="0061433C"/>
    <w:rsid w:val="006143BD"/>
    <w:rsid w:val="0061445B"/>
    <w:rsid w:val="0061489E"/>
    <w:rsid w:val="00614C53"/>
    <w:rsid w:val="00615263"/>
    <w:rsid w:val="0061599C"/>
    <w:rsid w:val="00615AD4"/>
    <w:rsid w:val="0061619C"/>
    <w:rsid w:val="00616786"/>
    <w:rsid w:val="00616BFE"/>
    <w:rsid w:val="00616CC9"/>
    <w:rsid w:val="00617567"/>
    <w:rsid w:val="00617C5A"/>
    <w:rsid w:val="00617D36"/>
    <w:rsid w:val="00617FA5"/>
    <w:rsid w:val="00620A75"/>
    <w:rsid w:val="00621089"/>
    <w:rsid w:val="00621407"/>
    <w:rsid w:val="00621757"/>
    <w:rsid w:val="0062186B"/>
    <w:rsid w:val="006219C2"/>
    <w:rsid w:val="00621D27"/>
    <w:rsid w:val="0062282E"/>
    <w:rsid w:val="00622B92"/>
    <w:rsid w:val="00622CC0"/>
    <w:rsid w:val="00622E33"/>
    <w:rsid w:val="00622FC5"/>
    <w:rsid w:val="00623C20"/>
    <w:rsid w:val="006243D6"/>
    <w:rsid w:val="00624A25"/>
    <w:rsid w:val="00624FB0"/>
    <w:rsid w:val="0062511E"/>
    <w:rsid w:val="006254B4"/>
    <w:rsid w:val="006254FD"/>
    <w:rsid w:val="006262CF"/>
    <w:rsid w:val="006266D4"/>
    <w:rsid w:val="006266E1"/>
    <w:rsid w:val="006266E7"/>
    <w:rsid w:val="006266FA"/>
    <w:rsid w:val="00626832"/>
    <w:rsid w:val="00626940"/>
    <w:rsid w:val="00627067"/>
    <w:rsid w:val="00627107"/>
    <w:rsid w:val="00630131"/>
    <w:rsid w:val="006302E0"/>
    <w:rsid w:val="00630767"/>
    <w:rsid w:val="006307CD"/>
    <w:rsid w:val="00630E39"/>
    <w:rsid w:val="0063103F"/>
    <w:rsid w:val="0063133D"/>
    <w:rsid w:val="00631925"/>
    <w:rsid w:val="00631D45"/>
    <w:rsid w:val="00631D9A"/>
    <w:rsid w:val="00632138"/>
    <w:rsid w:val="006326EA"/>
    <w:rsid w:val="006330C8"/>
    <w:rsid w:val="006331BB"/>
    <w:rsid w:val="006331BD"/>
    <w:rsid w:val="00633361"/>
    <w:rsid w:val="006338BE"/>
    <w:rsid w:val="00633D4A"/>
    <w:rsid w:val="00633DBF"/>
    <w:rsid w:val="00634481"/>
    <w:rsid w:val="00634813"/>
    <w:rsid w:val="00634E22"/>
    <w:rsid w:val="006357F6"/>
    <w:rsid w:val="00635893"/>
    <w:rsid w:val="00635A9E"/>
    <w:rsid w:val="00635C17"/>
    <w:rsid w:val="00635FEF"/>
    <w:rsid w:val="00636354"/>
    <w:rsid w:val="00636447"/>
    <w:rsid w:val="00636A17"/>
    <w:rsid w:val="00636FD8"/>
    <w:rsid w:val="0063703B"/>
    <w:rsid w:val="00637282"/>
    <w:rsid w:val="00637336"/>
    <w:rsid w:val="006378C4"/>
    <w:rsid w:val="00640043"/>
    <w:rsid w:val="00640C73"/>
    <w:rsid w:val="00640E50"/>
    <w:rsid w:val="00640EC7"/>
    <w:rsid w:val="00641975"/>
    <w:rsid w:val="00641BC7"/>
    <w:rsid w:val="00641FE4"/>
    <w:rsid w:val="006421A8"/>
    <w:rsid w:val="00642290"/>
    <w:rsid w:val="006423EC"/>
    <w:rsid w:val="00642B49"/>
    <w:rsid w:val="00642E73"/>
    <w:rsid w:val="006430E4"/>
    <w:rsid w:val="006434FB"/>
    <w:rsid w:val="00643D58"/>
    <w:rsid w:val="00644027"/>
    <w:rsid w:val="00644120"/>
    <w:rsid w:val="0064428A"/>
    <w:rsid w:val="00644375"/>
    <w:rsid w:val="006444A0"/>
    <w:rsid w:val="006445F9"/>
    <w:rsid w:val="0064481A"/>
    <w:rsid w:val="00644BE1"/>
    <w:rsid w:val="00644C3A"/>
    <w:rsid w:val="00644D13"/>
    <w:rsid w:val="00645089"/>
    <w:rsid w:val="00645553"/>
    <w:rsid w:val="00645637"/>
    <w:rsid w:val="0064591A"/>
    <w:rsid w:val="00645A8E"/>
    <w:rsid w:val="00645D07"/>
    <w:rsid w:val="00645E86"/>
    <w:rsid w:val="00646A22"/>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19"/>
    <w:rsid w:val="006520DD"/>
    <w:rsid w:val="00652183"/>
    <w:rsid w:val="0065246D"/>
    <w:rsid w:val="00652794"/>
    <w:rsid w:val="0065282E"/>
    <w:rsid w:val="00652840"/>
    <w:rsid w:val="00652880"/>
    <w:rsid w:val="00652C32"/>
    <w:rsid w:val="00652EC9"/>
    <w:rsid w:val="00652F80"/>
    <w:rsid w:val="00653248"/>
    <w:rsid w:val="00653313"/>
    <w:rsid w:val="006534E8"/>
    <w:rsid w:val="00653638"/>
    <w:rsid w:val="0065399C"/>
    <w:rsid w:val="00653DCF"/>
    <w:rsid w:val="00653EA5"/>
    <w:rsid w:val="00653F71"/>
    <w:rsid w:val="006545A2"/>
    <w:rsid w:val="0065474D"/>
    <w:rsid w:val="00654BCD"/>
    <w:rsid w:val="00654C98"/>
    <w:rsid w:val="00654F06"/>
    <w:rsid w:val="00655501"/>
    <w:rsid w:val="006556BA"/>
    <w:rsid w:val="0065590E"/>
    <w:rsid w:val="00655BFD"/>
    <w:rsid w:val="00655E3E"/>
    <w:rsid w:val="00655F1F"/>
    <w:rsid w:val="00655F4D"/>
    <w:rsid w:val="006564B5"/>
    <w:rsid w:val="00656718"/>
    <w:rsid w:val="00656BAC"/>
    <w:rsid w:val="0065715D"/>
    <w:rsid w:val="006573AB"/>
    <w:rsid w:val="00657A05"/>
    <w:rsid w:val="00657D62"/>
    <w:rsid w:val="006603A8"/>
    <w:rsid w:val="006603BD"/>
    <w:rsid w:val="00660830"/>
    <w:rsid w:val="00660AE9"/>
    <w:rsid w:val="00660D0F"/>
    <w:rsid w:val="00661178"/>
    <w:rsid w:val="006614FF"/>
    <w:rsid w:val="00661520"/>
    <w:rsid w:val="0066180C"/>
    <w:rsid w:val="00661C62"/>
    <w:rsid w:val="00661D3E"/>
    <w:rsid w:val="0066220E"/>
    <w:rsid w:val="00662268"/>
    <w:rsid w:val="00662307"/>
    <w:rsid w:val="006623B5"/>
    <w:rsid w:val="0066247E"/>
    <w:rsid w:val="006626B7"/>
    <w:rsid w:val="0066283C"/>
    <w:rsid w:val="006637E3"/>
    <w:rsid w:val="006638C7"/>
    <w:rsid w:val="00664914"/>
    <w:rsid w:val="00664BF0"/>
    <w:rsid w:val="00664C0B"/>
    <w:rsid w:val="00665581"/>
    <w:rsid w:val="00665A3C"/>
    <w:rsid w:val="00665D0D"/>
    <w:rsid w:val="00665E16"/>
    <w:rsid w:val="00665F6A"/>
    <w:rsid w:val="006662EB"/>
    <w:rsid w:val="006669FB"/>
    <w:rsid w:val="00666DFB"/>
    <w:rsid w:val="0066740E"/>
    <w:rsid w:val="006679B3"/>
    <w:rsid w:val="00667C4A"/>
    <w:rsid w:val="0067011C"/>
    <w:rsid w:val="00670C77"/>
    <w:rsid w:val="00670F64"/>
    <w:rsid w:val="00671123"/>
    <w:rsid w:val="00671260"/>
    <w:rsid w:val="006712C2"/>
    <w:rsid w:val="00671492"/>
    <w:rsid w:val="00671525"/>
    <w:rsid w:val="006717E1"/>
    <w:rsid w:val="00671A70"/>
    <w:rsid w:val="00671D89"/>
    <w:rsid w:val="00671FFF"/>
    <w:rsid w:val="00672399"/>
    <w:rsid w:val="0067295F"/>
    <w:rsid w:val="00672A55"/>
    <w:rsid w:val="00672BB1"/>
    <w:rsid w:val="00672D08"/>
    <w:rsid w:val="00673B0F"/>
    <w:rsid w:val="00673B43"/>
    <w:rsid w:val="00673F70"/>
    <w:rsid w:val="0067457F"/>
    <w:rsid w:val="00674720"/>
    <w:rsid w:val="00674C30"/>
    <w:rsid w:val="00675203"/>
    <w:rsid w:val="0067566C"/>
    <w:rsid w:val="006758FA"/>
    <w:rsid w:val="00675E8D"/>
    <w:rsid w:val="00675ECB"/>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2CD"/>
    <w:rsid w:val="00682478"/>
    <w:rsid w:val="006829E9"/>
    <w:rsid w:val="00682A59"/>
    <w:rsid w:val="00682BD8"/>
    <w:rsid w:val="0068306F"/>
    <w:rsid w:val="0068323C"/>
    <w:rsid w:val="0068345F"/>
    <w:rsid w:val="00683AD9"/>
    <w:rsid w:val="0068458E"/>
    <w:rsid w:val="006848E7"/>
    <w:rsid w:val="006850FB"/>
    <w:rsid w:val="006852CE"/>
    <w:rsid w:val="00685B39"/>
    <w:rsid w:val="00685CEE"/>
    <w:rsid w:val="00685DAF"/>
    <w:rsid w:val="0068664E"/>
    <w:rsid w:val="00686948"/>
    <w:rsid w:val="00686997"/>
    <w:rsid w:val="00686BAD"/>
    <w:rsid w:val="00686C6D"/>
    <w:rsid w:val="00687233"/>
    <w:rsid w:val="006873BE"/>
    <w:rsid w:val="00687668"/>
    <w:rsid w:val="006876AA"/>
    <w:rsid w:val="006903C0"/>
    <w:rsid w:val="0069052A"/>
    <w:rsid w:val="006909B7"/>
    <w:rsid w:val="00690BA0"/>
    <w:rsid w:val="00691264"/>
    <w:rsid w:val="00691313"/>
    <w:rsid w:val="00691664"/>
    <w:rsid w:val="0069186E"/>
    <w:rsid w:val="00691BD2"/>
    <w:rsid w:val="0069210E"/>
    <w:rsid w:val="0069248D"/>
    <w:rsid w:val="00692877"/>
    <w:rsid w:val="00692DD0"/>
    <w:rsid w:val="00692EEE"/>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5A5E"/>
    <w:rsid w:val="0069637B"/>
    <w:rsid w:val="00696530"/>
    <w:rsid w:val="006967A1"/>
    <w:rsid w:val="006971AE"/>
    <w:rsid w:val="006972BA"/>
    <w:rsid w:val="0069749C"/>
    <w:rsid w:val="006979E4"/>
    <w:rsid w:val="00697AB9"/>
    <w:rsid w:val="00697EA6"/>
    <w:rsid w:val="006A0425"/>
    <w:rsid w:val="006A0FAB"/>
    <w:rsid w:val="006A14B6"/>
    <w:rsid w:val="006A18B0"/>
    <w:rsid w:val="006A1A20"/>
    <w:rsid w:val="006A1F5F"/>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930"/>
    <w:rsid w:val="006A6945"/>
    <w:rsid w:val="006A6A19"/>
    <w:rsid w:val="006A73C4"/>
    <w:rsid w:val="006A7ADE"/>
    <w:rsid w:val="006A7B65"/>
    <w:rsid w:val="006A7BC9"/>
    <w:rsid w:val="006B00A9"/>
    <w:rsid w:val="006B0264"/>
    <w:rsid w:val="006B04EB"/>
    <w:rsid w:val="006B05D3"/>
    <w:rsid w:val="006B0F4B"/>
    <w:rsid w:val="006B13BB"/>
    <w:rsid w:val="006B14EB"/>
    <w:rsid w:val="006B16AB"/>
    <w:rsid w:val="006B1B43"/>
    <w:rsid w:val="006B1C34"/>
    <w:rsid w:val="006B1EE2"/>
    <w:rsid w:val="006B2C90"/>
    <w:rsid w:val="006B3157"/>
    <w:rsid w:val="006B36E4"/>
    <w:rsid w:val="006B41FB"/>
    <w:rsid w:val="006B4566"/>
    <w:rsid w:val="006B460D"/>
    <w:rsid w:val="006B460E"/>
    <w:rsid w:val="006B46AE"/>
    <w:rsid w:val="006B47DA"/>
    <w:rsid w:val="006B550D"/>
    <w:rsid w:val="006B5BC3"/>
    <w:rsid w:val="006B5CB2"/>
    <w:rsid w:val="006B62DD"/>
    <w:rsid w:val="006B62E9"/>
    <w:rsid w:val="006B65FF"/>
    <w:rsid w:val="006B6D7C"/>
    <w:rsid w:val="006B70FB"/>
    <w:rsid w:val="006B7163"/>
    <w:rsid w:val="006B7260"/>
    <w:rsid w:val="006B77B4"/>
    <w:rsid w:val="006C04FB"/>
    <w:rsid w:val="006C08AE"/>
    <w:rsid w:val="006C0BAF"/>
    <w:rsid w:val="006C0C3D"/>
    <w:rsid w:val="006C1191"/>
    <w:rsid w:val="006C1465"/>
    <w:rsid w:val="006C15C1"/>
    <w:rsid w:val="006C162F"/>
    <w:rsid w:val="006C16EE"/>
    <w:rsid w:val="006C1C93"/>
    <w:rsid w:val="006C2524"/>
    <w:rsid w:val="006C2583"/>
    <w:rsid w:val="006C26A7"/>
    <w:rsid w:val="006C2AA5"/>
    <w:rsid w:val="006C2B24"/>
    <w:rsid w:val="006C2CEA"/>
    <w:rsid w:val="006C30E6"/>
    <w:rsid w:val="006C3273"/>
    <w:rsid w:val="006C3B7C"/>
    <w:rsid w:val="006C3C7C"/>
    <w:rsid w:val="006C3D2F"/>
    <w:rsid w:val="006C457A"/>
    <w:rsid w:val="006C45E9"/>
    <w:rsid w:val="006C4C76"/>
    <w:rsid w:val="006C52DE"/>
    <w:rsid w:val="006C5409"/>
    <w:rsid w:val="006C5514"/>
    <w:rsid w:val="006C55AB"/>
    <w:rsid w:val="006C577B"/>
    <w:rsid w:val="006C582C"/>
    <w:rsid w:val="006C5A45"/>
    <w:rsid w:val="006C5DF4"/>
    <w:rsid w:val="006C660C"/>
    <w:rsid w:val="006C66D5"/>
    <w:rsid w:val="006C68CD"/>
    <w:rsid w:val="006C68EF"/>
    <w:rsid w:val="006C71AB"/>
    <w:rsid w:val="006C786F"/>
    <w:rsid w:val="006C79B4"/>
    <w:rsid w:val="006D0857"/>
    <w:rsid w:val="006D0A00"/>
    <w:rsid w:val="006D0A6F"/>
    <w:rsid w:val="006D0E5A"/>
    <w:rsid w:val="006D0EC4"/>
    <w:rsid w:val="006D0F94"/>
    <w:rsid w:val="006D10E8"/>
    <w:rsid w:val="006D119C"/>
    <w:rsid w:val="006D1397"/>
    <w:rsid w:val="006D2216"/>
    <w:rsid w:val="006D27E6"/>
    <w:rsid w:val="006D2A33"/>
    <w:rsid w:val="006D2EB2"/>
    <w:rsid w:val="006D3267"/>
    <w:rsid w:val="006D3855"/>
    <w:rsid w:val="006D398C"/>
    <w:rsid w:val="006D3E6B"/>
    <w:rsid w:val="006D44A6"/>
    <w:rsid w:val="006D4804"/>
    <w:rsid w:val="006D56F5"/>
    <w:rsid w:val="006D576A"/>
    <w:rsid w:val="006D58B9"/>
    <w:rsid w:val="006D5B8A"/>
    <w:rsid w:val="006D61BC"/>
    <w:rsid w:val="006D639E"/>
    <w:rsid w:val="006D6720"/>
    <w:rsid w:val="006D6905"/>
    <w:rsid w:val="006D69FE"/>
    <w:rsid w:val="006D6C20"/>
    <w:rsid w:val="006D6D63"/>
    <w:rsid w:val="006D71A0"/>
    <w:rsid w:val="006D72D5"/>
    <w:rsid w:val="006D756A"/>
    <w:rsid w:val="006D7A85"/>
    <w:rsid w:val="006D7C46"/>
    <w:rsid w:val="006E0006"/>
    <w:rsid w:val="006E01B1"/>
    <w:rsid w:val="006E01C1"/>
    <w:rsid w:val="006E035D"/>
    <w:rsid w:val="006E083A"/>
    <w:rsid w:val="006E0857"/>
    <w:rsid w:val="006E0861"/>
    <w:rsid w:val="006E0970"/>
    <w:rsid w:val="006E0D10"/>
    <w:rsid w:val="006E0F43"/>
    <w:rsid w:val="006E10BA"/>
    <w:rsid w:val="006E1305"/>
    <w:rsid w:val="006E1DD0"/>
    <w:rsid w:val="006E1F07"/>
    <w:rsid w:val="006E2242"/>
    <w:rsid w:val="006E227F"/>
    <w:rsid w:val="006E262F"/>
    <w:rsid w:val="006E29C7"/>
    <w:rsid w:val="006E2A46"/>
    <w:rsid w:val="006E2A62"/>
    <w:rsid w:val="006E2B5E"/>
    <w:rsid w:val="006E2F1D"/>
    <w:rsid w:val="006E3233"/>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826"/>
    <w:rsid w:val="006E6C8C"/>
    <w:rsid w:val="006E6DC4"/>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495"/>
    <w:rsid w:val="006F17CE"/>
    <w:rsid w:val="006F1955"/>
    <w:rsid w:val="006F1C41"/>
    <w:rsid w:val="006F1D9D"/>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042"/>
    <w:rsid w:val="006F536D"/>
    <w:rsid w:val="006F55BB"/>
    <w:rsid w:val="006F56E3"/>
    <w:rsid w:val="006F58AF"/>
    <w:rsid w:val="006F5EBE"/>
    <w:rsid w:val="006F608C"/>
    <w:rsid w:val="006F64D1"/>
    <w:rsid w:val="006F650B"/>
    <w:rsid w:val="006F650C"/>
    <w:rsid w:val="006F65F8"/>
    <w:rsid w:val="006F6977"/>
    <w:rsid w:val="006F747F"/>
    <w:rsid w:val="0070005F"/>
    <w:rsid w:val="00700139"/>
    <w:rsid w:val="00700C18"/>
    <w:rsid w:val="007010C5"/>
    <w:rsid w:val="007011AB"/>
    <w:rsid w:val="00701595"/>
    <w:rsid w:val="007015DA"/>
    <w:rsid w:val="00701A5A"/>
    <w:rsid w:val="00701BC0"/>
    <w:rsid w:val="00701F5E"/>
    <w:rsid w:val="007023F5"/>
    <w:rsid w:val="00702B73"/>
    <w:rsid w:val="00702D28"/>
    <w:rsid w:val="007036A7"/>
    <w:rsid w:val="00703986"/>
    <w:rsid w:val="00703AF1"/>
    <w:rsid w:val="00703BC5"/>
    <w:rsid w:val="00703D48"/>
    <w:rsid w:val="00704255"/>
    <w:rsid w:val="00704C93"/>
    <w:rsid w:val="00704D0F"/>
    <w:rsid w:val="0070519B"/>
    <w:rsid w:val="00705297"/>
    <w:rsid w:val="00705752"/>
    <w:rsid w:val="00705ABB"/>
    <w:rsid w:val="00705D37"/>
    <w:rsid w:val="00706057"/>
    <w:rsid w:val="00706347"/>
    <w:rsid w:val="0070663E"/>
    <w:rsid w:val="00706747"/>
    <w:rsid w:val="00706F85"/>
    <w:rsid w:val="00706F9F"/>
    <w:rsid w:val="007070EE"/>
    <w:rsid w:val="00707264"/>
    <w:rsid w:val="00707373"/>
    <w:rsid w:val="00707795"/>
    <w:rsid w:val="00707ABE"/>
    <w:rsid w:val="00707B50"/>
    <w:rsid w:val="007101B5"/>
    <w:rsid w:val="0071050B"/>
    <w:rsid w:val="00710F03"/>
    <w:rsid w:val="0071108E"/>
    <w:rsid w:val="007112FA"/>
    <w:rsid w:val="007114A6"/>
    <w:rsid w:val="00711543"/>
    <w:rsid w:val="0071172A"/>
    <w:rsid w:val="0071198A"/>
    <w:rsid w:val="00711F73"/>
    <w:rsid w:val="007120C9"/>
    <w:rsid w:val="0071253A"/>
    <w:rsid w:val="00712BBF"/>
    <w:rsid w:val="0071329F"/>
    <w:rsid w:val="00713730"/>
    <w:rsid w:val="00713B45"/>
    <w:rsid w:val="00714FD3"/>
    <w:rsid w:val="007151D7"/>
    <w:rsid w:val="007151DC"/>
    <w:rsid w:val="0071530E"/>
    <w:rsid w:val="00715952"/>
    <w:rsid w:val="00715EE8"/>
    <w:rsid w:val="00716795"/>
    <w:rsid w:val="007169A1"/>
    <w:rsid w:val="00716BA0"/>
    <w:rsid w:val="00716CA0"/>
    <w:rsid w:val="00716CBD"/>
    <w:rsid w:val="00717108"/>
    <w:rsid w:val="007172B7"/>
    <w:rsid w:val="007178CC"/>
    <w:rsid w:val="00717B97"/>
    <w:rsid w:val="00720154"/>
    <w:rsid w:val="007202E0"/>
    <w:rsid w:val="007205D3"/>
    <w:rsid w:val="007209C2"/>
    <w:rsid w:val="00720CF3"/>
    <w:rsid w:val="00720D32"/>
    <w:rsid w:val="00720D3D"/>
    <w:rsid w:val="00721725"/>
    <w:rsid w:val="007219AA"/>
    <w:rsid w:val="007219FD"/>
    <w:rsid w:val="00721A9C"/>
    <w:rsid w:val="00721EA9"/>
    <w:rsid w:val="0072212E"/>
    <w:rsid w:val="007221FA"/>
    <w:rsid w:val="0072239F"/>
    <w:rsid w:val="0072260B"/>
    <w:rsid w:val="00722A0A"/>
    <w:rsid w:val="00722EB7"/>
    <w:rsid w:val="007230EC"/>
    <w:rsid w:val="00723379"/>
    <w:rsid w:val="007239D7"/>
    <w:rsid w:val="00723CAA"/>
    <w:rsid w:val="007244C5"/>
    <w:rsid w:val="00724536"/>
    <w:rsid w:val="007245DE"/>
    <w:rsid w:val="00724C04"/>
    <w:rsid w:val="0072509E"/>
    <w:rsid w:val="007253F3"/>
    <w:rsid w:val="00725BC7"/>
    <w:rsid w:val="00725E3F"/>
    <w:rsid w:val="00725FB8"/>
    <w:rsid w:val="007261D2"/>
    <w:rsid w:val="00726A4B"/>
    <w:rsid w:val="00726B50"/>
    <w:rsid w:val="00726E5A"/>
    <w:rsid w:val="00727294"/>
    <w:rsid w:val="00727346"/>
    <w:rsid w:val="007274BA"/>
    <w:rsid w:val="0072771D"/>
    <w:rsid w:val="00727BF4"/>
    <w:rsid w:val="00727D59"/>
    <w:rsid w:val="007312FD"/>
    <w:rsid w:val="00731798"/>
    <w:rsid w:val="007317FD"/>
    <w:rsid w:val="00731A07"/>
    <w:rsid w:val="007322F9"/>
    <w:rsid w:val="00732B3E"/>
    <w:rsid w:val="00732B4D"/>
    <w:rsid w:val="0073302E"/>
    <w:rsid w:val="007334AC"/>
    <w:rsid w:val="00733881"/>
    <w:rsid w:val="00733AA2"/>
    <w:rsid w:val="00733BAD"/>
    <w:rsid w:val="00733CAD"/>
    <w:rsid w:val="00733DB9"/>
    <w:rsid w:val="00733DE8"/>
    <w:rsid w:val="00733E38"/>
    <w:rsid w:val="00733E46"/>
    <w:rsid w:val="00733FAF"/>
    <w:rsid w:val="00734617"/>
    <w:rsid w:val="0073464E"/>
    <w:rsid w:val="007346AC"/>
    <w:rsid w:val="007347E0"/>
    <w:rsid w:val="00734B53"/>
    <w:rsid w:val="007354D4"/>
    <w:rsid w:val="00735711"/>
    <w:rsid w:val="0073593C"/>
    <w:rsid w:val="007359DA"/>
    <w:rsid w:val="00735B6D"/>
    <w:rsid w:val="00735C7A"/>
    <w:rsid w:val="00735CBD"/>
    <w:rsid w:val="00736637"/>
    <w:rsid w:val="00737041"/>
    <w:rsid w:val="00737046"/>
    <w:rsid w:val="007370B4"/>
    <w:rsid w:val="0073737D"/>
    <w:rsid w:val="00737C52"/>
    <w:rsid w:val="00737D06"/>
    <w:rsid w:val="007402EF"/>
    <w:rsid w:val="007403D6"/>
    <w:rsid w:val="007408FA"/>
    <w:rsid w:val="007408FC"/>
    <w:rsid w:val="00741076"/>
    <w:rsid w:val="0074145A"/>
    <w:rsid w:val="00741475"/>
    <w:rsid w:val="007418C9"/>
    <w:rsid w:val="00741934"/>
    <w:rsid w:val="0074199D"/>
    <w:rsid w:val="00741B02"/>
    <w:rsid w:val="00741B4E"/>
    <w:rsid w:val="00741D95"/>
    <w:rsid w:val="00741FE3"/>
    <w:rsid w:val="007420BB"/>
    <w:rsid w:val="0074211D"/>
    <w:rsid w:val="007423AB"/>
    <w:rsid w:val="00742476"/>
    <w:rsid w:val="0074286B"/>
    <w:rsid w:val="00742974"/>
    <w:rsid w:val="00742A75"/>
    <w:rsid w:val="00742E83"/>
    <w:rsid w:val="007434F2"/>
    <w:rsid w:val="00743779"/>
    <w:rsid w:val="00743C5A"/>
    <w:rsid w:val="00743E88"/>
    <w:rsid w:val="007444C1"/>
    <w:rsid w:val="0074479B"/>
    <w:rsid w:val="0074545B"/>
    <w:rsid w:val="00745643"/>
    <w:rsid w:val="007458C6"/>
    <w:rsid w:val="007459A9"/>
    <w:rsid w:val="00745DFB"/>
    <w:rsid w:val="00746166"/>
    <w:rsid w:val="00746362"/>
    <w:rsid w:val="00746592"/>
    <w:rsid w:val="007473EE"/>
    <w:rsid w:val="007474E3"/>
    <w:rsid w:val="00747791"/>
    <w:rsid w:val="007477CB"/>
    <w:rsid w:val="0074785A"/>
    <w:rsid w:val="007503C1"/>
    <w:rsid w:val="0075075D"/>
    <w:rsid w:val="00750760"/>
    <w:rsid w:val="00750D2B"/>
    <w:rsid w:val="00750DDB"/>
    <w:rsid w:val="00750FCA"/>
    <w:rsid w:val="00751CE3"/>
    <w:rsid w:val="00752085"/>
    <w:rsid w:val="007525FC"/>
    <w:rsid w:val="00752726"/>
    <w:rsid w:val="0075295B"/>
    <w:rsid w:val="00753109"/>
    <w:rsid w:val="0075340E"/>
    <w:rsid w:val="00753414"/>
    <w:rsid w:val="0075357D"/>
    <w:rsid w:val="007535AA"/>
    <w:rsid w:val="007535DA"/>
    <w:rsid w:val="0075373B"/>
    <w:rsid w:val="00753FA3"/>
    <w:rsid w:val="00754BEB"/>
    <w:rsid w:val="00754D6D"/>
    <w:rsid w:val="00754F62"/>
    <w:rsid w:val="007554D1"/>
    <w:rsid w:val="0075566B"/>
    <w:rsid w:val="00755955"/>
    <w:rsid w:val="00755B35"/>
    <w:rsid w:val="00755CC8"/>
    <w:rsid w:val="00755F55"/>
    <w:rsid w:val="007562B9"/>
    <w:rsid w:val="00756497"/>
    <w:rsid w:val="00756552"/>
    <w:rsid w:val="00756FFA"/>
    <w:rsid w:val="007579AE"/>
    <w:rsid w:val="007579E2"/>
    <w:rsid w:val="00757B93"/>
    <w:rsid w:val="00757D40"/>
    <w:rsid w:val="00760543"/>
    <w:rsid w:val="00760556"/>
    <w:rsid w:val="007608FB"/>
    <w:rsid w:val="00760A2A"/>
    <w:rsid w:val="007611B8"/>
    <w:rsid w:val="00761233"/>
    <w:rsid w:val="0076126B"/>
    <w:rsid w:val="007616A6"/>
    <w:rsid w:val="00761860"/>
    <w:rsid w:val="00761940"/>
    <w:rsid w:val="00761AFD"/>
    <w:rsid w:val="00761EAA"/>
    <w:rsid w:val="00762267"/>
    <w:rsid w:val="0076264F"/>
    <w:rsid w:val="00762D06"/>
    <w:rsid w:val="00762D0E"/>
    <w:rsid w:val="0076407E"/>
    <w:rsid w:val="00764110"/>
    <w:rsid w:val="00764456"/>
    <w:rsid w:val="00764E15"/>
    <w:rsid w:val="00765855"/>
    <w:rsid w:val="00765F41"/>
    <w:rsid w:val="00765F49"/>
    <w:rsid w:val="0076608E"/>
    <w:rsid w:val="007660F9"/>
    <w:rsid w:val="0076631C"/>
    <w:rsid w:val="007667D9"/>
    <w:rsid w:val="0076693C"/>
    <w:rsid w:val="00766982"/>
    <w:rsid w:val="00767205"/>
    <w:rsid w:val="007673BD"/>
    <w:rsid w:val="007673EA"/>
    <w:rsid w:val="00767418"/>
    <w:rsid w:val="00767494"/>
    <w:rsid w:val="0076773C"/>
    <w:rsid w:val="00767852"/>
    <w:rsid w:val="00767D34"/>
    <w:rsid w:val="00767DA9"/>
    <w:rsid w:val="00767EBB"/>
    <w:rsid w:val="0077067E"/>
    <w:rsid w:val="00770CC8"/>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5C51"/>
    <w:rsid w:val="007763B8"/>
    <w:rsid w:val="0077641A"/>
    <w:rsid w:val="00776A64"/>
    <w:rsid w:val="00776ADF"/>
    <w:rsid w:val="00776C58"/>
    <w:rsid w:val="00776CB4"/>
    <w:rsid w:val="00777036"/>
    <w:rsid w:val="00777103"/>
    <w:rsid w:val="0077710D"/>
    <w:rsid w:val="007778FA"/>
    <w:rsid w:val="00777DA8"/>
    <w:rsid w:val="00777DDF"/>
    <w:rsid w:val="00777FE0"/>
    <w:rsid w:val="00780241"/>
    <w:rsid w:val="00780E0F"/>
    <w:rsid w:val="007812DE"/>
    <w:rsid w:val="00781566"/>
    <w:rsid w:val="00781795"/>
    <w:rsid w:val="00781A63"/>
    <w:rsid w:val="00781D40"/>
    <w:rsid w:val="00781F67"/>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373"/>
    <w:rsid w:val="0078568D"/>
    <w:rsid w:val="00785938"/>
    <w:rsid w:val="00785A12"/>
    <w:rsid w:val="00785AA2"/>
    <w:rsid w:val="00785AEE"/>
    <w:rsid w:val="00785BDC"/>
    <w:rsid w:val="00785F83"/>
    <w:rsid w:val="00785FCA"/>
    <w:rsid w:val="00786086"/>
    <w:rsid w:val="007860F7"/>
    <w:rsid w:val="007861EC"/>
    <w:rsid w:val="00786379"/>
    <w:rsid w:val="007864F2"/>
    <w:rsid w:val="00786862"/>
    <w:rsid w:val="00786B21"/>
    <w:rsid w:val="0078719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15A"/>
    <w:rsid w:val="007933F8"/>
    <w:rsid w:val="00793602"/>
    <w:rsid w:val="007939F0"/>
    <w:rsid w:val="007943AF"/>
    <w:rsid w:val="007947CB"/>
    <w:rsid w:val="00794808"/>
    <w:rsid w:val="00794F04"/>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758"/>
    <w:rsid w:val="007A09E6"/>
    <w:rsid w:val="007A1097"/>
    <w:rsid w:val="007A10B1"/>
    <w:rsid w:val="007A11C1"/>
    <w:rsid w:val="007A146A"/>
    <w:rsid w:val="007A1A56"/>
    <w:rsid w:val="007A214C"/>
    <w:rsid w:val="007A226F"/>
    <w:rsid w:val="007A22B8"/>
    <w:rsid w:val="007A2514"/>
    <w:rsid w:val="007A2603"/>
    <w:rsid w:val="007A2C47"/>
    <w:rsid w:val="007A3485"/>
    <w:rsid w:val="007A38DD"/>
    <w:rsid w:val="007A3903"/>
    <w:rsid w:val="007A3B3F"/>
    <w:rsid w:val="007A402E"/>
    <w:rsid w:val="007A47C6"/>
    <w:rsid w:val="007A4A1E"/>
    <w:rsid w:val="007A4B65"/>
    <w:rsid w:val="007A4BA3"/>
    <w:rsid w:val="007A4C6F"/>
    <w:rsid w:val="007A4CED"/>
    <w:rsid w:val="007A4DE7"/>
    <w:rsid w:val="007A4E1C"/>
    <w:rsid w:val="007A4EBC"/>
    <w:rsid w:val="007A54BB"/>
    <w:rsid w:val="007A5932"/>
    <w:rsid w:val="007A63BF"/>
    <w:rsid w:val="007A6488"/>
    <w:rsid w:val="007A71E7"/>
    <w:rsid w:val="007A766B"/>
    <w:rsid w:val="007A7A5E"/>
    <w:rsid w:val="007A7D6D"/>
    <w:rsid w:val="007A7DED"/>
    <w:rsid w:val="007A7DF2"/>
    <w:rsid w:val="007B005C"/>
    <w:rsid w:val="007B00D1"/>
    <w:rsid w:val="007B0B6E"/>
    <w:rsid w:val="007B0F02"/>
    <w:rsid w:val="007B1164"/>
    <w:rsid w:val="007B140D"/>
    <w:rsid w:val="007B197C"/>
    <w:rsid w:val="007B1F76"/>
    <w:rsid w:val="007B2651"/>
    <w:rsid w:val="007B27B4"/>
    <w:rsid w:val="007B2802"/>
    <w:rsid w:val="007B3314"/>
    <w:rsid w:val="007B384D"/>
    <w:rsid w:val="007B3BA0"/>
    <w:rsid w:val="007B4113"/>
    <w:rsid w:val="007B4158"/>
    <w:rsid w:val="007B431B"/>
    <w:rsid w:val="007B4412"/>
    <w:rsid w:val="007B47D4"/>
    <w:rsid w:val="007B4823"/>
    <w:rsid w:val="007B4D87"/>
    <w:rsid w:val="007B4EC0"/>
    <w:rsid w:val="007B4FDE"/>
    <w:rsid w:val="007B5135"/>
    <w:rsid w:val="007B5174"/>
    <w:rsid w:val="007B51F1"/>
    <w:rsid w:val="007B5837"/>
    <w:rsid w:val="007B5BC4"/>
    <w:rsid w:val="007B5D7D"/>
    <w:rsid w:val="007B608C"/>
    <w:rsid w:val="007B6535"/>
    <w:rsid w:val="007B6996"/>
    <w:rsid w:val="007B6ACD"/>
    <w:rsid w:val="007B6CF5"/>
    <w:rsid w:val="007B6D2E"/>
    <w:rsid w:val="007B6D7A"/>
    <w:rsid w:val="007B6D8F"/>
    <w:rsid w:val="007B74C4"/>
    <w:rsid w:val="007B7559"/>
    <w:rsid w:val="007B76C3"/>
    <w:rsid w:val="007B76F2"/>
    <w:rsid w:val="007B7A2B"/>
    <w:rsid w:val="007B7BFD"/>
    <w:rsid w:val="007C0B3D"/>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6C4"/>
    <w:rsid w:val="007C57D5"/>
    <w:rsid w:val="007C6706"/>
    <w:rsid w:val="007C6727"/>
    <w:rsid w:val="007C6777"/>
    <w:rsid w:val="007C6AA2"/>
    <w:rsid w:val="007C6DA0"/>
    <w:rsid w:val="007C6EB3"/>
    <w:rsid w:val="007C6ECA"/>
    <w:rsid w:val="007C6EFB"/>
    <w:rsid w:val="007C7BDE"/>
    <w:rsid w:val="007C7C33"/>
    <w:rsid w:val="007C7E1E"/>
    <w:rsid w:val="007D00DF"/>
    <w:rsid w:val="007D02A3"/>
    <w:rsid w:val="007D034D"/>
    <w:rsid w:val="007D0435"/>
    <w:rsid w:val="007D0603"/>
    <w:rsid w:val="007D082B"/>
    <w:rsid w:val="007D0C23"/>
    <w:rsid w:val="007D1277"/>
    <w:rsid w:val="007D1854"/>
    <w:rsid w:val="007D1C4B"/>
    <w:rsid w:val="007D1D3B"/>
    <w:rsid w:val="007D2187"/>
    <w:rsid w:val="007D229D"/>
    <w:rsid w:val="007D25BC"/>
    <w:rsid w:val="007D29CE"/>
    <w:rsid w:val="007D2F8D"/>
    <w:rsid w:val="007D3ED6"/>
    <w:rsid w:val="007D45FF"/>
    <w:rsid w:val="007D4874"/>
    <w:rsid w:val="007D4AB6"/>
    <w:rsid w:val="007D4B22"/>
    <w:rsid w:val="007D4E91"/>
    <w:rsid w:val="007D50FD"/>
    <w:rsid w:val="007D5363"/>
    <w:rsid w:val="007D5449"/>
    <w:rsid w:val="007D5534"/>
    <w:rsid w:val="007D55F9"/>
    <w:rsid w:val="007D5758"/>
    <w:rsid w:val="007D5923"/>
    <w:rsid w:val="007D5C33"/>
    <w:rsid w:val="007D605B"/>
    <w:rsid w:val="007D70A6"/>
    <w:rsid w:val="007D7DE0"/>
    <w:rsid w:val="007D7FEE"/>
    <w:rsid w:val="007E0104"/>
    <w:rsid w:val="007E08CF"/>
    <w:rsid w:val="007E0A30"/>
    <w:rsid w:val="007E0B6F"/>
    <w:rsid w:val="007E0DC6"/>
    <w:rsid w:val="007E16CC"/>
    <w:rsid w:val="007E1820"/>
    <w:rsid w:val="007E1919"/>
    <w:rsid w:val="007E1C6B"/>
    <w:rsid w:val="007E22DB"/>
    <w:rsid w:val="007E2398"/>
    <w:rsid w:val="007E24AF"/>
    <w:rsid w:val="007E27B1"/>
    <w:rsid w:val="007E2959"/>
    <w:rsid w:val="007E2CB4"/>
    <w:rsid w:val="007E35F2"/>
    <w:rsid w:val="007E3890"/>
    <w:rsid w:val="007E3D2B"/>
    <w:rsid w:val="007E3F5A"/>
    <w:rsid w:val="007E3F74"/>
    <w:rsid w:val="007E4260"/>
    <w:rsid w:val="007E44A5"/>
    <w:rsid w:val="007E47C1"/>
    <w:rsid w:val="007E506F"/>
    <w:rsid w:val="007E5278"/>
    <w:rsid w:val="007E536E"/>
    <w:rsid w:val="007E5C43"/>
    <w:rsid w:val="007E5F8D"/>
    <w:rsid w:val="007E679C"/>
    <w:rsid w:val="007E6818"/>
    <w:rsid w:val="007E6819"/>
    <w:rsid w:val="007E6F77"/>
    <w:rsid w:val="007E7B22"/>
    <w:rsid w:val="007E7E4B"/>
    <w:rsid w:val="007E7F34"/>
    <w:rsid w:val="007F0406"/>
    <w:rsid w:val="007F0EF1"/>
    <w:rsid w:val="007F1719"/>
    <w:rsid w:val="007F1A6B"/>
    <w:rsid w:val="007F1D7C"/>
    <w:rsid w:val="007F2545"/>
    <w:rsid w:val="007F26D5"/>
    <w:rsid w:val="007F297D"/>
    <w:rsid w:val="007F2A0D"/>
    <w:rsid w:val="007F2BA6"/>
    <w:rsid w:val="007F2D85"/>
    <w:rsid w:val="007F3088"/>
    <w:rsid w:val="007F32C9"/>
    <w:rsid w:val="007F35A0"/>
    <w:rsid w:val="007F41FC"/>
    <w:rsid w:val="007F4249"/>
    <w:rsid w:val="007F4643"/>
    <w:rsid w:val="007F52F1"/>
    <w:rsid w:val="007F5B9D"/>
    <w:rsid w:val="007F5E2A"/>
    <w:rsid w:val="007F5E9E"/>
    <w:rsid w:val="007F66D7"/>
    <w:rsid w:val="007F68B8"/>
    <w:rsid w:val="007F6F7A"/>
    <w:rsid w:val="007F7420"/>
    <w:rsid w:val="007F75BE"/>
    <w:rsid w:val="007F7FB2"/>
    <w:rsid w:val="008000C5"/>
    <w:rsid w:val="00800745"/>
    <w:rsid w:val="0080079F"/>
    <w:rsid w:val="00801416"/>
    <w:rsid w:val="00801D53"/>
    <w:rsid w:val="00801F39"/>
    <w:rsid w:val="00802595"/>
    <w:rsid w:val="00802698"/>
    <w:rsid w:val="00802711"/>
    <w:rsid w:val="00802A6A"/>
    <w:rsid w:val="00803081"/>
    <w:rsid w:val="008037C4"/>
    <w:rsid w:val="0080394D"/>
    <w:rsid w:val="00803E7F"/>
    <w:rsid w:val="00804202"/>
    <w:rsid w:val="0080475D"/>
    <w:rsid w:val="00804791"/>
    <w:rsid w:val="008049A7"/>
    <w:rsid w:val="00804B06"/>
    <w:rsid w:val="00804B47"/>
    <w:rsid w:val="00805563"/>
    <w:rsid w:val="00805D15"/>
    <w:rsid w:val="00805E38"/>
    <w:rsid w:val="00806212"/>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2DDF"/>
    <w:rsid w:val="008130E7"/>
    <w:rsid w:val="008134CB"/>
    <w:rsid w:val="0081365B"/>
    <w:rsid w:val="00813897"/>
    <w:rsid w:val="00813B7A"/>
    <w:rsid w:val="008141F0"/>
    <w:rsid w:val="008144C5"/>
    <w:rsid w:val="0081521B"/>
    <w:rsid w:val="00815479"/>
    <w:rsid w:val="00815A5C"/>
    <w:rsid w:val="00815BDC"/>
    <w:rsid w:val="00816E7C"/>
    <w:rsid w:val="00817533"/>
    <w:rsid w:val="00817871"/>
    <w:rsid w:val="00817873"/>
    <w:rsid w:val="00820451"/>
    <w:rsid w:val="008207F6"/>
    <w:rsid w:val="00820CF6"/>
    <w:rsid w:val="00820F1C"/>
    <w:rsid w:val="0082108C"/>
    <w:rsid w:val="00821262"/>
    <w:rsid w:val="008212DD"/>
    <w:rsid w:val="00821EEC"/>
    <w:rsid w:val="008226F0"/>
    <w:rsid w:val="008227BC"/>
    <w:rsid w:val="00822AB9"/>
    <w:rsid w:val="00822AEC"/>
    <w:rsid w:val="00822EB8"/>
    <w:rsid w:val="008230D6"/>
    <w:rsid w:val="00823238"/>
    <w:rsid w:val="00823387"/>
    <w:rsid w:val="00823550"/>
    <w:rsid w:val="008236C5"/>
    <w:rsid w:val="00823F98"/>
    <w:rsid w:val="00824171"/>
    <w:rsid w:val="0082438E"/>
    <w:rsid w:val="00824884"/>
    <w:rsid w:val="00824AE7"/>
    <w:rsid w:val="00824EDE"/>
    <w:rsid w:val="0082545D"/>
    <w:rsid w:val="00825489"/>
    <w:rsid w:val="00825C51"/>
    <w:rsid w:val="00825D71"/>
    <w:rsid w:val="00825DF1"/>
    <w:rsid w:val="008260B3"/>
    <w:rsid w:val="0082647E"/>
    <w:rsid w:val="0082677C"/>
    <w:rsid w:val="00826E79"/>
    <w:rsid w:val="00826FF7"/>
    <w:rsid w:val="008273E7"/>
    <w:rsid w:val="00827625"/>
    <w:rsid w:val="008276EA"/>
    <w:rsid w:val="008277AD"/>
    <w:rsid w:val="00827CEB"/>
    <w:rsid w:val="00827DC6"/>
    <w:rsid w:val="00830017"/>
    <w:rsid w:val="008300F0"/>
    <w:rsid w:val="00830404"/>
    <w:rsid w:val="008307A6"/>
    <w:rsid w:val="008309DD"/>
    <w:rsid w:val="00830B7E"/>
    <w:rsid w:val="00830BAE"/>
    <w:rsid w:val="0083118D"/>
    <w:rsid w:val="008313B0"/>
    <w:rsid w:val="008314DF"/>
    <w:rsid w:val="00831538"/>
    <w:rsid w:val="00831609"/>
    <w:rsid w:val="00831A6B"/>
    <w:rsid w:val="00831F08"/>
    <w:rsid w:val="00831F50"/>
    <w:rsid w:val="0083212F"/>
    <w:rsid w:val="008321FA"/>
    <w:rsid w:val="008329DB"/>
    <w:rsid w:val="008332B4"/>
    <w:rsid w:val="008334B7"/>
    <w:rsid w:val="008336FF"/>
    <w:rsid w:val="00833B84"/>
    <w:rsid w:val="00833DD1"/>
    <w:rsid w:val="00834119"/>
    <w:rsid w:val="00834526"/>
    <w:rsid w:val="00834719"/>
    <w:rsid w:val="008352BE"/>
    <w:rsid w:val="00835516"/>
    <w:rsid w:val="0083594F"/>
    <w:rsid w:val="0083644E"/>
    <w:rsid w:val="00836702"/>
    <w:rsid w:val="00836A4F"/>
    <w:rsid w:val="00836DDA"/>
    <w:rsid w:val="00836EF0"/>
    <w:rsid w:val="0083775B"/>
    <w:rsid w:val="008379C2"/>
    <w:rsid w:val="00837A06"/>
    <w:rsid w:val="008408C4"/>
    <w:rsid w:val="00840D81"/>
    <w:rsid w:val="00840DFB"/>
    <w:rsid w:val="00840EEC"/>
    <w:rsid w:val="008411FB"/>
    <w:rsid w:val="00841202"/>
    <w:rsid w:val="00841303"/>
    <w:rsid w:val="0084185E"/>
    <w:rsid w:val="00841F95"/>
    <w:rsid w:val="0084215D"/>
    <w:rsid w:val="00842269"/>
    <w:rsid w:val="008423CE"/>
    <w:rsid w:val="0084291E"/>
    <w:rsid w:val="00842D21"/>
    <w:rsid w:val="00843072"/>
    <w:rsid w:val="008432D3"/>
    <w:rsid w:val="008433C4"/>
    <w:rsid w:val="008436A2"/>
    <w:rsid w:val="008439AA"/>
    <w:rsid w:val="00843A23"/>
    <w:rsid w:val="008441F1"/>
    <w:rsid w:val="008445F6"/>
    <w:rsid w:val="008448E9"/>
    <w:rsid w:val="00844B28"/>
    <w:rsid w:val="00844B85"/>
    <w:rsid w:val="00844C43"/>
    <w:rsid w:val="00845010"/>
    <w:rsid w:val="0084503F"/>
    <w:rsid w:val="0084505F"/>
    <w:rsid w:val="0084516C"/>
    <w:rsid w:val="0084589F"/>
    <w:rsid w:val="0084592F"/>
    <w:rsid w:val="0084645D"/>
    <w:rsid w:val="008464DE"/>
    <w:rsid w:val="0084654E"/>
    <w:rsid w:val="00846560"/>
    <w:rsid w:val="00846692"/>
    <w:rsid w:val="00846CDC"/>
    <w:rsid w:val="00846E84"/>
    <w:rsid w:val="00846F12"/>
    <w:rsid w:val="00846F26"/>
    <w:rsid w:val="00847067"/>
    <w:rsid w:val="00847A28"/>
    <w:rsid w:val="00850053"/>
    <w:rsid w:val="00850090"/>
    <w:rsid w:val="008500A9"/>
    <w:rsid w:val="00850363"/>
    <w:rsid w:val="00850A6C"/>
    <w:rsid w:val="00850DE6"/>
    <w:rsid w:val="008510DE"/>
    <w:rsid w:val="00851A8E"/>
    <w:rsid w:val="0085205A"/>
    <w:rsid w:val="0085232C"/>
    <w:rsid w:val="00852345"/>
    <w:rsid w:val="00852465"/>
    <w:rsid w:val="00852C4A"/>
    <w:rsid w:val="00852C8B"/>
    <w:rsid w:val="00853053"/>
    <w:rsid w:val="008533B4"/>
    <w:rsid w:val="0085362D"/>
    <w:rsid w:val="008536DA"/>
    <w:rsid w:val="008538DB"/>
    <w:rsid w:val="00853987"/>
    <w:rsid w:val="00853B92"/>
    <w:rsid w:val="00853F32"/>
    <w:rsid w:val="0085433A"/>
    <w:rsid w:val="00854775"/>
    <w:rsid w:val="00854A92"/>
    <w:rsid w:val="00854AFC"/>
    <w:rsid w:val="00854E25"/>
    <w:rsid w:val="00854F4D"/>
    <w:rsid w:val="0085596A"/>
    <w:rsid w:val="00855D0B"/>
    <w:rsid w:val="00855D27"/>
    <w:rsid w:val="00856840"/>
    <w:rsid w:val="00856B69"/>
    <w:rsid w:val="008577AF"/>
    <w:rsid w:val="008579A6"/>
    <w:rsid w:val="0086000C"/>
    <w:rsid w:val="008601F2"/>
    <w:rsid w:val="008602BB"/>
    <w:rsid w:val="00860EA0"/>
    <w:rsid w:val="00860F03"/>
    <w:rsid w:val="00860FAB"/>
    <w:rsid w:val="00861101"/>
    <w:rsid w:val="00861311"/>
    <w:rsid w:val="00861AF5"/>
    <w:rsid w:val="0086233C"/>
    <w:rsid w:val="0086276D"/>
    <w:rsid w:val="00863096"/>
    <w:rsid w:val="008637EB"/>
    <w:rsid w:val="00863896"/>
    <w:rsid w:val="008638D3"/>
    <w:rsid w:val="00863AA4"/>
    <w:rsid w:val="00863B8B"/>
    <w:rsid w:val="008641E8"/>
    <w:rsid w:val="0086429F"/>
    <w:rsid w:val="00864302"/>
    <w:rsid w:val="00864309"/>
    <w:rsid w:val="0086447D"/>
    <w:rsid w:val="0086451D"/>
    <w:rsid w:val="0086483B"/>
    <w:rsid w:val="00864B60"/>
    <w:rsid w:val="00864DAF"/>
    <w:rsid w:val="00864E4E"/>
    <w:rsid w:val="00865097"/>
    <w:rsid w:val="0086515D"/>
    <w:rsid w:val="008652B7"/>
    <w:rsid w:val="00865535"/>
    <w:rsid w:val="00865EE9"/>
    <w:rsid w:val="00866132"/>
    <w:rsid w:val="0086636C"/>
    <w:rsid w:val="00866511"/>
    <w:rsid w:val="008666A0"/>
    <w:rsid w:val="00866AE1"/>
    <w:rsid w:val="00866B22"/>
    <w:rsid w:val="00866D86"/>
    <w:rsid w:val="00867115"/>
    <w:rsid w:val="008671AA"/>
    <w:rsid w:val="00867573"/>
    <w:rsid w:val="008675AE"/>
    <w:rsid w:val="00867791"/>
    <w:rsid w:val="00867831"/>
    <w:rsid w:val="00867877"/>
    <w:rsid w:val="008678D0"/>
    <w:rsid w:val="00867C64"/>
    <w:rsid w:val="008704DF"/>
    <w:rsid w:val="00870765"/>
    <w:rsid w:val="00870F09"/>
    <w:rsid w:val="00870F1D"/>
    <w:rsid w:val="0087135F"/>
    <w:rsid w:val="008715CB"/>
    <w:rsid w:val="00871990"/>
    <w:rsid w:val="008721A0"/>
    <w:rsid w:val="008727CD"/>
    <w:rsid w:val="008727D8"/>
    <w:rsid w:val="00872ABD"/>
    <w:rsid w:val="00872B1F"/>
    <w:rsid w:val="008730AA"/>
    <w:rsid w:val="008732E8"/>
    <w:rsid w:val="008732FF"/>
    <w:rsid w:val="00873328"/>
    <w:rsid w:val="0087348D"/>
    <w:rsid w:val="00873952"/>
    <w:rsid w:val="00873AFA"/>
    <w:rsid w:val="00873EB9"/>
    <w:rsid w:val="00874B42"/>
    <w:rsid w:val="00874D8C"/>
    <w:rsid w:val="00874E57"/>
    <w:rsid w:val="008759AC"/>
    <w:rsid w:val="00875CD3"/>
    <w:rsid w:val="00876BC7"/>
    <w:rsid w:val="00876EAC"/>
    <w:rsid w:val="008778FC"/>
    <w:rsid w:val="00877975"/>
    <w:rsid w:val="00880171"/>
    <w:rsid w:val="00880672"/>
    <w:rsid w:val="00880758"/>
    <w:rsid w:val="008811B0"/>
    <w:rsid w:val="008814CC"/>
    <w:rsid w:val="00881C82"/>
    <w:rsid w:val="00881F0A"/>
    <w:rsid w:val="00881FFE"/>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BCA"/>
    <w:rsid w:val="00887CC1"/>
    <w:rsid w:val="00887D0A"/>
    <w:rsid w:val="0089049E"/>
    <w:rsid w:val="00890838"/>
    <w:rsid w:val="0089091A"/>
    <w:rsid w:val="00891463"/>
    <w:rsid w:val="008917AB"/>
    <w:rsid w:val="00891CB9"/>
    <w:rsid w:val="00891CBC"/>
    <w:rsid w:val="00891E15"/>
    <w:rsid w:val="00891FB0"/>
    <w:rsid w:val="0089215E"/>
    <w:rsid w:val="008924C4"/>
    <w:rsid w:val="0089267F"/>
    <w:rsid w:val="0089285A"/>
    <w:rsid w:val="00892864"/>
    <w:rsid w:val="00892A95"/>
    <w:rsid w:val="00893106"/>
    <w:rsid w:val="0089327A"/>
    <w:rsid w:val="008933FC"/>
    <w:rsid w:val="008934CA"/>
    <w:rsid w:val="00893540"/>
    <w:rsid w:val="00893573"/>
    <w:rsid w:val="00893A1F"/>
    <w:rsid w:val="00893C5A"/>
    <w:rsid w:val="00893E62"/>
    <w:rsid w:val="008948B8"/>
    <w:rsid w:val="00895015"/>
    <w:rsid w:val="008954CD"/>
    <w:rsid w:val="0089550A"/>
    <w:rsid w:val="00895DD3"/>
    <w:rsid w:val="00896414"/>
    <w:rsid w:val="008966C1"/>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A3D"/>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02C"/>
    <w:rsid w:val="008A615E"/>
    <w:rsid w:val="008A6926"/>
    <w:rsid w:val="008A6A68"/>
    <w:rsid w:val="008A6A80"/>
    <w:rsid w:val="008A6B13"/>
    <w:rsid w:val="008A759D"/>
    <w:rsid w:val="008A79F0"/>
    <w:rsid w:val="008A7C31"/>
    <w:rsid w:val="008B0428"/>
    <w:rsid w:val="008B0618"/>
    <w:rsid w:val="008B0C16"/>
    <w:rsid w:val="008B12AF"/>
    <w:rsid w:val="008B13F2"/>
    <w:rsid w:val="008B140D"/>
    <w:rsid w:val="008B1836"/>
    <w:rsid w:val="008B1A1D"/>
    <w:rsid w:val="008B1B28"/>
    <w:rsid w:val="008B1F69"/>
    <w:rsid w:val="008B1FC0"/>
    <w:rsid w:val="008B1FE2"/>
    <w:rsid w:val="008B2035"/>
    <w:rsid w:val="008B2488"/>
    <w:rsid w:val="008B3EB8"/>
    <w:rsid w:val="008B43D4"/>
    <w:rsid w:val="008B4600"/>
    <w:rsid w:val="008B4B23"/>
    <w:rsid w:val="008B4D0A"/>
    <w:rsid w:val="008B4D8B"/>
    <w:rsid w:val="008B4FF4"/>
    <w:rsid w:val="008B5BFA"/>
    <w:rsid w:val="008B61AB"/>
    <w:rsid w:val="008B6359"/>
    <w:rsid w:val="008B64BF"/>
    <w:rsid w:val="008B6562"/>
    <w:rsid w:val="008B65D8"/>
    <w:rsid w:val="008B6F4B"/>
    <w:rsid w:val="008B7302"/>
    <w:rsid w:val="008B7863"/>
    <w:rsid w:val="008B7CF7"/>
    <w:rsid w:val="008B7EEF"/>
    <w:rsid w:val="008C0083"/>
    <w:rsid w:val="008C01E9"/>
    <w:rsid w:val="008C0629"/>
    <w:rsid w:val="008C06D4"/>
    <w:rsid w:val="008C07EB"/>
    <w:rsid w:val="008C0821"/>
    <w:rsid w:val="008C0A56"/>
    <w:rsid w:val="008C0DDC"/>
    <w:rsid w:val="008C0E2F"/>
    <w:rsid w:val="008C17E1"/>
    <w:rsid w:val="008C18B2"/>
    <w:rsid w:val="008C20C8"/>
    <w:rsid w:val="008C27BC"/>
    <w:rsid w:val="008C293E"/>
    <w:rsid w:val="008C2B05"/>
    <w:rsid w:val="008C2B8E"/>
    <w:rsid w:val="008C2D6D"/>
    <w:rsid w:val="008C2E6A"/>
    <w:rsid w:val="008C2FB3"/>
    <w:rsid w:val="008C39C5"/>
    <w:rsid w:val="008C3C77"/>
    <w:rsid w:val="008C3ED5"/>
    <w:rsid w:val="008C4536"/>
    <w:rsid w:val="008C4692"/>
    <w:rsid w:val="008C4FA6"/>
    <w:rsid w:val="008C4FB4"/>
    <w:rsid w:val="008C513F"/>
    <w:rsid w:val="008C51E3"/>
    <w:rsid w:val="008C5778"/>
    <w:rsid w:val="008C5947"/>
    <w:rsid w:val="008C5E9A"/>
    <w:rsid w:val="008C6168"/>
    <w:rsid w:val="008C6301"/>
    <w:rsid w:val="008C650B"/>
    <w:rsid w:val="008C66C7"/>
    <w:rsid w:val="008C78D1"/>
    <w:rsid w:val="008C7B4F"/>
    <w:rsid w:val="008C7EC0"/>
    <w:rsid w:val="008D019D"/>
    <w:rsid w:val="008D0359"/>
    <w:rsid w:val="008D0497"/>
    <w:rsid w:val="008D0562"/>
    <w:rsid w:val="008D07B8"/>
    <w:rsid w:val="008D0A50"/>
    <w:rsid w:val="008D1098"/>
    <w:rsid w:val="008D165F"/>
    <w:rsid w:val="008D166A"/>
    <w:rsid w:val="008D19A7"/>
    <w:rsid w:val="008D1C99"/>
    <w:rsid w:val="008D1E87"/>
    <w:rsid w:val="008D2349"/>
    <w:rsid w:val="008D26CC"/>
    <w:rsid w:val="008D2700"/>
    <w:rsid w:val="008D2DEF"/>
    <w:rsid w:val="008D30FD"/>
    <w:rsid w:val="008D3196"/>
    <w:rsid w:val="008D3406"/>
    <w:rsid w:val="008D3726"/>
    <w:rsid w:val="008D3D69"/>
    <w:rsid w:val="008D4368"/>
    <w:rsid w:val="008D4A26"/>
    <w:rsid w:val="008D4D52"/>
    <w:rsid w:val="008D4DE0"/>
    <w:rsid w:val="008D53EE"/>
    <w:rsid w:val="008D5511"/>
    <w:rsid w:val="008D5930"/>
    <w:rsid w:val="008D5A60"/>
    <w:rsid w:val="008D6084"/>
    <w:rsid w:val="008D6611"/>
    <w:rsid w:val="008D6740"/>
    <w:rsid w:val="008D6D9B"/>
    <w:rsid w:val="008D6E00"/>
    <w:rsid w:val="008D72E6"/>
    <w:rsid w:val="008D72F7"/>
    <w:rsid w:val="008D7C5A"/>
    <w:rsid w:val="008D7E6D"/>
    <w:rsid w:val="008D7F16"/>
    <w:rsid w:val="008E00D0"/>
    <w:rsid w:val="008E023F"/>
    <w:rsid w:val="008E034A"/>
    <w:rsid w:val="008E051A"/>
    <w:rsid w:val="008E0974"/>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C"/>
    <w:rsid w:val="008E7C9D"/>
    <w:rsid w:val="008F00DD"/>
    <w:rsid w:val="008F0554"/>
    <w:rsid w:val="008F061E"/>
    <w:rsid w:val="008F06A2"/>
    <w:rsid w:val="008F0B33"/>
    <w:rsid w:val="008F0CD7"/>
    <w:rsid w:val="008F0D5D"/>
    <w:rsid w:val="008F0FC1"/>
    <w:rsid w:val="008F10CE"/>
    <w:rsid w:val="008F15EA"/>
    <w:rsid w:val="008F16D5"/>
    <w:rsid w:val="008F27C7"/>
    <w:rsid w:val="008F286B"/>
    <w:rsid w:val="008F30CE"/>
    <w:rsid w:val="008F3DCC"/>
    <w:rsid w:val="008F3E2B"/>
    <w:rsid w:val="008F4787"/>
    <w:rsid w:val="008F4AF0"/>
    <w:rsid w:val="008F4C6F"/>
    <w:rsid w:val="008F4D3D"/>
    <w:rsid w:val="008F4E79"/>
    <w:rsid w:val="008F4E88"/>
    <w:rsid w:val="008F4F31"/>
    <w:rsid w:val="008F50A6"/>
    <w:rsid w:val="008F51FC"/>
    <w:rsid w:val="008F5280"/>
    <w:rsid w:val="008F5A1D"/>
    <w:rsid w:val="008F5CA9"/>
    <w:rsid w:val="008F5EA7"/>
    <w:rsid w:val="008F64A9"/>
    <w:rsid w:val="008F6656"/>
    <w:rsid w:val="008F677C"/>
    <w:rsid w:val="008F686B"/>
    <w:rsid w:val="008F686D"/>
    <w:rsid w:val="008F68C6"/>
    <w:rsid w:val="008F6979"/>
    <w:rsid w:val="008F6E57"/>
    <w:rsid w:val="008F71DC"/>
    <w:rsid w:val="008F7250"/>
    <w:rsid w:val="008F7297"/>
    <w:rsid w:val="008F759F"/>
    <w:rsid w:val="008F789C"/>
    <w:rsid w:val="008F7FF9"/>
    <w:rsid w:val="009001F7"/>
    <w:rsid w:val="0090044F"/>
    <w:rsid w:val="00900D1F"/>
    <w:rsid w:val="00901348"/>
    <w:rsid w:val="0090161C"/>
    <w:rsid w:val="0090177D"/>
    <w:rsid w:val="00901A42"/>
    <w:rsid w:val="00901CD1"/>
    <w:rsid w:val="00901D90"/>
    <w:rsid w:val="009022ED"/>
    <w:rsid w:val="009026C9"/>
    <w:rsid w:val="00902DB3"/>
    <w:rsid w:val="00902ECC"/>
    <w:rsid w:val="00902F6B"/>
    <w:rsid w:val="009031E8"/>
    <w:rsid w:val="00903B1A"/>
    <w:rsid w:val="009040AA"/>
    <w:rsid w:val="00904F14"/>
    <w:rsid w:val="00905031"/>
    <w:rsid w:val="009052C0"/>
    <w:rsid w:val="0090567B"/>
    <w:rsid w:val="00905730"/>
    <w:rsid w:val="00905AA6"/>
    <w:rsid w:val="00905BEE"/>
    <w:rsid w:val="0090692F"/>
    <w:rsid w:val="00906A97"/>
    <w:rsid w:val="00906C3D"/>
    <w:rsid w:val="00907749"/>
    <w:rsid w:val="00907A52"/>
    <w:rsid w:val="00910716"/>
    <w:rsid w:val="00910751"/>
    <w:rsid w:val="00910990"/>
    <w:rsid w:val="009116AD"/>
    <w:rsid w:val="009116DB"/>
    <w:rsid w:val="00911A16"/>
    <w:rsid w:val="00911B2D"/>
    <w:rsid w:val="00911D99"/>
    <w:rsid w:val="00912881"/>
    <w:rsid w:val="00912AD2"/>
    <w:rsid w:val="00912AD5"/>
    <w:rsid w:val="00912B89"/>
    <w:rsid w:val="00912D89"/>
    <w:rsid w:val="00912DC4"/>
    <w:rsid w:val="009131EE"/>
    <w:rsid w:val="009133EF"/>
    <w:rsid w:val="00913923"/>
    <w:rsid w:val="00913AD8"/>
    <w:rsid w:val="00913FA9"/>
    <w:rsid w:val="009152CB"/>
    <w:rsid w:val="009158DF"/>
    <w:rsid w:val="00915E29"/>
    <w:rsid w:val="00916382"/>
    <w:rsid w:val="009165CC"/>
    <w:rsid w:val="00916905"/>
    <w:rsid w:val="00916A9B"/>
    <w:rsid w:val="00916BCF"/>
    <w:rsid w:val="00916D4B"/>
    <w:rsid w:val="0091707E"/>
    <w:rsid w:val="009170C4"/>
    <w:rsid w:val="009170D3"/>
    <w:rsid w:val="00917241"/>
    <w:rsid w:val="0091727B"/>
    <w:rsid w:val="0091745D"/>
    <w:rsid w:val="00917A04"/>
    <w:rsid w:val="00917B5E"/>
    <w:rsid w:val="00917CA1"/>
    <w:rsid w:val="00920F57"/>
    <w:rsid w:val="009211A4"/>
    <w:rsid w:val="00921411"/>
    <w:rsid w:val="00921449"/>
    <w:rsid w:val="00921B1C"/>
    <w:rsid w:val="00921E43"/>
    <w:rsid w:val="00921F13"/>
    <w:rsid w:val="00922379"/>
    <w:rsid w:val="00922550"/>
    <w:rsid w:val="00922660"/>
    <w:rsid w:val="00922B08"/>
    <w:rsid w:val="009237D9"/>
    <w:rsid w:val="00923921"/>
    <w:rsid w:val="00923981"/>
    <w:rsid w:val="00923EBD"/>
    <w:rsid w:val="009241E5"/>
    <w:rsid w:val="009247D8"/>
    <w:rsid w:val="00924BB6"/>
    <w:rsid w:val="00924D79"/>
    <w:rsid w:val="00924DFE"/>
    <w:rsid w:val="009255EB"/>
    <w:rsid w:val="00925652"/>
    <w:rsid w:val="00925EA0"/>
    <w:rsid w:val="009260F5"/>
    <w:rsid w:val="00926150"/>
    <w:rsid w:val="00926221"/>
    <w:rsid w:val="009264F9"/>
    <w:rsid w:val="00926B1B"/>
    <w:rsid w:val="009275FB"/>
    <w:rsid w:val="00927A7F"/>
    <w:rsid w:val="00927C36"/>
    <w:rsid w:val="00930297"/>
    <w:rsid w:val="009304ED"/>
    <w:rsid w:val="0093064D"/>
    <w:rsid w:val="00930CD3"/>
    <w:rsid w:val="0093120F"/>
    <w:rsid w:val="0093183F"/>
    <w:rsid w:val="00931850"/>
    <w:rsid w:val="009321B6"/>
    <w:rsid w:val="0093220A"/>
    <w:rsid w:val="00932326"/>
    <w:rsid w:val="0093234A"/>
    <w:rsid w:val="009329EE"/>
    <w:rsid w:val="00932B0C"/>
    <w:rsid w:val="00932DED"/>
    <w:rsid w:val="009331EA"/>
    <w:rsid w:val="009336CF"/>
    <w:rsid w:val="00933732"/>
    <w:rsid w:val="009337C6"/>
    <w:rsid w:val="009337F5"/>
    <w:rsid w:val="00933BEE"/>
    <w:rsid w:val="00934640"/>
    <w:rsid w:val="009347B4"/>
    <w:rsid w:val="00934E7D"/>
    <w:rsid w:val="00934EB8"/>
    <w:rsid w:val="00935830"/>
    <w:rsid w:val="00935A91"/>
    <w:rsid w:val="009360EC"/>
    <w:rsid w:val="009363B5"/>
    <w:rsid w:val="00936592"/>
    <w:rsid w:val="009368A6"/>
    <w:rsid w:val="00936965"/>
    <w:rsid w:val="00936A6C"/>
    <w:rsid w:val="00936BF1"/>
    <w:rsid w:val="00936D8C"/>
    <w:rsid w:val="009372FC"/>
    <w:rsid w:val="0093741E"/>
    <w:rsid w:val="009376D1"/>
    <w:rsid w:val="009401D3"/>
    <w:rsid w:val="009404AB"/>
    <w:rsid w:val="00940702"/>
    <w:rsid w:val="009407C5"/>
    <w:rsid w:val="009407E4"/>
    <w:rsid w:val="00940A91"/>
    <w:rsid w:val="00940AF7"/>
    <w:rsid w:val="0094155E"/>
    <w:rsid w:val="00941868"/>
    <w:rsid w:val="00941B9F"/>
    <w:rsid w:val="00942003"/>
    <w:rsid w:val="0094228A"/>
    <w:rsid w:val="0094266F"/>
    <w:rsid w:val="0094287B"/>
    <w:rsid w:val="00942AAD"/>
    <w:rsid w:val="00942F07"/>
    <w:rsid w:val="00943105"/>
    <w:rsid w:val="00944072"/>
    <w:rsid w:val="009444D8"/>
    <w:rsid w:val="009445E0"/>
    <w:rsid w:val="00944F0B"/>
    <w:rsid w:val="00944F33"/>
    <w:rsid w:val="00944FA0"/>
    <w:rsid w:val="0094513E"/>
    <w:rsid w:val="00945298"/>
    <w:rsid w:val="0094554E"/>
    <w:rsid w:val="00945E56"/>
    <w:rsid w:val="009462BB"/>
    <w:rsid w:val="0094707D"/>
    <w:rsid w:val="009472D7"/>
    <w:rsid w:val="00947B3D"/>
    <w:rsid w:val="00947BE1"/>
    <w:rsid w:val="0095055C"/>
    <w:rsid w:val="009506F2"/>
    <w:rsid w:val="00950766"/>
    <w:rsid w:val="00950923"/>
    <w:rsid w:val="009510E7"/>
    <w:rsid w:val="00951332"/>
    <w:rsid w:val="0095142B"/>
    <w:rsid w:val="00951434"/>
    <w:rsid w:val="00951494"/>
    <w:rsid w:val="00951782"/>
    <w:rsid w:val="009517F4"/>
    <w:rsid w:val="00951CE6"/>
    <w:rsid w:val="00951D98"/>
    <w:rsid w:val="00951DDF"/>
    <w:rsid w:val="00952069"/>
    <w:rsid w:val="009522DF"/>
    <w:rsid w:val="009523EA"/>
    <w:rsid w:val="009524A4"/>
    <w:rsid w:val="0095266F"/>
    <w:rsid w:val="009536CB"/>
    <w:rsid w:val="00953E72"/>
    <w:rsid w:val="00953F59"/>
    <w:rsid w:val="00954751"/>
    <w:rsid w:val="00954AD6"/>
    <w:rsid w:val="00954CD6"/>
    <w:rsid w:val="00954D1C"/>
    <w:rsid w:val="00954E80"/>
    <w:rsid w:val="00954ED4"/>
    <w:rsid w:val="0095533B"/>
    <w:rsid w:val="009553D0"/>
    <w:rsid w:val="009557CE"/>
    <w:rsid w:val="0095591B"/>
    <w:rsid w:val="00955B2B"/>
    <w:rsid w:val="00955DFD"/>
    <w:rsid w:val="00956089"/>
    <w:rsid w:val="0095655D"/>
    <w:rsid w:val="0095696D"/>
    <w:rsid w:val="00956D8F"/>
    <w:rsid w:val="009570F3"/>
    <w:rsid w:val="009572BE"/>
    <w:rsid w:val="00957483"/>
    <w:rsid w:val="0095767B"/>
    <w:rsid w:val="00957C63"/>
    <w:rsid w:val="00957C98"/>
    <w:rsid w:val="00957D10"/>
    <w:rsid w:val="00957E7F"/>
    <w:rsid w:val="009600FA"/>
    <w:rsid w:val="0096015E"/>
    <w:rsid w:val="009602AB"/>
    <w:rsid w:val="00960449"/>
    <w:rsid w:val="009607FD"/>
    <w:rsid w:val="00960900"/>
    <w:rsid w:val="00960947"/>
    <w:rsid w:val="00960E04"/>
    <w:rsid w:val="00961169"/>
    <w:rsid w:val="00961250"/>
    <w:rsid w:val="009616C2"/>
    <w:rsid w:val="00961A1A"/>
    <w:rsid w:val="00961A4C"/>
    <w:rsid w:val="00961F8C"/>
    <w:rsid w:val="0096210B"/>
    <w:rsid w:val="009621A5"/>
    <w:rsid w:val="009623CA"/>
    <w:rsid w:val="009625B4"/>
    <w:rsid w:val="0096287B"/>
    <w:rsid w:val="009628F7"/>
    <w:rsid w:val="00962A99"/>
    <w:rsid w:val="009635DF"/>
    <w:rsid w:val="009637FD"/>
    <w:rsid w:val="0096395D"/>
    <w:rsid w:val="00963BCE"/>
    <w:rsid w:val="00963DD1"/>
    <w:rsid w:val="0096411E"/>
    <w:rsid w:val="0096416C"/>
    <w:rsid w:val="0096535C"/>
    <w:rsid w:val="009658AB"/>
    <w:rsid w:val="00965BD5"/>
    <w:rsid w:val="00965C39"/>
    <w:rsid w:val="00965CE0"/>
    <w:rsid w:val="00965E31"/>
    <w:rsid w:val="00966A50"/>
    <w:rsid w:val="00966BDD"/>
    <w:rsid w:val="00966CA6"/>
    <w:rsid w:val="00966ED7"/>
    <w:rsid w:val="0096784C"/>
    <w:rsid w:val="00967ADB"/>
    <w:rsid w:val="0097010A"/>
    <w:rsid w:val="009706D4"/>
    <w:rsid w:val="00970B6A"/>
    <w:rsid w:val="00970CC4"/>
    <w:rsid w:val="00970D7B"/>
    <w:rsid w:val="00971FEF"/>
    <w:rsid w:val="00972956"/>
    <w:rsid w:val="00972B1E"/>
    <w:rsid w:val="00972B93"/>
    <w:rsid w:val="00972C5B"/>
    <w:rsid w:val="00972F49"/>
    <w:rsid w:val="00973700"/>
    <w:rsid w:val="00973960"/>
    <w:rsid w:val="00973C50"/>
    <w:rsid w:val="00973C73"/>
    <w:rsid w:val="00973D1B"/>
    <w:rsid w:val="0097539B"/>
    <w:rsid w:val="00975C91"/>
    <w:rsid w:val="00975D72"/>
    <w:rsid w:val="00976975"/>
    <w:rsid w:val="00976B89"/>
    <w:rsid w:val="00977318"/>
    <w:rsid w:val="0097757C"/>
    <w:rsid w:val="009776CF"/>
    <w:rsid w:val="0098053B"/>
    <w:rsid w:val="009807C6"/>
    <w:rsid w:val="00980ACA"/>
    <w:rsid w:val="00980ADA"/>
    <w:rsid w:val="00980F14"/>
    <w:rsid w:val="0098125C"/>
    <w:rsid w:val="0098146B"/>
    <w:rsid w:val="00981877"/>
    <w:rsid w:val="00981A33"/>
    <w:rsid w:val="009828BD"/>
    <w:rsid w:val="009829FD"/>
    <w:rsid w:val="00982A6F"/>
    <w:rsid w:val="00982F90"/>
    <w:rsid w:val="00983984"/>
    <w:rsid w:val="00983BA8"/>
    <w:rsid w:val="00983C3B"/>
    <w:rsid w:val="00984DFF"/>
    <w:rsid w:val="009850C5"/>
    <w:rsid w:val="0098555E"/>
    <w:rsid w:val="009856E1"/>
    <w:rsid w:val="009857FB"/>
    <w:rsid w:val="00986423"/>
    <w:rsid w:val="00986665"/>
    <w:rsid w:val="009866B2"/>
    <w:rsid w:val="00986D0E"/>
    <w:rsid w:val="00986E15"/>
    <w:rsid w:val="00986F03"/>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775"/>
    <w:rsid w:val="00993ACA"/>
    <w:rsid w:val="00993B78"/>
    <w:rsid w:val="00993DAE"/>
    <w:rsid w:val="009942BA"/>
    <w:rsid w:val="0099462D"/>
    <w:rsid w:val="00994AF6"/>
    <w:rsid w:val="00994EAF"/>
    <w:rsid w:val="00995139"/>
    <w:rsid w:val="009953FE"/>
    <w:rsid w:val="009959E3"/>
    <w:rsid w:val="00995E7E"/>
    <w:rsid w:val="0099603B"/>
    <w:rsid w:val="009960C3"/>
    <w:rsid w:val="00996446"/>
    <w:rsid w:val="00996655"/>
    <w:rsid w:val="00996DD1"/>
    <w:rsid w:val="00997040"/>
    <w:rsid w:val="0099721E"/>
    <w:rsid w:val="00997271"/>
    <w:rsid w:val="00997461"/>
    <w:rsid w:val="00997945"/>
    <w:rsid w:val="0099796B"/>
    <w:rsid w:val="00997A4A"/>
    <w:rsid w:val="009A04DD"/>
    <w:rsid w:val="009A097A"/>
    <w:rsid w:val="009A0B18"/>
    <w:rsid w:val="009A0B30"/>
    <w:rsid w:val="009A0B77"/>
    <w:rsid w:val="009A0FBA"/>
    <w:rsid w:val="009A1781"/>
    <w:rsid w:val="009A1DFB"/>
    <w:rsid w:val="009A1E37"/>
    <w:rsid w:val="009A2131"/>
    <w:rsid w:val="009A2189"/>
    <w:rsid w:val="009A228A"/>
    <w:rsid w:val="009A253C"/>
    <w:rsid w:val="009A2627"/>
    <w:rsid w:val="009A26F2"/>
    <w:rsid w:val="009A27CB"/>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6FBC"/>
    <w:rsid w:val="009A74C3"/>
    <w:rsid w:val="009A7D1C"/>
    <w:rsid w:val="009B0580"/>
    <w:rsid w:val="009B0714"/>
    <w:rsid w:val="009B0B96"/>
    <w:rsid w:val="009B0BBD"/>
    <w:rsid w:val="009B0ED2"/>
    <w:rsid w:val="009B0F6A"/>
    <w:rsid w:val="009B129D"/>
    <w:rsid w:val="009B1335"/>
    <w:rsid w:val="009B14D7"/>
    <w:rsid w:val="009B1665"/>
    <w:rsid w:val="009B241F"/>
    <w:rsid w:val="009B27B5"/>
    <w:rsid w:val="009B31D6"/>
    <w:rsid w:val="009B324A"/>
    <w:rsid w:val="009B385E"/>
    <w:rsid w:val="009B3AE9"/>
    <w:rsid w:val="009B41B0"/>
    <w:rsid w:val="009B4456"/>
    <w:rsid w:val="009B4CC7"/>
    <w:rsid w:val="009B4E07"/>
    <w:rsid w:val="009B5365"/>
    <w:rsid w:val="009B5C61"/>
    <w:rsid w:val="009B5CA5"/>
    <w:rsid w:val="009B5EB0"/>
    <w:rsid w:val="009B5F86"/>
    <w:rsid w:val="009B649A"/>
    <w:rsid w:val="009B68A3"/>
    <w:rsid w:val="009B69D6"/>
    <w:rsid w:val="009B6AAC"/>
    <w:rsid w:val="009B6D62"/>
    <w:rsid w:val="009B6F45"/>
    <w:rsid w:val="009B6F5B"/>
    <w:rsid w:val="009B702A"/>
    <w:rsid w:val="009B7098"/>
    <w:rsid w:val="009C01F0"/>
    <w:rsid w:val="009C0292"/>
    <w:rsid w:val="009C0303"/>
    <w:rsid w:val="009C0693"/>
    <w:rsid w:val="009C0D31"/>
    <w:rsid w:val="009C0E41"/>
    <w:rsid w:val="009C18BB"/>
    <w:rsid w:val="009C1904"/>
    <w:rsid w:val="009C1AD8"/>
    <w:rsid w:val="009C1DA9"/>
    <w:rsid w:val="009C1E7C"/>
    <w:rsid w:val="009C1FBF"/>
    <w:rsid w:val="009C1FD9"/>
    <w:rsid w:val="009C21E0"/>
    <w:rsid w:val="009C256D"/>
    <w:rsid w:val="009C2B00"/>
    <w:rsid w:val="009C341F"/>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CA8"/>
    <w:rsid w:val="009C6EDB"/>
    <w:rsid w:val="009C76E4"/>
    <w:rsid w:val="009C7B54"/>
    <w:rsid w:val="009C7BA4"/>
    <w:rsid w:val="009C7CE6"/>
    <w:rsid w:val="009D046D"/>
    <w:rsid w:val="009D0AFD"/>
    <w:rsid w:val="009D0E38"/>
    <w:rsid w:val="009D0E99"/>
    <w:rsid w:val="009D0F7A"/>
    <w:rsid w:val="009D1640"/>
    <w:rsid w:val="009D1A2B"/>
    <w:rsid w:val="009D244A"/>
    <w:rsid w:val="009D27D6"/>
    <w:rsid w:val="009D2A17"/>
    <w:rsid w:val="009D2DF9"/>
    <w:rsid w:val="009D2FA5"/>
    <w:rsid w:val="009D3554"/>
    <w:rsid w:val="009D4157"/>
    <w:rsid w:val="009D434D"/>
    <w:rsid w:val="009D4394"/>
    <w:rsid w:val="009D45AE"/>
    <w:rsid w:val="009D497F"/>
    <w:rsid w:val="009D4C49"/>
    <w:rsid w:val="009D4EBA"/>
    <w:rsid w:val="009D50B3"/>
    <w:rsid w:val="009D53C5"/>
    <w:rsid w:val="009D5AA8"/>
    <w:rsid w:val="009D5AC3"/>
    <w:rsid w:val="009D691C"/>
    <w:rsid w:val="009D6B60"/>
    <w:rsid w:val="009D6F6C"/>
    <w:rsid w:val="009D756C"/>
    <w:rsid w:val="009D7C0D"/>
    <w:rsid w:val="009D7D08"/>
    <w:rsid w:val="009E0728"/>
    <w:rsid w:val="009E0B37"/>
    <w:rsid w:val="009E0BF0"/>
    <w:rsid w:val="009E0C93"/>
    <w:rsid w:val="009E0F8F"/>
    <w:rsid w:val="009E1066"/>
    <w:rsid w:val="009E10D4"/>
    <w:rsid w:val="009E13E5"/>
    <w:rsid w:val="009E14A2"/>
    <w:rsid w:val="009E1644"/>
    <w:rsid w:val="009E1853"/>
    <w:rsid w:val="009E1CCF"/>
    <w:rsid w:val="009E1EAC"/>
    <w:rsid w:val="009E27B7"/>
    <w:rsid w:val="009E2F3B"/>
    <w:rsid w:val="009E3169"/>
    <w:rsid w:val="009E3528"/>
    <w:rsid w:val="009E3B07"/>
    <w:rsid w:val="009E3BBC"/>
    <w:rsid w:val="009E3C3B"/>
    <w:rsid w:val="009E4848"/>
    <w:rsid w:val="009E4D3F"/>
    <w:rsid w:val="009E4F96"/>
    <w:rsid w:val="009E520E"/>
    <w:rsid w:val="009E54A0"/>
    <w:rsid w:val="009E5513"/>
    <w:rsid w:val="009E56D7"/>
    <w:rsid w:val="009E5A1A"/>
    <w:rsid w:val="009E5D41"/>
    <w:rsid w:val="009E6606"/>
    <w:rsid w:val="009E6739"/>
    <w:rsid w:val="009E681A"/>
    <w:rsid w:val="009E6F7C"/>
    <w:rsid w:val="009E765C"/>
    <w:rsid w:val="009E76AC"/>
    <w:rsid w:val="009E775C"/>
    <w:rsid w:val="009E77D2"/>
    <w:rsid w:val="009E7DC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A4"/>
    <w:rsid w:val="009F40DE"/>
    <w:rsid w:val="009F4174"/>
    <w:rsid w:val="009F4633"/>
    <w:rsid w:val="009F4EA8"/>
    <w:rsid w:val="009F5AD9"/>
    <w:rsid w:val="009F5CF0"/>
    <w:rsid w:val="009F5E97"/>
    <w:rsid w:val="009F61A9"/>
    <w:rsid w:val="009F68BB"/>
    <w:rsid w:val="009F6F55"/>
    <w:rsid w:val="009F71DE"/>
    <w:rsid w:val="009F7316"/>
    <w:rsid w:val="009F7423"/>
    <w:rsid w:val="009F7B97"/>
    <w:rsid w:val="009F7BF1"/>
    <w:rsid w:val="00A00193"/>
    <w:rsid w:val="00A00531"/>
    <w:rsid w:val="00A00F59"/>
    <w:rsid w:val="00A014C6"/>
    <w:rsid w:val="00A025B3"/>
    <w:rsid w:val="00A0276E"/>
    <w:rsid w:val="00A028C3"/>
    <w:rsid w:val="00A0310E"/>
    <w:rsid w:val="00A03FFF"/>
    <w:rsid w:val="00A0424C"/>
    <w:rsid w:val="00A049CA"/>
    <w:rsid w:val="00A04A55"/>
    <w:rsid w:val="00A04E45"/>
    <w:rsid w:val="00A0501E"/>
    <w:rsid w:val="00A05098"/>
    <w:rsid w:val="00A05269"/>
    <w:rsid w:val="00A053CC"/>
    <w:rsid w:val="00A0540D"/>
    <w:rsid w:val="00A05F57"/>
    <w:rsid w:val="00A06A21"/>
    <w:rsid w:val="00A06AB1"/>
    <w:rsid w:val="00A07034"/>
    <w:rsid w:val="00A07207"/>
    <w:rsid w:val="00A07222"/>
    <w:rsid w:val="00A07F76"/>
    <w:rsid w:val="00A10084"/>
    <w:rsid w:val="00A10656"/>
    <w:rsid w:val="00A10897"/>
    <w:rsid w:val="00A10C8A"/>
    <w:rsid w:val="00A11C70"/>
    <w:rsid w:val="00A11F87"/>
    <w:rsid w:val="00A12456"/>
    <w:rsid w:val="00A124A0"/>
    <w:rsid w:val="00A12770"/>
    <w:rsid w:val="00A128AF"/>
    <w:rsid w:val="00A12996"/>
    <w:rsid w:val="00A12A98"/>
    <w:rsid w:val="00A12E97"/>
    <w:rsid w:val="00A12ECC"/>
    <w:rsid w:val="00A1364A"/>
    <w:rsid w:val="00A139AC"/>
    <w:rsid w:val="00A13CE0"/>
    <w:rsid w:val="00A1416B"/>
    <w:rsid w:val="00A1431F"/>
    <w:rsid w:val="00A14591"/>
    <w:rsid w:val="00A14B4E"/>
    <w:rsid w:val="00A14C73"/>
    <w:rsid w:val="00A14C96"/>
    <w:rsid w:val="00A14F07"/>
    <w:rsid w:val="00A15676"/>
    <w:rsid w:val="00A156FC"/>
    <w:rsid w:val="00A159CE"/>
    <w:rsid w:val="00A15EC6"/>
    <w:rsid w:val="00A16110"/>
    <w:rsid w:val="00A16714"/>
    <w:rsid w:val="00A16AB7"/>
    <w:rsid w:val="00A16B92"/>
    <w:rsid w:val="00A1747D"/>
    <w:rsid w:val="00A17AB7"/>
    <w:rsid w:val="00A17CDF"/>
    <w:rsid w:val="00A17DD5"/>
    <w:rsid w:val="00A208AA"/>
    <w:rsid w:val="00A20FFB"/>
    <w:rsid w:val="00A2103D"/>
    <w:rsid w:val="00A21346"/>
    <w:rsid w:val="00A2167F"/>
    <w:rsid w:val="00A216FE"/>
    <w:rsid w:val="00A219F9"/>
    <w:rsid w:val="00A21F9F"/>
    <w:rsid w:val="00A229D0"/>
    <w:rsid w:val="00A22B57"/>
    <w:rsid w:val="00A22FE4"/>
    <w:rsid w:val="00A232F4"/>
    <w:rsid w:val="00A23383"/>
    <w:rsid w:val="00A2342A"/>
    <w:rsid w:val="00A2366A"/>
    <w:rsid w:val="00A2376F"/>
    <w:rsid w:val="00A2431B"/>
    <w:rsid w:val="00A243F4"/>
    <w:rsid w:val="00A246E5"/>
    <w:rsid w:val="00A2472D"/>
    <w:rsid w:val="00A247FD"/>
    <w:rsid w:val="00A24D6C"/>
    <w:rsid w:val="00A24DD7"/>
    <w:rsid w:val="00A24E69"/>
    <w:rsid w:val="00A24F5C"/>
    <w:rsid w:val="00A2512F"/>
    <w:rsid w:val="00A2520C"/>
    <w:rsid w:val="00A253D5"/>
    <w:rsid w:val="00A25844"/>
    <w:rsid w:val="00A25A01"/>
    <w:rsid w:val="00A25B4B"/>
    <w:rsid w:val="00A25FF6"/>
    <w:rsid w:val="00A260D7"/>
    <w:rsid w:val="00A26164"/>
    <w:rsid w:val="00A26165"/>
    <w:rsid w:val="00A262BB"/>
    <w:rsid w:val="00A26603"/>
    <w:rsid w:val="00A269D4"/>
    <w:rsid w:val="00A26AF5"/>
    <w:rsid w:val="00A26BCA"/>
    <w:rsid w:val="00A26E4A"/>
    <w:rsid w:val="00A275DF"/>
    <w:rsid w:val="00A278A4"/>
    <w:rsid w:val="00A27A41"/>
    <w:rsid w:val="00A3009A"/>
    <w:rsid w:val="00A3084E"/>
    <w:rsid w:val="00A30995"/>
    <w:rsid w:val="00A30ABB"/>
    <w:rsid w:val="00A30DA0"/>
    <w:rsid w:val="00A30E6A"/>
    <w:rsid w:val="00A30E9C"/>
    <w:rsid w:val="00A311E7"/>
    <w:rsid w:val="00A3137B"/>
    <w:rsid w:val="00A31534"/>
    <w:rsid w:val="00A316ED"/>
    <w:rsid w:val="00A31BA7"/>
    <w:rsid w:val="00A31FF7"/>
    <w:rsid w:val="00A32357"/>
    <w:rsid w:val="00A324D5"/>
    <w:rsid w:val="00A3254C"/>
    <w:rsid w:val="00A3277A"/>
    <w:rsid w:val="00A335A7"/>
    <w:rsid w:val="00A33AF9"/>
    <w:rsid w:val="00A33B2D"/>
    <w:rsid w:val="00A33BC4"/>
    <w:rsid w:val="00A33F26"/>
    <w:rsid w:val="00A3438C"/>
    <w:rsid w:val="00A34864"/>
    <w:rsid w:val="00A348E4"/>
    <w:rsid w:val="00A3573C"/>
    <w:rsid w:val="00A357B2"/>
    <w:rsid w:val="00A357C3"/>
    <w:rsid w:val="00A359E3"/>
    <w:rsid w:val="00A35B40"/>
    <w:rsid w:val="00A35B83"/>
    <w:rsid w:val="00A35CF8"/>
    <w:rsid w:val="00A35EDB"/>
    <w:rsid w:val="00A36B36"/>
    <w:rsid w:val="00A36B52"/>
    <w:rsid w:val="00A36D84"/>
    <w:rsid w:val="00A36EC4"/>
    <w:rsid w:val="00A36FD3"/>
    <w:rsid w:val="00A373E0"/>
    <w:rsid w:val="00A37586"/>
    <w:rsid w:val="00A3773E"/>
    <w:rsid w:val="00A40257"/>
    <w:rsid w:val="00A40363"/>
    <w:rsid w:val="00A4067F"/>
    <w:rsid w:val="00A40952"/>
    <w:rsid w:val="00A4098A"/>
    <w:rsid w:val="00A40ADC"/>
    <w:rsid w:val="00A40BE2"/>
    <w:rsid w:val="00A40CF6"/>
    <w:rsid w:val="00A40E37"/>
    <w:rsid w:val="00A41380"/>
    <w:rsid w:val="00A41907"/>
    <w:rsid w:val="00A41996"/>
    <w:rsid w:val="00A41AE6"/>
    <w:rsid w:val="00A41C3C"/>
    <w:rsid w:val="00A429EE"/>
    <w:rsid w:val="00A42B8E"/>
    <w:rsid w:val="00A42DF0"/>
    <w:rsid w:val="00A434D1"/>
    <w:rsid w:val="00A43557"/>
    <w:rsid w:val="00A4361D"/>
    <w:rsid w:val="00A436C4"/>
    <w:rsid w:val="00A43728"/>
    <w:rsid w:val="00A4399E"/>
    <w:rsid w:val="00A43AC9"/>
    <w:rsid w:val="00A44135"/>
    <w:rsid w:val="00A4454A"/>
    <w:rsid w:val="00A44B1D"/>
    <w:rsid w:val="00A44B83"/>
    <w:rsid w:val="00A44E9B"/>
    <w:rsid w:val="00A45099"/>
    <w:rsid w:val="00A45858"/>
    <w:rsid w:val="00A45D29"/>
    <w:rsid w:val="00A45EA1"/>
    <w:rsid w:val="00A45FF5"/>
    <w:rsid w:val="00A4662C"/>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69C"/>
    <w:rsid w:val="00A5581C"/>
    <w:rsid w:val="00A55F09"/>
    <w:rsid w:val="00A562C4"/>
    <w:rsid w:val="00A56B1E"/>
    <w:rsid w:val="00A56E27"/>
    <w:rsid w:val="00A56E85"/>
    <w:rsid w:val="00A57192"/>
    <w:rsid w:val="00A57420"/>
    <w:rsid w:val="00A577F3"/>
    <w:rsid w:val="00A57929"/>
    <w:rsid w:val="00A57B08"/>
    <w:rsid w:val="00A6046E"/>
    <w:rsid w:val="00A60642"/>
    <w:rsid w:val="00A60885"/>
    <w:rsid w:val="00A60ADB"/>
    <w:rsid w:val="00A60BD9"/>
    <w:rsid w:val="00A60CB7"/>
    <w:rsid w:val="00A60FAC"/>
    <w:rsid w:val="00A613D9"/>
    <w:rsid w:val="00A61413"/>
    <w:rsid w:val="00A61530"/>
    <w:rsid w:val="00A61580"/>
    <w:rsid w:val="00A61A2D"/>
    <w:rsid w:val="00A61B2C"/>
    <w:rsid w:val="00A61B81"/>
    <w:rsid w:val="00A61DDD"/>
    <w:rsid w:val="00A62811"/>
    <w:rsid w:val="00A631C8"/>
    <w:rsid w:val="00A63E8C"/>
    <w:rsid w:val="00A63EA9"/>
    <w:rsid w:val="00A63EEE"/>
    <w:rsid w:val="00A64417"/>
    <w:rsid w:val="00A64976"/>
    <w:rsid w:val="00A64C9F"/>
    <w:rsid w:val="00A64D1C"/>
    <w:rsid w:val="00A653F3"/>
    <w:rsid w:val="00A65AEE"/>
    <w:rsid w:val="00A66107"/>
    <w:rsid w:val="00A665C7"/>
    <w:rsid w:val="00A66C93"/>
    <w:rsid w:val="00A66F00"/>
    <w:rsid w:val="00A67702"/>
    <w:rsid w:val="00A67E3F"/>
    <w:rsid w:val="00A701B9"/>
    <w:rsid w:val="00A70D86"/>
    <w:rsid w:val="00A70ECB"/>
    <w:rsid w:val="00A70F74"/>
    <w:rsid w:val="00A712F7"/>
    <w:rsid w:val="00A71437"/>
    <w:rsid w:val="00A717E5"/>
    <w:rsid w:val="00A7235A"/>
    <w:rsid w:val="00A72531"/>
    <w:rsid w:val="00A72986"/>
    <w:rsid w:val="00A7303D"/>
    <w:rsid w:val="00A73291"/>
    <w:rsid w:val="00A7334C"/>
    <w:rsid w:val="00A73467"/>
    <w:rsid w:val="00A73809"/>
    <w:rsid w:val="00A73A43"/>
    <w:rsid w:val="00A73CFF"/>
    <w:rsid w:val="00A73D3B"/>
    <w:rsid w:val="00A73E27"/>
    <w:rsid w:val="00A7415E"/>
    <w:rsid w:val="00A74B36"/>
    <w:rsid w:val="00A75345"/>
    <w:rsid w:val="00A753E8"/>
    <w:rsid w:val="00A7545C"/>
    <w:rsid w:val="00A754ED"/>
    <w:rsid w:val="00A756AD"/>
    <w:rsid w:val="00A7574F"/>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6F"/>
    <w:rsid w:val="00A81BF1"/>
    <w:rsid w:val="00A822B2"/>
    <w:rsid w:val="00A8262B"/>
    <w:rsid w:val="00A82E32"/>
    <w:rsid w:val="00A82E84"/>
    <w:rsid w:val="00A83517"/>
    <w:rsid w:val="00A8379A"/>
    <w:rsid w:val="00A842B9"/>
    <w:rsid w:val="00A84632"/>
    <w:rsid w:val="00A84AB7"/>
    <w:rsid w:val="00A84FBB"/>
    <w:rsid w:val="00A85143"/>
    <w:rsid w:val="00A85402"/>
    <w:rsid w:val="00A85F86"/>
    <w:rsid w:val="00A86220"/>
    <w:rsid w:val="00A86289"/>
    <w:rsid w:val="00A8670A"/>
    <w:rsid w:val="00A8674C"/>
    <w:rsid w:val="00A86B00"/>
    <w:rsid w:val="00A86B45"/>
    <w:rsid w:val="00A87080"/>
    <w:rsid w:val="00A870C7"/>
    <w:rsid w:val="00A87310"/>
    <w:rsid w:val="00A8747A"/>
    <w:rsid w:val="00A876D0"/>
    <w:rsid w:val="00A879D6"/>
    <w:rsid w:val="00A87B67"/>
    <w:rsid w:val="00A9000D"/>
    <w:rsid w:val="00A90052"/>
    <w:rsid w:val="00A901DF"/>
    <w:rsid w:val="00A907F7"/>
    <w:rsid w:val="00A909B6"/>
    <w:rsid w:val="00A90B68"/>
    <w:rsid w:val="00A90D4E"/>
    <w:rsid w:val="00A90F91"/>
    <w:rsid w:val="00A910DA"/>
    <w:rsid w:val="00A91384"/>
    <w:rsid w:val="00A915DE"/>
    <w:rsid w:val="00A91811"/>
    <w:rsid w:val="00A919D6"/>
    <w:rsid w:val="00A91DA2"/>
    <w:rsid w:val="00A92036"/>
    <w:rsid w:val="00A92200"/>
    <w:rsid w:val="00A93932"/>
    <w:rsid w:val="00A93BD9"/>
    <w:rsid w:val="00A93E28"/>
    <w:rsid w:val="00A93F4B"/>
    <w:rsid w:val="00A93FC2"/>
    <w:rsid w:val="00A942BA"/>
    <w:rsid w:val="00A949D2"/>
    <w:rsid w:val="00A95196"/>
    <w:rsid w:val="00A9559C"/>
    <w:rsid w:val="00A955CE"/>
    <w:rsid w:val="00A95B1D"/>
    <w:rsid w:val="00A95DD5"/>
    <w:rsid w:val="00A95F15"/>
    <w:rsid w:val="00A961F8"/>
    <w:rsid w:val="00A964D5"/>
    <w:rsid w:val="00A967CE"/>
    <w:rsid w:val="00A96A4E"/>
    <w:rsid w:val="00A96FF0"/>
    <w:rsid w:val="00A97593"/>
    <w:rsid w:val="00A977A0"/>
    <w:rsid w:val="00A97C74"/>
    <w:rsid w:val="00A97CA5"/>
    <w:rsid w:val="00A97D4C"/>
    <w:rsid w:val="00AA04A5"/>
    <w:rsid w:val="00AA06C5"/>
    <w:rsid w:val="00AA094A"/>
    <w:rsid w:val="00AA0B93"/>
    <w:rsid w:val="00AA0EE7"/>
    <w:rsid w:val="00AA12CB"/>
    <w:rsid w:val="00AA167A"/>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AC7"/>
    <w:rsid w:val="00AA7C65"/>
    <w:rsid w:val="00AA7EFF"/>
    <w:rsid w:val="00AB009B"/>
    <w:rsid w:val="00AB0DC6"/>
    <w:rsid w:val="00AB11BE"/>
    <w:rsid w:val="00AB123B"/>
    <w:rsid w:val="00AB13EA"/>
    <w:rsid w:val="00AB14B9"/>
    <w:rsid w:val="00AB2136"/>
    <w:rsid w:val="00AB225D"/>
    <w:rsid w:val="00AB2526"/>
    <w:rsid w:val="00AB2532"/>
    <w:rsid w:val="00AB275F"/>
    <w:rsid w:val="00AB27EA"/>
    <w:rsid w:val="00AB2899"/>
    <w:rsid w:val="00AB289C"/>
    <w:rsid w:val="00AB299D"/>
    <w:rsid w:val="00AB2EB2"/>
    <w:rsid w:val="00AB325D"/>
    <w:rsid w:val="00AB3846"/>
    <w:rsid w:val="00AB3877"/>
    <w:rsid w:val="00AB3946"/>
    <w:rsid w:val="00AB39E6"/>
    <w:rsid w:val="00AB3BD5"/>
    <w:rsid w:val="00AB3C26"/>
    <w:rsid w:val="00AB4154"/>
    <w:rsid w:val="00AB4171"/>
    <w:rsid w:val="00AB48D3"/>
    <w:rsid w:val="00AB4979"/>
    <w:rsid w:val="00AB4A5C"/>
    <w:rsid w:val="00AB4BFA"/>
    <w:rsid w:val="00AB52DB"/>
    <w:rsid w:val="00AB5365"/>
    <w:rsid w:val="00AB5672"/>
    <w:rsid w:val="00AB5AAB"/>
    <w:rsid w:val="00AB5C7E"/>
    <w:rsid w:val="00AB62DB"/>
    <w:rsid w:val="00AB644B"/>
    <w:rsid w:val="00AB6775"/>
    <w:rsid w:val="00AB75FC"/>
    <w:rsid w:val="00AB780B"/>
    <w:rsid w:val="00AB7F96"/>
    <w:rsid w:val="00AC0148"/>
    <w:rsid w:val="00AC0287"/>
    <w:rsid w:val="00AC0A16"/>
    <w:rsid w:val="00AC0E9C"/>
    <w:rsid w:val="00AC138D"/>
    <w:rsid w:val="00AC14DC"/>
    <w:rsid w:val="00AC17A3"/>
    <w:rsid w:val="00AC1FFA"/>
    <w:rsid w:val="00AC22F9"/>
    <w:rsid w:val="00AC28FE"/>
    <w:rsid w:val="00AC297B"/>
    <w:rsid w:val="00AC34CF"/>
    <w:rsid w:val="00AC3862"/>
    <w:rsid w:val="00AC3B5E"/>
    <w:rsid w:val="00AC4123"/>
    <w:rsid w:val="00AC451A"/>
    <w:rsid w:val="00AC478F"/>
    <w:rsid w:val="00AC4B69"/>
    <w:rsid w:val="00AC4C2C"/>
    <w:rsid w:val="00AC4DE1"/>
    <w:rsid w:val="00AC537D"/>
    <w:rsid w:val="00AC552C"/>
    <w:rsid w:val="00AC5B6A"/>
    <w:rsid w:val="00AC652C"/>
    <w:rsid w:val="00AC6539"/>
    <w:rsid w:val="00AC6554"/>
    <w:rsid w:val="00AC68D7"/>
    <w:rsid w:val="00AC6B78"/>
    <w:rsid w:val="00AC6D0B"/>
    <w:rsid w:val="00AC6D19"/>
    <w:rsid w:val="00AC6E41"/>
    <w:rsid w:val="00AC70C0"/>
    <w:rsid w:val="00AD02B7"/>
    <w:rsid w:val="00AD03D6"/>
    <w:rsid w:val="00AD0593"/>
    <w:rsid w:val="00AD05B0"/>
    <w:rsid w:val="00AD05C7"/>
    <w:rsid w:val="00AD09B8"/>
    <w:rsid w:val="00AD0B66"/>
    <w:rsid w:val="00AD135F"/>
    <w:rsid w:val="00AD1831"/>
    <w:rsid w:val="00AD18EE"/>
    <w:rsid w:val="00AD1A07"/>
    <w:rsid w:val="00AD2747"/>
    <w:rsid w:val="00AD290C"/>
    <w:rsid w:val="00AD2E20"/>
    <w:rsid w:val="00AD3037"/>
    <w:rsid w:val="00AD3296"/>
    <w:rsid w:val="00AD33BC"/>
    <w:rsid w:val="00AD370E"/>
    <w:rsid w:val="00AD391C"/>
    <w:rsid w:val="00AD49FA"/>
    <w:rsid w:val="00AD4C26"/>
    <w:rsid w:val="00AD52BD"/>
    <w:rsid w:val="00AD5BF3"/>
    <w:rsid w:val="00AD5DB5"/>
    <w:rsid w:val="00AD6090"/>
    <w:rsid w:val="00AD67D6"/>
    <w:rsid w:val="00AD6B3E"/>
    <w:rsid w:val="00AD6F4A"/>
    <w:rsid w:val="00AD70E2"/>
    <w:rsid w:val="00AD74AD"/>
    <w:rsid w:val="00AD7588"/>
    <w:rsid w:val="00AD7C28"/>
    <w:rsid w:val="00AD7C88"/>
    <w:rsid w:val="00AE0962"/>
    <w:rsid w:val="00AE0A91"/>
    <w:rsid w:val="00AE0FCB"/>
    <w:rsid w:val="00AE1B7D"/>
    <w:rsid w:val="00AE1C38"/>
    <w:rsid w:val="00AE222D"/>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6DB6"/>
    <w:rsid w:val="00AE710C"/>
    <w:rsid w:val="00AE7130"/>
    <w:rsid w:val="00AE7375"/>
    <w:rsid w:val="00AE76F3"/>
    <w:rsid w:val="00AE77D6"/>
    <w:rsid w:val="00AF0002"/>
    <w:rsid w:val="00AF0481"/>
    <w:rsid w:val="00AF0AEB"/>
    <w:rsid w:val="00AF0C58"/>
    <w:rsid w:val="00AF0DDD"/>
    <w:rsid w:val="00AF1079"/>
    <w:rsid w:val="00AF1D5E"/>
    <w:rsid w:val="00AF203B"/>
    <w:rsid w:val="00AF21E7"/>
    <w:rsid w:val="00AF2484"/>
    <w:rsid w:val="00AF2904"/>
    <w:rsid w:val="00AF2BC0"/>
    <w:rsid w:val="00AF3A62"/>
    <w:rsid w:val="00AF453D"/>
    <w:rsid w:val="00AF49EA"/>
    <w:rsid w:val="00AF4F13"/>
    <w:rsid w:val="00AF4F20"/>
    <w:rsid w:val="00AF4F66"/>
    <w:rsid w:val="00AF4F8A"/>
    <w:rsid w:val="00AF534D"/>
    <w:rsid w:val="00AF5647"/>
    <w:rsid w:val="00AF56B7"/>
    <w:rsid w:val="00AF5AFE"/>
    <w:rsid w:val="00AF5D0B"/>
    <w:rsid w:val="00AF666D"/>
    <w:rsid w:val="00AF6804"/>
    <w:rsid w:val="00AF6AA5"/>
    <w:rsid w:val="00AF6AB0"/>
    <w:rsid w:val="00AF6BFF"/>
    <w:rsid w:val="00AF6DE2"/>
    <w:rsid w:val="00AF7210"/>
    <w:rsid w:val="00AF7582"/>
    <w:rsid w:val="00B00433"/>
    <w:rsid w:val="00B00AFA"/>
    <w:rsid w:val="00B017D8"/>
    <w:rsid w:val="00B01A56"/>
    <w:rsid w:val="00B01E99"/>
    <w:rsid w:val="00B025A5"/>
    <w:rsid w:val="00B02C89"/>
    <w:rsid w:val="00B03414"/>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5A"/>
    <w:rsid w:val="00B07980"/>
    <w:rsid w:val="00B07A6F"/>
    <w:rsid w:val="00B07B63"/>
    <w:rsid w:val="00B07DA6"/>
    <w:rsid w:val="00B10795"/>
    <w:rsid w:val="00B10956"/>
    <w:rsid w:val="00B10B0D"/>
    <w:rsid w:val="00B10E0B"/>
    <w:rsid w:val="00B1116D"/>
    <w:rsid w:val="00B116AF"/>
    <w:rsid w:val="00B11876"/>
    <w:rsid w:val="00B11B96"/>
    <w:rsid w:val="00B120C0"/>
    <w:rsid w:val="00B124BB"/>
    <w:rsid w:val="00B12647"/>
    <w:rsid w:val="00B1287F"/>
    <w:rsid w:val="00B12922"/>
    <w:rsid w:val="00B12BBF"/>
    <w:rsid w:val="00B12F5A"/>
    <w:rsid w:val="00B135D6"/>
    <w:rsid w:val="00B1392B"/>
    <w:rsid w:val="00B13AF4"/>
    <w:rsid w:val="00B13F63"/>
    <w:rsid w:val="00B14109"/>
    <w:rsid w:val="00B14196"/>
    <w:rsid w:val="00B145D3"/>
    <w:rsid w:val="00B1487F"/>
    <w:rsid w:val="00B14921"/>
    <w:rsid w:val="00B14E80"/>
    <w:rsid w:val="00B14ED8"/>
    <w:rsid w:val="00B1501A"/>
    <w:rsid w:val="00B151B2"/>
    <w:rsid w:val="00B15683"/>
    <w:rsid w:val="00B158D7"/>
    <w:rsid w:val="00B15B7C"/>
    <w:rsid w:val="00B15C7C"/>
    <w:rsid w:val="00B15EDE"/>
    <w:rsid w:val="00B160BA"/>
    <w:rsid w:val="00B16402"/>
    <w:rsid w:val="00B1651F"/>
    <w:rsid w:val="00B166D4"/>
    <w:rsid w:val="00B16745"/>
    <w:rsid w:val="00B175E1"/>
    <w:rsid w:val="00B175E2"/>
    <w:rsid w:val="00B1771B"/>
    <w:rsid w:val="00B17922"/>
    <w:rsid w:val="00B179BB"/>
    <w:rsid w:val="00B17AD3"/>
    <w:rsid w:val="00B206CE"/>
    <w:rsid w:val="00B20DA0"/>
    <w:rsid w:val="00B20DB6"/>
    <w:rsid w:val="00B21420"/>
    <w:rsid w:val="00B2149A"/>
    <w:rsid w:val="00B2158E"/>
    <w:rsid w:val="00B219C9"/>
    <w:rsid w:val="00B21C60"/>
    <w:rsid w:val="00B21FAC"/>
    <w:rsid w:val="00B2231F"/>
    <w:rsid w:val="00B223DF"/>
    <w:rsid w:val="00B22493"/>
    <w:rsid w:val="00B224A8"/>
    <w:rsid w:val="00B229BB"/>
    <w:rsid w:val="00B22C57"/>
    <w:rsid w:val="00B23142"/>
    <w:rsid w:val="00B2360C"/>
    <w:rsid w:val="00B23832"/>
    <w:rsid w:val="00B23B5E"/>
    <w:rsid w:val="00B23EFF"/>
    <w:rsid w:val="00B245CF"/>
    <w:rsid w:val="00B24765"/>
    <w:rsid w:val="00B24C45"/>
    <w:rsid w:val="00B24FBC"/>
    <w:rsid w:val="00B25A91"/>
    <w:rsid w:val="00B25AB2"/>
    <w:rsid w:val="00B26305"/>
    <w:rsid w:val="00B26A62"/>
    <w:rsid w:val="00B26AD4"/>
    <w:rsid w:val="00B26BC6"/>
    <w:rsid w:val="00B26E98"/>
    <w:rsid w:val="00B26F77"/>
    <w:rsid w:val="00B27011"/>
    <w:rsid w:val="00B270F6"/>
    <w:rsid w:val="00B2752D"/>
    <w:rsid w:val="00B27582"/>
    <w:rsid w:val="00B2767E"/>
    <w:rsid w:val="00B27922"/>
    <w:rsid w:val="00B27ACE"/>
    <w:rsid w:val="00B30006"/>
    <w:rsid w:val="00B30238"/>
    <w:rsid w:val="00B3044D"/>
    <w:rsid w:val="00B3050B"/>
    <w:rsid w:val="00B30668"/>
    <w:rsid w:val="00B307F2"/>
    <w:rsid w:val="00B3082A"/>
    <w:rsid w:val="00B30A60"/>
    <w:rsid w:val="00B30B20"/>
    <w:rsid w:val="00B30EA5"/>
    <w:rsid w:val="00B314D1"/>
    <w:rsid w:val="00B31748"/>
    <w:rsid w:val="00B31C36"/>
    <w:rsid w:val="00B31D68"/>
    <w:rsid w:val="00B31F3C"/>
    <w:rsid w:val="00B32C01"/>
    <w:rsid w:val="00B33139"/>
    <w:rsid w:val="00B336C5"/>
    <w:rsid w:val="00B33B3A"/>
    <w:rsid w:val="00B33D84"/>
    <w:rsid w:val="00B34227"/>
    <w:rsid w:val="00B3429A"/>
    <w:rsid w:val="00B344F1"/>
    <w:rsid w:val="00B3450B"/>
    <w:rsid w:val="00B3458C"/>
    <w:rsid w:val="00B34F61"/>
    <w:rsid w:val="00B353BF"/>
    <w:rsid w:val="00B35C30"/>
    <w:rsid w:val="00B36423"/>
    <w:rsid w:val="00B3655F"/>
    <w:rsid w:val="00B36FC7"/>
    <w:rsid w:val="00B37033"/>
    <w:rsid w:val="00B370F3"/>
    <w:rsid w:val="00B3737C"/>
    <w:rsid w:val="00B3746A"/>
    <w:rsid w:val="00B37B74"/>
    <w:rsid w:val="00B37BA4"/>
    <w:rsid w:val="00B4072C"/>
    <w:rsid w:val="00B4095A"/>
    <w:rsid w:val="00B40BBE"/>
    <w:rsid w:val="00B40CAF"/>
    <w:rsid w:val="00B40D2F"/>
    <w:rsid w:val="00B4139F"/>
    <w:rsid w:val="00B41EBF"/>
    <w:rsid w:val="00B420F0"/>
    <w:rsid w:val="00B429BA"/>
    <w:rsid w:val="00B42D85"/>
    <w:rsid w:val="00B42E79"/>
    <w:rsid w:val="00B433DE"/>
    <w:rsid w:val="00B4369C"/>
    <w:rsid w:val="00B43787"/>
    <w:rsid w:val="00B437BB"/>
    <w:rsid w:val="00B44444"/>
    <w:rsid w:val="00B447A6"/>
    <w:rsid w:val="00B44A2B"/>
    <w:rsid w:val="00B4516E"/>
    <w:rsid w:val="00B45389"/>
    <w:rsid w:val="00B45592"/>
    <w:rsid w:val="00B457E2"/>
    <w:rsid w:val="00B458C2"/>
    <w:rsid w:val="00B46153"/>
    <w:rsid w:val="00B4632F"/>
    <w:rsid w:val="00B4651C"/>
    <w:rsid w:val="00B4690A"/>
    <w:rsid w:val="00B470FA"/>
    <w:rsid w:val="00B4717F"/>
    <w:rsid w:val="00B4780B"/>
    <w:rsid w:val="00B47AF6"/>
    <w:rsid w:val="00B50F32"/>
    <w:rsid w:val="00B512C9"/>
    <w:rsid w:val="00B52051"/>
    <w:rsid w:val="00B5221E"/>
    <w:rsid w:val="00B5248C"/>
    <w:rsid w:val="00B526A3"/>
    <w:rsid w:val="00B52D73"/>
    <w:rsid w:val="00B52D96"/>
    <w:rsid w:val="00B53063"/>
    <w:rsid w:val="00B533C7"/>
    <w:rsid w:val="00B5361C"/>
    <w:rsid w:val="00B53682"/>
    <w:rsid w:val="00B538B9"/>
    <w:rsid w:val="00B53EE2"/>
    <w:rsid w:val="00B54457"/>
    <w:rsid w:val="00B54531"/>
    <w:rsid w:val="00B54588"/>
    <w:rsid w:val="00B547F6"/>
    <w:rsid w:val="00B54FAF"/>
    <w:rsid w:val="00B55189"/>
    <w:rsid w:val="00B55347"/>
    <w:rsid w:val="00B55530"/>
    <w:rsid w:val="00B55708"/>
    <w:rsid w:val="00B55946"/>
    <w:rsid w:val="00B55A37"/>
    <w:rsid w:val="00B55E1C"/>
    <w:rsid w:val="00B56148"/>
    <w:rsid w:val="00B56271"/>
    <w:rsid w:val="00B56362"/>
    <w:rsid w:val="00B565CC"/>
    <w:rsid w:val="00B56847"/>
    <w:rsid w:val="00B568F4"/>
    <w:rsid w:val="00B568FE"/>
    <w:rsid w:val="00B56CB8"/>
    <w:rsid w:val="00B56D3B"/>
    <w:rsid w:val="00B56E85"/>
    <w:rsid w:val="00B56FB8"/>
    <w:rsid w:val="00B57901"/>
    <w:rsid w:val="00B57B00"/>
    <w:rsid w:val="00B57BDF"/>
    <w:rsid w:val="00B57E69"/>
    <w:rsid w:val="00B6013F"/>
    <w:rsid w:val="00B601AA"/>
    <w:rsid w:val="00B6033C"/>
    <w:rsid w:val="00B60C53"/>
    <w:rsid w:val="00B60DC1"/>
    <w:rsid w:val="00B60F9D"/>
    <w:rsid w:val="00B612DB"/>
    <w:rsid w:val="00B61B16"/>
    <w:rsid w:val="00B62003"/>
    <w:rsid w:val="00B62110"/>
    <w:rsid w:val="00B62425"/>
    <w:rsid w:val="00B62812"/>
    <w:rsid w:val="00B62BAF"/>
    <w:rsid w:val="00B62C8A"/>
    <w:rsid w:val="00B62EAB"/>
    <w:rsid w:val="00B635F9"/>
    <w:rsid w:val="00B63753"/>
    <w:rsid w:val="00B63B96"/>
    <w:rsid w:val="00B63F44"/>
    <w:rsid w:val="00B6404F"/>
    <w:rsid w:val="00B64CD9"/>
    <w:rsid w:val="00B65160"/>
    <w:rsid w:val="00B6549C"/>
    <w:rsid w:val="00B6553F"/>
    <w:rsid w:val="00B6561B"/>
    <w:rsid w:val="00B6566B"/>
    <w:rsid w:val="00B65C8D"/>
    <w:rsid w:val="00B65DA8"/>
    <w:rsid w:val="00B65EFE"/>
    <w:rsid w:val="00B66B90"/>
    <w:rsid w:val="00B66C5C"/>
    <w:rsid w:val="00B66D4A"/>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2B35"/>
    <w:rsid w:val="00B73397"/>
    <w:rsid w:val="00B7377D"/>
    <w:rsid w:val="00B739CC"/>
    <w:rsid w:val="00B740EF"/>
    <w:rsid w:val="00B74861"/>
    <w:rsid w:val="00B74B2A"/>
    <w:rsid w:val="00B74B7C"/>
    <w:rsid w:val="00B75123"/>
    <w:rsid w:val="00B753AD"/>
    <w:rsid w:val="00B75A06"/>
    <w:rsid w:val="00B75B01"/>
    <w:rsid w:val="00B75B80"/>
    <w:rsid w:val="00B75C14"/>
    <w:rsid w:val="00B75D1F"/>
    <w:rsid w:val="00B76499"/>
    <w:rsid w:val="00B765CC"/>
    <w:rsid w:val="00B768EA"/>
    <w:rsid w:val="00B76A62"/>
    <w:rsid w:val="00B76FAE"/>
    <w:rsid w:val="00B772BD"/>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2FB2"/>
    <w:rsid w:val="00B83024"/>
    <w:rsid w:val="00B833CC"/>
    <w:rsid w:val="00B836F9"/>
    <w:rsid w:val="00B83743"/>
    <w:rsid w:val="00B8374F"/>
    <w:rsid w:val="00B83BCF"/>
    <w:rsid w:val="00B83CE9"/>
    <w:rsid w:val="00B83E0A"/>
    <w:rsid w:val="00B84258"/>
    <w:rsid w:val="00B848C6"/>
    <w:rsid w:val="00B84996"/>
    <w:rsid w:val="00B8504C"/>
    <w:rsid w:val="00B862DB"/>
    <w:rsid w:val="00B862EF"/>
    <w:rsid w:val="00B86500"/>
    <w:rsid w:val="00B8691D"/>
    <w:rsid w:val="00B870F1"/>
    <w:rsid w:val="00B87417"/>
    <w:rsid w:val="00B8751C"/>
    <w:rsid w:val="00B876CB"/>
    <w:rsid w:val="00B8775E"/>
    <w:rsid w:val="00B87AEA"/>
    <w:rsid w:val="00B87E5A"/>
    <w:rsid w:val="00B902C1"/>
    <w:rsid w:val="00B90768"/>
    <w:rsid w:val="00B90893"/>
    <w:rsid w:val="00B9119F"/>
    <w:rsid w:val="00B9168D"/>
    <w:rsid w:val="00B9172A"/>
    <w:rsid w:val="00B91732"/>
    <w:rsid w:val="00B91993"/>
    <w:rsid w:val="00B91A02"/>
    <w:rsid w:val="00B927B5"/>
    <w:rsid w:val="00B92A23"/>
    <w:rsid w:val="00B92BF0"/>
    <w:rsid w:val="00B92D6F"/>
    <w:rsid w:val="00B9359C"/>
    <w:rsid w:val="00B93856"/>
    <w:rsid w:val="00B93B79"/>
    <w:rsid w:val="00B93F76"/>
    <w:rsid w:val="00B93FEB"/>
    <w:rsid w:val="00B9421F"/>
    <w:rsid w:val="00B942BD"/>
    <w:rsid w:val="00B94515"/>
    <w:rsid w:val="00B94A33"/>
    <w:rsid w:val="00B94F63"/>
    <w:rsid w:val="00B95327"/>
    <w:rsid w:val="00B9565D"/>
    <w:rsid w:val="00B95B7D"/>
    <w:rsid w:val="00B95D29"/>
    <w:rsid w:val="00B95D37"/>
    <w:rsid w:val="00B95D91"/>
    <w:rsid w:val="00B9611C"/>
    <w:rsid w:val="00B966A1"/>
    <w:rsid w:val="00B968D3"/>
    <w:rsid w:val="00B97456"/>
    <w:rsid w:val="00B97493"/>
    <w:rsid w:val="00B9762E"/>
    <w:rsid w:val="00B97A26"/>
    <w:rsid w:val="00B97BAB"/>
    <w:rsid w:val="00B97C5F"/>
    <w:rsid w:val="00BA0039"/>
    <w:rsid w:val="00BA0307"/>
    <w:rsid w:val="00BA0612"/>
    <w:rsid w:val="00BA0760"/>
    <w:rsid w:val="00BA0E6D"/>
    <w:rsid w:val="00BA1061"/>
    <w:rsid w:val="00BA12BF"/>
    <w:rsid w:val="00BA1490"/>
    <w:rsid w:val="00BA156B"/>
    <w:rsid w:val="00BA1605"/>
    <w:rsid w:val="00BA2761"/>
    <w:rsid w:val="00BA287A"/>
    <w:rsid w:val="00BA29D7"/>
    <w:rsid w:val="00BA2A44"/>
    <w:rsid w:val="00BA2DDF"/>
    <w:rsid w:val="00BA3616"/>
    <w:rsid w:val="00BA37FA"/>
    <w:rsid w:val="00BA3AA5"/>
    <w:rsid w:val="00BA3B7E"/>
    <w:rsid w:val="00BA4241"/>
    <w:rsid w:val="00BA4391"/>
    <w:rsid w:val="00BA43C5"/>
    <w:rsid w:val="00BA468C"/>
    <w:rsid w:val="00BA4E19"/>
    <w:rsid w:val="00BA4EBC"/>
    <w:rsid w:val="00BA4FB0"/>
    <w:rsid w:val="00BA51E6"/>
    <w:rsid w:val="00BA54D2"/>
    <w:rsid w:val="00BA5516"/>
    <w:rsid w:val="00BA581B"/>
    <w:rsid w:val="00BA58A1"/>
    <w:rsid w:val="00BA5D3F"/>
    <w:rsid w:val="00BA5E86"/>
    <w:rsid w:val="00BA6471"/>
    <w:rsid w:val="00BA655E"/>
    <w:rsid w:val="00BA690F"/>
    <w:rsid w:val="00BA7507"/>
    <w:rsid w:val="00BA79B2"/>
    <w:rsid w:val="00BA7B4C"/>
    <w:rsid w:val="00BB0024"/>
    <w:rsid w:val="00BB03B6"/>
    <w:rsid w:val="00BB06D7"/>
    <w:rsid w:val="00BB09F9"/>
    <w:rsid w:val="00BB0B2F"/>
    <w:rsid w:val="00BB122A"/>
    <w:rsid w:val="00BB1304"/>
    <w:rsid w:val="00BB15B8"/>
    <w:rsid w:val="00BB1B50"/>
    <w:rsid w:val="00BB1C51"/>
    <w:rsid w:val="00BB1C6C"/>
    <w:rsid w:val="00BB1CF5"/>
    <w:rsid w:val="00BB1F66"/>
    <w:rsid w:val="00BB225C"/>
    <w:rsid w:val="00BB2277"/>
    <w:rsid w:val="00BB2767"/>
    <w:rsid w:val="00BB291A"/>
    <w:rsid w:val="00BB2923"/>
    <w:rsid w:val="00BB2992"/>
    <w:rsid w:val="00BB2DB2"/>
    <w:rsid w:val="00BB318E"/>
    <w:rsid w:val="00BB3284"/>
    <w:rsid w:val="00BB35F3"/>
    <w:rsid w:val="00BB369F"/>
    <w:rsid w:val="00BB3C7B"/>
    <w:rsid w:val="00BB406D"/>
    <w:rsid w:val="00BB439A"/>
    <w:rsid w:val="00BB4405"/>
    <w:rsid w:val="00BB450E"/>
    <w:rsid w:val="00BB4B4F"/>
    <w:rsid w:val="00BB4C15"/>
    <w:rsid w:val="00BB4D6C"/>
    <w:rsid w:val="00BB5913"/>
    <w:rsid w:val="00BB5B40"/>
    <w:rsid w:val="00BB5B68"/>
    <w:rsid w:val="00BB5B8A"/>
    <w:rsid w:val="00BB6023"/>
    <w:rsid w:val="00BB6DCE"/>
    <w:rsid w:val="00BB754E"/>
    <w:rsid w:val="00BB766C"/>
    <w:rsid w:val="00BB7A52"/>
    <w:rsid w:val="00BB7EEF"/>
    <w:rsid w:val="00BC0244"/>
    <w:rsid w:val="00BC0602"/>
    <w:rsid w:val="00BC08C1"/>
    <w:rsid w:val="00BC0C23"/>
    <w:rsid w:val="00BC0DC9"/>
    <w:rsid w:val="00BC0FB0"/>
    <w:rsid w:val="00BC15FC"/>
    <w:rsid w:val="00BC1BF9"/>
    <w:rsid w:val="00BC1F14"/>
    <w:rsid w:val="00BC2134"/>
    <w:rsid w:val="00BC2778"/>
    <w:rsid w:val="00BC2C8D"/>
    <w:rsid w:val="00BC3607"/>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0"/>
    <w:rsid w:val="00BD19B4"/>
    <w:rsid w:val="00BD1B1A"/>
    <w:rsid w:val="00BD1DD5"/>
    <w:rsid w:val="00BD1ED5"/>
    <w:rsid w:val="00BD1F97"/>
    <w:rsid w:val="00BD225E"/>
    <w:rsid w:val="00BD22E1"/>
    <w:rsid w:val="00BD23E9"/>
    <w:rsid w:val="00BD2AF3"/>
    <w:rsid w:val="00BD2FD6"/>
    <w:rsid w:val="00BD34BB"/>
    <w:rsid w:val="00BD356A"/>
    <w:rsid w:val="00BD36AC"/>
    <w:rsid w:val="00BD41E1"/>
    <w:rsid w:val="00BD4320"/>
    <w:rsid w:val="00BD476F"/>
    <w:rsid w:val="00BD4831"/>
    <w:rsid w:val="00BD484E"/>
    <w:rsid w:val="00BD4BC3"/>
    <w:rsid w:val="00BD4C55"/>
    <w:rsid w:val="00BD4CC0"/>
    <w:rsid w:val="00BD4F6D"/>
    <w:rsid w:val="00BD4FE9"/>
    <w:rsid w:val="00BD5111"/>
    <w:rsid w:val="00BD5285"/>
    <w:rsid w:val="00BD59B9"/>
    <w:rsid w:val="00BD59EE"/>
    <w:rsid w:val="00BD5AD4"/>
    <w:rsid w:val="00BD5F8E"/>
    <w:rsid w:val="00BD5FCA"/>
    <w:rsid w:val="00BD64F1"/>
    <w:rsid w:val="00BD6855"/>
    <w:rsid w:val="00BD6D85"/>
    <w:rsid w:val="00BD6DEA"/>
    <w:rsid w:val="00BD789A"/>
    <w:rsid w:val="00BD7C73"/>
    <w:rsid w:val="00BE01AD"/>
    <w:rsid w:val="00BE04A5"/>
    <w:rsid w:val="00BE0A86"/>
    <w:rsid w:val="00BE0B12"/>
    <w:rsid w:val="00BE0BE3"/>
    <w:rsid w:val="00BE0BEA"/>
    <w:rsid w:val="00BE1950"/>
    <w:rsid w:val="00BE1C64"/>
    <w:rsid w:val="00BE21CD"/>
    <w:rsid w:val="00BE2571"/>
    <w:rsid w:val="00BE2751"/>
    <w:rsid w:val="00BE2793"/>
    <w:rsid w:val="00BE27D3"/>
    <w:rsid w:val="00BE28E7"/>
    <w:rsid w:val="00BE2E5C"/>
    <w:rsid w:val="00BE36CC"/>
    <w:rsid w:val="00BE3798"/>
    <w:rsid w:val="00BE3813"/>
    <w:rsid w:val="00BE393E"/>
    <w:rsid w:val="00BE3C93"/>
    <w:rsid w:val="00BE3CD3"/>
    <w:rsid w:val="00BE426A"/>
    <w:rsid w:val="00BE4301"/>
    <w:rsid w:val="00BE4417"/>
    <w:rsid w:val="00BE520A"/>
    <w:rsid w:val="00BE5406"/>
    <w:rsid w:val="00BE5BF2"/>
    <w:rsid w:val="00BE64AA"/>
    <w:rsid w:val="00BE67B6"/>
    <w:rsid w:val="00BE6801"/>
    <w:rsid w:val="00BE69BB"/>
    <w:rsid w:val="00BE6DFC"/>
    <w:rsid w:val="00BE7094"/>
    <w:rsid w:val="00BE7160"/>
    <w:rsid w:val="00BE7455"/>
    <w:rsid w:val="00BE780B"/>
    <w:rsid w:val="00BF01F9"/>
    <w:rsid w:val="00BF0507"/>
    <w:rsid w:val="00BF06CF"/>
    <w:rsid w:val="00BF0A04"/>
    <w:rsid w:val="00BF0A20"/>
    <w:rsid w:val="00BF0C82"/>
    <w:rsid w:val="00BF0D9D"/>
    <w:rsid w:val="00BF1361"/>
    <w:rsid w:val="00BF162E"/>
    <w:rsid w:val="00BF191E"/>
    <w:rsid w:val="00BF1E7D"/>
    <w:rsid w:val="00BF1F2E"/>
    <w:rsid w:val="00BF203C"/>
    <w:rsid w:val="00BF22B6"/>
    <w:rsid w:val="00BF23DD"/>
    <w:rsid w:val="00BF24BF"/>
    <w:rsid w:val="00BF264D"/>
    <w:rsid w:val="00BF28C3"/>
    <w:rsid w:val="00BF2B62"/>
    <w:rsid w:val="00BF2BAA"/>
    <w:rsid w:val="00BF2CCE"/>
    <w:rsid w:val="00BF2E18"/>
    <w:rsid w:val="00BF2F5D"/>
    <w:rsid w:val="00BF30C8"/>
    <w:rsid w:val="00BF35B1"/>
    <w:rsid w:val="00BF3903"/>
    <w:rsid w:val="00BF3A0B"/>
    <w:rsid w:val="00BF3BAD"/>
    <w:rsid w:val="00BF3BC0"/>
    <w:rsid w:val="00BF44D4"/>
    <w:rsid w:val="00BF488B"/>
    <w:rsid w:val="00BF49C5"/>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3FA"/>
    <w:rsid w:val="00C014C4"/>
    <w:rsid w:val="00C016C1"/>
    <w:rsid w:val="00C019BC"/>
    <w:rsid w:val="00C0287D"/>
    <w:rsid w:val="00C03D86"/>
    <w:rsid w:val="00C04246"/>
    <w:rsid w:val="00C047B0"/>
    <w:rsid w:val="00C0483E"/>
    <w:rsid w:val="00C04C2F"/>
    <w:rsid w:val="00C04C50"/>
    <w:rsid w:val="00C04DEA"/>
    <w:rsid w:val="00C0557F"/>
    <w:rsid w:val="00C0597C"/>
    <w:rsid w:val="00C05B57"/>
    <w:rsid w:val="00C05B94"/>
    <w:rsid w:val="00C05C59"/>
    <w:rsid w:val="00C06105"/>
    <w:rsid w:val="00C0649A"/>
    <w:rsid w:val="00C06879"/>
    <w:rsid w:val="00C068B7"/>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AC1"/>
    <w:rsid w:val="00C15D91"/>
    <w:rsid w:val="00C15DF5"/>
    <w:rsid w:val="00C15EA4"/>
    <w:rsid w:val="00C16115"/>
    <w:rsid w:val="00C162AA"/>
    <w:rsid w:val="00C162BC"/>
    <w:rsid w:val="00C16533"/>
    <w:rsid w:val="00C165B7"/>
    <w:rsid w:val="00C16770"/>
    <w:rsid w:val="00C1677A"/>
    <w:rsid w:val="00C167F8"/>
    <w:rsid w:val="00C16B25"/>
    <w:rsid w:val="00C170C0"/>
    <w:rsid w:val="00C175FD"/>
    <w:rsid w:val="00C17BE6"/>
    <w:rsid w:val="00C17E34"/>
    <w:rsid w:val="00C20550"/>
    <w:rsid w:val="00C20638"/>
    <w:rsid w:val="00C206A4"/>
    <w:rsid w:val="00C20842"/>
    <w:rsid w:val="00C20A13"/>
    <w:rsid w:val="00C20C40"/>
    <w:rsid w:val="00C20FF2"/>
    <w:rsid w:val="00C2103F"/>
    <w:rsid w:val="00C210A6"/>
    <w:rsid w:val="00C21545"/>
    <w:rsid w:val="00C21870"/>
    <w:rsid w:val="00C21915"/>
    <w:rsid w:val="00C219F9"/>
    <w:rsid w:val="00C21D84"/>
    <w:rsid w:val="00C21D9C"/>
    <w:rsid w:val="00C221D5"/>
    <w:rsid w:val="00C22490"/>
    <w:rsid w:val="00C226E8"/>
    <w:rsid w:val="00C22D4F"/>
    <w:rsid w:val="00C239F7"/>
    <w:rsid w:val="00C2413D"/>
    <w:rsid w:val="00C2419D"/>
    <w:rsid w:val="00C24307"/>
    <w:rsid w:val="00C2477D"/>
    <w:rsid w:val="00C24E74"/>
    <w:rsid w:val="00C2505C"/>
    <w:rsid w:val="00C251D9"/>
    <w:rsid w:val="00C25432"/>
    <w:rsid w:val="00C25749"/>
    <w:rsid w:val="00C25915"/>
    <w:rsid w:val="00C25B9A"/>
    <w:rsid w:val="00C25C9E"/>
    <w:rsid w:val="00C25D4D"/>
    <w:rsid w:val="00C25FC0"/>
    <w:rsid w:val="00C26210"/>
    <w:rsid w:val="00C26C8E"/>
    <w:rsid w:val="00C26F4E"/>
    <w:rsid w:val="00C270CC"/>
    <w:rsid w:val="00C2728B"/>
    <w:rsid w:val="00C272C4"/>
    <w:rsid w:val="00C27307"/>
    <w:rsid w:val="00C27473"/>
    <w:rsid w:val="00C2748B"/>
    <w:rsid w:val="00C30682"/>
    <w:rsid w:val="00C308F6"/>
    <w:rsid w:val="00C30987"/>
    <w:rsid w:val="00C30AFA"/>
    <w:rsid w:val="00C30B58"/>
    <w:rsid w:val="00C30D8E"/>
    <w:rsid w:val="00C30DBB"/>
    <w:rsid w:val="00C30DEB"/>
    <w:rsid w:val="00C30E89"/>
    <w:rsid w:val="00C31358"/>
    <w:rsid w:val="00C31439"/>
    <w:rsid w:val="00C31C12"/>
    <w:rsid w:val="00C31CA1"/>
    <w:rsid w:val="00C31E6E"/>
    <w:rsid w:val="00C324FF"/>
    <w:rsid w:val="00C32704"/>
    <w:rsid w:val="00C32A12"/>
    <w:rsid w:val="00C32AF1"/>
    <w:rsid w:val="00C3322C"/>
    <w:rsid w:val="00C3344C"/>
    <w:rsid w:val="00C337D4"/>
    <w:rsid w:val="00C33EBE"/>
    <w:rsid w:val="00C3436B"/>
    <w:rsid w:val="00C34A5D"/>
    <w:rsid w:val="00C34D97"/>
    <w:rsid w:val="00C34EAD"/>
    <w:rsid w:val="00C3507E"/>
    <w:rsid w:val="00C35370"/>
    <w:rsid w:val="00C359E1"/>
    <w:rsid w:val="00C35AC0"/>
    <w:rsid w:val="00C35BCB"/>
    <w:rsid w:val="00C35C64"/>
    <w:rsid w:val="00C35FAE"/>
    <w:rsid w:val="00C361D3"/>
    <w:rsid w:val="00C362EF"/>
    <w:rsid w:val="00C36605"/>
    <w:rsid w:val="00C36609"/>
    <w:rsid w:val="00C36B01"/>
    <w:rsid w:val="00C36BCF"/>
    <w:rsid w:val="00C36C82"/>
    <w:rsid w:val="00C37BB6"/>
    <w:rsid w:val="00C37D0B"/>
    <w:rsid w:val="00C37DBE"/>
    <w:rsid w:val="00C4027A"/>
    <w:rsid w:val="00C402E9"/>
    <w:rsid w:val="00C4097C"/>
    <w:rsid w:val="00C40BD7"/>
    <w:rsid w:val="00C40EFB"/>
    <w:rsid w:val="00C40FD6"/>
    <w:rsid w:val="00C41530"/>
    <w:rsid w:val="00C41864"/>
    <w:rsid w:val="00C41CD3"/>
    <w:rsid w:val="00C4238C"/>
    <w:rsid w:val="00C42B7C"/>
    <w:rsid w:val="00C42CCE"/>
    <w:rsid w:val="00C42D07"/>
    <w:rsid w:val="00C4332D"/>
    <w:rsid w:val="00C434B3"/>
    <w:rsid w:val="00C4364B"/>
    <w:rsid w:val="00C43795"/>
    <w:rsid w:val="00C43C5C"/>
    <w:rsid w:val="00C43E12"/>
    <w:rsid w:val="00C443F2"/>
    <w:rsid w:val="00C448BB"/>
    <w:rsid w:val="00C44E9F"/>
    <w:rsid w:val="00C450A2"/>
    <w:rsid w:val="00C4516D"/>
    <w:rsid w:val="00C455E7"/>
    <w:rsid w:val="00C45600"/>
    <w:rsid w:val="00C4577D"/>
    <w:rsid w:val="00C45EDF"/>
    <w:rsid w:val="00C46060"/>
    <w:rsid w:val="00C46590"/>
    <w:rsid w:val="00C46DE1"/>
    <w:rsid w:val="00C46F79"/>
    <w:rsid w:val="00C46FC9"/>
    <w:rsid w:val="00C474A3"/>
    <w:rsid w:val="00C4754C"/>
    <w:rsid w:val="00C47A93"/>
    <w:rsid w:val="00C47E17"/>
    <w:rsid w:val="00C509E0"/>
    <w:rsid w:val="00C50C46"/>
    <w:rsid w:val="00C50C86"/>
    <w:rsid w:val="00C50D92"/>
    <w:rsid w:val="00C51011"/>
    <w:rsid w:val="00C51174"/>
    <w:rsid w:val="00C51449"/>
    <w:rsid w:val="00C515D3"/>
    <w:rsid w:val="00C51B84"/>
    <w:rsid w:val="00C51BC2"/>
    <w:rsid w:val="00C52067"/>
    <w:rsid w:val="00C52634"/>
    <w:rsid w:val="00C52B31"/>
    <w:rsid w:val="00C5304D"/>
    <w:rsid w:val="00C532A1"/>
    <w:rsid w:val="00C537ED"/>
    <w:rsid w:val="00C53AA8"/>
    <w:rsid w:val="00C5431F"/>
    <w:rsid w:val="00C5456C"/>
    <w:rsid w:val="00C54994"/>
    <w:rsid w:val="00C54DE2"/>
    <w:rsid w:val="00C5546B"/>
    <w:rsid w:val="00C55723"/>
    <w:rsid w:val="00C557C0"/>
    <w:rsid w:val="00C56020"/>
    <w:rsid w:val="00C565FD"/>
    <w:rsid w:val="00C568EE"/>
    <w:rsid w:val="00C56920"/>
    <w:rsid w:val="00C57017"/>
    <w:rsid w:val="00C575DC"/>
    <w:rsid w:val="00C579C8"/>
    <w:rsid w:val="00C57C36"/>
    <w:rsid w:val="00C6039F"/>
    <w:rsid w:val="00C60451"/>
    <w:rsid w:val="00C60670"/>
    <w:rsid w:val="00C60737"/>
    <w:rsid w:val="00C60B90"/>
    <w:rsid w:val="00C61257"/>
    <w:rsid w:val="00C6136E"/>
    <w:rsid w:val="00C617D8"/>
    <w:rsid w:val="00C61968"/>
    <w:rsid w:val="00C61B60"/>
    <w:rsid w:val="00C622DF"/>
    <w:rsid w:val="00C62616"/>
    <w:rsid w:val="00C6361D"/>
    <w:rsid w:val="00C63817"/>
    <w:rsid w:val="00C63B82"/>
    <w:rsid w:val="00C63B87"/>
    <w:rsid w:val="00C63BB3"/>
    <w:rsid w:val="00C63C0B"/>
    <w:rsid w:val="00C63F72"/>
    <w:rsid w:val="00C6414E"/>
    <w:rsid w:val="00C642B6"/>
    <w:rsid w:val="00C6479D"/>
    <w:rsid w:val="00C64EA9"/>
    <w:rsid w:val="00C65140"/>
    <w:rsid w:val="00C6519B"/>
    <w:rsid w:val="00C652F1"/>
    <w:rsid w:val="00C65D22"/>
    <w:rsid w:val="00C65E23"/>
    <w:rsid w:val="00C6605A"/>
    <w:rsid w:val="00C6660B"/>
    <w:rsid w:val="00C666DD"/>
    <w:rsid w:val="00C66CF0"/>
    <w:rsid w:val="00C67029"/>
    <w:rsid w:val="00C6714B"/>
    <w:rsid w:val="00C678DC"/>
    <w:rsid w:val="00C67C2A"/>
    <w:rsid w:val="00C67C61"/>
    <w:rsid w:val="00C701F5"/>
    <w:rsid w:val="00C70382"/>
    <w:rsid w:val="00C705E4"/>
    <w:rsid w:val="00C70786"/>
    <w:rsid w:val="00C7081B"/>
    <w:rsid w:val="00C70ECF"/>
    <w:rsid w:val="00C70FF3"/>
    <w:rsid w:val="00C715E0"/>
    <w:rsid w:val="00C717C8"/>
    <w:rsid w:val="00C724DA"/>
    <w:rsid w:val="00C72E75"/>
    <w:rsid w:val="00C734A5"/>
    <w:rsid w:val="00C7376F"/>
    <w:rsid w:val="00C73B96"/>
    <w:rsid w:val="00C73C80"/>
    <w:rsid w:val="00C73FD8"/>
    <w:rsid w:val="00C74227"/>
    <w:rsid w:val="00C74A5B"/>
    <w:rsid w:val="00C74D6F"/>
    <w:rsid w:val="00C74F1F"/>
    <w:rsid w:val="00C752A5"/>
    <w:rsid w:val="00C75A98"/>
    <w:rsid w:val="00C75E0F"/>
    <w:rsid w:val="00C75FF2"/>
    <w:rsid w:val="00C76228"/>
    <w:rsid w:val="00C762BE"/>
    <w:rsid w:val="00C763B6"/>
    <w:rsid w:val="00C7658F"/>
    <w:rsid w:val="00C765D7"/>
    <w:rsid w:val="00C766E2"/>
    <w:rsid w:val="00C77B9A"/>
    <w:rsid w:val="00C80937"/>
    <w:rsid w:val="00C80C33"/>
    <w:rsid w:val="00C80F2F"/>
    <w:rsid w:val="00C83B22"/>
    <w:rsid w:val="00C845B7"/>
    <w:rsid w:val="00C85644"/>
    <w:rsid w:val="00C858A1"/>
    <w:rsid w:val="00C8600E"/>
    <w:rsid w:val="00C86433"/>
    <w:rsid w:val="00C86505"/>
    <w:rsid w:val="00C86DE4"/>
    <w:rsid w:val="00C86F92"/>
    <w:rsid w:val="00C872D3"/>
    <w:rsid w:val="00C8742E"/>
    <w:rsid w:val="00C87484"/>
    <w:rsid w:val="00C874D1"/>
    <w:rsid w:val="00C87687"/>
    <w:rsid w:val="00C876B5"/>
    <w:rsid w:val="00C902AA"/>
    <w:rsid w:val="00C904DF"/>
    <w:rsid w:val="00C9058E"/>
    <w:rsid w:val="00C905BF"/>
    <w:rsid w:val="00C909AB"/>
    <w:rsid w:val="00C91540"/>
    <w:rsid w:val="00C9158B"/>
    <w:rsid w:val="00C91703"/>
    <w:rsid w:val="00C91B1E"/>
    <w:rsid w:val="00C91C4E"/>
    <w:rsid w:val="00C91CF5"/>
    <w:rsid w:val="00C920F6"/>
    <w:rsid w:val="00C923FF"/>
    <w:rsid w:val="00C92769"/>
    <w:rsid w:val="00C92C19"/>
    <w:rsid w:val="00C92C39"/>
    <w:rsid w:val="00C9345A"/>
    <w:rsid w:val="00C93AA0"/>
    <w:rsid w:val="00C94090"/>
    <w:rsid w:val="00C94368"/>
    <w:rsid w:val="00C949F5"/>
    <w:rsid w:val="00C94FBE"/>
    <w:rsid w:val="00C95433"/>
    <w:rsid w:val="00C955D1"/>
    <w:rsid w:val="00C95AB8"/>
    <w:rsid w:val="00C95F0C"/>
    <w:rsid w:val="00C95F72"/>
    <w:rsid w:val="00C9647D"/>
    <w:rsid w:val="00C96891"/>
    <w:rsid w:val="00C96993"/>
    <w:rsid w:val="00C96D6C"/>
    <w:rsid w:val="00C96EE5"/>
    <w:rsid w:val="00C971CA"/>
    <w:rsid w:val="00C973CA"/>
    <w:rsid w:val="00C97601"/>
    <w:rsid w:val="00C97657"/>
    <w:rsid w:val="00CA0334"/>
    <w:rsid w:val="00CA0565"/>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254"/>
    <w:rsid w:val="00CA4545"/>
    <w:rsid w:val="00CA4884"/>
    <w:rsid w:val="00CA59B8"/>
    <w:rsid w:val="00CA6653"/>
    <w:rsid w:val="00CA6BF7"/>
    <w:rsid w:val="00CA6EE9"/>
    <w:rsid w:val="00CA77E7"/>
    <w:rsid w:val="00CA7FBB"/>
    <w:rsid w:val="00CB0278"/>
    <w:rsid w:val="00CB0597"/>
    <w:rsid w:val="00CB0687"/>
    <w:rsid w:val="00CB08DC"/>
    <w:rsid w:val="00CB1C0C"/>
    <w:rsid w:val="00CB1C2D"/>
    <w:rsid w:val="00CB1CA5"/>
    <w:rsid w:val="00CB1CC6"/>
    <w:rsid w:val="00CB1FB7"/>
    <w:rsid w:val="00CB2443"/>
    <w:rsid w:val="00CB2579"/>
    <w:rsid w:val="00CB2D0D"/>
    <w:rsid w:val="00CB33B9"/>
    <w:rsid w:val="00CB348C"/>
    <w:rsid w:val="00CB395E"/>
    <w:rsid w:val="00CB3A8F"/>
    <w:rsid w:val="00CB4229"/>
    <w:rsid w:val="00CB43FE"/>
    <w:rsid w:val="00CB45F8"/>
    <w:rsid w:val="00CB4A05"/>
    <w:rsid w:val="00CB5131"/>
    <w:rsid w:val="00CB5179"/>
    <w:rsid w:val="00CB568D"/>
    <w:rsid w:val="00CB5968"/>
    <w:rsid w:val="00CB6AFC"/>
    <w:rsid w:val="00CB77DC"/>
    <w:rsid w:val="00CB79BE"/>
    <w:rsid w:val="00CB7E20"/>
    <w:rsid w:val="00CB7E6A"/>
    <w:rsid w:val="00CB7ECA"/>
    <w:rsid w:val="00CB7F5E"/>
    <w:rsid w:val="00CC0119"/>
    <w:rsid w:val="00CC091C"/>
    <w:rsid w:val="00CC0B00"/>
    <w:rsid w:val="00CC10BA"/>
    <w:rsid w:val="00CC11E1"/>
    <w:rsid w:val="00CC1266"/>
    <w:rsid w:val="00CC1782"/>
    <w:rsid w:val="00CC18C6"/>
    <w:rsid w:val="00CC1AFD"/>
    <w:rsid w:val="00CC29B3"/>
    <w:rsid w:val="00CC2BDE"/>
    <w:rsid w:val="00CC2F9B"/>
    <w:rsid w:val="00CC31EC"/>
    <w:rsid w:val="00CC3EBE"/>
    <w:rsid w:val="00CC43B2"/>
    <w:rsid w:val="00CC4709"/>
    <w:rsid w:val="00CC4FDC"/>
    <w:rsid w:val="00CC54F6"/>
    <w:rsid w:val="00CC5A45"/>
    <w:rsid w:val="00CC5AC8"/>
    <w:rsid w:val="00CC5B9F"/>
    <w:rsid w:val="00CC5BE8"/>
    <w:rsid w:val="00CC5FD3"/>
    <w:rsid w:val="00CC65DB"/>
    <w:rsid w:val="00CC673D"/>
    <w:rsid w:val="00CC67D4"/>
    <w:rsid w:val="00CC6E76"/>
    <w:rsid w:val="00CC7160"/>
    <w:rsid w:val="00CC7265"/>
    <w:rsid w:val="00CC731B"/>
    <w:rsid w:val="00CC7676"/>
    <w:rsid w:val="00CC7832"/>
    <w:rsid w:val="00CC7B75"/>
    <w:rsid w:val="00CC7BC7"/>
    <w:rsid w:val="00CC7E21"/>
    <w:rsid w:val="00CC7FEC"/>
    <w:rsid w:val="00CD0067"/>
    <w:rsid w:val="00CD02E6"/>
    <w:rsid w:val="00CD102F"/>
    <w:rsid w:val="00CD1112"/>
    <w:rsid w:val="00CD156E"/>
    <w:rsid w:val="00CD169E"/>
    <w:rsid w:val="00CD1A91"/>
    <w:rsid w:val="00CD1F29"/>
    <w:rsid w:val="00CD2779"/>
    <w:rsid w:val="00CD2E4B"/>
    <w:rsid w:val="00CD2EAA"/>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C0"/>
    <w:rsid w:val="00CD7156"/>
    <w:rsid w:val="00CD71C6"/>
    <w:rsid w:val="00CE035E"/>
    <w:rsid w:val="00CE0C01"/>
    <w:rsid w:val="00CE0F1A"/>
    <w:rsid w:val="00CE0FA7"/>
    <w:rsid w:val="00CE1328"/>
    <w:rsid w:val="00CE179B"/>
    <w:rsid w:val="00CE1BBC"/>
    <w:rsid w:val="00CE1CBE"/>
    <w:rsid w:val="00CE1D3C"/>
    <w:rsid w:val="00CE1F5A"/>
    <w:rsid w:val="00CE209D"/>
    <w:rsid w:val="00CE272F"/>
    <w:rsid w:val="00CE277A"/>
    <w:rsid w:val="00CE2BD5"/>
    <w:rsid w:val="00CE2D7F"/>
    <w:rsid w:val="00CE327C"/>
    <w:rsid w:val="00CE3400"/>
    <w:rsid w:val="00CE3C63"/>
    <w:rsid w:val="00CE4184"/>
    <w:rsid w:val="00CE44DC"/>
    <w:rsid w:val="00CE453E"/>
    <w:rsid w:val="00CE4A76"/>
    <w:rsid w:val="00CE4A97"/>
    <w:rsid w:val="00CE5F7A"/>
    <w:rsid w:val="00CE61A8"/>
    <w:rsid w:val="00CE6E54"/>
    <w:rsid w:val="00CE6F2A"/>
    <w:rsid w:val="00CE713D"/>
    <w:rsid w:val="00CE7BD0"/>
    <w:rsid w:val="00CE7C62"/>
    <w:rsid w:val="00CE7E48"/>
    <w:rsid w:val="00CF0247"/>
    <w:rsid w:val="00CF036F"/>
    <w:rsid w:val="00CF063E"/>
    <w:rsid w:val="00CF065E"/>
    <w:rsid w:val="00CF12E0"/>
    <w:rsid w:val="00CF1C76"/>
    <w:rsid w:val="00CF1F26"/>
    <w:rsid w:val="00CF1F40"/>
    <w:rsid w:val="00CF26A1"/>
    <w:rsid w:val="00CF2886"/>
    <w:rsid w:val="00CF2ABF"/>
    <w:rsid w:val="00CF2E4C"/>
    <w:rsid w:val="00CF2EBB"/>
    <w:rsid w:val="00CF3444"/>
    <w:rsid w:val="00CF3659"/>
    <w:rsid w:val="00CF3F6E"/>
    <w:rsid w:val="00CF449E"/>
    <w:rsid w:val="00CF4C20"/>
    <w:rsid w:val="00CF501D"/>
    <w:rsid w:val="00CF5159"/>
    <w:rsid w:val="00CF5529"/>
    <w:rsid w:val="00CF57B2"/>
    <w:rsid w:val="00CF5C7A"/>
    <w:rsid w:val="00CF603F"/>
    <w:rsid w:val="00CF6461"/>
    <w:rsid w:val="00CF67DF"/>
    <w:rsid w:val="00CF68B1"/>
    <w:rsid w:val="00CF6922"/>
    <w:rsid w:val="00CF6C84"/>
    <w:rsid w:val="00CF6D76"/>
    <w:rsid w:val="00CF73A4"/>
    <w:rsid w:val="00CF7747"/>
    <w:rsid w:val="00CF7A36"/>
    <w:rsid w:val="00D0006C"/>
    <w:rsid w:val="00D00689"/>
    <w:rsid w:val="00D00C59"/>
    <w:rsid w:val="00D0103D"/>
    <w:rsid w:val="00D0122C"/>
    <w:rsid w:val="00D0138C"/>
    <w:rsid w:val="00D01545"/>
    <w:rsid w:val="00D01806"/>
    <w:rsid w:val="00D018FD"/>
    <w:rsid w:val="00D01B4F"/>
    <w:rsid w:val="00D02183"/>
    <w:rsid w:val="00D02410"/>
    <w:rsid w:val="00D026E7"/>
    <w:rsid w:val="00D0293F"/>
    <w:rsid w:val="00D02A71"/>
    <w:rsid w:val="00D02BD5"/>
    <w:rsid w:val="00D02F06"/>
    <w:rsid w:val="00D03098"/>
    <w:rsid w:val="00D030D5"/>
    <w:rsid w:val="00D033CA"/>
    <w:rsid w:val="00D039FC"/>
    <w:rsid w:val="00D03D23"/>
    <w:rsid w:val="00D042DF"/>
    <w:rsid w:val="00D0452E"/>
    <w:rsid w:val="00D048CC"/>
    <w:rsid w:val="00D05416"/>
    <w:rsid w:val="00D05502"/>
    <w:rsid w:val="00D056C0"/>
    <w:rsid w:val="00D057C8"/>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69A"/>
    <w:rsid w:val="00D10855"/>
    <w:rsid w:val="00D10A3A"/>
    <w:rsid w:val="00D10BA1"/>
    <w:rsid w:val="00D10CAE"/>
    <w:rsid w:val="00D10DF0"/>
    <w:rsid w:val="00D1112F"/>
    <w:rsid w:val="00D11669"/>
    <w:rsid w:val="00D1184C"/>
    <w:rsid w:val="00D11856"/>
    <w:rsid w:val="00D11A2C"/>
    <w:rsid w:val="00D11B5D"/>
    <w:rsid w:val="00D11BDF"/>
    <w:rsid w:val="00D11FD1"/>
    <w:rsid w:val="00D124AE"/>
    <w:rsid w:val="00D124E5"/>
    <w:rsid w:val="00D12ACC"/>
    <w:rsid w:val="00D13044"/>
    <w:rsid w:val="00D13526"/>
    <w:rsid w:val="00D13655"/>
    <w:rsid w:val="00D13749"/>
    <w:rsid w:val="00D14121"/>
    <w:rsid w:val="00D142F0"/>
    <w:rsid w:val="00D148E7"/>
    <w:rsid w:val="00D14D48"/>
    <w:rsid w:val="00D14E24"/>
    <w:rsid w:val="00D14EE7"/>
    <w:rsid w:val="00D14F29"/>
    <w:rsid w:val="00D14F40"/>
    <w:rsid w:val="00D15210"/>
    <w:rsid w:val="00D15362"/>
    <w:rsid w:val="00D16623"/>
    <w:rsid w:val="00D16A40"/>
    <w:rsid w:val="00D16DEC"/>
    <w:rsid w:val="00D16E03"/>
    <w:rsid w:val="00D1715D"/>
    <w:rsid w:val="00D17352"/>
    <w:rsid w:val="00D175A9"/>
    <w:rsid w:val="00D17980"/>
    <w:rsid w:val="00D17F9A"/>
    <w:rsid w:val="00D2011A"/>
    <w:rsid w:val="00D20BB8"/>
    <w:rsid w:val="00D214E7"/>
    <w:rsid w:val="00D21CA0"/>
    <w:rsid w:val="00D21CD3"/>
    <w:rsid w:val="00D21E8A"/>
    <w:rsid w:val="00D22284"/>
    <w:rsid w:val="00D2267C"/>
    <w:rsid w:val="00D22895"/>
    <w:rsid w:val="00D23005"/>
    <w:rsid w:val="00D2333E"/>
    <w:rsid w:val="00D23D0E"/>
    <w:rsid w:val="00D2449E"/>
    <w:rsid w:val="00D24D9F"/>
    <w:rsid w:val="00D255F4"/>
    <w:rsid w:val="00D25604"/>
    <w:rsid w:val="00D25AAC"/>
    <w:rsid w:val="00D25B8C"/>
    <w:rsid w:val="00D25CB4"/>
    <w:rsid w:val="00D25D33"/>
    <w:rsid w:val="00D26FC2"/>
    <w:rsid w:val="00D270B3"/>
    <w:rsid w:val="00D27135"/>
    <w:rsid w:val="00D2725B"/>
    <w:rsid w:val="00D30DFC"/>
    <w:rsid w:val="00D31B9B"/>
    <w:rsid w:val="00D31D2C"/>
    <w:rsid w:val="00D325D6"/>
    <w:rsid w:val="00D3264A"/>
    <w:rsid w:val="00D32A6E"/>
    <w:rsid w:val="00D32E8E"/>
    <w:rsid w:val="00D33354"/>
    <w:rsid w:val="00D33742"/>
    <w:rsid w:val="00D33891"/>
    <w:rsid w:val="00D33E30"/>
    <w:rsid w:val="00D33F14"/>
    <w:rsid w:val="00D34079"/>
    <w:rsid w:val="00D34502"/>
    <w:rsid w:val="00D34617"/>
    <w:rsid w:val="00D34734"/>
    <w:rsid w:val="00D34820"/>
    <w:rsid w:val="00D3542A"/>
    <w:rsid w:val="00D35677"/>
    <w:rsid w:val="00D35F5A"/>
    <w:rsid w:val="00D3614C"/>
    <w:rsid w:val="00D3659C"/>
    <w:rsid w:val="00D36978"/>
    <w:rsid w:val="00D3697A"/>
    <w:rsid w:val="00D36D10"/>
    <w:rsid w:val="00D370E5"/>
    <w:rsid w:val="00D37164"/>
    <w:rsid w:val="00D37659"/>
    <w:rsid w:val="00D37C8A"/>
    <w:rsid w:val="00D37D9C"/>
    <w:rsid w:val="00D402A2"/>
    <w:rsid w:val="00D40641"/>
    <w:rsid w:val="00D40820"/>
    <w:rsid w:val="00D40DF5"/>
    <w:rsid w:val="00D41403"/>
    <w:rsid w:val="00D41522"/>
    <w:rsid w:val="00D41678"/>
    <w:rsid w:val="00D41AEA"/>
    <w:rsid w:val="00D41FB8"/>
    <w:rsid w:val="00D42003"/>
    <w:rsid w:val="00D428BE"/>
    <w:rsid w:val="00D42E52"/>
    <w:rsid w:val="00D43AC8"/>
    <w:rsid w:val="00D43C10"/>
    <w:rsid w:val="00D43D05"/>
    <w:rsid w:val="00D44334"/>
    <w:rsid w:val="00D4447C"/>
    <w:rsid w:val="00D44859"/>
    <w:rsid w:val="00D44A09"/>
    <w:rsid w:val="00D44C91"/>
    <w:rsid w:val="00D456E2"/>
    <w:rsid w:val="00D45A41"/>
    <w:rsid w:val="00D45ADC"/>
    <w:rsid w:val="00D460F1"/>
    <w:rsid w:val="00D46251"/>
    <w:rsid w:val="00D465FD"/>
    <w:rsid w:val="00D4664F"/>
    <w:rsid w:val="00D468F2"/>
    <w:rsid w:val="00D472AF"/>
    <w:rsid w:val="00D4761C"/>
    <w:rsid w:val="00D47C8E"/>
    <w:rsid w:val="00D47FF7"/>
    <w:rsid w:val="00D500BD"/>
    <w:rsid w:val="00D503C0"/>
    <w:rsid w:val="00D50609"/>
    <w:rsid w:val="00D50917"/>
    <w:rsid w:val="00D51001"/>
    <w:rsid w:val="00D519BB"/>
    <w:rsid w:val="00D51DD0"/>
    <w:rsid w:val="00D5273C"/>
    <w:rsid w:val="00D530A0"/>
    <w:rsid w:val="00D53636"/>
    <w:rsid w:val="00D536BC"/>
    <w:rsid w:val="00D536EF"/>
    <w:rsid w:val="00D538D4"/>
    <w:rsid w:val="00D538D8"/>
    <w:rsid w:val="00D5400B"/>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029"/>
    <w:rsid w:val="00D6224D"/>
    <w:rsid w:val="00D6249A"/>
    <w:rsid w:val="00D62C04"/>
    <w:rsid w:val="00D6301D"/>
    <w:rsid w:val="00D632E4"/>
    <w:rsid w:val="00D63416"/>
    <w:rsid w:val="00D63796"/>
    <w:rsid w:val="00D639B5"/>
    <w:rsid w:val="00D639CF"/>
    <w:rsid w:val="00D63A6C"/>
    <w:rsid w:val="00D63D48"/>
    <w:rsid w:val="00D63EA9"/>
    <w:rsid w:val="00D63F84"/>
    <w:rsid w:val="00D6449A"/>
    <w:rsid w:val="00D647A4"/>
    <w:rsid w:val="00D64FD1"/>
    <w:rsid w:val="00D65004"/>
    <w:rsid w:val="00D65096"/>
    <w:rsid w:val="00D6546E"/>
    <w:rsid w:val="00D6569D"/>
    <w:rsid w:val="00D6586A"/>
    <w:rsid w:val="00D65B43"/>
    <w:rsid w:val="00D65C51"/>
    <w:rsid w:val="00D6603D"/>
    <w:rsid w:val="00D66196"/>
    <w:rsid w:val="00D6654F"/>
    <w:rsid w:val="00D66B1C"/>
    <w:rsid w:val="00D66B22"/>
    <w:rsid w:val="00D66BCB"/>
    <w:rsid w:val="00D67569"/>
    <w:rsid w:val="00D67BAA"/>
    <w:rsid w:val="00D67EC9"/>
    <w:rsid w:val="00D70537"/>
    <w:rsid w:val="00D7066E"/>
    <w:rsid w:val="00D70792"/>
    <w:rsid w:val="00D70B85"/>
    <w:rsid w:val="00D70BE5"/>
    <w:rsid w:val="00D70C58"/>
    <w:rsid w:val="00D710A9"/>
    <w:rsid w:val="00D71424"/>
    <w:rsid w:val="00D7153E"/>
    <w:rsid w:val="00D72A3E"/>
    <w:rsid w:val="00D72BC8"/>
    <w:rsid w:val="00D72D57"/>
    <w:rsid w:val="00D72E16"/>
    <w:rsid w:val="00D72F98"/>
    <w:rsid w:val="00D732CA"/>
    <w:rsid w:val="00D7356A"/>
    <w:rsid w:val="00D73B6C"/>
    <w:rsid w:val="00D73C62"/>
    <w:rsid w:val="00D73E90"/>
    <w:rsid w:val="00D747A7"/>
    <w:rsid w:val="00D750FC"/>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2FE0"/>
    <w:rsid w:val="00D83191"/>
    <w:rsid w:val="00D831F1"/>
    <w:rsid w:val="00D8336B"/>
    <w:rsid w:val="00D835C6"/>
    <w:rsid w:val="00D835CD"/>
    <w:rsid w:val="00D836A6"/>
    <w:rsid w:val="00D83738"/>
    <w:rsid w:val="00D83BD4"/>
    <w:rsid w:val="00D83BFB"/>
    <w:rsid w:val="00D83D8F"/>
    <w:rsid w:val="00D841D6"/>
    <w:rsid w:val="00D847B3"/>
    <w:rsid w:val="00D84DD7"/>
    <w:rsid w:val="00D854F7"/>
    <w:rsid w:val="00D86022"/>
    <w:rsid w:val="00D8613A"/>
    <w:rsid w:val="00D861A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4AE"/>
    <w:rsid w:val="00D9150D"/>
    <w:rsid w:val="00D91627"/>
    <w:rsid w:val="00D91CEB"/>
    <w:rsid w:val="00D91F7E"/>
    <w:rsid w:val="00D91F82"/>
    <w:rsid w:val="00D9209C"/>
    <w:rsid w:val="00D92719"/>
    <w:rsid w:val="00D92906"/>
    <w:rsid w:val="00D92973"/>
    <w:rsid w:val="00D92B1C"/>
    <w:rsid w:val="00D931C3"/>
    <w:rsid w:val="00D9343C"/>
    <w:rsid w:val="00D937F0"/>
    <w:rsid w:val="00D93E1C"/>
    <w:rsid w:val="00D943AD"/>
    <w:rsid w:val="00D94627"/>
    <w:rsid w:val="00D94E13"/>
    <w:rsid w:val="00D94ECB"/>
    <w:rsid w:val="00D94F7E"/>
    <w:rsid w:val="00D9517F"/>
    <w:rsid w:val="00D95B90"/>
    <w:rsid w:val="00D972DF"/>
    <w:rsid w:val="00D9746A"/>
    <w:rsid w:val="00D97564"/>
    <w:rsid w:val="00D97B01"/>
    <w:rsid w:val="00D97C41"/>
    <w:rsid w:val="00DA0680"/>
    <w:rsid w:val="00DA09FE"/>
    <w:rsid w:val="00DA0D82"/>
    <w:rsid w:val="00DA0D8A"/>
    <w:rsid w:val="00DA0E05"/>
    <w:rsid w:val="00DA101B"/>
    <w:rsid w:val="00DA1542"/>
    <w:rsid w:val="00DA172A"/>
    <w:rsid w:val="00DA1753"/>
    <w:rsid w:val="00DA1F6B"/>
    <w:rsid w:val="00DA1F8E"/>
    <w:rsid w:val="00DA1FEE"/>
    <w:rsid w:val="00DA2779"/>
    <w:rsid w:val="00DA2A2F"/>
    <w:rsid w:val="00DA2AE1"/>
    <w:rsid w:val="00DA2BA1"/>
    <w:rsid w:val="00DA3451"/>
    <w:rsid w:val="00DA41DF"/>
    <w:rsid w:val="00DA42A8"/>
    <w:rsid w:val="00DA49C5"/>
    <w:rsid w:val="00DA4A20"/>
    <w:rsid w:val="00DA4F0F"/>
    <w:rsid w:val="00DA520A"/>
    <w:rsid w:val="00DA5530"/>
    <w:rsid w:val="00DA5902"/>
    <w:rsid w:val="00DA6459"/>
    <w:rsid w:val="00DA64F3"/>
    <w:rsid w:val="00DA64FC"/>
    <w:rsid w:val="00DA6961"/>
    <w:rsid w:val="00DA6A1D"/>
    <w:rsid w:val="00DA6F2A"/>
    <w:rsid w:val="00DA70A2"/>
    <w:rsid w:val="00DA75D8"/>
    <w:rsid w:val="00DA7A4B"/>
    <w:rsid w:val="00DA7ACC"/>
    <w:rsid w:val="00DB0F93"/>
    <w:rsid w:val="00DB17F5"/>
    <w:rsid w:val="00DB19B1"/>
    <w:rsid w:val="00DB1FD4"/>
    <w:rsid w:val="00DB230F"/>
    <w:rsid w:val="00DB278D"/>
    <w:rsid w:val="00DB2A8D"/>
    <w:rsid w:val="00DB2AD1"/>
    <w:rsid w:val="00DB2F5C"/>
    <w:rsid w:val="00DB38A0"/>
    <w:rsid w:val="00DB3C59"/>
    <w:rsid w:val="00DB3CBC"/>
    <w:rsid w:val="00DB4162"/>
    <w:rsid w:val="00DB4392"/>
    <w:rsid w:val="00DB49DE"/>
    <w:rsid w:val="00DB49E8"/>
    <w:rsid w:val="00DB4BD2"/>
    <w:rsid w:val="00DB4DB9"/>
    <w:rsid w:val="00DB4EA5"/>
    <w:rsid w:val="00DB5156"/>
    <w:rsid w:val="00DB571D"/>
    <w:rsid w:val="00DB59FD"/>
    <w:rsid w:val="00DB5A9B"/>
    <w:rsid w:val="00DB5A9D"/>
    <w:rsid w:val="00DB60EF"/>
    <w:rsid w:val="00DB62AD"/>
    <w:rsid w:val="00DB6631"/>
    <w:rsid w:val="00DB67A2"/>
    <w:rsid w:val="00DB690A"/>
    <w:rsid w:val="00DB6E34"/>
    <w:rsid w:val="00DB708B"/>
    <w:rsid w:val="00DB768E"/>
    <w:rsid w:val="00DB79D1"/>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D87"/>
    <w:rsid w:val="00DC5F11"/>
    <w:rsid w:val="00DC5FAE"/>
    <w:rsid w:val="00DC62BC"/>
    <w:rsid w:val="00DC6901"/>
    <w:rsid w:val="00DC6BD0"/>
    <w:rsid w:val="00DC6C10"/>
    <w:rsid w:val="00DC71F7"/>
    <w:rsid w:val="00DC7231"/>
    <w:rsid w:val="00DC76AF"/>
    <w:rsid w:val="00DC787B"/>
    <w:rsid w:val="00DC78B2"/>
    <w:rsid w:val="00DC79B1"/>
    <w:rsid w:val="00DD09DC"/>
    <w:rsid w:val="00DD1113"/>
    <w:rsid w:val="00DD1154"/>
    <w:rsid w:val="00DD12E2"/>
    <w:rsid w:val="00DD16E7"/>
    <w:rsid w:val="00DD177B"/>
    <w:rsid w:val="00DD1CBF"/>
    <w:rsid w:val="00DD25E9"/>
    <w:rsid w:val="00DD2D60"/>
    <w:rsid w:val="00DD2E88"/>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09"/>
    <w:rsid w:val="00DD63FD"/>
    <w:rsid w:val="00DD6ACB"/>
    <w:rsid w:val="00DD6E3B"/>
    <w:rsid w:val="00DD70A7"/>
    <w:rsid w:val="00DD7238"/>
    <w:rsid w:val="00DD735B"/>
    <w:rsid w:val="00DD75DF"/>
    <w:rsid w:val="00DD7833"/>
    <w:rsid w:val="00DD7B2F"/>
    <w:rsid w:val="00DE03C3"/>
    <w:rsid w:val="00DE07DE"/>
    <w:rsid w:val="00DE0987"/>
    <w:rsid w:val="00DE09EA"/>
    <w:rsid w:val="00DE0E1F"/>
    <w:rsid w:val="00DE1229"/>
    <w:rsid w:val="00DE1378"/>
    <w:rsid w:val="00DE14DB"/>
    <w:rsid w:val="00DE1BB0"/>
    <w:rsid w:val="00DE20CE"/>
    <w:rsid w:val="00DE25FE"/>
    <w:rsid w:val="00DE27B9"/>
    <w:rsid w:val="00DE291C"/>
    <w:rsid w:val="00DE3281"/>
    <w:rsid w:val="00DE32BD"/>
    <w:rsid w:val="00DE4C6A"/>
    <w:rsid w:val="00DE4E1D"/>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7E"/>
    <w:rsid w:val="00DF4993"/>
    <w:rsid w:val="00DF4B20"/>
    <w:rsid w:val="00DF4E4F"/>
    <w:rsid w:val="00DF52EB"/>
    <w:rsid w:val="00DF5489"/>
    <w:rsid w:val="00DF54C2"/>
    <w:rsid w:val="00DF5538"/>
    <w:rsid w:val="00DF58D4"/>
    <w:rsid w:val="00DF5DCE"/>
    <w:rsid w:val="00DF5FCB"/>
    <w:rsid w:val="00DF647A"/>
    <w:rsid w:val="00DF67BA"/>
    <w:rsid w:val="00DF68B6"/>
    <w:rsid w:val="00DF6914"/>
    <w:rsid w:val="00DF7419"/>
    <w:rsid w:val="00DF7628"/>
    <w:rsid w:val="00DF7E20"/>
    <w:rsid w:val="00E00725"/>
    <w:rsid w:val="00E008B2"/>
    <w:rsid w:val="00E00B08"/>
    <w:rsid w:val="00E00C7B"/>
    <w:rsid w:val="00E00D33"/>
    <w:rsid w:val="00E011D4"/>
    <w:rsid w:val="00E02701"/>
    <w:rsid w:val="00E02965"/>
    <w:rsid w:val="00E03055"/>
    <w:rsid w:val="00E03063"/>
    <w:rsid w:val="00E034D1"/>
    <w:rsid w:val="00E03599"/>
    <w:rsid w:val="00E03A46"/>
    <w:rsid w:val="00E03B69"/>
    <w:rsid w:val="00E0438E"/>
    <w:rsid w:val="00E04452"/>
    <w:rsid w:val="00E04631"/>
    <w:rsid w:val="00E04FDF"/>
    <w:rsid w:val="00E0560D"/>
    <w:rsid w:val="00E05618"/>
    <w:rsid w:val="00E05786"/>
    <w:rsid w:val="00E05EB7"/>
    <w:rsid w:val="00E0647D"/>
    <w:rsid w:val="00E0650D"/>
    <w:rsid w:val="00E069A2"/>
    <w:rsid w:val="00E06B90"/>
    <w:rsid w:val="00E06C46"/>
    <w:rsid w:val="00E06E11"/>
    <w:rsid w:val="00E0707C"/>
    <w:rsid w:val="00E0749D"/>
    <w:rsid w:val="00E07792"/>
    <w:rsid w:val="00E07832"/>
    <w:rsid w:val="00E0783E"/>
    <w:rsid w:val="00E07915"/>
    <w:rsid w:val="00E07EAD"/>
    <w:rsid w:val="00E10B17"/>
    <w:rsid w:val="00E10B2C"/>
    <w:rsid w:val="00E10F3E"/>
    <w:rsid w:val="00E11351"/>
    <w:rsid w:val="00E11BCD"/>
    <w:rsid w:val="00E11F35"/>
    <w:rsid w:val="00E11FBD"/>
    <w:rsid w:val="00E12115"/>
    <w:rsid w:val="00E122D6"/>
    <w:rsid w:val="00E12340"/>
    <w:rsid w:val="00E12661"/>
    <w:rsid w:val="00E1279C"/>
    <w:rsid w:val="00E12E8A"/>
    <w:rsid w:val="00E132A2"/>
    <w:rsid w:val="00E135E3"/>
    <w:rsid w:val="00E14099"/>
    <w:rsid w:val="00E140DB"/>
    <w:rsid w:val="00E14410"/>
    <w:rsid w:val="00E1508E"/>
    <w:rsid w:val="00E1547E"/>
    <w:rsid w:val="00E158A6"/>
    <w:rsid w:val="00E15996"/>
    <w:rsid w:val="00E15B7C"/>
    <w:rsid w:val="00E15CE9"/>
    <w:rsid w:val="00E16144"/>
    <w:rsid w:val="00E162C5"/>
    <w:rsid w:val="00E162F9"/>
    <w:rsid w:val="00E16B94"/>
    <w:rsid w:val="00E16D5B"/>
    <w:rsid w:val="00E16D98"/>
    <w:rsid w:val="00E175F1"/>
    <w:rsid w:val="00E1798C"/>
    <w:rsid w:val="00E179DF"/>
    <w:rsid w:val="00E17C6D"/>
    <w:rsid w:val="00E17F95"/>
    <w:rsid w:val="00E202D0"/>
    <w:rsid w:val="00E2031E"/>
    <w:rsid w:val="00E2047C"/>
    <w:rsid w:val="00E20680"/>
    <w:rsid w:val="00E20C81"/>
    <w:rsid w:val="00E211BB"/>
    <w:rsid w:val="00E21655"/>
    <w:rsid w:val="00E21688"/>
    <w:rsid w:val="00E21691"/>
    <w:rsid w:val="00E21E60"/>
    <w:rsid w:val="00E22045"/>
    <w:rsid w:val="00E22111"/>
    <w:rsid w:val="00E222FC"/>
    <w:rsid w:val="00E223D9"/>
    <w:rsid w:val="00E22CB9"/>
    <w:rsid w:val="00E22F11"/>
    <w:rsid w:val="00E23BEA"/>
    <w:rsid w:val="00E23D00"/>
    <w:rsid w:val="00E24147"/>
    <w:rsid w:val="00E247B4"/>
    <w:rsid w:val="00E2492F"/>
    <w:rsid w:val="00E24F33"/>
    <w:rsid w:val="00E251A2"/>
    <w:rsid w:val="00E25286"/>
    <w:rsid w:val="00E254E5"/>
    <w:rsid w:val="00E254F5"/>
    <w:rsid w:val="00E25674"/>
    <w:rsid w:val="00E25896"/>
    <w:rsid w:val="00E25BCE"/>
    <w:rsid w:val="00E25E96"/>
    <w:rsid w:val="00E269D3"/>
    <w:rsid w:val="00E26A34"/>
    <w:rsid w:val="00E26E66"/>
    <w:rsid w:val="00E27A00"/>
    <w:rsid w:val="00E27A19"/>
    <w:rsid w:val="00E27CF0"/>
    <w:rsid w:val="00E27F2C"/>
    <w:rsid w:val="00E301D1"/>
    <w:rsid w:val="00E3051D"/>
    <w:rsid w:val="00E30797"/>
    <w:rsid w:val="00E30EAD"/>
    <w:rsid w:val="00E30EE0"/>
    <w:rsid w:val="00E30F72"/>
    <w:rsid w:val="00E30FBA"/>
    <w:rsid w:val="00E31B8A"/>
    <w:rsid w:val="00E31E09"/>
    <w:rsid w:val="00E31F8C"/>
    <w:rsid w:val="00E3206C"/>
    <w:rsid w:val="00E3215F"/>
    <w:rsid w:val="00E32191"/>
    <w:rsid w:val="00E32A05"/>
    <w:rsid w:val="00E32BE3"/>
    <w:rsid w:val="00E32E70"/>
    <w:rsid w:val="00E3371C"/>
    <w:rsid w:val="00E33C5B"/>
    <w:rsid w:val="00E34147"/>
    <w:rsid w:val="00E34AED"/>
    <w:rsid w:val="00E34CB6"/>
    <w:rsid w:val="00E34D35"/>
    <w:rsid w:val="00E3515A"/>
    <w:rsid w:val="00E35217"/>
    <w:rsid w:val="00E35255"/>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26D"/>
    <w:rsid w:val="00E426DA"/>
    <w:rsid w:val="00E4281C"/>
    <w:rsid w:val="00E42B3B"/>
    <w:rsid w:val="00E42C94"/>
    <w:rsid w:val="00E43398"/>
    <w:rsid w:val="00E433BE"/>
    <w:rsid w:val="00E436CF"/>
    <w:rsid w:val="00E437BC"/>
    <w:rsid w:val="00E43977"/>
    <w:rsid w:val="00E43CD5"/>
    <w:rsid w:val="00E44CD5"/>
    <w:rsid w:val="00E4522B"/>
    <w:rsid w:val="00E4591C"/>
    <w:rsid w:val="00E4630A"/>
    <w:rsid w:val="00E46901"/>
    <w:rsid w:val="00E469DD"/>
    <w:rsid w:val="00E46B6F"/>
    <w:rsid w:val="00E46C23"/>
    <w:rsid w:val="00E473E7"/>
    <w:rsid w:val="00E478DF"/>
    <w:rsid w:val="00E47A98"/>
    <w:rsid w:val="00E47D1E"/>
    <w:rsid w:val="00E50111"/>
    <w:rsid w:val="00E501A6"/>
    <w:rsid w:val="00E505FA"/>
    <w:rsid w:val="00E509A5"/>
    <w:rsid w:val="00E50CB1"/>
    <w:rsid w:val="00E50E4B"/>
    <w:rsid w:val="00E513DD"/>
    <w:rsid w:val="00E5145C"/>
    <w:rsid w:val="00E514AA"/>
    <w:rsid w:val="00E5164B"/>
    <w:rsid w:val="00E516F2"/>
    <w:rsid w:val="00E51954"/>
    <w:rsid w:val="00E52159"/>
    <w:rsid w:val="00E52360"/>
    <w:rsid w:val="00E52857"/>
    <w:rsid w:val="00E5396F"/>
    <w:rsid w:val="00E53C6F"/>
    <w:rsid w:val="00E542B6"/>
    <w:rsid w:val="00E546CC"/>
    <w:rsid w:val="00E5483B"/>
    <w:rsid w:val="00E54971"/>
    <w:rsid w:val="00E549B0"/>
    <w:rsid w:val="00E54CA9"/>
    <w:rsid w:val="00E550C7"/>
    <w:rsid w:val="00E55516"/>
    <w:rsid w:val="00E55F48"/>
    <w:rsid w:val="00E562E6"/>
    <w:rsid w:val="00E56586"/>
    <w:rsid w:val="00E5662B"/>
    <w:rsid w:val="00E57006"/>
    <w:rsid w:val="00E5721E"/>
    <w:rsid w:val="00E5734B"/>
    <w:rsid w:val="00E57739"/>
    <w:rsid w:val="00E57BBE"/>
    <w:rsid w:val="00E57DCD"/>
    <w:rsid w:val="00E605ED"/>
    <w:rsid w:val="00E60BE7"/>
    <w:rsid w:val="00E60DE1"/>
    <w:rsid w:val="00E60DF1"/>
    <w:rsid w:val="00E61262"/>
    <w:rsid w:val="00E6130D"/>
    <w:rsid w:val="00E613F6"/>
    <w:rsid w:val="00E614CE"/>
    <w:rsid w:val="00E61BAB"/>
    <w:rsid w:val="00E620C5"/>
    <w:rsid w:val="00E62139"/>
    <w:rsid w:val="00E6239D"/>
    <w:rsid w:val="00E626BE"/>
    <w:rsid w:val="00E62825"/>
    <w:rsid w:val="00E62D73"/>
    <w:rsid w:val="00E62E78"/>
    <w:rsid w:val="00E62F48"/>
    <w:rsid w:val="00E63879"/>
    <w:rsid w:val="00E63EF1"/>
    <w:rsid w:val="00E63F97"/>
    <w:rsid w:val="00E6422A"/>
    <w:rsid w:val="00E643AF"/>
    <w:rsid w:val="00E644BF"/>
    <w:rsid w:val="00E6468D"/>
    <w:rsid w:val="00E6472D"/>
    <w:rsid w:val="00E64788"/>
    <w:rsid w:val="00E64B70"/>
    <w:rsid w:val="00E6537D"/>
    <w:rsid w:val="00E65528"/>
    <w:rsid w:val="00E6553D"/>
    <w:rsid w:val="00E65E5B"/>
    <w:rsid w:val="00E65FE0"/>
    <w:rsid w:val="00E66042"/>
    <w:rsid w:val="00E66F17"/>
    <w:rsid w:val="00E672F0"/>
    <w:rsid w:val="00E67381"/>
    <w:rsid w:val="00E67BA4"/>
    <w:rsid w:val="00E707D2"/>
    <w:rsid w:val="00E70957"/>
    <w:rsid w:val="00E70A71"/>
    <w:rsid w:val="00E70DE5"/>
    <w:rsid w:val="00E70F61"/>
    <w:rsid w:val="00E71030"/>
    <w:rsid w:val="00E712F5"/>
    <w:rsid w:val="00E71D0B"/>
    <w:rsid w:val="00E72054"/>
    <w:rsid w:val="00E72441"/>
    <w:rsid w:val="00E7246B"/>
    <w:rsid w:val="00E72EEF"/>
    <w:rsid w:val="00E72FBA"/>
    <w:rsid w:val="00E73199"/>
    <w:rsid w:val="00E73266"/>
    <w:rsid w:val="00E7362F"/>
    <w:rsid w:val="00E739B0"/>
    <w:rsid w:val="00E74013"/>
    <w:rsid w:val="00E74050"/>
    <w:rsid w:val="00E741AB"/>
    <w:rsid w:val="00E743A9"/>
    <w:rsid w:val="00E74A3E"/>
    <w:rsid w:val="00E74CBF"/>
    <w:rsid w:val="00E74FC7"/>
    <w:rsid w:val="00E75FFA"/>
    <w:rsid w:val="00E76018"/>
    <w:rsid w:val="00E760CB"/>
    <w:rsid w:val="00E764C6"/>
    <w:rsid w:val="00E769EF"/>
    <w:rsid w:val="00E776DD"/>
    <w:rsid w:val="00E77CAE"/>
    <w:rsid w:val="00E77DDD"/>
    <w:rsid w:val="00E8018B"/>
    <w:rsid w:val="00E801DE"/>
    <w:rsid w:val="00E80430"/>
    <w:rsid w:val="00E807E2"/>
    <w:rsid w:val="00E81225"/>
    <w:rsid w:val="00E816AF"/>
    <w:rsid w:val="00E81C5F"/>
    <w:rsid w:val="00E81D89"/>
    <w:rsid w:val="00E81E6A"/>
    <w:rsid w:val="00E8245D"/>
    <w:rsid w:val="00E825EC"/>
    <w:rsid w:val="00E829ED"/>
    <w:rsid w:val="00E82B4E"/>
    <w:rsid w:val="00E82C19"/>
    <w:rsid w:val="00E83286"/>
    <w:rsid w:val="00E8372C"/>
    <w:rsid w:val="00E83A82"/>
    <w:rsid w:val="00E83CF0"/>
    <w:rsid w:val="00E84126"/>
    <w:rsid w:val="00E84532"/>
    <w:rsid w:val="00E84542"/>
    <w:rsid w:val="00E84621"/>
    <w:rsid w:val="00E846AF"/>
    <w:rsid w:val="00E855CE"/>
    <w:rsid w:val="00E856DD"/>
    <w:rsid w:val="00E85A14"/>
    <w:rsid w:val="00E85D3D"/>
    <w:rsid w:val="00E85FEF"/>
    <w:rsid w:val="00E864BC"/>
    <w:rsid w:val="00E86D91"/>
    <w:rsid w:val="00E86F02"/>
    <w:rsid w:val="00E8715A"/>
    <w:rsid w:val="00E87202"/>
    <w:rsid w:val="00E87347"/>
    <w:rsid w:val="00E875F3"/>
    <w:rsid w:val="00E87B3F"/>
    <w:rsid w:val="00E904D3"/>
    <w:rsid w:val="00E90569"/>
    <w:rsid w:val="00E9072E"/>
    <w:rsid w:val="00E908B6"/>
    <w:rsid w:val="00E910FD"/>
    <w:rsid w:val="00E915BF"/>
    <w:rsid w:val="00E9176C"/>
    <w:rsid w:val="00E923ED"/>
    <w:rsid w:val="00E92BD6"/>
    <w:rsid w:val="00E92DEA"/>
    <w:rsid w:val="00E93029"/>
    <w:rsid w:val="00E93377"/>
    <w:rsid w:val="00E93434"/>
    <w:rsid w:val="00E9381A"/>
    <w:rsid w:val="00E93D98"/>
    <w:rsid w:val="00E9404C"/>
    <w:rsid w:val="00E95021"/>
    <w:rsid w:val="00E95025"/>
    <w:rsid w:val="00E95227"/>
    <w:rsid w:val="00E9531D"/>
    <w:rsid w:val="00E95576"/>
    <w:rsid w:val="00E95E6D"/>
    <w:rsid w:val="00E9636B"/>
    <w:rsid w:val="00E96576"/>
    <w:rsid w:val="00E96D09"/>
    <w:rsid w:val="00E96FED"/>
    <w:rsid w:val="00E97776"/>
    <w:rsid w:val="00E97927"/>
    <w:rsid w:val="00E979FE"/>
    <w:rsid w:val="00EA04A4"/>
    <w:rsid w:val="00EA08B3"/>
    <w:rsid w:val="00EA09C8"/>
    <w:rsid w:val="00EA0AC5"/>
    <w:rsid w:val="00EA0F13"/>
    <w:rsid w:val="00EA10A2"/>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3FC1"/>
    <w:rsid w:val="00EA45F4"/>
    <w:rsid w:val="00EA4C44"/>
    <w:rsid w:val="00EA4D19"/>
    <w:rsid w:val="00EA4F8A"/>
    <w:rsid w:val="00EA57A3"/>
    <w:rsid w:val="00EA5A7F"/>
    <w:rsid w:val="00EA5C9A"/>
    <w:rsid w:val="00EA660E"/>
    <w:rsid w:val="00EA699C"/>
    <w:rsid w:val="00EA6C70"/>
    <w:rsid w:val="00EA7530"/>
    <w:rsid w:val="00EA7BF6"/>
    <w:rsid w:val="00EA7C61"/>
    <w:rsid w:val="00EB0092"/>
    <w:rsid w:val="00EB042B"/>
    <w:rsid w:val="00EB100F"/>
    <w:rsid w:val="00EB1712"/>
    <w:rsid w:val="00EB1D39"/>
    <w:rsid w:val="00EB1E86"/>
    <w:rsid w:val="00EB2307"/>
    <w:rsid w:val="00EB24A1"/>
    <w:rsid w:val="00EB3226"/>
    <w:rsid w:val="00EB3564"/>
    <w:rsid w:val="00EB38F4"/>
    <w:rsid w:val="00EB3C9C"/>
    <w:rsid w:val="00EB3DBF"/>
    <w:rsid w:val="00EB3EB1"/>
    <w:rsid w:val="00EB3F8C"/>
    <w:rsid w:val="00EB4036"/>
    <w:rsid w:val="00EB45FE"/>
    <w:rsid w:val="00EB4876"/>
    <w:rsid w:val="00EB4B1A"/>
    <w:rsid w:val="00EB52AF"/>
    <w:rsid w:val="00EB5537"/>
    <w:rsid w:val="00EB5940"/>
    <w:rsid w:val="00EB5A3A"/>
    <w:rsid w:val="00EB5F11"/>
    <w:rsid w:val="00EB61ED"/>
    <w:rsid w:val="00EB65AC"/>
    <w:rsid w:val="00EB6BC8"/>
    <w:rsid w:val="00EB74D6"/>
    <w:rsid w:val="00EB7608"/>
    <w:rsid w:val="00EB760C"/>
    <w:rsid w:val="00EC07D1"/>
    <w:rsid w:val="00EC08F4"/>
    <w:rsid w:val="00EC0A69"/>
    <w:rsid w:val="00EC0D4A"/>
    <w:rsid w:val="00EC173A"/>
    <w:rsid w:val="00EC198E"/>
    <w:rsid w:val="00EC1A00"/>
    <w:rsid w:val="00EC1C96"/>
    <w:rsid w:val="00EC2A40"/>
    <w:rsid w:val="00EC3931"/>
    <w:rsid w:val="00EC3971"/>
    <w:rsid w:val="00EC39A2"/>
    <w:rsid w:val="00EC411F"/>
    <w:rsid w:val="00EC4250"/>
    <w:rsid w:val="00EC446D"/>
    <w:rsid w:val="00EC483B"/>
    <w:rsid w:val="00EC4911"/>
    <w:rsid w:val="00EC50C9"/>
    <w:rsid w:val="00EC51B4"/>
    <w:rsid w:val="00EC5523"/>
    <w:rsid w:val="00EC563C"/>
    <w:rsid w:val="00EC5A73"/>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1FC"/>
    <w:rsid w:val="00ED23BA"/>
    <w:rsid w:val="00ED2657"/>
    <w:rsid w:val="00ED2A41"/>
    <w:rsid w:val="00ED2EB8"/>
    <w:rsid w:val="00ED34F6"/>
    <w:rsid w:val="00ED35C0"/>
    <w:rsid w:val="00ED3911"/>
    <w:rsid w:val="00ED3DA0"/>
    <w:rsid w:val="00ED42F0"/>
    <w:rsid w:val="00ED470A"/>
    <w:rsid w:val="00ED477D"/>
    <w:rsid w:val="00ED47B6"/>
    <w:rsid w:val="00ED4E4B"/>
    <w:rsid w:val="00ED5115"/>
    <w:rsid w:val="00ED5179"/>
    <w:rsid w:val="00ED5589"/>
    <w:rsid w:val="00ED57CE"/>
    <w:rsid w:val="00ED5887"/>
    <w:rsid w:val="00ED5AF8"/>
    <w:rsid w:val="00ED5C19"/>
    <w:rsid w:val="00ED5EF4"/>
    <w:rsid w:val="00ED5F50"/>
    <w:rsid w:val="00ED607E"/>
    <w:rsid w:val="00ED6202"/>
    <w:rsid w:val="00ED635F"/>
    <w:rsid w:val="00ED63F1"/>
    <w:rsid w:val="00ED644A"/>
    <w:rsid w:val="00ED649B"/>
    <w:rsid w:val="00ED657F"/>
    <w:rsid w:val="00ED6A0C"/>
    <w:rsid w:val="00ED6D45"/>
    <w:rsid w:val="00ED6E68"/>
    <w:rsid w:val="00ED736A"/>
    <w:rsid w:val="00ED744E"/>
    <w:rsid w:val="00ED750B"/>
    <w:rsid w:val="00ED753D"/>
    <w:rsid w:val="00ED7639"/>
    <w:rsid w:val="00ED7CF4"/>
    <w:rsid w:val="00ED7D94"/>
    <w:rsid w:val="00EE081C"/>
    <w:rsid w:val="00EE0820"/>
    <w:rsid w:val="00EE0BDC"/>
    <w:rsid w:val="00EE0CC9"/>
    <w:rsid w:val="00EE10E5"/>
    <w:rsid w:val="00EE1603"/>
    <w:rsid w:val="00EE1A55"/>
    <w:rsid w:val="00EE2153"/>
    <w:rsid w:val="00EE233A"/>
    <w:rsid w:val="00EE3671"/>
    <w:rsid w:val="00EE36B2"/>
    <w:rsid w:val="00EE3A69"/>
    <w:rsid w:val="00EE3D13"/>
    <w:rsid w:val="00EE3D35"/>
    <w:rsid w:val="00EE3EB3"/>
    <w:rsid w:val="00EE3EBB"/>
    <w:rsid w:val="00EE4997"/>
    <w:rsid w:val="00EE4ADE"/>
    <w:rsid w:val="00EE4AFC"/>
    <w:rsid w:val="00EE61AD"/>
    <w:rsid w:val="00EE6A67"/>
    <w:rsid w:val="00EE6E5F"/>
    <w:rsid w:val="00EE6EF4"/>
    <w:rsid w:val="00EE70F2"/>
    <w:rsid w:val="00EE782E"/>
    <w:rsid w:val="00EE78DF"/>
    <w:rsid w:val="00EE7946"/>
    <w:rsid w:val="00EE7CAB"/>
    <w:rsid w:val="00EF00BE"/>
    <w:rsid w:val="00EF0C8E"/>
    <w:rsid w:val="00EF0CEC"/>
    <w:rsid w:val="00EF0D1B"/>
    <w:rsid w:val="00EF0D5E"/>
    <w:rsid w:val="00EF0F35"/>
    <w:rsid w:val="00EF110A"/>
    <w:rsid w:val="00EF123C"/>
    <w:rsid w:val="00EF14F8"/>
    <w:rsid w:val="00EF177D"/>
    <w:rsid w:val="00EF1BF6"/>
    <w:rsid w:val="00EF202A"/>
    <w:rsid w:val="00EF2508"/>
    <w:rsid w:val="00EF3458"/>
    <w:rsid w:val="00EF373E"/>
    <w:rsid w:val="00EF3D3F"/>
    <w:rsid w:val="00EF3F56"/>
    <w:rsid w:val="00EF407C"/>
    <w:rsid w:val="00EF425A"/>
    <w:rsid w:val="00EF430B"/>
    <w:rsid w:val="00EF460B"/>
    <w:rsid w:val="00EF472C"/>
    <w:rsid w:val="00EF563F"/>
    <w:rsid w:val="00EF5823"/>
    <w:rsid w:val="00EF5900"/>
    <w:rsid w:val="00EF6341"/>
    <w:rsid w:val="00EF6562"/>
    <w:rsid w:val="00EF682B"/>
    <w:rsid w:val="00EF692B"/>
    <w:rsid w:val="00EF69AA"/>
    <w:rsid w:val="00EF6CFE"/>
    <w:rsid w:val="00EF7A5F"/>
    <w:rsid w:val="00F004EB"/>
    <w:rsid w:val="00F00518"/>
    <w:rsid w:val="00F0072E"/>
    <w:rsid w:val="00F009B0"/>
    <w:rsid w:val="00F01211"/>
    <w:rsid w:val="00F0144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4F55"/>
    <w:rsid w:val="00F056C8"/>
    <w:rsid w:val="00F05A31"/>
    <w:rsid w:val="00F05B26"/>
    <w:rsid w:val="00F05BDE"/>
    <w:rsid w:val="00F05C62"/>
    <w:rsid w:val="00F05EE8"/>
    <w:rsid w:val="00F06508"/>
    <w:rsid w:val="00F0669A"/>
    <w:rsid w:val="00F0688A"/>
    <w:rsid w:val="00F068E6"/>
    <w:rsid w:val="00F0745D"/>
    <w:rsid w:val="00F07639"/>
    <w:rsid w:val="00F076EE"/>
    <w:rsid w:val="00F078A2"/>
    <w:rsid w:val="00F078CD"/>
    <w:rsid w:val="00F07A4A"/>
    <w:rsid w:val="00F07ADB"/>
    <w:rsid w:val="00F10954"/>
    <w:rsid w:val="00F10F06"/>
    <w:rsid w:val="00F11097"/>
    <w:rsid w:val="00F11189"/>
    <w:rsid w:val="00F11349"/>
    <w:rsid w:val="00F11738"/>
    <w:rsid w:val="00F11892"/>
    <w:rsid w:val="00F11CCD"/>
    <w:rsid w:val="00F124C4"/>
    <w:rsid w:val="00F128E3"/>
    <w:rsid w:val="00F12FE6"/>
    <w:rsid w:val="00F1306F"/>
    <w:rsid w:val="00F13416"/>
    <w:rsid w:val="00F13590"/>
    <w:rsid w:val="00F136DB"/>
    <w:rsid w:val="00F13991"/>
    <w:rsid w:val="00F13B6C"/>
    <w:rsid w:val="00F13EF6"/>
    <w:rsid w:val="00F13F1F"/>
    <w:rsid w:val="00F14412"/>
    <w:rsid w:val="00F14445"/>
    <w:rsid w:val="00F1473E"/>
    <w:rsid w:val="00F1515F"/>
    <w:rsid w:val="00F15553"/>
    <w:rsid w:val="00F15559"/>
    <w:rsid w:val="00F159B8"/>
    <w:rsid w:val="00F16146"/>
    <w:rsid w:val="00F16698"/>
    <w:rsid w:val="00F166A8"/>
    <w:rsid w:val="00F169D7"/>
    <w:rsid w:val="00F1756F"/>
    <w:rsid w:val="00F20449"/>
    <w:rsid w:val="00F204AA"/>
    <w:rsid w:val="00F2098A"/>
    <w:rsid w:val="00F20DF0"/>
    <w:rsid w:val="00F210A1"/>
    <w:rsid w:val="00F21378"/>
    <w:rsid w:val="00F21940"/>
    <w:rsid w:val="00F21A36"/>
    <w:rsid w:val="00F21D10"/>
    <w:rsid w:val="00F21E4C"/>
    <w:rsid w:val="00F21F1B"/>
    <w:rsid w:val="00F22045"/>
    <w:rsid w:val="00F22361"/>
    <w:rsid w:val="00F22479"/>
    <w:rsid w:val="00F2278A"/>
    <w:rsid w:val="00F2284B"/>
    <w:rsid w:val="00F22851"/>
    <w:rsid w:val="00F229EB"/>
    <w:rsid w:val="00F233F9"/>
    <w:rsid w:val="00F233FC"/>
    <w:rsid w:val="00F23666"/>
    <w:rsid w:val="00F23E78"/>
    <w:rsid w:val="00F23EA0"/>
    <w:rsid w:val="00F24333"/>
    <w:rsid w:val="00F24711"/>
    <w:rsid w:val="00F247C5"/>
    <w:rsid w:val="00F248B9"/>
    <w:rsid w:val="00F24944"/>
    <w:rsid w:val="00F24C06"/>
    <w:rsid w:val="00F24DDE"/>
    <w:rsid w:val="00F24E92"/>
    <w:rsid w:val="00F25298"/>
    <w:rsid w:val="00F25550"/>
    <w:rsid w:val="00F25616"/>
    <w:rsid w:val="00F25B71"/>
    <w:rsid w:val="00F26603"/>
    <w:rsid w:val="00F267DB"/>
    <w:rsid w:val="00F2691B"/>
    <w:rsid w:val="00F269A3"/>
    <w:rsid w:val="00F26B56"/>
    <w:rsid w:val="00F271BB"/>
    <w:rsid w:val="00F272C0"/>
    <w:rsid w:val="00F27780"/>
    <w:rsid w:val="00F277A6"/>
    <w:rsid w:val="00F27A37"/>
    <w:rsid w:val="00F27A3F"/>
    <w:rsid w:val="00F27AB5"/>
    <w:rsid w:val="00F30124"/>
    <w:rsid w:val="00F301CC"/>
    <w:rsid w:val="00F303A1"/>
    <w:rsid w:val="00F304DF"/>
    <w:rsid w:val="00F30F65"/>
    <w:rsid w:val="00F31A5B"/>
    <w:rsid w:val="00F31C91"/>
    <w:rsid w:val="00F31D19"/>
    <w:rsid w:val="00F3204F"/>
    <w:rsid w:val="00F320B6"/>
    <w:rsid w:val="00F327AA"/>
    <w:rsid w:val="00F3304D"/>
    <w:rsid w:val="00F331B8"/>
    <w:rsid w:val="00F331DA"/>
    <w:rsid w:val="00F33227"/>
    <w:rsid w:val="00F33D77"/>
    <w:rsid w:val="00F33DEA"/>
    <w:rsid w:val="00F33E93"/>
    <w:rsid w:val="00F33F9B"/>
    <w:rsid w:val="00F3465B"/>
    <w:rsid w:val="00F34A54"/>
    <w:rsid w:val="00F34EAC"/>
    <w:rsid w:val="00F351AB"/>
    <w:rsid w:val="00F3523F"/>
    <w:rsid w:val="00F35348"/>
    <w:rsid w:val="00F35677"/>
    <w:rsid w:val="00F356A9"/>
    <w:rsid w:val="00F35840"/>
    <w:rsid w:val="00F3585E"/>
    <w:rsid w:val="00F35D9B"/>
    <w:rsid w:val="00F35FDF"/>
    <w:rsid w:val="00F368D7"/>
    <w:rsid w:val="00F36C78"/>
    <w:rsid w:val="00F375AE"/>
    <w:rsid w:val="00F375B4"/>
    <w:rsid w:val="00F40403"/>
    <w:rsid w:val="00F40661"/>
    <w:rsid w:val="00F40AB4"/>
    <w:rsid w:val="00F41112"/>
    <w:rsid w:val="00F411B4"/>
    <w:rsid w:val="00F41594"/>
    <w:rsid w:val="00F4185B"/>
    <w:rsid w:val="00F418D3"/>
    <w:rsid w:val="00F41FCC"/>
    <w:rsid w:val="00F42107"/>
    <w:rsid w:val="00F42A49"/>
    <w:rsid w:val="00F42A7A"/>
    <w:rsid w:val="00F42EFD"/>
    <w:rsid w:val="00F43039"/>
    <w:rsid w:val="00F43D37"/>
    <w:rsid w:val="00F43D56"/>
    <w:rsid w:val="00F440C9"/>
    <w:rsid w:val="00F440EE"/>
    <w:rsid w:val="00F44818"/>
    <w:rsid w:val="00F44BF2"/>
    <w:rsid w:val="00F451F3"/>
    <w:rsid w:val="00F4541A"/>
    <w:rsid w:val="00F45947"/>
    <w:rsid w:val="00F45C9E"/>
    <w:rsid w:val="00F45CA1"/>
    <w:rsid w:val="00F46526"/>
    <w:rsid w:val="00F47012"/>
    <w:rsid w:val="00F4701E"/>
    <w:rsid w:val="00F47307"/>
    <w:rsid w:val="00F4749B"/>
    <w:rsid w:val="00F4750C"/>
    <w:rsid w:val="00F47512"/>
    <w:rsid w:val="00F4763B"/>
    <w:rsid w:val="00F47BB9"/>
    <w:rsid w:val="00F47E7E"/>
    <w:rsid w:val="00F501F3"/>
    <w:rsid w:val="00F5023D"/>
    <w:rsid w:val="00F5024A"/>
    <w:rsid w:val="00F50C6C"/>
    <w:rsid w:val="00F50F92"/>
    <w:rsid w:val="00F51056"/>
    <w:rsid w:val="00F51676"/>
    <w:rsid w:val="00F51692"/>
    <w:rsid w:val="00F52A74"/>
    <w:rsid w:val="00F52E42"/>
    <w:rsid w:val="00F53198"/>
    <w:rsid w:val="00F531E0"/>
    <w:rsid w:val="00F534CD"/>
    <w:rsid w:val="00F534E4"/>
    <w:rsid w:val="00F536DF"/>
    <w:rsid w:val="00F53818"/>
    <w:rsid w:val="00F538E5"/>
    <w:rsid w:val="00F53D55"/>
    <w:rsid w:val="00F53F43"/>
    <w:rsid w:val="00F54144"/>
    <w:rsid w:val="00F54320"/>
    <w:rsid w:val="00F54476"/>
    <w:rsid w:val="00F546D3"/>
    <w:rsid w:val="00F54AB5"/>
    <w:rsid w:val="00F54ACF"/>
    <w:rsid w:val="00F54D7B"/>
    <w:rsid w:val="00F55103"/>
    <w:rsid w:val="00F55384"/>
    <w:rsid w:val="00F557F8"/>
    <w:rsid w:val="00F5592B"/>
    <w:rsid w:val="00F55E20"/>
    <w:rsid w:val="00F560C2"/>
    <w:rsid w:val="00F560F9"/>
    <w:rsid w:val="00F56360"/>
    <w:rsid w:val="00F568C1"/>
    <w:rsid w:val="00F569C8"/>
    <w:rsid w:val="00F56C33"/>
    <w:rsid w:val="00F56DE0"/>
    <w:rsid w:val="00F56FD2"/>
    <w:rsid w:val="00F57133"/>
    <w:rsid w:val="00F5713F"/>
    <w:rsid w:val="00F5751A"/>
    <w:rsid w:val="00F57931"/>
    <w:rsid w:val="00F57E3E"/>
    <w:rsid w:val="00F60202"/>
    <w:rsid w:val="00F6048E"/>
    <w:rsid w:val="00F60818"/>
    <w:rsid w:val="00F6092F"/>
    <w:rsid w:val="00F60AB8"/>
    <w:rsid w:val="00F60BCE"/>
    <w:rsid w:val="00F60EE6"/>
    <w:rsid w:val="00F6141B"/>
    <w:rsid w:val="00F6158A"/>
    <w:rsid w:val="00F619F6"/>
    <w:rsid w:val="00F61AA7"/>
    <w:rsid w:val="00F61ADE"/>
    <w:rsid w:val="00F61DEF"/>
    <w:rsid w:val="00F62154"/>
    <w:rsid w:val="00F622C9"/>
    <w:rsid w:val="00F62721"/>
    <w:rsid w:val="00F62FAC"/>
    <w:rsid w:val="00F630AA"/>
    <w:rsid w:val="00F63B70"/>
    <w:rsid w:val="00F63E68"/>
    <w:rsid w:val="00F63EC8"/>
    <w:rsid w:val="00F6440A"/>
    <w:rsid w:val="00F64A2E"/>
    <w:rsid w:val="00F64D45"/>
    <w:rsid w:val="00F64D52"/>
    <w:rsid w:val="00F64F51"/>
    <w:rsid w:val="00F6506D"/>
    <w:rsid w:val="00F652DA"/>
    <w:rsid w:val="00F65345"/>
    <w:rsid w:val="00F6559E"/>
    <w:rsid w:val="00F655CD"/>
    <w:rsid w:val="00F658E4"/>
    <w:rsid w:val="00F65936"/>
    <w:rsid w:val="00F65C86"/>
    <w:rsid w:val="00F65F1D"/>
    <w:rsid w:val="00F66384"/>
    <w:rsid w:val="00F663C4"/>
    <w:rsid w:val="00F6666A"/>
    <w:rsid w:val="00F667EF"/>
    <w:rsid w:val="00F66E45"/>
    <w:rsid w:val="00F67155"/>
    <w:rsid w:val="00F672D7"/>
    <w:rsid w:val="00F674E3"/>
    <w:rsid w:val="00F67C84"/>
    <w:rsid w:val="00F700B6"/>
    <w:rsid w:val="00F7012D"/>
    <w:rsid w:val="00F7061C"/>
    <w:rsid w:val="00F70890"/>
    <w:rsid w:val="00F70F73"/>
    <w:rsid w:val="00F715F2"/>
    <w:rsid w:val="00F7215C"/>
    <w:rsid w:val="00F72873"/>
    <w:rsid w:val="00F72A89"/>
    <w:rsid w:val="00F72B7F"/>
    <w:rsid w:val="00F72CD7"/>
    <w:rsid w:val="00F72D27"/>
    <w:rsid w:val="00F72DC1"/>
    <w:rsid w:val="00F731FF"/>
    <w:rsid w:val="00F7328F"/>
    <w:rsid w:val="00F733F4"/>
    <w:rsid w:val="00F73B13"/>
    <w:rsid w:val="00F73E79"/>
    <w:rsid w:val="00F73F66"/>
    <w:rsid w:val="00F74CA7"/>
    <w:rsid w:val="00F74D16"/>
    <w:rsid w:val="00F74E3B"/>
    <w:rsid w:val="00F751BE"/>
    <w:rsid w:val="00F75223"/>
    <w:rsid w:val="00F75E2C"/>
    <w:rsid w:val="00F75E5C"/>
    <w:rsid w:val="00F75EDC"/>
    <w:rsid w:val="00F760EE"/>
    <w:rsid w:val="00F76223"/>
    <w:rsid w:val="00F76B07"/>
    <w:rsid w:val="00F77161"/>
    <w:rsid w:val="00F77596"/>
    <w:rsid w:val="00F77896"/>
    <w:rsid w:val="00F77BB3"/>
    <w:rsid w:val="00F800B0"/>
    <w:rsid w:val="00F80204"/>
    <w:rsid w:val="00F80770"/>
    <w:rsid w:val="00F808BF"/>
    <w:rsid w:val="00F8097E"/>
    <w:rsid w:val="00F80EE8"/>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F21"/>
    <w:rsid w:val="00F90134"/>
    <w:rsid w:val="00F90612"/>
    <w:rsid w:val="00F907C7"/>
    <w:rsid w:val="00F90A24"/>
    <w:rsid w:val="00F9198D"/>
    <w:rsid w:val="00F91B15"/>
    <w:rsid w:val="00F91B7E"/>
    <w:rsid w:val="00F92016"/>
    <w:rsid w:val="00F925B4"/>
    <w:rsid w:val="00F925F6"/>
    <w:rsid w:val="00F93AA3"/>
    <w:rsid w:val="00F94191"/>
    <w:rsid w:val="00F9443B"/>
    <w:rsid w:val="00F94824"/>
    <w:rsid w:val="00F94A75"/>
    <w:rsid w:val="00F94CA5"/>
    <w:rsid w:val="00F952C5"/>
    <w:rsid w:val="00F953FE"/>
    <w:rsid w:val="00F96D83"/>
    <w:rsid w:val="00F97540"/>
    <w:rsid w:val="00F9777B"/>
    <w:rsid w:val="00F979B0"/>
    <w:rsid w:val="00F97FB0"/>
    <w:rsid w:val="00FA0771"/>
    <w:rsid w:val="00FA0BCC"/>
    <w:rsid w:val="00FA1070"/>
    <w:rsid w:val="00FA164F"/>
    <w:rsid w:val="00FA165E"/>
    <w:rsid w:val="00FA1ACB"/>
    <w:rsid w:val="00FA1BB5"/>
    <w:rsid w:val="00FA1FDF"/>
    <w:rsid w:val="00FA21F4"/>
    <w:rsid w:val="00FA2F3A"/>
    <w:rsid w:val="00FA304B"/>
    <w:rsid w:val="00FA3214"/>
    <w:rsid w:val="00FA3664"/>
    <w:rsid w:val="00FA397C"/>
    <w:rsid w:val="00FA3D5B"/>
    <w:rsid w:val="00FA4C7D"/>
    <w:rsid w:val="00FA4E97"/>
    <w:rsid w:val="00FA4ED6"/>
    <w:rsid w:val="00FA4FD7"/>
    <w:rsid w:val="00FA5750"/>
    <w:rsid w:val="00FA5874"/>
    <w:rsid w:val="00FA598D"/>
    <w:rsid w:val="00FA6476"/>
    <w:rsid w:val="00FA69B2"/>
    <w:rsid w:val="00FA6A95"/>
    <w:rsid w:val="00FA6E13"/>
    <w:rsid w:val="00FA70CC"/>
    <w:rsid w:val="00FA7316"/>
    <w:rsid w:val="00FA77D4"/>
    <w:rsid w:val="00FA798A"/>
    <w:rsid w:val="00FA7E20"/>
    <w:rsid w:val="00FB041B"/>
    <w:rsid w:val="00FB07B3"/>
    <w:rsid w:val="00FB0BCA"/>
    <w:rsid w:val="00FB0FF2"/>
    <w:rsid w:val="00FB18B5"/>
    <w:rsid w:val="00FB197F"/>
    <w:rsid w:val="00FB23DD"/>
    <w:rsid w:val="00FB2830"/>
    <w:rsid w:val="00FB312F"/>
    <w:rsid w:val="00FB35C3"/>
    <w:rsid w:val="00FB3EDE"/>
    <w:rsid w:val="00FB409D"/>
    <w:rsid w:val="00FB4272"/>
    <w:rsid w:val="00FB4388"/>
    <w:rsid w:val="00FB4AF0"/>
    <w:rsid w:val="00FB546C"/>
    <w:rsid w:val="00FB580C"/>
    <w:rsid w:val="00FB584F"/>
    <w:rsid w:val="00FB5D61"/>
    <w:rsid w:val="00FB6343"/>
    <w:rsid w:val="00FB6A75"/>
    <w:rsid w:val="00FB6BF7"/>
    <w:rsid w:val="00FB746B"/>
    <w:rsid w:val="00FB74A0"/>
    <w:rsid w:val="00FB79F3"/>
    <w:rsid w:val="00FB7D96"/>
    <w:rsid w:val="00FC0142"/>
    <w:rsid w:val="00FC03A1"/>
    <w:rsid w:val="00FC0623"/>
    <w:rsid w:val="00FC0946"/>
    <w:rsid w:val="00FC1D06"/>
    <w:rsid w:val="00FC1F16"/>
    <w:rsid w:val="00FC1FB3"/>
    <w:rsid w:val="00FC2855"/>
    <w:rsid w:val="00FC2977"/>
    <w:rsid w:val="00FC2DD0"/>
    <w:rsid w:val="00FC317B"/>
    <w:rsid w:val="00FC3355"/>
    <w:rsid w:val="00FC39BB"/>
    <w:rsid w:val="00FC3AF0"/>
    <w:rsid w:val="00FC3C61"/>
    <w:rsid w:val="00FC3C67"/>
    <w:rsid w:val="00FC3CCA"/>
    <w:rsid w:val="00FC42C3"/>
    <w:rsid w:val="00FC47DE"/>
    <w:rsid w:val="00FC48B4"/>
    <w:rsid w:val="00FC4A70"/>
    <w:rsid w:val="00FC4A9E"/>
    <w:rsid w:val="00FC4DDB"/>
    <w:rsid w:val="00FC51A3"/>
    <w:rsid w:val="00FC5353"/>
    <w:rsid w:val="00FC539A"/>
    <w:rsid w:val="00FC5DF3"/>
    <w:rsid w:val="00FC5F6D"/>
    <w:rsid w:val="00FC6457"/>
    <w:rsid w:val="00FC66C1"/>
    <w:rsid w:val="00FC6703"/>
    <w:rsid w:val="00FC6BA8"/>
    <w:rsid w:val="00FC7248"/>
    <w:rsid w:val="00FC7A0F"/>
    <w:rsid w:val="00FD0C3C"/>
    <w:rsid w:val="00FD0C9C"/>
    <w:rsid w:val="00FD0F80"/>
    <w:rsid w:val="00FD1149"/>
    <w:rsid w:val="00FD19A1"/>
    <w:rsid w:val="00FD2043"/>
    <w:rsid w:val="00FD20F4"/>
    <w:rsid w:val="00FD245D"/>
    <w:rsid w:val="00FD296C"/>
    <w:rsid w:val="00FD315A"/>
    <w:rsid w:val="00FD31A5"/>
    <w:rsid w:val="00FD325C"/>
    <w:rsid w:val="00FD3406"/>
    <w:rsid w:val="00FD3499"/>
    <w:rsid w:val="00FD370A"/>
    <w:rsid w:val="00FD376D"/>
    <w:rsid w:val="00FD390A"/>
    <w:rsid w:val="00FD3BEE"/>
    <w:rsid w:val="00FD3D3D"/>
    <w:rsid w:val="00FD4795"/>
    <w:rsid w:val="00FD49B4"/>
    <w:rsid w:val="00FD4B84"/>
    <w:rsid w:val="00FD5E21"/>
    <w:rsid w:val="00FD5F8B"/>
    <w:rsid w:val="00FD61E3"/>
    <w:rsid w:val="00FD6751"/>
    <w:rsid w:val="00FD6D64"/>
    <w:rsid w:val="00FD701C"/>
    <w:rsid w:val="00FD76D9"/>
    <w:rsid w:val="00FD78CB"/>
    <w:rsid w:val="00FD7DCF"/>
    <w:rsid w:val="00FD7F1A"/>
    <w:rsid w:val="00FE00DF"/>
    <w:rsid w:val="00FE01E9"/>
    <w:rsid w:val="00FE04A8"/>
    <w:rsid w:val="00FE083E"/>
    <w:rsid w:val="00FE0888"/>
    <w:rsid w:val="00FE0AF7"/>
    <w:rsid w:val="00FE1448"/>
    <w:rsid w:val="00FE1B15"/>
    <w:rsid w:val="00FE1F2F"/>
    <w:rsid w:val="00FE22B4"/>
    <w:rsid w:val="00FE22B8"/>
    <w:rsid w:val="00FE31A3"/>
    <w:rsid w:val="00FE31B9"/>
    <w:rsid w:val="00FE35F7"/>
    <w:rsid w:val="00FE3716"/>
    <w:rsid w:val="00FE37FF"/>
    <w:rsid w:val="00FE389E"/>
    <w:rsid w:val="00FE449C"/>
    <w:rsid w:val="00FE4949"/>
    <w:rsid w:val="00FE4991"/>
    <w:rsid w:val="00FE4B78"/>
    <w:rsid w:val="00FE4B9D"/>
    <w:rsid w:val="00FE55DF"/>
    <w:rsid w:val="00FE55F0"/>
    <w:rsid w:val="00FE55F3"/>
    <w:rsid w:val="00FE5641"/>
    <w:rsid w:val="00FE5A58"/>
    <w:rsid w:val="00FE5CAA"/>
    <w:rsid w:val="00FE6915"/>
    <w:rsid w:val="00FE6CE8"/>
    <w:rsid w:val="00FE6D50"/>
    <w:rsid w:val="00FE6E29"/>
    <w:rsid w:val="00FE72AE"/>
    <w:rsid w:val="00FE7B77"/>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4DFD"/>
    <w:rsid w:val="00FF4F7E"/>
    <w:rsid w:val="00FF5169"/>
    <w:rsid w:val="00FF5328"/>
    <w:rsid w:val="00FF532B"/>
    <w:rsid w:val="00FF5399"/>
    <w:rsid w:val="00FF5833"/>
    <w:rsid w:val="00FF58A7"/>
    <w:rsid w:val="00FF5C7F"/>
    <w:rsid w:val="00FF6A50"/>
    <w:rsid w:val="00FF6D0F"/>
    <w:rsid w:val="00FF6DEE"/>
    <w:rsid w:val="00FF74EF"/>
    <w:rsid w:val="00FF75FD"/>
    <w:rsid w:val="00FF77F8"/>
    <w:rsid w:val="00FF786F"/>
    <w:rsid w:val="6EB9C7F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3BF7D589"/>
  <w15:docId w15:val="{BBD5BB69-6FA9-48FF-BB29-6BB4F157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1441"/>
  </w:style>
  <w:style w:type="paragraph" w:styleId="Heading1">
    <w:name w:val="heading 1"/>
    <w:basedOn w:val="Normal"/>
    <w:next w:val="BodyText"/>
    <w:link w:val="Heading1Char"/>
    <w:uiPriority w:val="9"/>
    <w:qFormat/>
    <w:rsid w:val="00F01441"/>
    <w:pPr>
      <w:keepNext/>
      <w:keepLines/>
      <w:numPr>
        <w:numId w:val="12"/>
      </w:numPr>
      <w:spacing w:before="300" w:after="360" w:line="440" w:lineRule="exact"/>
      <w:outlineLvl w:val="0"/>
    </w:pPr>
    <w:rPr>
      <w:b/>
      <w:bCs/>
      <w:color w:val="71C5E8" w:themeColor="text2"/>
      <w:kern w:val="32"/>
      <w:sz w:val="40"/>
      <w:szCs w:val="32"/>
    </w:rPr>
  </w:style>
  <w:style w:type="paragraph" w:styleId="Heading2">
    <w:name w:val="heading 2"/>
    <w:basedOn w:val="Normal"/>
    <w:next w:val="BodyText"/>
    <w:link w:val="Heading2Char"/>
    <w:uiPriority w:val="9"/>
    <w:qFormat/>
    <w:rsid w:val="00F01441"/>
    <w:pPr>
      <w:keepNext/>
      <w:keepLines/>
      <w:numPr>
        <w:ilvl w:val="1"/>
        <w:numId w:val="12"/>
      </w:numPr>
      <w:tabs>
        <w:tab w:val="left" w:pos="1418"/>
        <w:tab w:val="left" w:pos="1701"/>
        <w:tab w:val="left" w:pos="1985"/>
      </w:tabs>
      <w:spacing w:before="240" w:after="100" w:line="280" w:lineRule="exact"/>
      <w:outlineLvl w:val="1"/>
    </w:pPr>
    <w:rPr>
      <w:b/>
      <w:bCs/>
      <w:iCs/>
      <w:color w:val="71C5E8" w:themeColor="text2"/>
      <w:kern w:val="20"/>
      <w:sz w:val="24"/>
      <w:szCs w:val="28"/>
    </w:rPr>
  </w:style>
  <w:style w:type="paragraph" w:styleId="Heading3">
    <w:name w:val="heading 3"/>
    <w:basedOn w:val="Normal"/>
    <w:next w:val="BodyText"/>
    <w:link w:val="Heading3Char"/>
    <w:uiPriority w:val="9"/>
    <w:qFormat/>
    <w:rsid w:val="00F01441"/>
    <w:pPr>
      <w:keepNext/>
      <w:keepLines/>
      <w:numPr>
        <w:ilvl w:val="2"/>
        <w:numId w:val="12"/>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F01441"/>
    <w:pPr>
      <w:keepNext/>
      <w:keepLines/>
      <w:numPr>
        <w:ilvl w:val="3"/>
        <w:numId w:val="12"/>
      </w:numPr>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F01441"/>
    <w:pPr>
      <w:keepNext/>
      <w:keepLines/>
      <w:numPr>
        <w:ilvl w:val="4"/>
        <w:numId w:val="12"/>
      </w:numPr>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semiHidden/>
    <w:qFormat/>
    <w:rsid w:val="00F01441"/>
    <w:pPr>
      <w:keepNext/>
      <w:keepLines/>
      <w:numPr>
        <w:ilvl w:val="5"/>
        <w:numId w:val="12"/>
      </w:numPr>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uiPriority w:val="9"/>
    <w:semiHidden/>
    <w:qFormat/>
    <w:rsid w:val="00F01441"/>
    <w:pPr>
      <w:keepNext/>
      <w:keepLines/>
      <w:numPr>
        <w:ilvl w:val="6"/>
        <w:numId w:val="12"/>
      </w:numPr>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Heading9"/>
    <w:next w:val="BodyText"/>
    <w:link w:val="Heading8Char"/>
    <w:uiPriority w:val="9"/>
    <w:qFormat/>
    <w:rsid w:val="00F01441"/>
    <w:pPr>
      <w:numPr>
        <w:ilvl w:val="0"/>
      </w:numPr>
      <w:spacing w:line="360" w:lineRule="exact"/>
      <w:outlineLvl w:val="7"/>
    </w:pPr>
    <w:rPr>
      <w:sz w:val="40"/>
    </w:rPr>
  </w:style>
  <w:style w:type="paragraph" w:styleId="Heading9">
    <w:name w:val="heading 9"/>
    <w:aliases w:val="Appendix Heading 1,Appendix"/>
    <w:basedOn w:val="Normal"/>
    <w:next w:val="BodyText"/>
    <w:link w:val="Heading9Char"/>
    <w:qFormat/>
    <w:rsid w:val="00F01441"/>
    <w:pPr>
      <w:numPr>
        <w:ilvl w:val="1"/>
        <w:numId w:val="21"/>
      </w:numPr>
      <w:spacing w:after="240" w:line="280" w:lineRule="exact"/>
      <w:outlineLvl w:val="8"/>
    </w:pPr>
    <w:rPr>
      <w:rFonts w:eastAsiaTheme="minorEastAsia" w:cstheme="minorBidi"/>
      <w:b/>
      <w:color w:val="71C5E8" w:themeColor="text2"/>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1441"/>
    <w:pPr>
      <w:spacing w:line="240" w:lineRule="auto"/>
    </w:pPr>
  </w:style>
  <w:style w:type="paragraph" w:styleId="Footer">
    <w:name w:val="footer"/>
    <w:basedOn w:val="Normal"/>
    <w:link w:val="FooterChar"/>
    <w:uiPriority w:val="99"/>
    <w:rsid w:val="00F01441"/>
    <w:pPr>
      <w:spacing w:line="200" w:lineRule="atLeast"/>
    </w:pPr>
    <w:rPr>
      <w:sz w:val="16"/>
    </w:rPr>
  </w:style>
  <w:style w:type="paragraph" w:customStyle="1" w:styleId="xDisclaimertext3">
    <w:name w:val="xDisclaimer text 3"/>
    <w:basedOn w:val="xDisclaimerText"/>
    <w:rsid w:val="00F01441"/>
    <w:pPr>
      <w:spacing w:before="60" w:after="60"/>
    </w:pPr>
  </w:style>
  <w:style w:type="character" w:styleId="PageNumber">
    <w:name w:val="page number"/>
    <w:basedOn w:val="DefaultParagraphFont"/>
    <w:semiHidden/>
    <w:rsid w:val="00F01441"/>
    <w:rPr>
      <w:rFonts w:ascii="Arial" w:hAnsi="Arial"/>
      <w:b/>
      <w:color w:val="auto"/>
      <w:sz w:val="16"/>
    </w:rPr>
  </w:style>
  <w:style w:type="paragraph" w:customStyle="1" w:styleId="FooterOdd">
    <w:name w:val="Footer Odd"/>
    <w:next w:val="Footer"/>
    <w:rsid w:val="00F01441"/>
    <w:pPr>
      <w:spacing w:line="200" w:lineRule="atLeast"/>
      <w:jc w:val="right"/>
    </w:pPr>
    <w:rPr>
      <w:spacing w:val="2"/>
      <w:sz w:val="16"/>
    </w:rPr>
  </w:style>
  <w:style w:type="table" w:styleId="TableGrid">
    <w:name w:val="Table Grid"/>
    <w:basedOn w:val="TableNormal"/>
    <w:rsid w:val="00F01441"/>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rsid w:val="00F01441"/>
    <w:pPr>
      <w:spacing w:line="200" w:lineRule="atLeast"/>
    </w:pPr>
    <w:rPr>
      <w:sz w:val="16"/>
    </w:rPr>
  </w:style>
  <w:style w:type="character" w:customStyle="1" w:styleId="FooterChar">
    <w:name w:val="Footer Char"/>
    <w:basedOn w:val="DefaultParagraphFont"/>
    <w:link w:val="Footer"/>
    <w:uiPriority w:val="99"/>
    <w:rsid w:val="00F01441"/>
    <w:rPr>
      <w:sz w:val="16"/>
    </w:rPr>
  </w:style>
  <w:style w:type="paragraph" w:customStyle="1" w:styleId="FooterOddPageNumber">
    <w:name w:val="Footer Odd Page Number"/>
    <w:basedOn w:val="FooterOdd"/>
    <w:rsid w:val="00F01441"/>
    <w:pPr>
      <w:ind w:right="28"/>
    </w:pPr>
    <w:rPr>
      <w:b/>
      <w:color w:val="00B2A9" w:themeColor="accent1"/>
    </w:rPr>
  </w:style>
  <w:style w:type="paragraph" w:customStyle="1" w:styleId="FootnoteSeparator">
    <w:name w:val="Footnote Separator"/>
    <w:basedOn w:val="Normal"/>
    <w:unhideWhenUsed/>
    <w:rsid w:val="00F01441"/>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F01441"/>
    <w:rPr>
      <w:sz w:val="16"/>
      <w:szCs w:val="16"/>
    </w:rPr>
  </w:style>
  <w:style w:type="character" w:customStyle="1" w:styleId="Italics">
    <w:name w:val="Italics"/>
    <w:rsid w:val="00F01441"/>
    <w:rPr>
      <w:i/>
    </w:rPr>
  </w:style>
  <w:style w:type="paragraph" w:styleId="ListContinue">
    <w:name w:val="List Continue"/>
    <w:basedOn w:val="Normal"/>
    <w:semiHidden/>
    <w:qFormat/>
    <w:rsid w:val="00F01441"/>
    <w:pPr>
      <w:spacing w:before="220" w:after="220"/>
      <w:ind w:left="340"/>
    </w:pPr>
  </w:style>
  <w:style w:type="paragraph" w:styleId="ListContinue2">
    <w:name w:val="List Continue 2"/>
    <w:basedOn w:val="Normal"/>
    <w:semiHidden/>
    <w:qFormat/>
    <w:rsid w:val="00F01441"/>
    <w:pPr>
      <w:spacing w:before="220" w:after="220"/>
      <w:ind w:left="680"/>
    </w:pPr>
  </w:style>
  <w:style w:type="paragraph" w:styleId="ListNumber">
    <w:name w:val="List Number"/>
    <w:basedOn w:val="Normal"/>
    <w:qFormat/>
    <w:rsid w:val="00F01441"/>
    <w:pPr>
      <w:numPr>
        <w:numId w:val="16"/>
      </w:numPr>
      <w:spacing w:before="120" w:after="120"/>
    </w:pPr>
  </w:style>
  <w:style w:type="paragraph" w:styleId="ListNumber2">
    <w:name w:val="List Number 2"/>
    <w:basedOn w:val="Normal"/>
    <w:qFormat/>
    <w:rsid w:val="00F01441"/>
    <w:pPr>
      <w:numPr>
        <w:ilvl w:val="1"/>
        <w:numId w:val="16"/>
      </w:numPr>
      <w:spacing w:before="120" w:after="120"/>
    </w:pPr>
  </w:style>
  <w:style w:type="paragraph" w:styleId="ListNumber3">
    <w:name w:val="List Number 3"/>
    <w:basedOn w:val="Normal"/>
    <w:qFormat/>
    <w:rsid w:val="00F01441"/>
    <w:pPr>
      <w:numPr>
        <w:ilvl w:val="2"/>
        <w:numId w:val="16"/>
      </w:numPr>
      <w:spacing w:before="120" w:after="120"/>
    </w:pPr>
  </w:style>
  <w:style w:type="numbering" w:styleId="1ai">
    <w:name w:val="Outline List 1"/>
    <w:basedOn w:val="NoList"/>
    <w:rsid w:val="00F01441"/>
    <w:pPr>
      <w:numPr>
        <w:numId w:val="9"/>
      </w:numPr>
    </w:pPr>
  </w:style>
  <w:style w:type="paragraph" w:styleId="BalloonText">
    <w:name w:val="Balloon Text"/>
    <w:basedOn w:val="Normal"/>
    <w:link w:val="BalloonTextChar"/>
    <w:uiPriority w:val="99"/>
    <w:semiHidden/>
    <w:unhideWhenUsed/>
    <w:rsid w:val="00F01441"/>
    <w:rPr>
      <w:rFonts w:ascii="Tahoma" w:hAnsi="Tahoma" w:cs="Tahoma"/>
      <w:sz w:val="16"/>
      <w:szCs w:val="16"/>
    </w:rPr>
  </w:style>
  <w:style w:type="character" w:customStyle="1" w:styleId="HeaderChar">
    <w:name w:val="Header Char"/>
    <w:basedOn w:val="DefaultParagraphFont"/>
    <w:link w:val="Header"/>
    <w:uiPriority w:val="99"/>
    <w:rsid w:val="00F01441"/>
  </w:style>
  <w:style w:type="paragraph" w:customStyle="1" w:styleId="TableTextBullet2">
    <w:name w:val="Table Text Bullet 2"/>
    <w:basedOn w:val="TableTextBullet"/>
    <w:qFormat/>
    <w:rsid w:val="00F01441"/>
    <w:pPr>
      <w:numPr>
        <w:ilvl w:val="1"/>
      </w:numPr>
    </w:pPr>
    <w:rPr>
      <w:bCs/>
    </w:rPr>
  </w:style>
  <w:style w:type="paragraph" w:customStyle="1" w:styleId="TableTextBullet3">
    <w:name w:val="Table Text Bullet 3"/>
    <w:basedOn w:val="TableTextBullet2"/>
    <w:qFormat/>
    <w:rsid w:val="00F01441"/>
    <w:pPr>
      <w:numPr>
        <w:ilvl w:val="2"/>
      </w:numPr>
    </w:pPr>
    <w:rPr>
      <w:bCs w:val="0"/>
    </w:rPr>
  </w:style>
  <w:style w:type="paragraph" w:customStyle="1" w:styleId="xDoublePic">
    <w:name w:val="xDoublePic"/>
    <w:basedOn w:val="xInlineShape"/>
    <w:semiHidden/>
    <w:rsid w:val="00F01441"/>
    <w:pPr>
      <w:spacing w:before="0" w:after="0"/>
    </w:pPr>
  </w:style>
  <w:style w:type="paragraph" w:styleId="BodyText">
    <w:name w:val="Body Text"/>
    <w:basedOn w:val="Normal"/>
    <w:link w:val="BodyTextChar"/>
    <w:qFormat/>
    <w:rsid w:val="00F01441"/>
    <w:pPr>
      <w:spacing w:before="60" w:after="240"/>
    </w:pPr>
    <w:rPr>
      <w:rFonts w:cs="Times New Roman"/>
      <w:lang w:eastAsia="en-US"/>
    </w:rPr>
  </w:style>
  <w:style w:type="character" w:customStyle="1" w:styleId="BodyTextChar">
    <w:name w:val="Body Text Char"/>
    <w:basedOn w:val="DefaultParagraphFont"/>
    <w:link w:val="BodyText"/>
    <w:rsid w:val="00F01441"/>
    <w:rPr>
      <w:rFonts w:cs="Times New Roman"/>
      <w:lang w:eastAsia="en-US"/>
    </w:rPr>
  </w:style>
  <w:style w:type="paragraph" w:customStyle="1" w:styleId="Footnotes">
    <w:name w:val="Footnotes"/>
    <w:basedOn w:val="Normal"/>
    <w:rsid w:val="00F01441"/>
    <w:pPr>
      <w:keepLines/>
      <w:numPr>
        <w:numId w:val="11"/>
      </w:numPr>
      <w:spacing w:before="60" w:after="100" w:afterAutospacing="1" w:line="180" w:lineRule="exact"/>
    </w:pPr>
    <w:rPr>
      <w:sz w:val="14"/>
    </w:rPr>
  </w:style>
  <w:style w:type="paragraph" w:customStyle="1" w:styleId="TableHeadingLeft">
    <w:name w:val="Table Heading Left"/>
    <w:basedOn w:val="TableTextLeft"/>
    <w:qFormat/>
    <w:rsid w:val="00F01441"/>
    <w:pPr>
      <w:keepNext/>
      <w:keepLines/>
    </w:pPr>
    <w:rPr>
      <w:b/>
      <w:color w:val="FFFFFF"/>
    </w:rPr>
  </w:style>
  <w:style w:type="character" w:customStyle="1" w:styleId="Superscript">
    <w:name w:val="Superscript"/>
    <w:semiHidden/>
    <w:rsid w:val="00F01441"/>
    <w:rPr>
      <w:vertAlign w:val="superscript"/>
    </w:rPr>
  </w:style>
  <w:style w:type="character" w:styleId="Hyperlink">
    <w:name w:val="Hyperlink"/>
    <w:basedOn w:val="DefaultParagraphFont"/>
    <w:uiPriority w:val="99"/>
    <w:unhideWhenUsed/>
    <w:rsid w:val="00F01441"/>
    <w:rPr>
      <w:color w:val="auto"/>
      <w:u w:val="single"/>
    </w:rPr>
  </w:style>
  <w:style w:type="paragraph" w:styleId="ListParagraph">
    <w:name w:val="List Paragraph"/>
    <w:basedOn w:val="Normal"/>
    <w:uiPriority w:val="34"/>
    <w:qFormat/>
    <w:rsid w:val="00F01441"/>
    <w:pPr>
      <w:ind w:left="720"/>
      <w:contextualSpacing/>
    </w:pPr>
  </w:style>
  <w:style w:type="paragraph" w:styleId="Caption">
    <w:name w:val="caption"/>
    <w:basedOn w:val="Normal"/>
    <w:next w:val="BodyText"/>
    <w:qFormat/>
    <w:rsid w:val="00F01441"/>
    <w:pPr>
      <w:keepNext/>
      <w:spacing w:before="360" w:after="240" w:line="200" w:lineRule="atLeast"/>
    </w:pPr>
    <w:rPr>
      <w:b/>
      <w:bCs/>
      <w:sz w:val="16"/>
    </w:rPr>
  </w:style>
  <w:style w:type="character" w:styleId="FootnoteReference">
    <w:name w:val="footnote reference"/>
    <w:basedOn w:val="DefaultParagraphFont"/>
    <w:rsid w:val="00F01441"/>
    <w:rPr>
      <w:color w:val="363534" w:themeColor="text1"/>
      <w:vertAlign w:val="superscript"/>
    </w:rPr>
  </w:style>
  <w:style w:type="paragraph" w:styleId="FootnoteText">
    <w:name w:val="footnote text"/>
    <w:basedOn w:val="Normal"/>
    <w:link w:val="FootnoteTextChar"/>
    <w:rsid w:val="00F01441"/>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01441"/>
    <w:rPr>
      <w:kern w:val="16"/>
      <w:sz w:val="14"/>
    </w:rPr>
  </w:style>
  <w:style w:type="paragraph" w:styleId="ListBullet">
    <w:name w:val="List Bullet"/>
    <w:basedOn w:val="Normal"/>
    <w:unhideWhenUsed/>
    <w:qFormat/>
    <w:rsid w:val="00F01441"/>
    <w:pPr>
      <w:numPr>
        <w:numId w:val="15"/>
      </w:numPr>
      <w:spacing w:before="120" w:after="120"/>
    </w:pPr>
  </w:style>
  <w:style w:type="paragraph" w:styleId="ListBullet2">
    <w:name w:val="List Bullet 2"/>
    <w:basedOn w:val="ListBullet"/>
    <w:unhideWhenUsed/>
    <w:qFormat/>
    <w:rsid w:val="00F01441"/>
    <w:pPr>
      <w:numPr>
        <w:ilvl w:val="1"/>
      </w:numPr>
    </w:pPr>
  </w:style>
  <w:style w:type="paragraph" w:styleId="ListBullet3">
    <w:name w:val="List Bullet 3"/>
    <w:basedOn w:val="Normal"/>
    <w:unhideWhenUsed/>
    <w:rsid w:val="00F01441"/>
    <w:pPr>
      <w:numPr>
        <w:ilvl w:val="2"/>
        <w:numId w:val="15"/>
      </w:numPr>
      <w:spacing w:before="120" w:after="120"/>
    </w:pPr>
  </w:style>
  <w:style w:type="paragraph" w:styleId="Subtitle">
    <w:name w:val="Subtitle"/>
    <w:basedOn w:val="Normal"/>
    <w:next w:val="Normal"/>
    <w:link w:val="SubtitleChar"/>
    <w:uiPriority w:val="99"/>
    <w:rsid w:val="00F01441"/>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F01441"/>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F01441"/>
    <w:pPr>
      <w:spacing w:before="60" w:after="60" w:line="220" w:lineRule="atLeast"/>
      <w:ind w:left="113" w:right="113"/>
    </w:pPr>
    <w:rPr>
      <w:sz w:val="18"/>
    </w:rPr>
  </w:style>
  <w:style w:type="table" w:styleId="TableColumns3">
    <w:name w:val="Table Columns 3"/>
    <w:basedOn w:val="TableNormal"/>
    <w:rsid w:val="00F01441"/>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F01441"/>
    <w:pPr>
      <w:numPr>
        <w:numId w:val="23"/>
      </w:numPr>
    </w:pPr>
  </w:style>
  <w:style w:type="paragraph" w:customStyle="1" w:styleId="TableTextNumbered">
    <w:name w:val="Table Text Numbered"/>
    <w:basedOn w:val="TableTextLeft"/>
    <w:qFormat/>
    <w:rsid w:val="00F01441"/>
    <w:pPr>
      <w:numPr>
        <w:numId w:val="24"/>
      </w:numPr>
    </w:pPr>
  </w:style>
  <w:style w:type="paragraph" w:customStyle="1" w:styleId="TableTextNumbered2">
    <w:name w:val="Table Text Numbered 2"/>
    <w:basedOn w:val="TableTextNumbered"/>
    <w:qFormat/>
    <w:rsid w:val="00F01441"/>
    <w:pPr>
      <w:numPr>
        <w:ilvl w:val="1"/>
      </w:numPr>
    </w:pPr>
  </w:style>
  <w:style w:type="paragraph" w:customStyle="1" w:styleId="TableTextNumbered3">
    <w:name w:val="Table Text Numbered 3"/>
    <w:basedOn w:val="TableTextNumbered2"/>
    <w:qFormat/>
    <w:rsid w:val="00F01441"/>
    <w:pPr>
      <w:numPr>
        <w:ilvl w:val="2"/>
      </w:numPr>
    </w:pPr>
  </w:style>
  <w:style w:type="character" w:styleId="PlaceholderText">
    <w:name w:val="Placeholder Text"/>
    <w:basedOn w:val="DefaultParagraphFont"/>
    <w:uiPriority w:val="99"/>
    <w:rsid w:val="00F01441"/>
    <w:rPr>
      <w:color w:val="808080"/>
    </w:rPr>
  </w:style>
  <w:style w:type="paragraph" w:customStyle="1" w:styleId="TableTextLeftBold">
    <w:name w:val="Table Text Left Bold"/>
    <w:basedOn w:val="TableTextLeft"/>
    <w:qFormat/>
    <w:rsid w:val="00F01441"/>
    <w:rPr>
      <w:b/>
    </w:rPr>
  </w:style>
  <w:style w:type="paragraph" w:customStyle="1" w:styleId="BoldHeading">
    <w:name w:val="Bold Heading"/>
    <w:basedOn w:val="Normal"/>
    <w:next w:val="BodyText"/>
    <w:qFormat/>
    <w:rsid w:val="00F01441"/>
    <w:pPr>
      <w:spacing w:before="280" w:after="240"/>
    </w:pPr>
    <w:rPr>
      <w:b/>
    </w:rPr>
  </w:style>
  <w:style w:type="paragraph" w:customStyle="1" w:styleId="xInlineShape">
    <w:name w:val="xInlineShape"/>
    <w:basedOn w:val="Normal"/>
    <w:next w:val="BodyText"/>
    <w:uiPriority w:val="3"/>
    <w:semiHidden/>
    <w:rsid w:val="00F01441"/>
    <w:pPr>
      <w:keepNext/>
      <w:spacing w:before="120" w:after="20" w:line="240" w:lineRule="auto"/>
    </w:pPr>
  </w:style>
  <w:style w:type="character" w:customStyle="1" w:styleId="Heading4Char">
    <w:name w:val="Heading 4 Char"/>
    <w:basedOn w:val="DefaultParagraphFont"/>
    <w:link w:val="Heading4"/>
    <w:uiPriority w:val="9"/>
    <w:rsid w:val="00F01441"/>
    <w:rPr>
      <w:rFonts w:asciiTheme="majorHAnsi" w:eastAsiaTheme="majorEastAsia" w:hAnsiTheme="majorHAnsi" w:cstheme="majorBidi"/>
      <w:b/>
      <w:bCs/>
      <w:i/>
      <w:iCs/>
      <w:color w:val="494847"/>
    </w:rPr>
  </w:style>
  <w:style w:type="paragraph" w:customStyle="1" w:styleId="xDisclaimerHeading">
    <w:name w:val="xDisclaimer Heading"/>
    <w:basedOn w:val="Normal"/>
    <w:rsid w:val="00F01441"/>
    <w:pPr>
      <w:spacing w:before="170" w:after="20" w:line="170" w:lineRule="atLeast"/>
    </w:pPr>
    <w:rPr>
      <w:b/>
      <w:sz w:val="16"/>
    </w:rPr>
  </w:style>
  <w:style w:type="paragraph" w:styleId="Title">
    <w:name w:val="Title"/>
    <w:basedOn w:val="Normal"/>
    <w:next w:val="Normal"/>
    <w:link w:val="TitleChar"/>
    <w:uiPriority w:val="99"/>
    <w:rsid w:val="00F01441"/>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F01441"/>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F01441"/>
    <w:tblPr>
      <w:tblCellMar>
        <w:left w:w="0" w:type="dxa"/>
        <w:right w:w="0" w:type="dxa"/>
      </w:tblCellMar>
    </w:tblPr>
  </w:style>
  <w:style w:type="paragraph" w:styleId="TOC1">
    <w:name w:val="toc 1"/>
    <w:basedOn w:val="Normal"/>
    <w:next w:val="Normal"/>
    <w:uiPriority w:val="39"/>
    <w:rsid w:val="00F01441"/>
    <w:pPr>
      <w:tabs>
        <w:tab w:val="right" w:leader="dot" w:pos="9582"/>
      </w:tabs>
      <w:spacing w:before="120" w:after="60"/>
      <w:ind w:right="851"/>
    </w:pPr>
    <w:rPr>
      <w:b/>
      <w:noProof/>
      <w:color w:val="auto"/>
      <w:szCs w:val="24"/>
    </w:rPr>
  </w:style>
  <w:style w:type="paragraph" w:styleId="TOCHeading">
    <w:name w:val="TOC Heading"/>
    <w:basedOn w:val="Normal"/>
    <w:uiPriority w:val="99"/>
    <w:rsid w:val="00F01441"/>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rsid w:val="00F01441"/>
    <w:pPr>
      <w:tabs>
        <w:tab w:val="right" w:leader="dot" w:pos="9582"/>
      </w:tabs>
      <w:spacing w:before="120" w:after="60"/>
      <w:ind w:right="851"/>
    </w:pPr>
    <w:rPr>
      <w:b/>
      <w:noProof/>
      <w:szCs w:val="28"/>
    </w:rPr>
  </w:style>
  <w:style w:type="paragraph" w:styleId="TOC3">
    <w:name w:val="toc 3"/>
    <w:basedOn w:val="Normal"/>
    <w:next w:val="Normal"/>
    <w:uiPriority w:val="39"/>
    <w:rsid w:val="00F0144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F01441"/>
    <w:pPr>
      <w:tabs>
        <w:tab w:val="right" w:leader="dot" w:pos="9582"/>
      </w:tabs>
      <w:spacing w:before="60" w:after="60"/>
      <w:ind w:right="851"/>
    </w:pPr>
    <w:rPr>
      <w:noProof/>
      <w:color w:val="4F4E4E"/>
    </w:rPr>
  </w:style>
  <w:style w:type="paragraph" w:styleId="TableofFigures">
    <w:name w:val="table of figures"/>
    <w:basedOn w:val="Normal"/>
    <w:next w:val="Normal"/>
    <w:rsid w:val="00F01441"/>
    <w:pPr>
      <w:tabs>
        <w:tab w:val="right" w:leader="dot" w:pos="9582"/>
      </w:tabs>
      <w:spacing w:before="60" w:after="60"/>
      <w:ind w:right="851"/>
    </w:pPr>
  </w:style>
  <w:style w:type="paragraph" w:customStyle="1" w:styleId="TOFHeading">
    <w:name w:val="TOF Heading"/>
    <w:basedOn w:val="Normal"/>
    <w:uiPriority w:val="99"/>
    <w:rsid w:val="00F01441"/>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F01441"/>
    <w:pPr>
      <w:spacing w:before="240"/>
    </w:pPr>
  </w:style>
  <w:style w:type="character" w:customStyle="1" w:styleId="Heading7Char">
    <w:name w:val="Heading 7 Char"/>
    <w:basedOn w:val="DefaultParagraphFont"/>
    <w:link w:val="Heading7"/>
    <w:uiPriority w:val="9"/>
    <w:semiHidden/>
    <w:rsid w:val="00F01441"/>
    <w:rPr>
      <w:rFonts w:asciiTheme="majorHAnsi" w:eastAsiaTheme="majorEastAsia" w:hAnsiTheme="majorHAnsi" w:cstheme="majorBidi"/>
      <w:b/>
      <w:iCs/>
      <w:color w:val="FFFFFF"/>
    </w:rPr>
  </w:style>
  <w:style w:type="character" w:customStyle="1" w:styleId="Heading9Char">
    <w:name w:val="Heading 9 Char"/>
    <w:aliases w:val="Appendix Heading 1 Char,Appendix Char"/>
    <w:basedOn w:val="DefaultParagraphFont"/>
    <w:link w:val="Heading9"/>
    <w:rsid w:val="00F01441"/>
    <w:rPr>
      <w:rFonts w:eastAsiaTheme="minorEastAsia" w:cstheme="minorBidi"/>
      <w:b/>
      <w:color w:val="71C5E8" w:themeColor="text2"/>
      <w:sz w:val="24"/>
      <w:szCs w:val="24"/>
      <w:lang w:eastAsia="en-US"/>
    </w:rPr>
  </w:style>
  <w:style w:type="paragraph" w:customStyle="1" w:styleId="TableofContents2">
    <w:name w:val="TableofContents2"/>
    <w:basedOn w:val="Normal"/>
    <w:semiHidden/>
    <w:rsid w:val="00F01441"/>
    <w:pPr>
      <w:keepNext/>
      <w:spacing w:after="120" w:line="230" w:lineRule="auto"/>
    </w:pPr>
    <w:rPr>
      <w:spacing w:val="-6"/>
      <w:sz w:val="40"/>
      <w:szCs w:val="28"/>
    </w:rPr>
  </w:style>
  <w:style w:type="paragraph" w:styleId="TOC5">
    <w:name w:val="toc 5"/>
    <w:basedOn w:val="Normal"/>
    <w:next w:val="Normal"/>
    <w:autoRedefine/>
    <w:uiPriority w:val="39"/>
    <w:rsid w:val="00F01441"/>
    <w:pPr>
      <w:tabs>
        <w:tab w:val="right" w:pos="9582"/>
      </w:tabs>
      <w:spacing w:before="240" w:after="60"/>
      <w:ind w:right="851"/>
    </w:pPr>
    <w:rPr>
      <w:b/>
      <w:color w:val="71C5E8" w:themeColor="text2"/>
    </w:rPr>
  </w:style>
  <w:style w:type="paragraph" w:styleId="TOC6">
    <w:name w:val="toc 6"/>
    <w:basedOn w:val="Normal"/>
    <w:next w:val="Normal"/>
    <w:autoRedefine/>
    <w:semiHidden/>
    <w:rsid w:val="00F01441"/>
    <w:pPr>
      <w:spacing w:after="100"/>
      <w:ind w:left="1000"/>
    </w:pPr>
  </w:style>
  <w:style w:type="paragraph" w:styleId="TOC7">
    <w:name w:val="toc 7"/>
    <w:basedOn w:val="Normal"/>
    <w:next w:val="Normal"/>
    <w:autoRedefine/>
    <w:semiHidden/>
    <w:rsid w:val="00F01441"/>
    <w:pPr>
      <w:spacing w:after="100"/>
      <w:ind w:left="1200"/>
    </w:pPr>
  </w:style>
  <w:style w:type="paragraph" w:styleId="TOC8">
    <w:name w:val="toc 8"/>
    <w:basedOn w:val="Normal"/>
    <w:next w:val="Normal"/>
    <w:autoRedefine/>
    <w:uiPriority w:val="39"/>
    <w:rsid w:val="00F01441"/>
    <w:pPr>
      <w:tabs>
        <w:tab w:val="right" w:leader="dot" w:pos="9582"/>
      </w:tabs>
      <w:spacing w:before="120" w:after="60"/>
      <w:ind w:right="851"/>
    </w:pPr>
    <w:rPr>
      <w:b/>
      <w:color w:val="71C5E8" w:themeColor="text2"/>
    </w:rPr>
  </w:style>
  <w:style w:type="character" w:customStyle="1" w:styleId="Bold">
    <w:name w:val="Bold"/>
    <w:semiHidden/>
    <w:rsid w:val="00F01441"/>
    <w:rPr>
      <w:b/>
    </w:rPr>
  </w:style>
  <w:style w:type="paragraph" w:customStyle="1" w:styleId="xContactDetails">
    <w:name w:val="xContact Details"/>
    <w:basedOn w:val="TableTextLeft"/>
    <w:uiPriority w:val="3"/>
    <w:semiHidden/>
    <w:rsid w:val="00F01441"/>
    <w:pPr>
      <w:spacing w:before="40"/>
      <w:contextualSpacing/>
    </w:pPr>
    <w:rPr>
      <w:sz w:val="16"/>
    </w:rPr>
  </w:style>
  <w:style w:type="paragraph" w:customStyle="1" w:styleId="xEntityDetails">
    <w:name w:val="xEntity Details"/>
    <w:basedOn w:val="xContactDetails"/>
    <w:uiPriority w:val="3"/>
    <w:semiHidden/>
    <w:rsid w:val="00F01441"/>
    <w:pPr>
      <w:framePr w:wrap="around" w:hAnchor="text"/>
    </w:pPr>
  </w:style>
  <w:style w:type="paragraph" w:customStyle="1" w:styleId="xStatus">
    <w:name w:val="xStatus"/>
    <w:basedOn w:val="Normal"/>
    <w:uiPriority w:val="3"/>
    <w:semiHidden/>
    <w:rsid w:val="00F01441"/>
    <w:pPr>
      <w:tabs>
        <w:tab w:val="left" w:pos="1134"/>
        <w:tab w:val="left" w:pos="2268"/>
        <w:tab w:val="left" w:pos="3402"/>
        <w:tab w:val="left" w:pos="4536"/>
        <w:tab w:val="left" w:pos="5103"/>
      </w:tabs>
      <w:spacing w:line="240" w:lineRule="auto"/>
      <w:jc w:val="center"/>
    </w:pPr>
    <w:rPr>
      <w:caps/>
      <w:color w:val="EAEAEA"/>
      <w:spacing w:val="40"/>
      <w:sz w:val="120"/>
      <w:szCs w:val="24"/>
    </w:rPr>
  </w:style>
  <w:style w:type="character" w:customStyle="1" w:styleId="Heading8Char">
    <w:name w:val="Heading 8 Char"/>
    <w:aliases w:val="Appendix Title Char"/>
    <w:basedOn w:val="DefaultParagraphFont"/>
    <w:link w:val="Heading8"/>
    <w:uiPriority w:val="9"/>
    <w:rsid w:val="00F01441"/>
    <w:rPr>
      <w:rFonts w:eastAsiaTheme="minorEastAsia" w:cstheme="minorBidi"/>
      <w:b/>
      <w:color w:val="71C5E8" w:themeColor="text2"/>
      <w:sz w:val="40"/>
      <w:szCs w:val="24"/>
      <w:lang w:eastAsia="en-US"/>
    </w:rPr>
  </w:style>
  <w:style w:type="paragraph" w:styleId="Quote">
    <w:name w:val="Quote"/>
    <w:basedOn w:val="Normal"/>
    <w:link w:val="QuoteChar"/>
    <w:qFormat/>
    <w:rsid w:val="00F01441"/>
    <w:pPr>
      <w:tabs>
        <w:tab w:val="left" w:pos="1134"/>
      </w:tabs>
      <w:spacing w:before="120" w:after="120"/>
      <w:ind w:left="284"/>
    </w:pPr>
    <w:rPr>
      <w:i/>
      <w:iCs/>
    </w:rPr>
  </w:style>
  <w:style w:type="character" w:customStyle="1" w:styleId="QuoteChar">
    <w:name w:val="Quote Char"/>
    <w:basedOn w:val="DefaultParagraphFont"/>
    <w:link w:val="Quote"/>
    <w:rsid w:val="00F01441"/>
    <w:rPr>
      <w:i/>
      <w:iCs/>
    </w:rPr>
  </w:style>
  <w:style w:type="character" w:styleId="IntenseEmphasis">
    <w:name w:val="Intense Emphasis"/>
    <w:semiHidden/>
    <w:rsid w:val="00F01441"/>
    <w:rPr>
      <w:b/>
      <w:bCs/>
      <w:i/>
      <w:iCs/>
      <w:color w:val="auto"/>
    </w:rPr>
  </w:style>
  <w:style w:type="character" w:customStyle="1" w:styleId="Heading6Char">
    <w:name w:val="Heading 6 Char"/>
    <w:basedOn w:val="DefaultParagraphFont"/>
    <w:link w:val="Heading6"/>
    <w:uiPriority w:val="9"/>
    <w:semiHidden/>
    <w:rsid w:val="00F01441"/>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uiPriority w:val="9"/>
    <w:rsid w:val="00F01441"/>
    <w:rPr>
      <w:rFonts w:asciiTheme="majorHAnsi" w:eastAsiaTheme="majorEastAsia" w:hAnsiTheme="majorHAnsi" w:cstheme="majorBidi"/>
      <w:i/>
      <w:color w:val="494847"/>
    </w:rPr>
  </w:style>
  <w:style w:type="paragraph" w:styleId="BlockText">
    <w:name w:val="Block Text"/>
    <w:basedOn w:val="Normal"/>
    <w:semiHidden/>
    <w:unhideWhenUsed/>
    <w:rsid w:val="00F01441"/>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F01441"/>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01441"/>
    <w:rPr>
      <w:b/>
      <w:bCs/>
      <w:i/>
      <w:iCs/>
      <w:color w:val="F1F9FD" w:themeColor="background2"/>
    </w:rPr>
  </w:style>
  <w:style w:type="paragraph" w:customStyle="1" w:styleId="PullOutBoxBodyText">
    <w:name w:val="Pull Out Box Body Text"/>
    <w:basedOn w:val="Normal"/>
    <w:qFormat/>
    <w:rsid w:val="00F01441"/>
    <w:pPr>
      <w:spacing w:before="120" w:after="120"/>
      <w:ind w:left="142" w:right="142"/>
    </w:pPr>
  </w:style>
  <w:style w:type="paragraph" w:customStyle="1" w:styleId="PullOutBoxHeading">
    <w:name w:val="Pull Out Box Heading"/>
    <w:basedOn w:val="PullOutBoxBodyText"/>
    <w:next w:val="PullOutBoxBodyText"/>
    <w:qFormat/>
    <w:rsid w:val="00F01441"/>
    <w:pPr>
      <w:keepNext/>
      <w:keepLines/>
    </w:pPr>
    <w:rPr>
      <w:b/>
      <w:szCs w:val="24"/>
    </w:rPr>
  </w:style>
  <w:style w:type="paragraph" w:customStyle="1" w:styleId="PullOutBoxBullet">
    <w:name w:val="Pull Out Box Bullet"/>
    <w:basedOn w:val="PullOutBoxBodyText"/>
    <w:qFormat/>
    <w:rsid w:val="00F01441"/>
    <w:pPr>
      <w:numPr>
        <w:numId w:val="17"/>
      </w:numPr>
    </w:pPr>
  </w:style>
  <w:style w:type="paragraph" w:customStyle="1" w:styleId="PullOutBoxBullet2">
    <w:name w:val="Pull Out Box Bullet 2"/>
    <w:basedOn w:val="PullOutBoxBodyText"/>
    <w:qFormat/>
    <w:rsid w:val="00F01441"/>
    <w:pPr>
      <w:numPr>
        <w:ilvl w:val="1"/>
        <w:numId w:val="17"/>
      </w:numPr>
    </w:pPr>
  </w:style>
  <w:style w:type="paragraph" w:customStyle="1" w:styleId="PullOutBoxBullet3">
    <w:name w:val="Pull Out Box Bullet 3"/>
    <w:basedOn w:val="PullOutBoxBodyText"/>
    <w:qFormat/>
    <w:rsid w:val="00F01441"/>
    <w:pPr>
      <w:numPr>
        <w:ilvl w:val="2"/>
        <w:numId w:val="17"/>
      </w:numPr>
    </w:pPr>
  </w:style>
  <w:style w:type="paragraph" w:customStyle="1" w:styleId="xBackPageWebAddress">
    <w:name w:val="xBack Page Web Address"/>
    <w:basedOn w:val="Normal"/>
    <w:semiHidden/>
    <w:rsid w:val="00F01441"/>
    <w:pPr>
      <w:spacing w:before="140"/>
    </w:pPr>
    <w:rPr>
      <w:color w:val="FFFFFF"/>
      <w:spacing w:val="-6"/>
      <w:sz w:val="36"/>
      <w:szCs w:val="36"/>
    </w:rPr>
  </w:style>
  <w:style w:type="paragraph" w:customStyle="1" w:styleId="xBackPage">
    <w:name w:val="xBack Page"/>
    <w:basedOn w:val="Normal"/>
    <w:semiHidden/>
    <w:rsid w:val="00F01441"/>
    <w:rPr>
      <w:color w:val="FFFFFF"/>
    </w:rPr>
  </w:style>
  <w:style w:type="paragraph" w:customStyle="1" w:styleId="Source">
    <w:name w:val="Source"/>
    <w:basedOn w:val="Normal"/>
    <w:next w:val="BodyText"/>
    <w:rsid w:val="00F01441"/>
    <w:pPr>
      <w:spacing w:before="60" w:after="60" w:line="180" w:lineRule="atLeast"/>
    </w:pPr>
    <w:rPr>
      <w:b/>
      <w:i/>
      <w:sz w:val="14"/>
    </w:rPr>
  </w:style>
  <w:style w:type="paragraph" w:customStyle="1" w:styleId="xDisclaimerText">
    <w:name w:val="xDisclaimer Text"/>
    <w:basedOn w:val="xContactDetails"/>
    <w:rsid w:val="00F01441"/>
    <w:pPr>
      <w:spacing w:before="0" w:after="0" w:line="175" w:lineRule="atLeast"/>
      <w:ind w:left="0" w:right="0"/>
      <w:contextualSpacing w:val="0"/>
    </w:pPr>
  </w:style>
  <w:style w:type="paragraph" w:customStyle="1" w:styleId="IntroFeatureText">
    <w:name w:val="Intro/Feature Text"/>
    <w:basedOn w:val="Normal"/>
    <w:next w:val="BodyText"/>
    <w:qFormat/>
    <w:rsid w:val="00F01441"/>
    <w:pPr>
      <w:spacing w:before="60" w:after="180" w:line="360" w:lineRule="exact"/>
    </w:pPr>
    <w:rPr>
      <w:color w:val="71C5E8" w:themeColor="text2"/>
      <w:spacing w:val="-2"/>
      <w:sz w:val="32"/>
    </w:rPr>
  </w:style>
  <w:style w:type="character" w:customStyle="1" w:styleId="BoldAndItalics">
    <w:name w:val="Bold And Italics"/>
    <w:semiHidden/>
    <w:rsid w:val="00F01441"/>
    <w:rPr>
      <w:b/>
      <w:i/>
    </w:rPr>
  </w:style>
  <w:style w:type="paragraph" w:customStyle="1" w:styleId="TableTextRight">
    <w:name w:val="Table Text Right"/>
    <w:basedOn w:val="TableTextLeft"/>
    <w:qFormat/>
    <w:rsid w:val="00F01441"/>
    <w:pPr>
      <w:jc w:val="right"/>
    </w:pPr>
  </w:style>
  <w:style w:type="paragraph" w:customStyle="1" w:styleId="CaptionDescriptive">
    <w:name w:val="Caption Descriptive"/>
    <w:basedOn w:val="BodyText"/>
    <w:next w:val="BodyText"/>
    <w:rsid w:val="00F01441"/>
    <w:pPr>
      <w:spacing w:after="60" w:line="240" w:lineRule="auto"/>
      <w:ind w:right="227"/>
    </w:pPr>
    <w:rPr>
      <w:i/>
      <w:sz w:val="18"/>
      <w:szCs w:val="14"/>
    </w:rPr>
  </w:style>
  <w:style w:type="table" w:customStyle="1" w:styleId="PullOutBoxTable">
    <w:name w:val="Pull Out Box Table"/>
    <w:basedOn w:val="TableNormal"/>
    <w:uiPriority w:val="99"/>
    <w:rsid w:val="00F01441"/>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F01441"/>
    <w:pPr>
      <w:spacing w:line="240" w:lineRule="auto"/>
    </w:pPr>
  </w:style>
  <w:style w:type="paragraph" w:styleId="Date">
    <w:name w:val="Date"/>
    <w:basedOn w:val="Normal"/>
    <w:next w:val="Normal"/>
    <w:link w:val="DateChar"/>
    <w:semiHidden/>
    <w:rsid w:val="00F01441"/>
    <w:rPr>
      <w:b/>
      <w:color w:val="FFFFFF"/>
      <w:sz w:val="36"/>
    </w:rPr>
  </w:style>
  <w:style w:type="character" w:customStyle="1" w:styleId="DateChar">
    <w:name w:val="Date Char"/>
    <w:basedOn w:val="DefaultParagraphFont"/>
    <w:link w:val="Date"/>
    <w:semiHidden/>
    <w:rsid w:val="00F01441"/>
    <w:rPr>
      <w:b/>
      <w:color w:val="FFFFFF"/>
      <w:sz w:val="36"/>
    </w:rPr>
  </w:style>
  <w:style w:type="paragraph" w:styleId="NormalWeb">
    <w:name w:val="Normal (Web)"/>
    <w:basedOn w:val="Normal"/>
    <w:uiPriority w:val="99"/>
    <w:unhideWhenUsed/>
    <w:rsid w:val="00F01441"/>
    <w:rPr>
      <w:rFonts w:eastAsiaTheme="minorEastAsia" w:cs="Times New Roman"/>
      <w:szCs w:val="24"/>
    </w:rPr>
  </w:style>
  <w:style w:type="character" w:customStyle="1" w:styleId="MySuperscript">
    <w:name w:val="MySuperscript"/>
    <w:uiPriority w:val="1"/>
    <w:semiHidden/>
    <w:rsid w:val="00F01441"/>
    <w:rPr>
      <w:vertAlign w:val="superscript"/>
    </w:rPr>
  </w:style>
  <w:style w:type="character" w:customStyle="1" w:styleId="MySubscript">
    <w:name w:val="MySubscript"/>
    <w:uiPriority w:val="1"/>
    <w:semiHidden/>
    <w:rsid w:val="00F01441"/>
    <w:rPr>
      <w:vertAlign w:val="subscript"/>
    </w:rPr>
  </w:style>
  <w:style w:type="character" w:customStyle="1" w:styleId="MySuperscriptItalics">
    <w:name w:val="MySuperscript&amp;Italics"/>
    <w:uiPriority w:val="1"/>
    <w:semiHidden/>
    <w:rsid w:val="00F01441"/>
    <w:rPr>
      <w:i/>
      <w:vertAlign w:val="superscript"/>
    </w:rPr>
  </w:style>
  <w:style w:type="character" w:customStyle="1" w:styleId="MySubscriptItalics">
    <w:name w:val="MySubscript&amp;Italics"/>
    <w:uiPriority w:val="1"/>
    <w:semiHidden/>
    <w:rsid w:val="00F01441"/>
    <w:rPr>
      <w:i/>
      <w:vertAlign w:val="subscript"/>
    </w:rPr>
  </w:style>
  <w:style w:type="paragraph" w:customStyle="1" w:styleId="QuoteBullet">
    <w:name w:val="Quote Bullet"/>
    <w:basedOn w:val="Quote"/>
    <w:qFormat/>
    <w:rsid w:val="00F01441"/>
    <w:pPr>
      <w:numPr>
        <w:numId w:val="19"/>
      </w:numPr>
    </w:pPr>
  </w:style>
  <w:style w:type="paragraph" w:customStyle="1" w:styleId="QuoteBullet2">
    <w:name w:val="Quote Bullet 2"/>
    <w:basedOn w:val="Quote"/>
    <w:qFormat/>
    <w:rsid w:val="00F01441"/>
    <w:pPr>
      <w:numPr>
        <w:ilvl w:val="1"/>
        <w:numId w:val="19"/>
      </w:numPr>
      <w:tabs>
        <w:tab w:val="clear" w:pos="1134"/>
      </w:tabs>
    </w:pPr>
  </w:style>
  <w:style w:type="character" w:styleId="CommentReference">
    <w:name w:val="annotation reference"/>
    <w:basedOn w:val="DefaultParagraphFont"/>
    <w:uiPriority w:val="99"/>
    <w:semiHidden/>
    <w:rsid w:val="00F01441"/>
    <w:rPr>
      <w:sz w:val="16"/>
      <w:szCs w:val="16"/>
    </w:rPr>
  </w:style>
  <w:style w:type="paragraph" w:styleId="CommentText">
    <w:name w:val="annotation text"/>
    <w:basedOn w:val="Normal"/>
    <w:link w:val="CommentTextChar"/>
    <w:uiPriority w:val="99"/>
    <w:semiHidden/>
    <w:rsid w:val="00F01441"/>
    <w:pPr>
      <w:spacing w:line="240" w:lineRule="auto"/>
    </w:pPr>
  </w:style>
  <w:style w:type="character" w:customStyle="1" w:styleId="CommentTextChar">
    <w:name w:val="Comment Text Char"/>
    <w:basedOn w:val="DefaultParagraphFont"/>
    <w:link w:val="CommentText"/>
    <w:uiPriority w:val="99"/>
    <w:semiHidden/>
    <w:rsid w:val="00F01441"/>
  </w:style>
  <w:style w:type="paragraph" w:styleId="CommentSubject">
    <w:name w:val="annotation subject"/>
    <w:basedOn w:val="CommentText"/>
    <w:next w:val="CommentText"/>
    <w:link w:val="CommentSubjectChar"/>
    <w:uiPriority w:val="99"/>
    <w:semiHidden/>
    <w:rsid w:val="00F01441"/>
    <w:rPr>
      <w:b/>
      <w:bCs/>
    </w:rPr>
  </w:style>
  <w:style w:type="character" w:customStyle="1" w:styleId="CommentSubjectChar">
    <w:name w:val="Comment Subject Char"/>
    <w:basedOn w:val="CommentTextChar"/>
    <w:link w:val="CommentSubject"/>
    <w:uiPriority w:val="99"/>
    <w:semiHidden/>
    <w:rsid w:val="00F01441"/>
    <w:rPr>
      <w:b/>
      <w:bCs/>
    </w:rPr>
  </w:style>
  <w:style w:type="paragraph" w:customStyle="1" w:styleId="PullOutBoxNumbered">
    <w:name w:val="Pull Out Box Numbered"/>
    <w:basedOn w:val="PullOutBoxBodyText"/>
    <w:qFormat/>
    <w:rsid w:val="00F01441"/>
    <w:pPr>
      <w:ind w:left="0"/>
    </w:pPr>
  </w:style>
  <w:style w:type="paragraph" w:customStyle="1" w:styleId="PullOutBoxNumbered2">
    <w:name w:val="Pull Out Box Numbered 2"/>
    <w:basedOn w:val="PullOutBoxBodyText"/>
    <w:qFormat/>
    <w:rsid w:val="00F01441"/>
    <w:pPr>
      <w:numPr>
        <w:ilvl w:val="1"/>
        <w:numId w:val="18"/>
      </w:numPr>
    </w:pPr>
  </w:style>
  <w:style w:type="paragraph" w:customStyle="1" w:styleId="PullOutBoxNumbered3">
    <w:name w:val="Pull Out Box Numbered 3"/>
    <w:basedOn w:val="PullOutBoxBodyText"/>
    <w:qFormat/>
    <w:rsid w:val="00F01441"/>
    <w:pPr>
      <w:numPr>
        <w:ilvl w:val="2"/>
        <w:numId w:val="18"/>
      </w:numPr>
    </w:pPr>
  </w:style>
  <w:style w:type="table" w:styleId="TableGrid1">
    <w:name w:val="Table Grid 1"/>
    <w:basedOn w:val="TableNormal"/>
    <w:rsid w:val="00F0144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F01441"/>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F01441"/>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F0144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F01441"/>
    <w:pPr>
      <w:spacing w:before="180" w:after="170"/>
    </w:pPr>
  </w:style>
  <w:style w:type="paragraph" w:customStyle="1" w:styleId="Heading1TopofPage">
    <w:name w:val="Heading 1 Top of Page"/>
    <w:basedOn w:val="Heading1"/>
    <w:next w:val="BodyText"/>
    <w:qFormat/>
    <w:rsid w:val="00F01441"/>
    <w:pPr>
      <w:pageBreakBefore/>
      <w:framePr w:w="11907" w:h="1701" w:hSpace="11340" w:wrap="around" w:vAnchor="page" w:hAnchor="page" w:yAlign="top"/>
      <w:numPr>
        <w:numId w:val="0"/>
      </w:numPr>
      <w:spacing w:before="1300"/>
      <w:ind w:left="1134" w:right="1134"/>
    </w:pPr>
  </w:style>
  <w:style w:type="paragraph" w:customStyle="1" w:styleId="SectionHeading">
    <w:name w:val="Section Heading"/>
    <w:basedOn w:val="Normal"/>
    <w:next w:val="BodyText"/>
    <w:semiHidden/>
    <w:qFormat/>
    <w:rsid w:val="00F01441"/>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F01441"/>
    <w:pPr>
      <w:spacing w:before="120" w:after="120" w:line="300" w:lineRule="atLeast"/>
      <w:ind w:left="227" w:right="227"/>
    </w:pPr>
    <w:rPr>
      <w:color w:val="FFFFFF"/>
      <w:spacing w:val="-2"/>
      <w:sz w:val="24"/>
    </w:rPr>
  </w:style>
  <w:style w:type="character" w:styleId="FollowedHyperlink">
    <w:name w:val="FollowedHyperlink"/>
    <w:basedOn w:val="DefaultParagraphFont"/>
    <w:rsid w:val="00F01441"/>
    <w:rPr>
      <w:color w:val="800080" w:themeColor="followedHyperlink"/>
      <w:u w:val="single"/>
    </w:rPr>
  </w:style>
  <w:style w:type="paragraph" w:customStyle="1" w:styleId="TitleBarText">
    <w:name w:val="Title Bar Text"/>
    <w:basedOn w:val="Normal"/>
    <w:uiPriority w:val="99"/>
    <w:qFormat/>
    <w:rsid w:val="00F01441"/>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F01441"/>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F01441"/>
    <w:pPr>
      <w:jc w:val="right"/>
    </w:pPr>
    <w:rPr>
      <w:rFonts w:cs="Times New Roman"/>
    </w:rPr>
  </w:style>
  <w:style w:type="paragraph" w:customStyle="1" w:styleId="xCoverStatus">
    <w:name w:val="xCoverStatus"/>
    <w:basedOn w:val="Normal"/>
    <w:semiHidden/>
    <w:rsid w:val="00F01441"/>
    <w:rPr>
      <w:b/>
      <w:caps/>
      <w:color w:val="FF0000"/>
      <w:sz w:val="48"/>
      <w:szCs w:val="52"/>
    </w:rPr>
  </w:style>
  <w:style w:type="paragraph" w:customStyle="1" w:styleId="TableTextCentre">
    <w:name w:val="Table Text Centre"/>
    <w:basedOn w:val="TableTextLeft"/>
    <w:qFormat/>
    <w:rsid w:val="00F01441"/>
    <w:pPr>
      <w:jc w:val="center"/>
    </w:pPr>
  </w:style>
  <w:style w:type="paragraph" w:customStyle="1" w:styleId="TableHeadingCentre">
    <w:name w:val="Table Heading Centre"/>
    <w:basedOn w:val="TableHeadingLeft"/>
    <w:qFormat/>
    <w:rsid w:val="00F01441"/>
    <w:pPr>
      <w:jc w:val="center"/>
    </w:pPr>
  </w:style>
  <w:style w:type="paragraph" w:customStyle="1" w:styleId="Footnotes2">
    <w:name w:val="Footnotes 2"/>
    <w:basedOn w:val="Normal"/>
    <w:rsid w:val="00F01441"/>
    <w:pPr>
      <w:numPr>
        <w:ilvl w:val="1"/>
        <w:numId w:val="11"/>
      </w:numPr>
      <w:spacing w:after="100" w:afterAutospacing="1" w:line="180" w:lineRule="atLeast"/>
      <w:contextualSpacing/>
    </w:pPr>
    <w:rPr>
      <w:sz w:val="14"/>
    </w:rPr>
  </w:style>
  <w:style w:type="table" w:customStyle="1" w:styleId="HighlightTable">
    <w:name w:val="Highlight Table"/>
    <w:basedOn w:val="TableNormal"/>
    <w:uiPriority w:val="99"/>
    <w:rsid w:val="00F01441"/>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F01441"/>
    <w:rPr>
      <w:color w:val="71C5E8" w:themeColor="text2"/>
    </w:rPr>
  </w:style>
  <w:style w:type="paragraph" w:customStyle="1" w:styleId="CaptionImageorFigure">
    <w:name w:val="Caption Image or Figure"/>
    <w:basedOn w:val="Caption"/>
    <w:qFormat/>
    <w:rsid w:val="00F01441"/>
    <w:pPr>
      <w:spacing w:before="60" w:after="120"/>
    </w:pPr>
  </w:style>
  <w:style w:type="paragraph" w:customStyle="1" w:styleId="PhotoCredit">
    <w:name w:val="Photo Credit"/>
    <w:basedOn w:val="CaptionDescriptive"/>
    <w:next w:val="BodyText"/>
    <w:qFormat/>
    <w:rsid w:val="00F01441"/>
    <w:rPr>
      <w:i w:val="0"/>
      <w:sz w:val="16"/>
    </w:rPr>
  </w:style>
  <w:style w:type="paragraph" w:customStyle="1" w:styleId="ListAlpha">
    <w:name w:val="List Alpha"/>
    <w:basedOn w:val="Normal"/>
    <w:qFormat/>
    <w:rsid w:val="00F01441"/>
    <w:pPr>
      <w:numPr>
        <w:numId w:val="14"/>
      </w:numPr>
      <w:spacing w:before="120" w:after="120"/>
    </w:pPr>
  </w:style>
  <w:style w:type="paragraph" w:customStyle="1" w:styleId="ListAlpha2">
    <w:name w:val="List Alpha 2"/>
    <w:basedOn w:val="Normal"/>
    <w:qFormat/>
    <w:rsid w:val="00F01441"/>
    <w:pPr>
      <w:numPr>
        <w:ilvl w:val="1"/>
        <w:numId w:val="14"/>
      </w:numPr>
      <w:spacing w:before="120" w:after="120"/>
    </w:pPr>
  </w:style>
  <w:style w:type="paragraph" w:customStyle="1" w:styleId="ListAlpha3">
    <w:name w:val="List Alpha 3"/>
    <w:basedOn w:val="Normal"/>
    <w:qFormat/>
    <w:rsid w:val="00F01441"/>
    <w:pPr>
      <w:numPr>
        <w:ilvl w:val="2"/>
        <w:numId w:val="14"/>
      </w:numPr>
      <w:spacing w:before="120" w:after="120"/>
    </w:pPr>
  </w:style>
  <w:style w:type="paragraph" w:customStyle="1" w:styleId="HighlightBoxHeading">
    <w:name w:val="Highlight Box Heading"/>
    <w:basedOn w:val="HighlightBoxText"/>
    <w:qFormat/>
    <w:rsid w:val="00F01441"/>
    <w:rPr>
      <w:b/>
    </w:rPr>
  </w:style>
  <w:style w:type="paragraph" w:customStyle="1" w:styleId="HighlightBoxBullet">
    <w:name w:val="Highlight Box Bullet"/>
    <w:basedOn w:val="HighlightBoxText"/>
    <w:qFormat/>
    <w:rsid w:val="00F01441"/>
    <w:pPr>
      <w:numPr>
        <w:numId w:val="13"/>
      </w:numPr>
      <w:tabs>
        <w:tab w:val="left" w:pos="454"/>
      </w:tabs>
    </w:pPr>
  </w:style>
  <w:style w:type="character" w:customStyle="1" w:styleId="MyUnderline">
    <w:name w:val="MyUnderline"/>
    <w:uiPriority w:val="1"/>
    <w:semiHidden/>
    <w:rsid w:val="00F01441"/>
    <w:rPr>
      <w:u w:val="single"/>
      <w:lang w:eastAsia="en-AU"/>
    </w:rPr>
  </w:style>
  <w:style w:type="character" w:customStyle="1" w:styleId="MyBoldItalicsUnderline">
    <w:name w:val="MyBoldItalicsUnderline"/>
    <w:uiPriority w:val="1"/>
    <w:semiHidden/>
    <w:rsid w:val="00F01441"/>
    <w:rPr>
      <w:b/>
      <w:i/>
      <w:u w:val="single"/>
    </w:rPr>
  </w:style>
  <w:style w:type="character" w:customStyle="1" w:styleId="MyBoldUnderline">
    <w:name w:val="MyBoldUnderline"/>
    <w:uiPriority w:val="1"/>
    <w:semiHidden/>
    <w:rsid w:val="00F01441"/>
    <w:rPr>
      <w:b/>
      <w:u w:val="single"/>
    </w:rPr>
  </w:style>
  <w:style w:type="character" w:customStyle="1" w:styleId="MyItalicsUnderline">
    <w:name w:val="MyItalicsUnderline"/>
    <w:uiPriority w:val="1"/>
    <w:semiHidden/>
    <w:rsid w:val="00F01441"/>
    <w:rPr>
      <w:i/>
      <w:u w:val="single"/>
    </w:rPr>
  </w:style>
  <w:style w:type="paragraph" w:customStyle="1" w:styleId="SmallBodyText">
    <w:name w:val="Small Body Text"/>
    <w:basedOn w:val="xDisclaimerText"/>
    <w:qFormat/>
    <w:rsid w:val="00F01441"/>
    <w:pPr>
      <w:spacing w:before="40" w:after="40" w:line="220" w:lineRule="atLeast"/>
      <w:ind w:right="3119"/>
    </w:pPr>
    <w:rPr>
      <w:sz w:val="18"/>
    </w:rPr>
  </w:style>
  <w:style w:type="paragraph" w:customStyle="1" w:styleId="SmallBullet">
    <w:name w:val="Small Bullet"/>
    <w:basedOn w:val="SmallBodyText"/>
    <w:qFormat/>
    <w:rsid w:val="00F01441"/>
    <w:pPr>
      <w:numPr>
        <w:numId w:val="20"/>
      </w:numPr>
    </w:pPr>
  </w:style>
  <w:style w:type="paragraph" w:customStyle="1" w:styleId="SmallHeading">
    <w:name w:val="Small Heading"/>
    <w:basedOn w:val="xDisclaimerHeading"/>
    <w:next w:val="SmallBodyText"/>
    <w:qFormat/>
    <w:rsid w:val="00F01441"/>
    <w:pPr>
      <w:spacing w:after="40" w:line="220" w:lineRule="atLeast"/>
      <w:ind w:right="3119"/>
    </w:pPr>
    <w:rPr>
      <w:sz w:val="18"/>
    </w:rPr>
  </w:style>
  <w:style w:type="paragraph" w:customStyle="1" w:styleId="xWeb">
    <w:name w:val="xWeb"/>
    <w:basedOn w:val="Normal"/>
    <w:semiHidden/>
    <w:qFormat/>
    <w:rsid w:val="00F01441"/>
    <w:pPr>
      <w:spacing w:line="240" w:lineRule="auto"/>
    </w:pPr>
    <w:rPr>
      <w:color w:val="636366"/>
      <w:spacing w:val="-4"/>
      <w:sz w:val="36"/>
      <w:szCs w:val="42"/>
    </w:rPr>
  </w:style>
  <w:style w:type="table" w:customStyle="1" w:styleId="DELWPTableNormal">
    <w:name w:val="DELWP Table Normal"/>
    <w:basedOn w:val="TableNormal"/>
    <w:uiPriority w:val="99"/>
    <w:rsid w:val="00F01441"/>
    <w:pPr>
      <w:spacing w:line="240" w:lineRule="auto"/>
    </w:pPr>
    <w:tblPr/>
  </w:style>
  <w:style w:type="paragraph" w:customStyle="1" w:styleId="xAccessibilityText">
    <w:name w:val="xAccessibility Text"/>
    <w:basedOn w:val="Normal"/>
    <w:semiHidden/>
    <w:qFormat/>
    <w:rsid w:val="00F01441"/>
    <w:pPr>
      <w:spacing w:line="300" w:lineRule="exact"/>
    </w:pPr>
    <w:rPr>
      <w:sz w:val="24"/>
    </w:rPr>
  </w:style>
  <w:style w:type="paragraph" w:customStyle="1" w:styleId="xAccessibilityHeading">
    <w:name w:val="xAccessibility Heading"/>
    <w:basedOn w:val="Normal"/>
    <w:semiHidden/>
    <w:qFormat/>
    <w:rsid w:val="00F01441"/>
    <w:pPr>
      <w:spacing w:before="170" w:after="20" w:line="300" w:lineRule="exact"/>
    </w:pPr>
    <w:rPr>
      <w:b/>
      <w:sz w:val="24"/>
    </w:rPr>
  </w:style>
  <w:style w:type="paragraph" w:customStyle="1" w:styleId="FooterEvenPageNumber">
    <w:name w:val="Footer Even Page Number"/>
    <w:basedOn w:val="FooterEven"/>
    <w:rsid w:val="00F01441"/>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F01441"/>
    <w:rPr>
      <w:b/>
      <w:bCs/>
      <w:iCs/>
      <w:color w:val="71C5E8" w:themeColor="text2"/>
      <w:kern w:val="20"/>
      <w:sz w:val="24"/>
      <w:szCs w:val="28"/>
    </w:rPr>
  </w:style>
  <w:style w:type="character" w:customStyle="1" w:styleId="Heading1Char">
    <w:name w:val="Heading 1 Char"/>
    <w:basedOn w:val="DefaultParagraphFont"/>
    <w:link w:val="Heading1"/>
    <w:uiPriority w:val="9"/>
    <w:rsid w:val="00F01441"/>
    <w:rPr>
      <w:b/>
      <w:bCs/>
      <w:color w:val="71C5E8" w:themeColor="text2"/>
      <w:kern w:val="32"/>
      <w:sz w:val="40"/>
      <w:szCs w:val="32"/>
    </w:rPr>
  </w:style>
  <w:style w:type="character" w:customStyle="1" w:styleId="Heading3Char">
    <w:name w:val="Heading 3 Char"/>
    <w:basedOn w:val="DefaultParagraphFont"/>
    <w:link w:val="Heading3"/>
    <w:uiPriority w:val="9"/>
    <w:rsid w:val="00F01441"/>
    <w:rPr>
      <w:b/>
      <w:color w:val="494847"/>
    </w:rPr>
  </w:style>
  <w:style w:type="character" w:customStyle="1" w:styleId="HiddenText">
    <w:name w:val="Hidden Text"/>
    <w:basedOn w:val="DefaultParagraphFont"/>
    <w:uiPriority w:val="1"/>
    <w:qFormat/>
    <w:rsid w:val="00F01441"/>
    <w:rPr>
      <w:color w:val="FF0000"/>
      <w:sz w:val="20"/>
      <w:u w:val="dotted"/>
    </w:rPr>
  </w:style>
  <w:style w:type="character" w:customStyle="1" w:styleId="BalloonTextChar">
    <w:name w:val="Balloon Text Char"/>
    <w:basedOn w:val="DefaultParagraphFont"/>
    <w:link w:val="BalloonText"/>
    <w:uiPriority w:val="99"/>
    <w:semiHidden/>
    <w:rsid w:val="00F01441"/>
    <w:rPr>
      <w:rFonts w:ascii="Tahoma" w:hAnsi="Tahoma" w:cs="Tahoma"/>
      <w:sz w:val="16"/>
      <w:szCs w:val="16"/>
    </w:rPr>
  </w:style>
  <w:style w:type="paragraph" w:styleId="Revision">
    <w:name w:val="Revision"/>
    <w:hidden/>
    <w:uiPriority w:val="99"/>
    <w:semiHidden/>
    <w:rsid w:val="006F5042"/>
    <w:pPr>
      <w:spacing w:line="240" w:lineRule="auto"/>
    </w:pPr>
    <w:rPr>
      <w:rFonts w:ascii="Arial" w:eastAsiaTheme="minorEastAsia" w:hAnsi="Arial" w:cstheme="minorBidi"/>
      <w:color w:val="auto"/>
      <w:sz w:val="22"/>
      <w:szCs w:val="22"/>
    </w:rPr>
  </w:style>
  <w:style w:type="paragraph" w:styleId="BodyText3">
    <w:name w:val="Body Text 3"/>
    <w:basedOn w:val="Normal"/>
    <w:link w:val="BodyText3Char"/>
    <w:uiPriority w:val="99"/>
    <w:unhideWhenUsed/>
    <w:rsid w:val="00F01441"/>
    <w:pPr>
      <w:spacing w:after="120" w:line="276" w:lineRule="auto"/>
    </w:pPr>
    <w:rPr>
      <w:rFonts w:ascii="Arial" w:eastAsiaTheme="minorEastAsia" w:hAnsi="Arial" w:cstheme="minorBidi"/>
      <w:color w:val="auto"/>
      <w:sz w:val="16"/>
      <w:szCs w:val="16"/>
    </w:rPr>
  </w:style>
  <w:style w:type="character" w:customStyle="1" w:styleId="BodyText3Char">
    <w:name w:val="Body Text 3 Char"/>
    <w:basedOn w:val="DefaultParagraphFont"/>
    <w:link w:val="BodyText3"/>
    <w:uiPriority w:val="99"/>
    <w:rsid w:val="00F01441"/>
    <w:rPr>
      <w:rFonts w:ascii="Arial" w:eastAsiaTheme="minorEastAsia" w:hAnsi="Arial" w:cstheme="minorBidi"/>
      <w:color w:val="auto"/>
      <w:sz w:val="16"/>
      <w:szCs w:val="16"/>
    </w:rPr>
  </w:style>
  <w:style w:type="paragraph" w:customStyle="1" w:styleId="ContentBulletsNumber">
    <w:name w:val="Content Bullets Number"/>
    <w:basedOn w:val="Normal"/>
    <w:semiHidden/>
    <w:qFormat/>
    <w:rsid w:val="00F01441"/>
    <w:pPr>
      <w:numPr>
        <w:numId w:val="10"/>
      </w:numPr>
      <w:spacing w:after="120"/>
    </w:pPr>
    <w:rPr>
      <w:rFonts w:ascii="Arial" w:eastAsiaTheme="minorEastAsia" w:hAnsi="Arial" w:cstheme="minorBidi"/>
      <w:color w:val="auto"/>
      <w:szCs w:val="24"/>
      <w:lang w:eastAsia="en-US"/>
    </w:rPr>
  </w:style>
  <w:style w:type="paragraph" w:customStyle="1" w:styleId="Tableletter">
    <w:name w:val="Table letter"/>
    <w:basedOn w:val="Normal"/>
    <w:qFormat/>
    <w:rsid w:val="00F01441"/>
    <w:pPr>
      <w:numPr>
        <w:numId w:val="22"/>
      </w:numPr>
      <w:spacing w:before="60" w:after="60"/>
    </w:pPr>
    <w:rPr>
      <w:rFonts w:ascii="Arial" w:eastAsiaTheme="minorEastAsia" w:hAnsi="Arial" w:cstheme="minorBidi"/>
      <w:color w:val="auto"/>
      <w:szCs w:val="24"/>
      <w:lang w:eastAsia="en-US"/>
    </w:rPr>
  </w:style>
  <w:style w:type="numbering" w:customStyle="1" w:styleId="Style1">
    <w:name w:val="Style1"/>
    <w:uiPriority w:val="99"/>
    <w:rsid w:val="00F01441"/>
    <w:pPr>
      <w:numPr>
        <w:numId w:val="21"/>
      </w:numPr>
    </w:pPr>
  </w:style>
  <w:style w:type="paragraph" w:customStyle="1" w:styleId="AppendixSubheading1">
    <w:name w:val="Appendix Subheading 1"/>
    <w:basedOn w:val="Heading9"/>
    <w:link w:val="AppendixSubheading1Char"/>
    <w:qFormat/>
    <w:rsid w:val="00F01441"/>
    <w:pPr>
      <w:numPr>
        <w:ilvl w:val="2"/>
      </w:numPr>
    </w:pPr>
    <w:rPr>
      <w:color w:val="auto"/>
    </w:rPr>
  </w:style>
  <w:style w:type="character" w:customStyle="1" w:styleId="AppendixSubheading1Char">
    <w:name w:val="Appendix Subheading 1 Char"/>
    <w:basedOn w:val="Heading9Char"/>
    <w:link w:val="AppendixSubheading1"/>
    <w:rsid w:val="00F01441"/>
    <w:rPr>
      <w:rFonts w:eastAsiaTheme="minorEastAsia" w:cstheme="minorBidi"/>
      <w:b/>
      <w:color w:val="auto"/>
      <w:sz w:val="24"/>
      <w:szCs w:val="24"/>
      <w:lang w:eastAsia="en-US"/>
    </w:rPr>
  </w:style>
  <w:style w:type="table" w:customStyle="1" w:styleId="GridTable2-Accent21">
    <w:name w:val="Grid Table 2 - Accent 21"/>
    <w:basedOn w:val="TableNormal"/>
    <w:uiPriority w:val="47"/>
    <w:rsid w:val="00F01441"/>
    <w:pPr>
      <w:spacing w:line="240" w:lineRule="auto"/>
    </w:pPr>
    <w:tblPr>
      <w:tblStyleRowBandSize w:val="1"/>
      <w:tblStyleColBandSize w:val="1"/>
      <w:tblBorders>
        <w:top w:val="single" w:sz="2" w:space="0" w:color="A9DCF1" w:themeColor="accent2" w:themeTint="99"/>
        <w:bottom w:val="single" w:sz="2" w:space="0" w:color="A9DCF1" w:themeColor="accent2" w:themeTint="99"/>
        <w:insideH w:val="single" w:sz="2" w:space="0" w:color="A9DCF1" w:themeColor="accent2" w:themeTint="99"/>
        <w:insideV w:val="single" w:sz="2" w:space="0" w:color="A9DCF1" w:themeColor="accent2" w:themeTint="99"/>
      </w:tblBorders>
    </w:tblPr>
    <w:tblStylePr w:type="firstRow">
      <w:rPr>
        <w:b/>
        <w:bCs/>
      </w:rPr>
      <w:tblPr/>
      <w:tcPr>
        <w:tcBorders>
          <w:top w:val="nil"/>
          <w:bottom w:val="single" w:sz="12" w:space="0" w:color="A9DCF1" w:themeColor="accent2" w:themeTint="99"/>
          <w:insideH w:val="nil"/>
          <w:insideV w:val="nil"/>
        </w:tcBorders>
        <w:shd w:val="clear" w:color="auto" w:fill="FFFFFF" w:themeFill="background1"/>
      </w:tcPr>
    </w:tblStylePr>
    <w:tblStylePr w:type="lastRow">
      <w:rPr>
        <w:b/>
        <w:bCs/>
      </w:rPr>
      <w:tblPr/>
      <w:tcPr>
        <w:tcBorders>
          <w:top w:val="double" w:sz="2" w:space="0" w:color="A9DCF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A" w:themeFill="accent2" w:themeFillTint="33"/>
      </w:tcPr>
    </w:tblStylePr>
    <w:tblStylePr w:type="band1Horz">
      <w:tblPr/>
      <w:tcPr>
        <w:shd w:val="clear" w:color="auto" w:fill="E2F3FA" w:themeFill="accent2" w:themeFillTint="33"/>
      </w:tcPr>
    </w:tblStylePr>
  </w:style>
  <w:style w:type="table" w:customStyle="1" w:styleId="GridTable1Light-Accent21">
    <w:name w:val="Grid Table 1 Light - Accent 21"/>
    <w:basedOn w:val="TableNormal"/>
    <w:uiPriority w:val="46"/>
    <w:rsid w:val="00F01441"/>
    <w:pPr>
      <w:spacing w:line="240" w:lineRule="auto"/>
    </w:pPr>
    <w:tblPr>
      <w:tblStyleRowBandSize w:val="1"/>
      <w:tblStyleColBandSize w:val="1"/>
      <w:tblBorders>
        <w:top w:val="single" w:sz="4" w:space="0" w:color="C6E7F5" w:themeColor="accent2" w:themeTint="66"/>
        <w:left w:val="single" w:sz="4" w:space="0" w:color="C6E7F5" w:themeColor="accent2" w:themeTint="66"/>
        <w:bottom w:val="single" w:sz="4" w:space="0" w:color="C6E7F5" w:themeColor="accent2" w:themeTint="66"/>
        <w:right w:val="single" w:sz="4" w:space="0" w:color="C6E7F5" w:themeColor="accent2" w:themeTint="66"/>
        <w:insideH w:val="single" w:sz="4" w:space="0" w:color="C6E7F5" w:themeColor="accent2" w:themeTint="66"/>
        <w:insideV w:val="single" w:sz="4" w:space="0" w:color="C6E7F5" w:themeColor="accent2" w:themeTint="66"/>
      </w:tblBorders>
    </w:tblPr>
    <w:tblStylePr w:type="firstRow">
      <w:rPr>
        <w:b/>
        <w:bCs/>
      </w:rPr>
      <w:tblPr/>
      <w:tcPr>
        <w:tcBorders>
          <w:bottom w:val="single" w:sz="12" w:space="0" w:color="A9DCF1" w:themeColor="accent2" w:themeTint="99"/>
        </w:tcBorders>
      </w:tcPr>
    </w:tblStylePr>
    <w:tblStylePr w:type="lastRow">
      <w:rPr>
        <w:b/>
        <w:bCs/>
      </w:rPr>
      <w:tblPr/>
      <w:tcPr>
        <w:tcBorders>
          <w:top w:val="double" w:sz="2" w:space="0" w:color="A9DCF1" w:themeColor="accent2"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F01441"/>
  </w:style>
  <w:style w:type="paragraph" w:customStyle="1" w:styleId="BodyTextManual">
    <w:name w:val="Body Text Manual"/>
    <w:basedOn w:val="Normal"/>
    <w:link w:val="BodyTextManualChar"/>
    <w:rsid w:val="00F01441"/>
    <w:pPr>
      <w:spacing w:line="240" w:lineRule="auto"/>
    </w:pPr>
    <w:rPr>
      <w:rFonts w:ascii="Tahoma" w:hAnsi="Tahoma"/>
      <w:color w:val="auto"/>
      <w:sz w:val="22"/>
      <w:lang w:val="x-none" w:eastAsia="x-none"/>
    </w:rPr>
  </w:style>
  <w:style w:type="character" w:customStyle="1" w:styleId="BodyTextManualChar">
    <w:name w:val="Body Text Manual Char"/>
    <w:link w:val="BodyTextManual"/>
    <w:rsid w:val="00F01441"/>
    <w:rPr>
      <w:rFonts w:ascii="Tahoma" w:hAnsi="Tahoma"/>
      <w:color w:val="auto"/>
      <w:sz w:val="22"/>
      <w:lang w:val="x-none" w:eastAsia="x-none"/>
    </w:rPr>
  </w:style>
  <w:style w:type="table" w:styleId="GridTable1Light-Accent4">
    <w:name w:val="Grid Table 1 Light Accent 4"/>
    <w:basedOn w:val="TableNormal"/>
    <w:uiPriority w:val="46"/>
    <w:rsid w:val="00F01441"/>
    <w:pPr>
      <w:spacing w:line="240" w:lineRule="auto"/>
    </w:pPr>
    <w:tblPr>
      <w:tblStyleRowBandSize w:val="1"/>
      <w:tblStyleColBandSize w:val="1"/>
      <w:tblBorders>
        <w:top w:val="single" w:sz="4" w:space="0" w:color="D6F2F1" w:themeColor="accent4" w:themeTint="66"/>
        <w:left w:val="single" w:sz="4" w:space="0" w:color="D6F2F1" w:themeColor="accent4" w:themeTint="66"/>
        <w:bottom w:val="single" w:sz="4" w:space="0" w:color="D6F2F1" w:themeColor="accent4" w:themeTint="66"/>
        <w:right w:val="single" w:sz="4" w:space="0" w:color="D6F2F1" w:themeColor="accent4" w:themeTint="66"/>
        <w:insideH w:val="single" w:sz="4" w:space="0" w:color="D6F2F1" w:themeColor="accent4" w:themeTint="66"/>
        <w:insideV w:val="single" w:sz="4" w:space="0" w:color="D6F2F1" w:themeColor="accent4" w:themeTint="66"/>
      </w:tblBorders>
    </w:tblPr>
    <w:tblStylePr w:type="firstRow">
      <w:rPr>
        <w:b/>
        <w:bCs/>
      </w:rPr>
      <w:tblPr/>
      <w:tcPr>
        <w:tcBorders>
          <w:bottom w:val="single" w:sz="12" w:space="0" w:color="C1ECEA" w:themeColor="accent4" w:themeTint="99"/>
        </w:tcBorders>
      </w:tcPr>
    </w:tblStylePr>
    <w:tblStylePr w:type="lastRow">
      <w:rPr>
        <w:b/>
        <w:bCs/>
      </w:rPr>
      <w:tblPr/>
      <w:tcPr>
        <w:tcBorders>
          <w:top w:val="double" w:sz="2" w:space="0" w:color="C1ECEA" w:themeColor="accent4" w:themeTint="99"/>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375EB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C5E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C5E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C5E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C5E8" w:themeFill="accent2"/>
      </w:tcPr>
    </w:tblStylePr>
    <w:tblStylePr w:type="band1Vert">
      <w:tblPr/>
      <w:tcPr>
        <w:shd w:val="clear" w:color="auto" w:fill="C6E7F5" w:themeFill="accent2" w:themeFillTint="66"/>
      </w:tcPr>
    </w:tblStylePr>
    <w:tblStylePr w:type="band1Horz">
      <w:tblPr/>
      <w:tcPr>
        <w:shd w:val="clear" w:color="auto" w:fill="C6E7F5" w:themeFill="accent2" w:themeFillTint="66"/>
      </w:tcPr>
    </w:tblStylePr>
  </w:style>
  <w:style w:type="table" w:customStyle="1" w:styleId="TableGrid10">
    <w:name w:val="Table Grid1"/>
    <w:basedOn w:val="TableNormal"/>
    <w:next w:val="TableGrid"/>
    <w:rsid w:val="002F3C20"/>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167">
      <w:bodyDiv w:val="1"/>
      <w:marLeft w:val="0"/>
      <w:marRight w:val="0"/>
      <w:marTop w:val="0"/>
      <w:marBottom w:val="0"/>
      <w:divBdr>
        <w:top w:val="none" w:sz="0" w:space="0" w:color="auto"/>
        <w:left w:val="none" w:sz="0" w:space="0" w:color="auto"/>
        <w:bottom w:val="none" w:sz="0" w:space="0" w:color="auto"/>
        <w:right w:val="none" w:sz="0" w:space="0" w:color="auto"/>
      </w:divBdr>
    </w:div>
    <w:div w:id="44763063">
      <w:bodyDiv w:val="1"/>
      <w:marLeft w:val="0"/>
      <w:marRight w:val="0"/>
      <w:marTop w:val="0"/>
      <w:marBottom w:val="0"/>
      <w:divBdr>
        <w:top w:val="none" w:sz="0" w:space="0" w:color="auto"/>
        <w:left w:val="none" w:sz="0" w:space="0" w:color="auto"/>
        <w:bottom w:val="none" w:sz="0" w:space="0" w:color="auto"/>
        <w:right w:val="none" w:sz="0" w:space="0" w:color="auto"/>
      </w:divBdr>
    </w:div>
    <w:div w:id="80220619">
      <w:bodyDiv w:val="1"/>
      <w:marLeft w:val="0"/>
      <w:marRight w:val="0"/>
      <w:marTop w:val="0"/>
      <w:marBottom w:val="0"/>
      <w:divBdr>
        <w:top w:val="none" w:sz="0" w:space="0" w:color="auto"/>
        <w:left w:val="none" w:sz="0" w:space="0" w:color="auto"/>
        <w:bottom w:val="none" w:sz="0" w:space="0" w:color="auto"/>
        <w:right w:val="none" w:sz="0" w:space="0" w:color="auto"/>
      </w:divBdr>
    </w:div>
    <w:div w:id="81223944">
      <w:bodyDiv w:val="1"/>
      <w:marLeft w:val="0"/>
      <w:marRight w:val="0"/>
      <w:marTop w:val="0"/>
      <w:marBottom w:val="0"/>
      <w:divBdr>
        <w:top w:val="none" w:sz="0" w:space="0" w:color="auto"/>
        <w:left w:val="none" w:sz="0" w:space="0" w:color="auto"/>
        <w:bottom w:val="none" w:sz="0" w:space="0" w:color="auto"/>
        <w:right w:val="none" w:sz="0" w:space="0" w:color="auto"/>
      </w:divBdr>
    </w:div>
    <w:div w:id="104008334">
      <w:bodyDiv w:val="1"/>
      <w:marLeft w:val="0"/>
      <w:marRight w:val="0"/>
      <w:marTop w:val="0"/>
      <w:marBottom w:val="0"/>
      <w:divBdr>
        <w:top w:val="none" w:sz="0" w:space="0" w:color="auto"/>
        <w:left w:val="none" w:sz="0" w:space="0" w:color="auto"/>
        <w:bottom w:val="none" w:sz="0" w:space="0" w:color="auto"/>
        <w:right w:val="none" w:sz="0" w:space="0" w:color="auto"/>
      </w:divBdr>
    </w:div>
    <w:div w:id="144591695">
      <w:bodyDiv w:val="1"/>
      <w:marLeft w:val="0"/>
      <w:marRight w:val="0"/>
      <w:marTop w:val="0"/>
      <w:marBottom w:val="0"/>
      <w:divBdr>
        <w:top w:val="none" w:sz="0" w:space="0" w:color="auto"/>
        <w:left w:val="none" w:sz="0" w:space="0" w:color="auto"/>
        <w:bottom w:val="none" w:sz="0" w:space="0" w:color="auto"/>
        <w:right w:val="none" w:sz="0" w:space="0" w:color="auto"/>
      </w:divBdr>
    </w:div>
    <w:div w:id="166287430">
      <w:bodyDiv w:val="1"/>
      <w:marLeft w:val="0"/>
      <w:marRight w:val="0"/>
      <w:marTop w:val="0"/>
      <w:marBottom w:val="0"/>
      <w:divBdr>
        <w:top w:val="none" w:sz="0" w:space="0" w:color="auto"/>
        <w:left w:val="none" w:sz="0" w:space="0" w:color="auto"/>
        <w:bottom w:val="none" w:sz="0" w:space="0" w:color="auto"/>
        <w:right w:val="none" w:sz="0" w:space="0" w:color="auto"/>
      </w:divBdr>
    </w:div>
    <w:div w:id="218975006">
      <w:bodyDiv w:val="1"/>
      <w:marLeft w:val="0"/>
      <w:marRight w:val="0"/>
      <w:marTop w:val="0"/>
      <w:marBottom w:val="0"/>
      <w:divBdr>
        <w:top w:val="none" w:sz="0" w:space="0" w:color="auto"/>
        <w:left w:val="none" w:sz="0" w:space="0" w:color="auto"/>
        <w:bottom w:val="none" w:sz="0" w:space="0" w:color="auto"/>
        <w:right w:val="none" w:sz="0" w:space="0" w:color="auto"/>
      </w:divBdr>
    </w:div>
    <w:div w:id="224148232">
      <w:bodyDiv w:val="1"/>
      <w:marLeft w:val="0"/>
      <w:marRight w:val="0"/>
      <w:marTop w:val="0"/>
      <w:marBottom w:val="0"/>
      <w:divBdr>
        <w:top w:val="none" w:sz="0" w:space="0" w:color="auto"/>
        <w:left w:val="none" w:sz="0" w:space="0" w:color="auto"/>
        <w:bottom w:val="none" w:sz="0" w:space="0" w:color="auto"/>
        <w:right w:val="none" w:sz="0" w:space="0" w:color="auto"/>
      </w:divBdr>
    </w:div>
    <w:div w:id="240070610">
      <w:bodyDiv w:val="1"/>
      <w:marLeft w:val="0"/>
      <w:marRight w:val="0"/>
      <w:marTop w:val="0"/>
      <w:marBottom w:val="0"/>
      <w:divBdr>
        <w:top w:val="none" w:sz="0" w:space="0" w:color="auto"/>
        <w:left w:val="none" w:sz="0" w:space="0" w:color="auto"/>
        <w:bottom w:val="none" w:sz="0" w:space="0" w:color="auto"/>
        <w:right w:val="none" w:sz="0" w:space="0" w:color="auto"/>
      </w:divBdr>
    </w:div>
    <w:div w:id="251354187">
      <w:bodyDiv w:val="1"/>
      <w:marLeft w:val="0"/>
      <w:marRight w:val="0"/>
      <w:marTop w:val="0"/>
      <w:marBottom w:val="0"/>
      <w:divBdr>
        <w:top w:val="none" w:sz="0" w:space="0" w:color="auto"/>
        <w:left w:val="none" w:sz="0" w:space="0" w:color="auto"/>
        <w:bottom w:val="none" w:sz="0" w:space="0" w:color="auto"/>
        <w:right w:val="none" w:sz="0" w:space="0" w:color="auto"/>
      </w:divBdr>
      <w:divsChild>
        <w:div w:id="1904215908">
          <w:marLeft w:val="0"/>
          <w:marRight w:val="0"/>
          <w:marTop w:val="0"/>
          <w:marBottom w:val="0"/>
          <w:divBdr>
            <w:top w:val="none" w:sz="0" w:space="0" w:color="auto"/>
            <w:left w:val="none" w:sz="0" w:space="0" w:color="auto"/>
            <w:bottom w:val="none" w:sz="0" w:space="0" w:color="auto"/>
            <w:right w:val="none" w:sz="0" w:space="0" w:color="auto"/>
          </w:divBdr>
          <w:divsChild>
            <w:div w:id="696741125">
              <w:marLeft w:val="0"/>
              <w:marRight w:val="0"/>
              <w:marTop w:val="0"/>
              <w:marBottom w:val="0"/>
              <w:divBdr>
                <w:top w:val="none" w:sz="0" w:space="0" w:color="auto"/>
                <w:left w:val="none" w:sz="0" w:space="0" w:color="auto"/>
                <w:bottom w:val="none" w:sz="0" w:space="0" w:color="auto"/>
                <w:right w:val="none" w:sz="0" w:space="0" w:color="auto"/>
              </w:divBdr>
              <w:divsChild>
                <w:div w:id="815954196">
                  <w:marLeft w:val="0"/>
                  <w:marRight w:val="0"/>
                  <w:marTop w:val="0"/>
                  <w:marBottom w:val="0"/>
                  <w:divBdr>
                    <w:top w:val="none" w:sz="0" w:space="0" w:color="auto"/>
                    <w:left w:val="none" w:sz="0" w:space="0" w:color="auto"/>
                    <w:bottom w:val="none" w:sz="0" w:space="0" w:color="auto"/>
                    <w:right w:val="none" w:sz="0" w:space="0" w:color="auto"/>
                  </w:divBdr>
                  <w:divsChild>
                    <w:div w:id="1107500699">
                      <w:marLeft w:val="0"/>
                      <w:marRight w:val="0"/>
                      <w:marTop w:val="45"/>
                      <w:marBottom w:val="0"/>
                      <w:divBdr>
                        <w:top w:val="none" w:sz="0" w:space="0" w:color="auto"/>
                        <w:left w:val="none" w:sz="0" w:space="0" w:color="auto"/>
                        <w:bottom w:val="none" w:sz="0" w:space="0" w:color="auto"/>
                        <w:right w:val="none" w:sz="0" w:space="0" w:color="auto"/>
                      </w:divBdr>
                      <w:divsChild>
                        <w:div w:id="1795708852">
                          <w:marLeft w:val="0"/>
                          <w:marRight w:val="0"/>
                          <w:marTop w:val="0"/>
                          <w:marBottom w:val="0"/>
                          <w:divBdr>
                            <w:top w:val="none" w:sz="0" w:space="0" w:color="auto"/>
                            <w:left w:val="none" w:sz="0" w:space="0" w:color="auto"/>
                            <w:bottom w:val="none" w:sz="0" w:space="0" w:color="auto"/>
                            <w:right w:val="none" w:sz="0" w:space="0" w:color="auto"/>
                          </w:divBdr>
                          <w:divsChild>
                            <w:div w:id="2142838959">
                              <w:marLeft w:val="12300"/>
                              <w:marRight w:val="0"/>
                              <w:marTop w:val="0"/>
                              <w:marBottom w:val="0"/>
                              <w:divBdr>
                                <w:top w:val="none" w:sz="0" w:space="0" w:color="auto"/>
                                <w:left w:val="none" w:sz="0" w:space="0" w:color="auto"/>
                                <w:bottom w:val="none" w:sz="0" w:space="0" w:color="auto"/>
                                <w:right w:val="none" w:sz="0" w:space="0" w:color="auto"/>
                              </w:divBdr>
                              <w:divsChild>
                                <w:div w:id="1736007550">
                                  <w:marLeft w:val="0"/>
                                  <w:marRight w:val="0"/>
                                  <w:marTop w:val="0"/>
                                  <w:marBottom w:val="0"/>
                                  <w:divBdr>
                                    <w:top w:val="none" w:sz="0" w:space="0" w:color="auto"/>
                                    <w:left w:val="none" w:sz="0" w:space="0" w:color="auto"/>
                                    <w:bottom w:val="none" w:sz="0" w:space="0" w:color="auto"/>
                                    <w:right w:val="none" w:sz="0" w:space="0" w:color="auto"/>
                                  </w:divBdr>
                                  <w:divsChild>
                                    <w:div w:id="1649700497">
                                      <w:marLeft w:val="0"/>
                                      <w:marRight w:val="0"/>
                                      <w:marTop w:val="0"/>
                                      <w:marBottom w:val="390"/>
                                      <w:divBdr>
                                        <w:top w:val="none" w:sz="0" w:space="0" w:color="auto"/>
                                        <w:left w:val="none" w:sz="0" w:space="0" w:color="auto"/>
                                        <w:bottom w:val="none" w:sz="0" w:space="0" w:color="auto"/>
                                        <w:right w:val="none" w:sz="0" w:space="0" w:color="auto"/>
                                      </w:divBdr>
                                      <w:divsChild>
                                        <w:div w:id="1101099746">
                                          <w:marLeft w:val="0"/>
                                          <w:marRight w:val="0"/>
                                          <w:marTop w:val="0"/>
                                          <w:marBottom w:val="0"/>
                                          <w:divBdr>
                                            <w:top w:val="none" w:sz="0" w:space="0" w:color="auto"/>
                                            <w:left w:val="none" w:sz="0" w:space="0" w:color="auto"/>
                                            <w:bottom w:val="none" w:sz="0" w:space="0" w:color="auto"/>
                                            <w:right w:val="none" w:sz="0" w:space="0" w:color="auto"/>
                                          </w:divBdr>
                                          <w:divsChild>
                                            <w:div w:id="896746155">
                                              <w:marLeft w:val="0"/>
                                              <w:marRight w:val="0"/>
                                              <w:marTop w:val="0"/>
                                              <w:marBottom w:val="0"/>
                                              <w:divBdr>
                                                <w:top w:val="none" w:sz="0" w:space="0" w:color="auto"/>
                                                <w:left w:val="none" w:sz="0" w:space="0" w:color="auto"/>
                                                <w:bottom w:val="none" w:sz="0" w:space="0" w:color="auto"/>
                                                <w:right w:val="none" w:sz="0" w:space="0" w:color="auto"/>
                                              </w:divBdr>
                                              <w:divsChild>
                                                <w:div w:id="2131895016">
                                                  <w:marLeft w:val="0"/>
                                                  <w:marRight w:val="0"/>
                                                  <w:marTop w:val="0"/>
                                                  <w:marBottom w:val="0"/>
                                                  <w:divBdr>
                                                    <w:top w:val="none" w:sz="0" w:space="0" w:color="auto"/>
                                                    <w:left w:val="none" w:sz="0" w:space="0" w:color="auto"/>
                                                    <w:bottom w:val="none" w:sz="0" w:space="0" w:color="auto"/>
                                                    <w:right w:val="none" w:sz="0" w:space="0" w:color="auto"/>
                                                  </w:divBdr>
                                                  <w:divsChild>
                                                    <w:div w:id="520775987">
                                                      <w:marLeft w:val="0"/>
                                                      <w:marRight w:val="0"/>
                                                      <w:marTop w:val="0"/>
                                                      <w:marBottom w:val="0"/>
                                                      <w:divBdr>
                                                        <w:top w:val="none" w:sz="0" w:space="0" w:color="auto"/>
                                                        <w:left w:val="none" w:sz="0" w:space="0" w:color="auto"/>
                                                        <w:bottom w:val="none" w:sz="0" w:space="0" w:color="auto"/>
                                                        <w:right w:val="none" w:sz="0" w:space="0" w:color="auto"/>
                                                      </w:divBdr>
                                                      <w:divsChild>
                                                        <w:div w:id="1881357500">
                                                          <w:marLeft w:val="0"/>
                                                          <w:marRight w:val="0"/>
                                                          <w:marTop w:val="0"/>
                                                          <w:marBottom w:val="0"/>
                                                          <w:divBdr>
                                                            <w:top w:val="none" w:sz="0" w:space="0" w:color="auto"/>
                                                            <w:left w:val="none" w:sz="0" w:space="0" w:color="auto"/>
                                                            <w:bottom w:val="none" w:sz="0" w:space="0" w:color="auto"/>
                                                            <w:right w:val="none" w:sz="0" w:space="0" w:color="auto"/>
                                                          </w:divBdr>
                                                          <w:divsChild>
                                                            <w:div w:id="972052993">
                                                              <w:marLeft w:val="0"/>
                                                              <w:marRight w:val="0"/>
                                                              <w:marTop w:val="0"/>
                                                              <w:marBottom w:val="0"/>
                                                              <w:divBdr>
                                                                <w:top w:val="none" w:sz="0" w:space="0" w:color="auto"/>
                                                                <w:left w:val="none" w:sz="0" w:space="0" w:color="auto"/>
                                                                <w:bottom w:val="none" w:sz="0" w:space="0" w:color="auto"/>
                                                                <w:right w:val="none" w:sz="0" w:space="0" w:color="auto"/>
                                                              </w:divBdr>
                                                              <w:divsChild>
                                                                <w:div w:id="1403217018">
                                                                  <w:marLeft w:val="0"/>
                                                                  <w:marRight w:val="0"/>
                                                                  <w:marTop w:val="0"/>
                                                                  <w:marBottom w:val="0"/>
                                                                  <w:divBdr>
                                                                    <w:top w:val="none" w:sz="0" w:space="0" w:color="auto"/>
                                                                    <w:left w:val="none" w:sz="0" w:space="0" w:color="auto"/>
                                                                    <w:bottom w:val="none" w:sz="0" w:space="0" w:color="auto"/>
                                                                    <w:right w:val="none" w:sz="0" w:space="0" w:color="auto"/>
                                                                  </w:divBdr>
                                                                  <w:divsChild>
                                                                    <w:div w:id="869143342">
                                                                      <w:marLeft w:val="0"/>
                                                                      <w:marRight w:val="0"/>
                                                                      <w:marTop w:val="0"/>
                                                                      <w:marBottom w:val="0"/>
                                                                      <w:divBdr>
                                                                        <w:top w:val="none" w:sz="0" w:space="0" w:color="auto"/>
                                                                        <w:left w:val="none" w:sz="0" w:space="0" w:color="auto"/>
                                                                        <w:bottom w:val="none" w:sz="0" w:space="0" w:color="auto"/>
                                                                        <w:right w:val="none" w:sz="0" w:space="0" w:color="auto"/>
                                                                      </w:divBdr>
                                                                      <w:divsChild>
                                                                        <w:div w:id="327026406">
                                                                          <w:marLeft w:val="0"/>
                                                                          <w:marRight w:val="0"/>
                                                                          <w:marTop w:val="0"/>
                                                                          <w:marBottom w:val="0"/>
                                                                          <w:divBdr>
                                                                            <w:top w:val="none" w:sz="0" w:space="0" w:color="auto"/>
                                                                            <w:left w:val="none" w:sz="0" w:space="0" w:color="auto"/>
                                                                            <w:bottom w:val="none" w:sz="0" w:space="0" w:color="auto"/>
                                                                            <w:right w:val="none" w:sz="0" w:space="0" w:color="auto"/>
                                                                          </w:divBdr>
                                                                          <w:divsChild>
                                                                            <w:div w:id="7818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197696">
      <w:bodyDiv w:val="1"/>
      <w:marLeft w:val="0"/>
      <w:marRight w:val="0"/>
      <w:marTop w:val="0"/>
      <w:marBottom w:val="0"/>
      <w:divBdr>
        <w:top w:val="none" w:sz="0" w:space="0" w:color="auto"/>
        <w:left w:val="none" w:sz="0" w:space="0" w:color="auto"/>
        <w:bottom w:val="none" w:sz="0" w:space="0" w:color="auto"/>
        <w:right w:val="none" w:sz="0" w:space="0" w:color="auto"/>
      </w:divBdr>
    </w:div>
    <w:div w:id="280918835">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1468252">
      <w:bodyDiv w:val="1"/>
      <w:marLeft w:val="0"/>
      <w:marRight w:val="0"/>
      <w:marTop w:val="0"/>
      <w:marBottom w:val="0"/>
      <w:divBdr>
        <w:top w:val="none" w:sz="0" w:space="0" w:color="auto"/>
        <w:left w:val="none" w:sz="0" w:space="0" w:color="auto"/>
        <w:bottom w:val="none" w:sz="0" w:space="0" w:color="auto"/>
        <w:right w:val="none" w:sz="0" w:space="0" w:color="auto"/>
      </w:divBdr>
    </w:div>
    <w:div w:id="322513133">
      <w:bodyDiv w:val="1"/>
      <w:marLeft w:val="0"/>
      <w:marRight w:val="0"/>
      <w:marTop w:val="0"/>
      <w:marBottom w:val="0"/>
      <w:divBdr>
        <w:top w:val="none" w:sz="0" w:space="0" w:color="auto"/>
        <w:left w:val="none" w:sz="0" w:space="0" w:color="auto"/>
        <w:bottom w:val="none" w:sz="0" w:space="0" w:color="auto"/>
        <w:right w:val="none" w:sz="0" w:space="0" w:color="auto"/>
      </w:divBdr>
    </w:div>
    <w:div w:id="323506840">
      <w:bodyDiv w:val="1"/>
      <w:marLeft w:val="0"/>
      <w:marRight w:val="0"/>
      <w:marTop w:val="0"/>
      <w:marBottom w:val="0"/>
      <w:divBdr>
        <w:top w:val="none" w:sz="0" w:space="0" w:color="auto"/>
        <w:left w:val="none" w:sz="0" w:space="0" w:color="auto"/>
        <w:bottom w:val="none" w:sz="0" w:space="0" w:color="auto"/>
        <w:right w:val="none" w:sz="0" w:space="0" w:color="auto"/>
      </w:divBdr>
    </w:div>
    <w:div w:id="340552817">
      <w:bodyDiv w:val="1"/>
      <w:marLeft w:val="0"/>
      <w:marRight w:val="0"/>
      <w:marTop w:val="0"/>
      <w:marBottom w:val="0"/>
      <w:divBdr>
        <w:top w:val="none" w:sz="0" w:space="0" w:color="auto"/>
        <w:left w:val="none" w:sz="0" w:space="0" w:color="auto"/>
        <w:bottom w:val="none" w:sz="0" w:space="0" w:color="auto"/>
        <w:right w:val="none" w:sz="0" w:space="0" w:color="auto"/>
      </w:divBdr>
    </w:div>
    <w:div w:id="348607375">
      <w:bodyDiv w:val="1"/>
      <w:marLeft w:val="0"/>
      <w:marRight w:val="0"/>
      <w:marTop w:val="0"/>
      <w:marBottom w:val="0"/>
      <w:divBdr>
        <w:top w:val="none" w:sz="0" w:space="0" w:color="auto"/>
        <w:left w:val="none" w:sz="0" w:space="0" w:color="auto"/>
        <w:bottom w:val="none" w:sz="0" w:space="0" w:color="auto"/>
        <w:right w:val="none" w:sz="0" w:space="0" w:color="auto"/>
      </w:divBdr>
    </w:div>
    <w:div w:id="354118706">
      <w:bodyDiv w:val="1"/>
      <w:marLeft w:val="0"/>
      <w:marRight w:val="0"/>
      <w:marTop w:val="0"/>
      <w:marBottom w:val="0"/>
      <w:divBdr>
        <w:top w:val="none" w:sz="0" w:space="0" w:color="auto"/>
        <w:left w:val="none" w:sz="0" w:space="0" w:color="auto"/>
        <w:bottom w:val="none" w:sz="0" w:space="0" w:color="auto"/>
        <w:right w:val="none" w:sz="0" w:space="0" w:color="auto"/>
      </w:divBdr>
    </w:div>
    <w:div w:id="361440449">
      <w:bodyDiv w:val="1"/>
      <w:marLeft w:val="0"/>
      <w:marRight w:val="0"/>
      <w:marTop w:val="0"/>
      <w:marBottom w:val="0"/>
      <w:divBdr>
        <w:top w:val="none" w:sz="0" w:space="0" w:color="auto"/>
        <w:left w:val="none" w:sz="0" w:space="0" w:color="auto"/>
        <w:bottom w:val="none" w:sz="0" w:space="0" w:color="auto"/>
        <w:right w:val="none" w:sz="0" w:space="0" w:color="auto"/>
      </w:divBdr>
      <w:divsChild>
        <w:div w:id="712190255">
          <w:marLeft w:val="547"/>
          <w:marRight w:val="0"/>
          <w:marTop w:val="0"/>
          <w:marBottom w:val="0"/>
          <w:divBdr>
            <w:top w:val="none" w:sz="0" w:space="0" w:color="auto"/>
            <w:left w:val="none" w:sz="0" w:space="0" w:color="auto"/>
            <w:bottom w:val="none" w:sz="0" w:space="0" w:color="auto"/>
            <w:right w:val="none" w:sz="0" w:space="0" w:color="auto"/>
          </w:divBdr>
        </w:div>
      </w:divsChild>
    </w:div>
    <w:div w:id="369110734">
      <w:bodyDiv w:val="1"/>
      <w:marLeft w:val="0"/>
      <w:marRight w:val="0"/>
      <w:marTop w:val="0"/>
      <w:marBottom w:val="0"/>
      <w:divBdr>
        <w:top w:val="none" w:sz="0" w:space="0" w:color="auto"/>
        <w:left w:val="none" w:sz="0" w:space="0" w:color="auto"/>
        <w:bottom w:val="none" w:sz="0" w:space="0" w:color="auto"/>
        <w:right w:val="none" w:sz="0" w:space="0" w:color="auto"/>
      </w:divBdr>
    </w:div>
    <w:div w:id="381440150">
      <w:bodyDiv w:val="1"/>
      <w:marLeft w:val="0"/>
      <w:marRight w:val="0"/>
      <w:marTop w:val="0"/>
      <w:marBottom w:val="0"/>
      <w:divBdr>
        <w:top w:val="none" w:sz="0" w:space="0" w:color="auto"/>
        <w:left w:val="none" w:sz="0" w:space="0" w:color="auto"/>
        <w:bottom w:val="none" w:sz="0" w:space="0" w:color="auto"/>
        <w:right w:val="none" w:sz="0" w:space="0" w:color="auto"/>
      </w:divBdr>
    </w:div>
    <w:div w:id="404693290">
      <w:bodyDiv w:val="1"/>
      <w:marLeft w:val="0"/>
      <w:marRight w:val="0"/>
      <w:marTop w:val="0"/>
      <w:marBottom w:val="0"/>
      <w:divBdr>
        <w:top w:val="none" w:sz="0" w:space="0" w:color="auto"/>
        <w:left w:val="none" w:sz="0" w:space="0" w:color="auto"/>
        <w:bottom w:val="none" w:sz="0" w:space="0" w:color="auto"/>
        <w:right w:val="none" w:sz="0" w:space="0" w:color="auto"/>
      </w:divBdr>
    </w:div>
    <w:div w:id="405542855">
      <w:bodyDiv w:val="1"/>
      <w:marLeft w:val="0"/>
      <w:marRight w:val="0"/>
      <w:marTop w:val="0"/>
      <w:marBottom w:val="0"/>
      <w:divBdr>
        <w:top w:val="none" w:sz="0" w:space="0" w:color="auto"/>
        <w:left w:val="none" w:sz="0" w:space="0" w:color="auto"/>
        <w:bottom w:val="none" w:sz="0" w:space="0" w:color="auto"/>
        <w:right w:val="none" w:sz="0" w:space="0" w:color="auto"/>
      </w:divBdr>
    </w:div>
    <w:div w:id="415171155">
      <w:bodyDiv w:val="1"/>
      <w:marLeft w:val="0"/>
      <w:marRight w:val="0"/>
      <w:marTop w:val="0"/>
      <w:marBottom w:val="0"/>
      <w:divBdr>
        <w:top w:val="none" w:sz="0" w:space="0" w:color="auto"/>
        <w:left w:val="none" w:sz="0" w:space="0" w:color="auto"/>
        <w:bottom w:val="none" w:sz="0" w:space="0" w:color="auto"/>
        <w:right w:val="none" w:sz="0" w:space="0" w:color="auto"/>
      </w:divBdr>
    </w:div>
    <w:div w:id="418252631">
      <w:bodyDiv w:val="1"/>
      <w:marLeft w:val="0"/>
      <w:marRight w:val="0"/>
      <w:marTop w:val="0"/>
      <w:marBottom w:val="0"/>
      <w:divBdr>
        <w:top w:val="none" w:sz="0" w:space="0" w:color="auto"/>
        <w:left w:val="none" w:sz="0" w:space="0" w:color="auto"/>
        <w:bottom w:val="none" w:sz="0" w:space="0" w:color="auto"/>
        <w:right w:val="none" w:sz="0" w:space="0" w:color="auto"/>
      </w:divBdr>
    </w:div>
    <w:div w:id="446854525">
      <w:bodyDiv w:val="1"/>
      <w:marLeft w:val="0"/>
      <w:marRight w:val="0"/>
      <w:marTop w:val="0"/>
      <w:marBottom w:val="0"/>
      <w:divBdr>
        <w:top w:val="none" w:sz="0" w:space="0" w:color="auto"/>
        <w:left w:val="none" w:sz="0" w:space="0" w:color="auto"/>
        <w:bottom w:val="none" w:sz="0" w:space="0" w:color="auto"/>
        <w:right w:val="none" w:sz="0" w:space="0" w:color="auto"/>
      </w:divBdr>
    </w:div>
    <w:div w:id="450438474">
      <w:bodyDiv w:val="1"/>
      <w:marLeft w:val="0"/>
      <w:marRight w:val="0"/>
      <w:marTop w:val="0"/>
      <w:marBottom w:val="0"/>
      <w:divBdr>
        <w:top w:val="none" w:sz="0" w:space="0" w:color="auto"/>
        <w:left w:val="none" w:sz="0" w:space="0" w:color="auto"/>
        <w:bottom w:val="none" w:sz="0" w:space="0" w:color="auto"/>
        <w:right w:val="none" w:sz="0" w:space="0" w:color="auto"/>
      </w:divBdr>
    </w:div>
    <w:div w:id="453184026">
      <w:bodyDiv w:val="1"/>
      <w:marLeft w:val="0"/>
      <w:marRight w:val="0"/>
      <w:marTop w:val="0"/>
      <w:marBottom w:val="0"/>
      <w:divBdr>
        <w:top w:val="none" w:sz="0" w:space="0" w:color="auto"/>
        <w:left w:val="none" w:sz="0" w:space="0" w:color="auto"/>
        <w:bottom w:val="none" w:sz="0" w:space="0" w:color="auto"/>
        <w:right w:val="none" w:sz="0" w:space="0" w:color="auto"/>
      </w:divBdr>
    </w:div>
    <w:div w:id="466702097">
      <w:bodyDiv w:val="1"/>
      <w:marLeft w:val="0"/>
      <w:marRight w:val="0"/>
      <w:marTop w:val="0"/>
      <w:marBottom w:val="0"/>
      <w:divBdr>
        <w:top w:val="none" w:sz="0" w:space="0" w:color="auto"/>
        <w:left w:val="none" w:sz="0" w:space="0" w:color="auto"/>
        <w:bottom w:val="none" w:sz="0" w:space="0" w:color="auto"/>
        <w:right w:val="none" w:sz="0" w:space="0" w:color="auto"/>
      </w:divBdr>
    </w:div>
    <w:div w:id="470444368">
      <w:bodyDiv w:val="1"/>
      <w:marLeft w:val="0"/>
      <w:marRight w:val="0"/>
      <w:marTop w:val="0"/>
      <w:marBottom w:val="0"/>
      <w:divBdr>
        <w:top w:val="none" w:sz="0" w:space="0" w:color="auto"/>
        <w:left w:val="none" w:sz="0" w:space="0" w:color="auto"/>
        <w:bottom w:val="none" w:sz="0" w:space="0" w:color="auto"/>
        <w:right w:val="none" w:sz="0" w:space="0" w:color="auto"/>
      </w:divBdr>
    </w:div>
    <w:div w:id="47214215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24909345">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76284015">
      <w:bodyDiv w:val="1"/>
      <w:marLeft w:val="0"/>
      <w:marRight w:val="0"/>
      <w:marTop w:val="0"/>
      <w:marBottom w:val="0"/>
      <w:divBdr>
        <w:top w:val="none" w:sz="0" w:space="0" w:color="auto"/>
        <w:left w:val="none" w:sz="0" w:space="0" w:color="auto"/>
        <w:bottom w:val="none" w:sz="0" w:space="0" w:color="auto"/>
        <w:right w:val="none" w:sz="0" w:space="0" w:color="auto"/>
      </w:divBdr>
    </w:div>
    <w:div w:id="585846096">
      <w:bodyDiv w:val="1"/>
      <w:marLeft w:val="0"/>
      <w:marRight w:val="0"/>
      <w:marTop w:val="0"/>
      <w:marBottom w:val="0"/>
      <w:divBdr>
        <w:top w:val="none" w:sz="0" w:space="0" w:color="auto"/>
        <w:left w:val="none" w:sz="0" w:space="0" w:color="auto"/>
        <w:bottom w:val="none" w:sz="0" w:space="0" w:color="auto"/>
        <w:right w:val="none" w:sz="0" w:space="0" w:color="auto"/>
      </w:divBdr>
    </w:div>
    <w:div w:id="602955801">
      <w:bodyDiv w:val="1"/>
      <w:marLeft w:val="0"/>
      <w:marRight w:val="0"/>
      <w:marTop w:val="0"/>
      <w:marBottom w:val="0"/>
      <w:divBdr>
        <w:top w:val="none" w:sz="0" w:space="0" w:color="auto"/>
        <w:left w:val="none" w:sz="0" w:space="0" w:color="auto"/>
        <w:bottom w:val="none" w:sz="0" w:space="0" w:color="auto"/>
        <w:right w:val="none" w:sz="0" w:space="0" w:color="auto"/>
      </w:divBdr>
    </w:div>
    <w:div w:id="632911088">
      <w:bodyDiv w:val="1"/>
      <w:marLeft w:val="0"/>
      <w:marRight w:val="0"/>
      <w:marTop w:val="0"/>
      <w:marBottom w:val="0"/>
      <w:divBdr>
        <w:top w:val="none" w:sz="0" w:space="0" w:color="auto"/>
        <w:left w:val="none" w:sz="0" w:space="0" w:color="auto"/>
        <w:bottom w:val="none" w:sz="0" w:space="0" w:color="auto"/>
        <w:right w:val="none" w:sz="0" w:space="0" w:color="auto"/>
      </w:divBdr>
    </w:div>
    <w:div w:id="650215364">
      <w:bodyDiv w:val="1"/>
      <w:marLeft w:val="0"/>
      <w:marRight w:val="0"/>
      <w:marTop w:val="0"/>
      <w:marBottom w:val="0"/>
      <w:divBdr>
        <w:top w:val="none" w:sz="0" w:space="0" w:color="auto"/>
        <w:left w:val="none" w:sz="0" w:space="0" w:color="auto"/>
        <w:bottom w:val="none" w:sz="0" w:space="0" w:color="auto"/>
        <w:right w:val="none" w:sz="0" w:space="0" w:color="auto"/>
      </w:divBdr>
    </w:div>
    <w:div w:id="689336867">
      <w:bodyDiv w:val="1"/>
      <w:marLeft w:val="0"/>
      <w:marRight w:val="0"/>
      <w:marTop w:val="0"/>
      <w:marBottom w:val="0"/>
      <w:divBdr>
        <w:top w:val="none" w:sz="0" w:space="0" w:color="auto"/>
        <w:left w:val="none" w:sz="0" w:space="0" w:color="auto"/>
        <w:bottom w:val="none" w:sz="0" w:space="0" w:color="auto"/>
        <w:right w:val="none" w:sz="0" w:space="0" w:color="auto"/>
      </w:divBdr>
    </w:div>
    <w:div w:id="74410753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66925366">
      <w:bodyDiv w:val="1"/>
      <w:marLeft w:val="0"/>
      <w:marRight w:val="0"/>
      <w:marTop w:val="0"/>
      <w:marBottom w:val="0"/>
      <w:divBdr>
        <w:top w:val="none" w:sz="0" w:space="0" w:color="auto"/>
        <w:left w:val="none" w:sz="0" w:space="0" w:color="auto"/>
        <w:bottom w:val="none" w:sz="0" w:space="0" w:color="auto"/>
        <w:right w:val="none" w:sz="0" w:space="0" w:color="auto"/>
      </w:divBdr>
    </w:div>
    <w:div w:id="771896730">
      <w:bodyDiv w:val="1"/>
      <w:marLeft w:val="0"/>
      <w:marRight w:val="0"/>
      <w:marTop w:val="0"/>
      <w:marBottom w:val="0"/>
      <w:divBdr>
        <w:top w:val="none" w:sz="0" w:space="0" w:color="auto"/>
        <w:left w:val="none" w:sz="0" w:space="0" w:color="auto"/>
        <w:bottom w:val="none" w:sz="0" w:space="0" w:color="auto"/>
        <w:right w:val="none" w:sz="0" w:space="0" w:color="auto"/>
      </w:divBdr>
    </w:div>
    <w:div w:id="772559104">
      <w:bodyDiv w:val="1"/>
      <w:marLeft w:val="0"/>
      <w:marRight w:val="0"/>
      <w:marTop w:val="0"/>
      <w:marBottom w:val="0"/>
      <w:divBdr>
        <w:top w:val="none" w:sz="0" w:space="0" w:color="auto"/>
        <w:left w:val="none" w:sz="0" w:space="0" w:color="auto"/>
        <w:bottom w:val="none" w:sz="0" w:space="0" w:color="auto"/>
        <w:right w:val="none" w:sz="0" w:space="0" w:color="auto"/>
      </w:divBdr>
    </w:div>
    <w:div w:id="777528579">
      <w:bodyDiv w:val="1"/>
      <w:marLeft w:val="0"/>
      <w:marRight w:val="0"/>
      <w:marTop w:val="0"/>
      <w:marBottom w:val="0"/>
      <w:divBdr>
        <w:top w:val="none" w:sz="0" w:space="0" w:color="auto"/>
        <w:left w:val="none" w:sz="0" w:space="0" w:color="auto"/>
        <w:bottom w:val="none" w:sz="0" w:space="0" w:color="auto"/>
        <w:right w:val="none" w:sz="0" w:space="0" w:color="auto"/>
      </w:divBdr>
    </w:div>
    <w:div w:id="783157370">
      <w:bodyDiv w:val="1"/>
      <w:marLeft w:val="0"/>
      <w:marRight w:val="0"/>
      <w:marTop w:val="0"/>
      <w:marBottom w:val="0"/>
      <w:divBdr>
        <w:top w:val="none" w:sz="0" w:space="0" w:color="auto"/>
        <w:left w:val="none" w:sz="0" w:space="0" w:color="auto"/>
        <w:bottom w:val="none" w:sz="0" w:space="0" w:color="auto"/>
        <w:right w:val="none" w:sz="0" w:space="0" w:color="auto"/>
      </w:divBdr>
    </w:div>
    <w:div w:id="796264922">
      <w:bodyDiv w:val="1"/>
      <w:marLeft w:val="0"/>
      <w:marRight w:val="0"/>
      <w:marTop w:val="0"/>
      <w:marBottom w:val="0"/>
      <w:divBdr>
        <w:top w:val="none" w:sz="0" w:space="0" w:color="auto"/>
        <w:left w:val="none" w:sz="0" w:space="0" w:color="auto"/>
        <w:bottom w:val="none" w:sz="0" w:space="0" w:color="auto"/>
        <w:right w:val="none" w:sz="0" w:space="0" w:color="auto"/>
      </w:divBdr>
    </w:div>
    <w:div w:id="800615667">
      <w:bodyDiv w:val="1"/>
      <w:marLeft w:val="0"/>
      <w:marRight w:val="0"/>
      <w:marTop w:val="0"/>
      <w:marBottom w:val="0"/>
      <w:divBdr>
        <w:top w:val="none" w:sz="0" w:space="0" w:color="auto"/>
        <w:left w:val="none" w:sz="0" w:space="0" w:color="auto"/>
        <w:bottom w:val="none" w:sz="0" w:space="0" w:color="auto"/>
        <w:right w:val="none" w:sz="0" w:space="0" w:color="auto"/>
      </w:divBdr>
    </w:div>
    <w:div w:id="801849186">
      <w:bodyDiv w:val="1"/>
      <w:marLeft w:val="0"/>
      <w:marRight w:val="0"/>
      <w:marTop w:val="0"/>
      <w:marBottom w:val="0"/>
      <w:divBdr>
        <w:top w:val="none" w:sz="0" w:space="0" w:color="auto"/>
        <w:left w:val="none" w:sz="0" w:space="0" w:color="auto"/>
        <w:bottom w:val="none" w:sz="0" w:space="0" w:color="auto"/>
        <w:right w:val="none" w:sz="0" w:space="0" w:color="auto"/>
      </w:divBdr>
    </w:div>
    <w:div w:id="802961653">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22234724">
      <w:bodyDiv w:val="1"/>
      <w:marLeft w:val="0"/>
      <w:marRight w:val="0"/>
      <w:marTop w:val="0"/>
      <w:marBottom w:val="0"/>
      <w:divBdr>
        <w:top w:val="none" w:sz="0" w:space="0" w:color="auto"/>
        <w:left w:val="none" w:sz="0" w:space="0" w:color="auto"/>
        <w:bottom w:val="none" w:sz="0" w:space="0" w:color="auto"/>
        <w:right w:val="none" w:sz="0" w:space="0" w:color="auto"/>
      </w:divBdr>
    </w:div>
    <w:div w:id="836843652">
      <w:bodyDiv w:val="1"/>
      <w:marLeft w:val="0"/>
      <w:marRight w:val="0"/>
      <w:marTop w:val="0"/>
      <w:marBottom w:val="0"/>
      <w:divBdr>
        <w:top w:val="none" w:sz="0" w:space="0" w:color="auto"/>
        <w:left w:val="none" w:sz="0" w:space="0" w:color="auto"/>
        <w:bottom w:val="none" w:sz="0" w:space="0" w:color="auto"/>
        <w:right w:val="none" w:sz="0" w:space="0" w:color="auto"/>
      </w:divBdr>
    </w:div>
    <w:div w:id="846407544">
      <w:bodyDiv w:val="1"/>
      <w:marLeft w:val="0"/>
      <w:marRight w:val="0"/>
      <w:marTop w:val="0"/>
      <w:marBottom w:val="0"/>
      <w:divBdr>
        <w:top w:val="none" w:sz="0" w:space="0" w:color="auto"/>
        <w:left w:val="none" w:sz="0" w:space="0" w:color="auto"/>
        <w:bottom w:val="none" w:sz="0" w:space="0" w:color="auto"/>
        <w:right w:val="none" w:sz="0" w:space="0" w:color="auto"/>
      </w:divBdr>
    </w:div>
    <w:div w:id="868907262">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6459816">
      <w:bodyDiv w:val="1"/>
      <w:marLeft w:val="0"/>
      <w:marRight w:val="0"/>
      <w:marTop w:val="0"/>
      <w:marBottom w:val="0"/>
      <w:divBdr>
        <w:top w:val="none" w:sz="0" w:space="0" w:color="auto"/>
        <w:left w:val="none" w:sz="0" w:space="0" w:color="auto"/>
        <w:bottom w:val="none" w:sz="0" w:space="0" w:color="auto"/>
        <w:right w:val="none" w:sz="0" w:space="0" w:color="auto"/>
      </w:divBdr>
    </w:div>
    <w:div w:id="919872982">
      <w:bodyDiv w:val="1"/>
      <w:marLeft w:val="0"/>
      <w:marRight w:val="0"/>
      <w:marTop w:val="0"/>
      <w:marBottom w:val="0"/>
      <w:divBdr>
        <w:top w:val="none" w:sz="0" w:space="0" w:color="auto"/>
        <w:left w:val="none" w:sz="0" w:space="0" w:color="auto"/>
        <w:bottom w:val="none" w:sz="0" w:space="0" w:color="auto"/>
        <w:right w:val="none" w:sz="0" w:space="0" w:color="auto"/>
      </w:divBdr>
    </w:div>
    <w:div w:id="944074421">
      <w:bodyDiv w:val="1"/>
      <w:marLeft w:val="0"/>
      <w:marRight w:val="0"/>
      <w:marTop w:val="0"/>
      <w:marBottom w:val="0"/>
      <w:divBdr>
        <w:top w:val="none" w:sz="0" w:space="0" w:color="auto"/>
        <w:left w:val="none" w:sz="0" w:space="0" w:color="auto"/>
        <w:bottom w:val="none" w:sz="0" w:space="0" w:color="auto"/>
        <w:right w:val="none" w:sz="0" w:space="0" w:color="auto"/>
      </w:divBdr>
    </w:div>
    <w:div w:id="944921353">
      <w:bodyDiv w:val="1"/>
      <w:marLeft w:val="0"/>
      <w:marRight w:val="0"/>
      <w:marTop w:val="0"/>
      <w:marBottom w:val="0"/>
      <w:divBdr>
        <w:top w:val="none" w:sz="0" w:space="0" w:color="auto"/>
        <w:left w:val="none" w:sz="0" w:space="0" w:color="auto"/>
        <w:bottom w:val="none" w:sz="0" w:space="0" w:color="auto"/>
        <w:right w:val="none" w:sz="0" w:space="0" w:color="auto"/>
      </w:divBdr>
    </w:div>
    <w:div w:id="981273626">
      <w:bodyDiv w:val="1"/>
      <w:marLeft w:val="0"/>
      <w:marRight w:val="0"/>
      <w:marTop w:val="0"/>
      <w:marBottom w:val="0"/>
      <w:divBdr>
        <w:top w:val="none" w:sz="0" w:space="0" w:color="auto"/>
        <w:left w:val="none" w:sz="0" w:space="0" w:color="auto"/>
        <w:bottom w:val="none" w:sz="0" w:space="0" w:color="auto"/>
        <w:right w:val="none" w:sz="0" w:space="0" w:color="auto"/>
      </w:divBdr>
    </w:div>
    <w:div w:id="1037850805">
      <w:bodyDiv w:val="1"/>
      <w:marLeft w:val="0"/>
      <w:marRight w:val="0"/>
      <w:marTop w:val="0"/>
      <w:marBottom w:val="0"/>
      <w:divBdr>
        <w:top w:val="none" w:sz="0" w:space="0" w:color="auto"/>
        <w:left w:val="none" w:sz="0" w:space="0" w:color="auto"/>
        <w:bottom w:val="none" w:sz="0" w:space="0" w:color="auto"/>
        <w:right w:val="none" w:sz="0" w:space="0" w:color="auto"/>
      </w:divBdr>
    </w:div>
    <w:div w:id="1053850561">
      <w:bodyDiv w:val="1"/>
      <w:marLeft w:val="0"/>
      <w:marRight w:val="0"/>
      <w:marTop w:val="0"/>
      <w:marBottom w:val="0"/>
      <w:divBdr>
        <w:top w:val="none" w:sz="0" w:space="0" w:color="auto"/>
        <w:left w:val="none" w:sz="0" w:space="0" w:color="auto"/>
        <w:bottom w:val="none" w:sz="0" w:space="0" w:color="auto"/>
        <w:right w:val="none" w:sz="0" w:space="0" w:color="auto"/>
      </w:divBdr>
    </w:div>
    <w:div w:id="1069498929">
      <w:bodyDiv w:val="1"/>
      <w:marLeft w:val="0"/>
      <w:marRight w:val="0"/>
      <w:marTop w:val="0"/>
      <w:marBottom w:val="0"/>
      <w:divBdr>
        <w:top w:val="none" w:sz="0" w:space="0" w:color="auto"/>
        <w:left w:val="none" w:sz="0" w:space="0" w:color="auto"/>
        <w:bottom w:val="none" w:sz="0" w:space="0" w:color="auto"/>
        <w:right w:val="none" w:sz="0" w:space="0" w:color="auto"/>
      </w:divBdr>
    </w:div>
    <w:div w:id="1093820338">
      <w:bodyDiv w:val="1"/>
      <w:marLeft w:val="0"/>
      <w:marRight w:val="0"/>
      <w:marTop w:val="0"/>
      <w:marBottom w:val="0"/>
      <w:divBdr>
        <w:top w:val="none" w:sz="0" w:space="0" w:color="auto"/>
        <w:left w:val="none" w:sz="0" w:space="0" w:color="auto"/>
        <w:bottom w:val="none" w:sz="0" w:space="0" w:color="auto"/>
        <w:right w:val="none" w:sz="0" w:space="0" w:color="auto"/>
      </w:divBdr>
    </w:div>
    <w:div w:id="1097017610">
      <w:bodyDiv w:val="1"/>
      <w:marLeft w:val="0"/>
      <w:marRight w:val="0"/>
      <w:marTop w:val="0"/>
      <w:marBottom w:val="0"/>
      <w:divBdr>
        <w:top w:val="none" w:sz="0" w:space="0" w:color="auto"/>
        <w:left w:val="none" w:sz="0" w:space="0" w:color="auto"/>
        <w:bottom w:val="none" w:sz="0" w:space="0" w:color="auto"/>
        <w:right w:val="none" w:sz="0" w:space="0" w:color="auto"/>
      </w:divBdr>
    </w:div>
    <w:div w:id="109821774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2042511">
      <w:bodyDiv w:val="1"/>
      <w:marLeft w:val="0"/>
      <w:marRight w:val="0"/>
      <w:marTop w:val="0"/>
      <w:marBottom w:val="0"/>
      <w:divBdr>
        <w:top w:val="none" w:sz="0" w:space="0" w:color="auto"/>
        <w:left w:val="none" w:sz="0" w:space="0" w:color="auto"/>
        <w:bottom w:val="none" w:sz="0" w:space="0" w:color="auto"/>
        <w:right w:val="none" w:sz="0" w:space="0" w:color="auto"/>
      </w:divBdr>
    </w:div>
    <w:div w:id="1146898718">
      <w:bodyDiv w:val="1"/>
      <w:marLeft w:val="0"/>
      <w:marRight w:val="0"/>
      <w:marTop w:val="0"/>
      <w:marBottom w:val="0"/>
      <w:divBdr>
        <w:top w:val="none" w:sz="0" w:space="0" w:color="auto"/>
        <w:left w:val="none" w:sz="0" w:space="0" w:color="auto"/>
        <w:bottom w:val="none" w:sz="0" w:space="0" w:color="auto"/>
        <w:right w:val="none" w:sz="0" w:space="0" w:color="auto"/>
      </w:divBdr>
    </w:div>
    <w:div w:id="1199659219">
      <w:bodyDiv w:val="1"/>
      <w:marLeft w:val="0"/>
      <w:marRight w:val="0"/>
      <w:marTop w:val="0"/>
      <w:marBottom w:val="0"/>
      <w:divBdr>
        <w:top w:val="none" w:sz="0" w:space="0" w:color="auto"/>
        <w:left w:val="none" w:sz="0" w:space="0" w:color="auto"/>
        <w:bottom w:val="none" w:sz="0" w:space="0" w:color="auto"/>
        <w:right w:val="none" w:sz="0" w:space="0" w:color="auto"/>
      </w:divBdr>
    </w:div>
    <w:div w:id="1259558992">
      <w:bodyDiv w:val="1"/>
      <w:marLeft w:val="0"/>
      <w:marRight w:val="0"/>
      <w:marTop w:val="0"/>
      <w:marBottom w:val="0"/>
      <w:divBdr>
        <w:top w:val="none" w:sz="0" w:space="0" w:color="auto"/>
        <w:left w:val="none" w:sz="0" w:space="0" w:color="auto"/>
        <w:bottom w:val="none" w:sz="0" w:space="0" w:color="auto"/>
        <w:right w:val="none" w:sz="0" w:space="0" w:color="auto"/>
      </w:divBdr>
    </w:div>
    <w:div w:id="1271279829">
      <w:bodyDiv w:val="1"/>
      <w:marLeft w:val="0"/>
      <w:marRight w:val="0"/>
      <w:marTop w:val="0"/>
      <w:marBottom w:val="0"/>
      <w:divBdr>
        <w:top w:val="none" w:sz="0" w:space="0" w:color="auto"/>
        <w:left w:val="none" w:sz="0" w:space="0" w:color="auto"/>
        <w:bottom w:val="none" w:sz="0" w:space="0" w:color="auto"/>
        <w:right w:val="none" w:sz="0" w:space="0" w:color="auto"/>
      </w:divBdr>
    </w:div>
    <w:div w:id="1273321926">
      <w:bodyDiv w:val="1"/>
      <w:marLeft w:val="0"/>
      <w:marRight w:val="0"/>
      <w:marTop w:val="0"/>
      <w:marBottom w:val="0"/>
      <w:divBdr>
        <w:top w:val="none" w:sz="0" w:space="0" w:color="auto"/>
        <w:left w:val="none" w:sz="0" w:space="0" w:color="auto"/>
        <w:bottom w:val="none" w:sz="0" w:space="0" w:color="auto"/>
        <w:right w:val="none" w:sz="0" w:space="0" w:color="auto"/>
      </w:divBdr>
    </w:div>
    <w:div w:id="1278834750">
      <w:bodyDiv w:val="1"/>
      <w:marLeft w:val="0"/>
      <w:marRight w:val="0"/>
      <w:marTop w:val="0"/>
      <w:marBottom w:val="0"/>
      <w:divBdr>
        <w:top w:val="none" w:sz="0" w:space="0" w:color="auto"/>
        <w:left w:val="none" w:sz="0" w:space="0" w:color="auto"/>
        <w:bottom w:val="none" w:sz="0" w:space="0" w:color="auto"/>
        <w:right w:val="none" w:sz="0" w:space="0" w:color="auto"/>
      </w:divBdr>
    </w:div>
    <w:div w:id="1287346338">
      <w:bodyDiv w:val="1"/>
      <w:marLeft w:val="0"/>
      <w:marRight w:val="0"/>
      <w:marTop w:val="0"/>
      <w:marBottom w:val="0"/>
      <w:divBdr>
        <w:top w:val="none" w:sz="0" w:space="0" w:color="auto"/>
        <w:left w:val="none" w:sz="0" w:space="0" w:color="auto"/>
        <w:bottom w:val="none" w:sz="0" w:space="0" w:color="auto"/>
        <w:right w:val="none" w:sz="0" w:space="0" w:color="auto"/>
      </w:divBdr>
    </w:div>
    <w:div w:id="1295139801">
      <w:bodyDiv w:val="1"/>
      <w:marLeft w:val="0"/>
      <w:marRight w:val="0"/>
      <w:marTop w:val="0"/>
      <w:marBottom w:val="0"/>
      <w:divBdr>
        <w:top w:val="none" w:sz="0" w:space="0" w:color="auto"/>
        <w:left w:val="none" w:sz="0" w:space="0" w:color="auto"/>
        <w:bottom w:val="none" w:sz="0" w:space="0" w:color="auto"/>
        <w:right w:val="none" w:sz="0" w:space="0" w:color="auto"/>
      </w:divBdr>
    </w:div>
    <w:div w:id="1308902930">
      <w:bodyDiv w:val="1"/>
      <w:marLeft w:val="0"/>
      <w:marRight w:val="0"/>
      <w:marTop w:val="0"/>
      <w:marBottom w:val="0"/>
      <w:divBdr>
        <w:top w:val="none" w:sz="0" w:space="0" w:color="auto"/>
        <w:left w:val="none" w:sz="0" w:space="0" w:color="auto"/>
        <w:bottom w:val="none" w:sz="0" w:space="0" w:color="auto"/>
        <w:right w:val="none" w:sz="0" w:space="0" w:color="auto"/>
      </w:divBdr>
    </w:div>
    <w:div w:id="1383406343">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9565221">
      <w:bodyDiv w:val="1"/>
      <w:marLeft w:val="0"/>
      <w:marRight w:val="0"/>
      <w:marTop w:val="0"/>
      <w:marBottom w:val="0"/>
      <w:divBdr>
        <w:top w:val="none" w:sz="0" w:space="0" w:color="auto"/>
        <w:left w:val="none" w:sz="0" w:space="0" w:color="auto"/>
        <w:bottom w:val="none" w:sz="0" w:space="0" w:color="auto"/>
        <w:right w:val="none" w:sz="0" w:space="0" w:color="auto"/>
      </w:divBdr>
    </w:div>
    <w:div w:id="1480226741">
      <w:bodyDiv w:val="1"/>
      <w:marLeft w:val="0"/>
      <w:marRight w:val="0"/>
      <w:marTop w:val="0"/>
      <w:marBottom w:val="0"/>
      <w:divBdr>
        <w:top w:val="none" w:sz="0" w:space="0" w:color="auto"/>
        <w:left w:val="none" w:sz="0" w:space="0" w:color="auto"/>
        <w:bottom w:val="none" w:sz="0" w:space="0" w:color="auto"/>
        <w:right w:val="none" w:sz="0" w:space="0" w:color="auto"/>
      </w:divBdr>
      <w:divsChild>
        <w:div w:id="131826223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0785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7708">
          <w:marLeft w:val="0"/>
          <w:marRight w:val="0"/>
          <w:marTop w:val="0"/>
          <w:marBottom w:val="0"/>
          <w:divBdr>
            <w:top w:val="none" w:sz="0" w:space="0" w:color="auto"/>
            <w:left w:val="none" w:sz="0" w:space="0" w:color="auto"/>
            <w:bottom w:val="none" w:sz="0" w:space="0" w:color="auto"/>
            <w:right w:val="none" w:sz="0" w:space="0" w:color="auto"/>
          </w:divBdr>
          <w:divsChild>
            <w:div w:id="18508439">
              <w:marLeft w:val="0"/>
              <w:marRight w:val="0"/>
              <w:marTop w:val="0"/>
              <w:marBottom w:val="0"/>
              <w:divBdr>
                <w:top w:val="none" w:sz="0" w:space="0" w:color="auto"/>
                <w:left w:val="none" w:sz="0" w:space="0" w:color="auto"/>
                <w:bottom w:val="none" w:sz="0" w:space="0" w:color="auto"/>
                <w:right w:val="none" w:sz="0" w:space="0" w:color="auto"/>
              </w:divBdr>
              <w:divsChild>
                <w:div w:id="758405588">
                  <w:marLeft w:val="0"/>
                  <w:marRight w:val="0"/>
                  <w:marTop w:val="0"/>
                  <w:marBottom w:val="0"/>
                  <w:divBdr>
                    <w:top w:val="none" w:sz="0" w:space="0" w:color="auto"/>
                    <w:left w:val="none" w:sz="0" w:space="0" w:color="auto"/>
                    <w:bottom w:val="none" w:sz="0" w:space="0" w:color="auto"/>
                    <w:right w:val="none" w:sz="0" w:space="0" w:color="auto"/>
                  </w:divBdr>
                </w:div>
                <w:div w:id="1053116713">
                  <w:marLeft w:val="0"/>
                  <w:marRight w:val="0"/>
                  <w:marTop w:val="0"/>
                  <w:marBottom w:val="0"/>
                  <w:divBdr>
                    <w:top w:val="none" w:sz="0" w:space="0" w:color="auto"/>
                    <w:left w:val="none" w:sz="0" w:space="0" w:color="auto"/>
                    <w:bottom w:val="none" w:sz="0" w:space="0" w:color="auto"/>
                    <w:right w:val="none" w:sz="0" w:space="0" w:color="auto"/>
                  </w:divBdr>
                </w:div>
                <w:div w:id="1188786205">
                  <w:marLeft w:val="0"/>
                  <w:marRight w:val="0"/>
                  <w:marTop w:val="0"/>
                  <w:marBottom w:val="0"/>
                  <w:divBdr>
                    <w:top w:val="none" w:sz="0" w:space="0" w:color="auto"/>
                    <w:left w:val="none" w:sz="0" w:space="0" w:color="auto"/>
                    <w:bottom w:val="none" w:sz="0" w:space="0" w:color="auto"/>
                    <w:right w:val="none" w:sz="0" w:space="0" w:color="auto"/>
                  </w:divBdr>
                </w:div>
                <w:div w:id="1196192048">
                  <w:marLeft w:val="0"/>
                  <w:marRight w:val="0"/>
                  <w:marTop w:val="0"/>
                  <w:marBottom w:val="0"/>
                  <w:divBdr>
                    <w:top w:val="none" w:sz="0" w:space="0" w:color="auto"/>
                    <w:left w:val="none" w:sz="0" w:space="0" w:color="auto"/>
                    <w:bottom w:val="none" w:sz="0" w:space="0" w:color="auto"/>
                    <w:right w:val="none" w:sz="0" w:space="0" w:color="auto"/>
                  </w:divBdr>
                </w:div>
                <w:div w:id="1402411380">
                  <w:marLeft w:val="0"/>
                  <w:marRight w:val="0"/>
                  <w:marTop w:val="0"/>
                  <w:marBottom w:val="0"/>
                  <w:divBdr>
                    <w:top w:val="none" w:sz="0" w:space="0" w:color="auto"/>
                    <w:left w:val="none" w:sz="0" w:space="0" w:color="auto"/>
                    <w:bottom w:val="none" w:sz="0" w:space="0" w:color="auto"/>
                    <w:right w:val="none" w:sz="0" w:space="0" w:color="auto"/>
                  </w:divBdr>
                </w:div>
                <w:div w:id="1443577639">
                  <w:marLeft w:val="0"/>
                  <w:marRight w:val="0"/>
                  <w:marTop w:val="0"/>
                  <w:marBottom w:val="0"/>
                  <w:divBdr>
                    <w:top w:val="none" w:sz="0" w:space="0" w:color="auto"/>
                    <w:left w:val="none" w:sz="0" w:space="0" w:color="auto"/>
                    <w:bottom w:val="none" w:sz="0" w:space="0" w:color="auto"/>
                    <w:right w:val="none" w:sz="0" w:space="0" w:color="auto"/>
                  </w:divBdr>
                </w:div>
                <w:div w:id="205272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4044">
          <w:marLeft w:val="0"/>
          <w:marRight w:val="0"/>
          <w:marTop w:val="0"/>
          <w:marBottom w:val="0"/>
          <w:divBdr>
            <w:top w:val="none" w:sz="0" w:space="0" w:color="auto"/>
            <w:left w:val="none" w:sz="0" w:space="0" w:color="auto"/>
            <w:bottom w:val="none" w:sz="0" w:space="0" w:color="auto"/>
            <w:right w:val="none" w:sz="0" w:space="0" w:color="auto"/>
          </w:divBdr>
          <w:divsChild>
            <w:div w:id="2109617652">
              <w:marLeft w:val="0"/>
              <w:marRight w:val="0"/>
              <w:marTop w:val="0"/>
              <w:marBottom w:val="0"/>
              <w:divBdr>
                <w:top w:val="none" w:sz="0" w:space="0" w:color="auto"/>
                <w:left w:val="none" w:sz="0" w:space="0" w:color="auto"/>
                <w:bottom w:val="none" w:sz="0" w:space="0" w:color="auto"/>
                <w:right w:val="none" w:sz="0" w:space="0" w:color="auto"/>
              </w:divBdr>
              <w:divsChild>
                <w:div w:id="113065363">
                  <w:marLeft w:val="0"/>
                  <w:marRight w:val="0"/>
                  <w:marTop w:val="0"/>
                  <w:marBottom w:val="0"/>
                  <w:divBdr>
                    <w:top w:val="none" w:sz="0" w:space="0" w:color="auto"/>
                    <w:left w:val="none" w:sz="0" w:space="0" w:color="auto"/>
                    <w:bottom w:val="none" w:sz="0" w:space="0" w:color="auto"/>
                    <w:right w:val="none" w:sz="0" w:space="0" w:color="auto"/>
                  </w:divBdr>
                  <w:divsChild>
                    <w:div w:id="717514546">
                      <w:marLeft w:val="0"/>
                      <w:marRight w:val="0"/>
                      <w:marTop w:val="0"/>
                      <w:marBottom w:val="0"/>
                      <w:divBdr>
                        <w:top w:val="none" w:sz="0" w:space="0" w:color="auto"/>
                        <w:left w:val="none" w:sz="0" w:space="0" w:color="auto"/>
                        <w:bottom w:val="none" w:sz="0" w:space="0" w:color="auto"/>
                        <w:right w:val="none" w:sz="0" w:space="0" w:color="auto"/>
                      </w:divBdr>
                      <w:divsChild>
                        <w:div w:id="7606891">
                          <w:marLeft w:val="0"/>
                          <w:marRight w:val="0"/>
                          <w:marTop w:val="0"/>
                          <w:marBottom w:val="0"/>
                          <w:divBdr>
                            <w:top w:val="none" w:sz="0" w:space="0" w:color="auto"/>
                            <w:left w:val="none" w:sz="0" w:space="0" w:color="auto"/>
                            <w:bottom w:val="none" w:sz="0" w:space="0" w:color="auto"/>
                            <w:right w:val="none" w:sz="0" w:space="0" w:color="auto"/>
                          </w:divBdr>
                        </w:div>
                        <w:div w:id="38019081">
                          <w:marLeft w:val="0"/>
                          <w:marRight w:val="0"/>
                          <w:marTop w:val="0"/>
                          <w:marBottom w:val="0"/>
                          <w:divBdr>
                            <w:top w:val="none" w:sz="0" w:space="0" w:color="auto"/>
                            <w:left w:val="none" w:sz="0" w:space="0" w:color="auto"/>
                            <w:bottom w:val="none" w:sz="0" w:space="0" w:color="auto"/>
                            <w:right w:val="none" w:sz="0" w:space="0" w:color="auto"/>
                          </w:divBdr>
                        </w:div>
                        <w:div w:id="50884123">
                          <w:marLeft w:val="0"/>
                          <w:marRight w:val="0"/>
                          <w:marTop w:val="0"/>
                          <w:marBottom w:val="0"/>
                          <w:divBdr>
                            <w:top w:val="none" w:sz="0" w:space="0" w:color="auto"/>
                            <w:left w:val="none" w:sz="0" w:space="0" w:color="auto"/>
                            <w:bottom w:val="none" w:sz="0" w:space="0" w:color="auto"/>
                            <w:right w:val="none" w:sz="0" w:space="0" w:color="auto"/>
                          </w:divBdr>
                        </w:div>
                        <w:div w:id="95365651">
                          <w:marLeft w:val="0"/>
                          <w:marRight w:val="0"/>
                          <w:marTop w:val="0"/>
                          <w:marBottom w:val="0"/>
                          <w:divBdr>
                            <w:top w:val="none" w:sz="0" w:space="0" w:color="auto"/>
                            <w:left w:val="none" w:sz="0" w:space="0" w:color="auto"/>
                            <w:bottom w:val="none" w:sz="0" w:space="0" w:color="auto"/>
                            <w:right w:val="none" w:sz="0" w:space="0" w:color="auto"/>
                          </w:divBdr>
                        </w:div>
                        <w:div w:id="104926167">
                          <w:marLeft w:val="0"/>
                          <w:marRight w:val="0"/>
                          <w:marTop w:val="0"/>
                          <w:marBottom w:val="0"/>
                          <w:divBdr>
                            <w:top w:val="none" w:sz="0" w:space="0" w:color="auto"/>
                            <w:left w:val="none" w:sz="0" w:space="0" w:color="auto"/>
                            <w:bottom w:val="none" w:sz="0" w:space="0" w:color="auto"/>
                            <w:right w:val="none" w:sz="0" w:space="0" w:color="auto"/>
                          </w:divBdr>
                        </w:div>
                        <w:div w:id="122234848">
                          <w:marLeft w:val="0"/>
                          <w:marRight w:val="0"/>
                          <w:marTop w:val="0"/>
                          <w:marBottom w:val="0"/>
                          <w:divBdr>
                            <w:top w:val="none" w:sz="0" w:space="0" w:color="auto"/>
                            <w:left w:val="none" w:sz="0" w:space="0" w:color="auto"/>
                            <w:bottom w:val="none" w:sz="0" w:space="0" w:color="auto"/>
                            <w:right w:val="none" w:sz="0" w:space="0" w:color="auto"/>
                          </w:divBdr>
                        </w:div>
                        <w:div w:id="140193581">
                          <w:marLeft w:val="0"/>
                          <w:marRight w:val="0"/>
                          <w:marTop w:val="0"/>
                          <w:marBottom w:val="0"/>
                          <w:divBdr>
                            <w:top w:val="none" w:sz="0" w:space="0" w:color="auto"/>
                            <w:left w:val="none" w:sz="0" w:space="0" w:color="auto"/>
                            <w:bottom w:val="none" w:sz="0" w:space="0" w:color="auto"/>
                            <w:right w:val="none" w:sz="0" w:space="0" w:color="auto"/>
                          </w:divBdr>
                        </w:div>
                        <w:div w:id="152764680">
                          <w:marLeft w:val="0"/>
                          <w:marRight w:val="0"/>
                          <w:marTop w:val="0"/>
                          <w:marBottom w:val="0"/>
                          <w:divBdr>
                            <w:top w:val="none" w:sz="0" w:space="0" w:color="auto"/>
                            <w:left w:val="none" w:sz="0" w:space="0" w:color="auto"/>
                            <w:bottom w:val="none" w:sz="0" w:space="0" w:color="auto"/>
                            <w:right w:val="none" w:sz="0" w:space="0" w:color="auto"/>
                          </w:divBdr>
                        </w:div>
                        <w:div w:id="155148635">
                          <w:marLeft w:val="0"/>
                          <w:marRight w:val="0"/>
                          <w:marTop w:val="0"/>
                          <w:marBottom w:val="0"/>
                          <w:divBdr>
                            <w:top w:val="none" w:sz="0" w:space="0" w:color="auto"/>
                            <w:left w:val="none" w:sz="0" w:space="0" w:color="auto"/>
                            <w:bottom w:val="none" w:sz="0" w:space="0" w:color="auto"/>
                            <w:right w:val="none" w:sz="0" w:space="0" w:color="auto"/>
                          </w:divBdr>
                        </w:div>
                        <w:div w:id="157812940">
                          <w:marLeft w:val="0"/>
                          <w:marRight w:val="0"/>
                          <w:marTop w:val="0"/>
                          <w:marBottom w:val="0"/>
                          <w:divBdr>
                            <w:top w:val="none" w:sz="0" w:space="0" w:color="auto"/>
                            <w:left w:val="none" w:sz="0" w:space="0" w:color="auto"/>
                            <w:bottom w:val="none" w:sz="0" w:space="0" w:color="auto"/>
                            <w:right w:val="none" w:sz="0" w:space="0" w:color="auto"/>
                          </w:divBdr>
                        </w:div>
                        <w:div w:id="199753985">
                          <w:marLeft w:val="0"/>
                          <w:marRight w:val="0"/>
                          <w:marTop w:val="0"/>
                          <w:marBottom w:val="0"/>
                          <w:divBdr>
                            <w:top w:val="none" w:sz="0" w:space="0" w:color="auto"/>
                            <w:left w:val="none" w:sz="0" w:space="0" w:color="auto"/>
                            <w:bottom w:val="none" w:sz="0" w:space="0" w:color="auto"/>
                            <w:right w:val="none" w:sz="0" w:space="0" w:color="auto"/>
                          </w:divBdr>
                        </w:div>
                        <w:div w:id="211429871">
                          <w:marLeft w:val="0"/>
                          <w:marRight w:val="0"/>
                          <w:marTop w:val="0"/>
                          <w:marBottom w:val="0"/>
                          <w:divBdr>
                            <w:top w:val="none" w:sz="0" w:space="0" w:color="auto"/>
                            <w:left w:val="none" w:sz="0" w:space="0" w:color="auto"/>
                            <w:bottom w:val="none" w:sz="0" w:space="0" w:color="auto"/>
                            <w:right w:val="none" w:sz="0" w:space="0" w:color="auto"/>
                          </w:divBdr>
                        </w:div>
                        <w:div w:id="239607849">
                          <w:marLeft w:val="0"/>
                          <w:marRight w:val="0"/>
                          <w:marTop w:val="0"/>
                          <w:marBottom w:val="0"/>
                          <w:divBdr>
                            <w:top w:val="none" w:sz="0" w:space="0" w:color="auto"/>
                            <w:left w:val="none" w:sz="0" w:space="0" w:color="auto"/>
                            <w:bottom w:val="none" w:sz="0" w:space="0" w:color="auto"/>
                            <w:right w:val="none" w:sz="0" w:space="0" w:color="auto"/>
                          </w:divBdr>
                        </w:div>
                        <w:div w:id="315955468">
                          <w:marLeft w:val="0"/>
                          <w:marRight w:val="0"/>
                          <w:marTop w:val="0"/>
                          <w:marBottom w:val="0"/>
                          <w:divBdr>
                            <w:top w:val="none" w:sz="0" w:space="0" w:color="auto"/>
                            <w:left w:val="none" w:sz="0" w:space="0" w:color="auto"/>
                            <w:bottom w:val="none" w:sz="0" w:space="0" w:color="auto"/>
                            <w:right w:val="none" w:sz="0" w:space="0" w:color="auto"/>
                          </w:divBdr>
                        </w:div>
                        <w:div w:id="323356031">
                          <w:marLeft w:val="0"/>
                          <w:marRight w:val="0"/>
                          <w:marTop w:val="0"/>
                          <w:marBottom w:val="0"/>
                          <w:divBdr>
                            <w:top w:val="none" w:sz="0" w:space="0" w:color="auto"/>
                            <w:left w:val="none" w:sz="0" w:space="0" w:color="auto"/>
                            <w:bottom w:val="none" w:sz="0" w:space="0" w:color="auto"/>
                            <w:right w:val="none" w:sz="0" w:space="0" w:color="auto"/>
                          </w:divBdr>
                        </w:div>
                        <w:div w:id="337584408">
                          <w:marLeft w:val="0"/>
                          <w:marRight w:val="0"/>
                          <w:marTop w:val="0"/>
                          <w:marBottom w:val="0"/>
                          <w:divBdr>
                            <w:top w:val="none" w:sz="0" w:space="0" w:color="auto"/>
                            <w:left w:val="none" w:sz="0" w:space="0" w:color="auto"/>
                            <w:bottom w:val="none" w:sz="0" w:space="0" w:color="auto"/>
                            <w:right w:val="none" w:sz="0" w:space="0" w:color="auto"/>
                          </w:divBdr>
                        </w:div>
                        <w:div w:id="354119767">
                          <w:marLeft w:val="0"/>
                          <w:marRight w:val="0"/>
                          <w:marTop w:val="0"/>
                          <w:marBottom w:val="0"/>
                          <w:divBdr>
                            <w:top w:val="none" w:sz="0" w:space="0" w:color="auto"/>
                            <w:left w:val="none" w:sz="0" w:space="0" w:color="auto"/>
                            <w:bottom w:val="none" w:sz="0" w:space="0" w:color="auto"/>
                            <w:right w:val="none" w:sz="0" w:space="0" w:color="auto"/>
                          </w:divBdr>
                        </w:div>
                        <w:div w:id="354573874">
                          <w:marLeft w:val="0"/>
                          <w:marRight w:val="0"/>
                          <w:marTop w:val="0"/>
                          <w:marBottom w:val="0"/>
                          <w:divBdr>
                            <w:top w:val="none" w:sz="0" w:space="0" w:color="auto"/>
                            <w:left w:val="none" w:sz="0" w:space="0" w:color="auto"/>
                            <w:bottom w:val="none" w:sz="0" w:space="0" w:color="auto"/>
                            <w:right w:val="none" w:sz="0" w:space="0" w:color="auto"/>
                          </w:divBdr>
                        </w:div>
                        <w:div w:id="370151150">
                          <w:marLeft w:val="0"/>
                          <w:marRight w:val="0"/>
                          <w:marTop w:val="0"/>
                          <w:marBottom w:val="0"/>
                          <w:divBdr>
                            <w:top w:val="none" w:sz="0" w:space="0" w:color="auto"/>
                            <w:left w:val="none" w:sz="0" w:space="0" w:color="auto"/>
                            <w:bottom w:val="none" w:sz="0" w:space="0" w:color="auto"/>
                            <w:right w:val="none" w:sz="0" w:space="0" w:color="auto"/>
                          </w:divBdr>
                        </w:div>
                        <w:div w:id="371733454">
                          <w:marLeft w:val="0"/>
                          <w:marRight w:val="0"/>
                          <w:marTop w:val="0"/>
                          <w:marBottom w:val="0"/>
                          <w:divBdr>
                            <w:top w:val="none" w:sz="0" w:space="0" w:color="auto"/>
                            <w:left w:val="none" w:sz="0" w:space="0" w:color="auto"/>
                            <w:bottom w:val="none" w:sz="0" w:space="0" w:color="auto"/>
                            <w:right w:val="none" w:sz="0" w:space="0" w:color="auto"/>
                          </w:divBdr>
                        </w:div>
                        <w:div w:id="428351942">
                          <w:marLeft w:val="0"/>
                          <w:marRight w:val="0"/>
                          <w:marTop w:val="0"/>
                          <w:marBottom w:val="0"/>
                          <w:divBdr>
                            <w:top w:val="none" w:sz="0" w:space="0" w:color="auto"/>
                            <w:left w:val="none" w:sz="0" w:space="0" w:color="auto"/>
                            <w:bottom w:val="none" w:sz="0" w:space="0" w:color="auto"/>
                            <w:right w:val="none" w:sz="0" w:space="0" w:color="auto"/>
                          </w:divBdr>
                        </w:div>
                        <w:div w:id="464785543">
                          <w:marLeft w:val="0"/>
                          <w:marRight w:val="0"/>
                          <w:marTop w:val="0"/>
                          <w:marBottom w:val="0"/>
                          <w:divBdr>
                            <w:top w:val="none" w:sz="0" w:space="0" w:color="auto"/>
                            <w:left w:val="none" w:sz="0" w:space="0" w:color="auto"/>
                            <w:bottom w:val="none" w:sz="0" w:space="0" w:color="auto"/>
                            <w:right w:val="none" w:sz="0" w:space="0" w:color="auto"/>
                          </w:divBdr>
                        </w:div>
                        <w:div w:id="495419063">
                          <w:marLeft w:val="0"/>
                          <w:marRight w:val="0"/>
                          <w:marTop w:val="0"/>
                          <w:marBottom w:val="0"/>
                          <w:divBdr>
                            <w:top w:val="none" w:sz="0" w:space="0" w:color="auto"/>
                            <w:left w:val="none" w:sz="0" w:space="0" w:color="auto"/>
                            <w:bottom w:val="none" w:sz="0" w:space="0" w:color="auto"/>
                            <w:right w:val="none" w:sz="0" w:space="0" w:color="auto"/>
                          </w:divBdr>
                        </w:div>
                        <w:div w:id="521013688">
                          <w:marLeft w:val="0"/>
                          <w:marRight w:val="0"/>
                          <w:marTop w:val="0"/>
                          <w:marBottom w:val="0"/>
                          <w:divBdr>
                            <w:top w:val="none" w:sz="0" w:space="0" w:color="auto"/>
                            <w:left w:val="none" w:sz="0" w:space="0" w:color="auto"/>
                            <w:bottom w:val="none" w:sz="0" w:space="0" w:color="auto"/>
                            <w:right w:val="none" w:sz="0" w:space="0" w:color="auto"/>
                          </w:divBdr>
                        </w:div>
                        <w:div w:id="590966513">
                          <w:marLeft w:val="0"/>
                          <w:marRight w:val="0"/>
                          <w:marTop w:val="0"/>
                          <w:marBottom w:val="0"/>
                          <w:divBdr>
                            <w:top w:val="none" w:sz="0" w:space="0" w:color="auto"/>
                            <w:left w:val="none" w:sz="0" w:space="0" w:color="auto"/>
                            <w:bottom w:val="none" w:sz="0" w:space="0" w:color="auto"/>
                            <w:right w:val="none" w:sz="0" w:space="0" w:color="auto"/>
                          </w:divBdr>
                        </w:div>
                        <w:div w:id="627393838">
                          <w:marLeft w:val="0"/>
                          <w:marRight w:val="0"/>
                          <w:marTop w:val="0"/>
                          <w:marBottom w:val="0"/>
                          <w:divBdr>
                            <w:top w:val="none" w:sz="0" w:space="0" w:color="auto"/>
                            <w:left w:val="none" w:sz="0" w:space="0" w:color="auto"/>
                            <w:bottom w:val="none" w:sz="0" w:space="0" w:color="auto"/>
                            <w:right w:val="none" w:sz="0" w:space="0" w:color="auto"/>
                          </w:divBdr>
                        </w:div>
                        <w:div w:id="647633461">
                          <w:marLeft w:val="0"/>
                          <w:marRight w:val="0"/>
                          <w:marTop w:val="0"/>
                          <w:marBottom w:val="0"/>
                          <w:divBdr>
                            <w:top w:val="none" w:sz="0" w:space="0" w:color="auto"/>
                            <w:left w:val="none" w:sz="0" w:space="0" w:color="auto"/>
                            <w:bottom w:val="none" w:sz="0" w:space="0" w:color="auto"/>
                            <w:right w:val="none" w:sz="0" w:space="0" w:color="auto"/>
                          </w:divBdr>
                        </w:div>
                        <w:div w:id="666716211">
                          <w:marLeft w:val="0"/>
                          <w:marRight w:val="0"/>
                          <w:marTop w:val="0"/>
                          <w:marBottom w:val="0"/>
                          <w:divBdr>
                            <w:top w:val="none" w:sz="0" w:space="0" w:color="auto"/>
                            <w:left w:val="none" w:sz="0" w:space="0" w:color="auto"/>
                            <w:bottom w:val="none" w:sz="0" w:space="0" w:color="auto"/>
                            <w:right w:val="none" w:sz="0" w:space="0" w:color="auto"/>
                          </w:divBdr>
                        </w:div>
                        <w:div w:id="677077712">
                          <w:marLeft w:val="0"/>
                          <w:marRight w:val="0"/>
                          <w:marTop w:val="0"/>
                          <w:marBottom w:val="0"/>
                          <w:divBdr>
                            <w:top w:val="none" w:sz="0" w:space="0" w:color="auto"/>
                            <w:left w:val="none" w:sz="0" w:space="0" w:color="auto"/>
                            <w:bottom w:val="none" w:sz="0" w:space="0" w:color="auto"/>
                            <w:right w:val="none" w:sz="0" w:space="0" w:color="auto"/>
                          </w:divBdr>
                        </w:div>
                        <w:div w:id="693189701">
                          <w:marLeft w:val="0"/>
                          <w:marRight w:val="0"/>
                          <w:marTop w:val="0"/>
                          <w:marBottom w:val="0"/>
                          <w:divBdr>
                            <w:top w:val="none" w:sz="0" w:space="0" w:color="auto"/>
                            <w:left w:val="none" w:sz="0" w:space="0" w:color="auto"/>
                            <w:bottom w:val="none" w:sz="0" w:space="0" w:color="auto"/>
                            <w:right w:val="none" w:sz="0" w:space="0" w:color="auto"/>
                          </w:divBdr>
                        </w:div>
                        <w:div w:id="720205513">
                          <w:marLeft w:val="0"/>
                          <w:marRight w:val="0"/>
                          <w:marTop w:val="0"/>
                          <w:marBottom w:val="0"/>
                          <w:divBdr>
                            <w:top w:val="none" w:sz="0" w:space="0" w:color="auto"/>
                            <w:left w:val="none" w:sz="0" w:space="0" w:color="auto"/>
                            <w:bottom w:val="none" w:sz="0" w:space="0" w:color="auto"/>
                            <w:right w:val="none" w:sz="0" w:space="0" w:color="auto"/>
                          </w:divBdr>
                        </w:div>
                        <w:div w:id="726270122">
                          <w:marLeft w:val="0"/>
                          <w:marRight w:val="0"/>
                          <w:marTop w:val="0"/>
                          <w:marBottom w:val="0"/>
                          <w:divBdr>
                            <w:top w:val="none" w:sz="0" w:space="0" w:color="auto"/>
                            <w:left w:val="none" w:sz="0" w:space="0" w:color="auto"/>
                            <w:bottom w:val="none" w:sz="0" w:space="0" w:color="auto"/>
                            <w:right w:val="none" w:sz="0" w:space="0" w:color="auto"/>
                          </w:divBdr>
                        </w:div>
                        <w:div w:id="740248097">
                          <w:marLeft w:val="0"/>
                          <w:marRight w:val="0"/>
                          <w:marTop w:val="0"/>
                          <w:marBottom w:val="0"/>
                          <w:divBdr>
                            <w:top w:val="none" w:sz="0" w:space="0" w:color="auto"/>
                            <w:left w:val="none" w:sz="0" w:space="0" w:color="auto"/>
                            <w:bottom w:val="none" w:sz="0" w:space="0" w:color="auto"/>
                            <w:right w:val="none" w:sz="0" w:space="0" w:color="auto"/>
                          </w:divBdr>
                        </w:div>
                        <w:div w:id="756709557">
                          <w:marLeft w:val="0"/>
                          <w:marRight w:val="0"/>
                          <w:marTop w:val="0"/>
                          <w:marBottom w:val="0"/>
                          <w:divBdr>
                            <w:top w:val="none" w:sz="0" w:space="0" w:color="auto"/>
                            <w:left w:val="none" w:sz="0" w:space="0" w:color="auto"/>
                            <w:bottom w:val="none" w:sz="0" w:space="0" w:color="auto"/>
                            <w:right w:val="none" w:sz="0" w:space="0" w:color="auto"/>
                          </w:divBdr>
                        </w:div>
                        <w:div w:id="758527499">
                          <w:marLeft w:val="0"/>
                          <w:marRight w:val="0"/>
                          <w:marTop w:val="0"/>
                          <w:marBottom w:val="0"/>
                          <w:divBdr>
                            <w:top w:val="none" w:sz="0" w:space="0" w:color="auto"/>
                            <w:left w:val="none" w:sz="0" w:space="0" w:color="auto"/>
                            <w:bottom w:val="none" w:sz="0" w:space="0" w:color="auto"/>
                            <w:right w:val="none" w:sz="0" w:space="0" w:color="auto"/>
                          </w:divBdr>
                        </w:div>
                        <w:div w:id="760876810">
                          <w:marLeft w:val="0"/>
                          <w:marRight w:val="0"/>
                          <w:marTop w:val="0"/>
                          <w:marBottom w:val="0"/>
                          <w:divBdr>
                            <w:top w:val="none" w:sz="0" w:space="0" w:color="auto"/>
                            <w:left w:val="none" w:sz="0" w:space="0" w:color="auto"/>
                            <w:bottom w:val="none" w:sz="0" w:space="0" w:color="auto"/>
                            <w:right w:val="none" w:sz="0" w:space="0" w:color="auto"/>
                          </w:divBdr>
                        </w:div>
                        <w:div w:id="782270065">
                          <w:marLeft w:val="0"/>
                          <w:marRight w:val="0"/>
                          <w:marTop w:val="0"/>
                          <w:marBottom w:val="0"/>
                          <w:divBdr>
                            <w:top w:val="none" w:sz="0" w:space="0" w:color="auto"/>
                            <w:left w:val="none" w:sz="0" w:space="0" w:color="auto"/>
                            <w:bottom w:val="none" w:sz="0" w:space="0" w:color="auto"/>
                            <w:right w:val="none" w:sz="0" w:space="0" w:color="auto"/>
                          </w:divBdr>
                        </w:div>
                        <w:div w:id="796021523">
                          <w:marLeft w:val="0"/>
                          <w:marRight w:val="0"/>
                          <w:marTop w:val="0"/>
                          <w:marBottom w:val="0"/>
                          <w:divBdr>
                            <w:top w:val="none" w:sz="0" w:space="0" w:color="auto"/>
                            <w:left w:val="none" w:sz="0" w:space="0" w:color="auto"/>
                            <w:bottom w:val="none" w:sz="0" w:space="0" w:color="auto"/>
                            <w:right w:val="none" w:sz="0" w:space="0" w:color="auto"/>
                          </w:divBdr>
                        </w:div>
                        <w:div w:id="816844734">
                          <w:marLeft w:val="0"/>
                          <w:marRight w:val="0"/>
                          <w:marTop w:val="0"/>
                          <w:marBottom w:val="0"/>
                          <w:divBdr>
                            <w:top w:val="none" w:sz="0" w:space="0" w:color="auto"/>
                            <w:left w:val="none" w:sz="0" w:space="0" w:color="auto"/>
                            <w:bottom w:val="none" w:sz="0" w:space="0" w:color="auto"/>
                            <w:right w:val="none" w:sz="0" w:space="0" w:color="auto"/>
                          </w:divBdr>
                        </w:div>
                        <w:div w:id="825124066">
                          <w:marLeft w:val="0"/>
                          <w:marRight w:val="0"/>
                          <w:marTop w:val="0"/>
                          <w:marBottom w:val="0"/>
                          <w:divBdr>
                            <w:top w:val="none" w:sz="0" w:space="0" w:color="auto"/>
                            <w:left w:val="none" w:sz="0" w:space="0" w:color="auto"/>
                            <w:bottom w:val="none" w:sz="0" w:space="0" w:color="auto"/>
                            <w:right w:val="none" w:sz="0" w:space="0" w:color="auto"/>
                          </w:divBdr>
                        </w:div>
                        <w:div w:id="936331225">
                          <w:marLeft w:val="0"/>
                          <w:marRight w:val="0"/>
                          <w:marTop w:val="0"/>
                          <w:marBottom w:val="0"/>
                          <w:divBdr>
                            <w:top w:val="none" w:sz="0" w:space="0" w:color="auto"/>
                            <w:left w:val="none" w:sz="0" w:space="0" w:color="auto"/>
                            <w:bottom w:val="none" w:sz="0" w:space="0" w:color="auto"/>
                            <w:right w:val="none" w:sz="0" w:space="0" w:color="auto"/>
                          </w:divBdr>
                        </w:div>
                        <w:div w:id="952128933">
                          <w:marLeft w:val="0"/>
                          <w:marRight w:val="0"/>
                          <w:marTop w:val="0"/>
                          <w:marBottom w:val="0"/>
                          <w:divBdr>
                            <w:top w:val="none" w:sz="0" w:space="0" w:color="auto"/>
                            <w:left w:val="none" w:sz="0" w:space="0" w:color="auto"/>
                            <w:bottom w:val="none" w:sz="0" w:space="0" w:color="auto"/>
                            <w:right w:val="none" w:sz="0" w:space="0" w:color="auto"/>
                          </w:divBdr>
                        </w:div>
                        <w:div w:id="952979298">
                          <w:marLeft w:val="0"/>
                          <w:marRight w:val="0"/>
                          <w:marTop w:val="0"/>
                          <w:marBottom w:val="0"/>
                          <w:divBdr>
                            <w:top w:val="none" w:sz="0" w:space="0" w:color="auto"/>
                            <w:left w:val="none" w:sz="0" w:space="0" w:color="auto"/>
                            <w:bottom w:val="none" w:sz="0" w:space="0" w:color="auto"/>
                            <w:right w:val="none" w:sz="0" w:space="0" w:color="auto"/>
                          </w:divBdr>
                        </w:div>
                        <w:div w:id="973758584">
                          <w:marLeft w:val="0"/>
                          <w:marRight w:val="0"/>
                          <w:marTop w:val="0"/>
                          <w:marBottom w:val="0"/>
                          <w:divBdr>
                            <w:top w:val="none" w:sz="0" w:space="0" w:color="auto"/>
                            <w:left w:val="none" w:sz="0" w:space="0" w:color="auto"/>
                            <w:bottom w:val="none" w:sz="0" w:space="0" w:color="auto"/>
                            <w:right w:val="none" w:sz="0" w:space="0" w:color="auto"/>
                          </w:divBdr>
                        </w:div>
                        <w:div w:id="980307811">
                          <w:marLeft w:val="0"/>
                          <w:marRight w:val="0"/>
                          <w:marTop w:val="0"/>
                          <w:marBottom w:val="0"/>
                          <w:divBdr>
                            <w:top w:val="none" w:sz="0" w:space="0" w:color="auto"/>
                            <w:left w:val="none" w:sz="0" w:space="0" w:color="auto"/>
                            <w:bottom w:val="none" w:sz="0" w:space="0" w:color="auto"/>
                            <w:right w:val="none" w:sz="0" w:space="0" w:color="auto"/>
                          </w:divBdr>
                        </w:div>
                        <w:div w:id="987395443">
                          <w:marLeft w:val="0"/>
                          <w:marRight w:val="0"/>
                          <w:marTop w:val="0"/>
                          <w:marBottom w:val="0"/>
                          <w:divBdr>
                            <w:top w:val="none" w:sz="0" w:space="0" w:color="auto"/>
                            <w:left w:val="none" w:sz="0" w:space="0" w:color="auto"/>
                            <w:bottom w:val="none" w:sz="0" w:space="0" w:color="auto"/>
                            <w:right w:val="none" w:sz="0" w:space="0" w:color="auto"/>
                          </w:divBdr>
                        </w:div>
                        <w:div w:id="991375702">
                          <w:marLeft w:val="0"/>
                          <w:marRight w:val="0"/>
                          <w:marTop w:val="0"/>
                          <w:marBottom w:val="0"/>
                          <w:divBdr>
                            <w:top w:val="none" w:sz="0" w:space="0" w:color="auto"/>
                            <w:left w:val="none" w:sz="0" w:space="0" w:color="auto"/>
                            <w:bottom w:val="none" w:sz="0" w:space="0" w:color="auto"/>
                            <w:right w:val="none" w:sz="0" w:space="0" w:color="auto"/>
                          </w:divBdr>
                        </w:div>
                        <w:div w:id="1056120835">
                          <w:marLeft w:val="0"/>
                          <w:marRight w:val="0"/>
                          <w:marTop w:val="0"/>
                          <w:marBottom w:val="0"/>
                          <w:divBdr>
                            <w:top w:val="none" w:sz="0" w:space="0" w:color="auto"/>
                            <w:left w:val="none" w:sz="0" w:space="0" w:color="auto"/>
                            <w:bottom w:val="none" w:sz="0" w:space="0" w:color="auto"/>
                            <w:right w:val="none" w:sz="0" w:space="0" w:color="auto"/>
                          </w:divBdr>
                        </w:div>
                        <w:div w:id="1056665656">
                          <w:marLeft w:val="0"/>
                          <w:marRight w:val="0"/>
                          <w:marTop w:val="0"/>
                          <w:marBottom w:val="0"/>
                          <w:divBdr>
                            <w:top w:val="none" w:sz="0" w:space="0" w:color="auto"/>
                            <w:left w:val="none" w:sz="0" w:space="0" w:color="auto"/>
                            <w:bottom w:val="none" w:sz="0" w:space="0" w:color="auto"/>
                            <w:right w:val="none" w:sz="0" w:space="0" w:color="auto"/>
                          </w:divBdr>
                        </w:div>
                        <w:div w:id="1064445744">
                          <w:marLeft w:val="0"/>
                          <w:marRight w:val="0"/>
                          <w:marTop w:val="0"/>
                          <w:marBottom w:val="0"/>
                          <w:divBdr>
                            <w:top w:val="none" w:sz="0" w:space="0" w:color="auto"/>
                            <w:left w:val="none" w:sz="0" w:space="0" w:color="auto"/>
                            <w:bottom w:val="none" w:sz="0" w:space="0" w:color="auto"/>
                            <w:right w:val="none" w:sz="0" w:space="0" w:color="auto"/>
                          </w:divBdr>
                        </w:div>
                        <w:div w:id="1073158890">
                          <w:marLeft w:val="0"/>
                          <w:marRight w:val="0"/>
                          <w:marTop w:val="0"/>
                          <w:marBottom w:val="0"/>
                          <w:divBdr>
                            <w:top w:val="none" w:sz="0" w:space="0" w:color="auto"/>
                            <w:left w:val="none" w:sz="0" w:space="0" w:color="auto"/>
                            <w:bottom w:val="none" w:sz="0" w:space="0" w:color="auto"/>
                            <w:right w:val="none" w:sz="0" w:space="0" w:color="auto"/>
                          </w:divBdr>
                        </w:div>
                        <w:div w:id="1073772302">
                          <w:marLeft w:val="0"/>
                          <w:marRight w:val="0"/>
                          <w:marTop w:val="0"/>
                          <w:marBottom w:val="0"/>
                          <w:divBdr>
                            <w:top w:val="none" w:sz="0" w:space="0" w:color="auto"/>
                            <w:left w:val="none" w:sz="0" w:space="0" w:color="auto"/>
                            <w:bottom w:val="none" w:sz="0" w:space="0" w:color="auto"/>
                            <w:right w:val="none" w:sz="0" w:space="0" w:color="auto"/>
                          </w:divBdr>
                        </w:div>
                        <w:div w:id="1109856542">
                          <w:marLeft w:val="0"/>
                          <w:marRight w:val="0"/>
                          <w:marTop w:val="0"/>
                          <w:marBottom w:val="0"/>
                          <w:divBdr>
                            <w:top w:val="none" w:sz="0" w:space="0" w:color="auto"/>
                            <w:left w:val="none" w:sz="0" w:space="0" w:color="auto"/>
                            <w:bottom w:val="none" w:sz="0" w:space="0" w:color="auto"/>
                            <w:right w:val="none" w:sz="0" w:space="0" w:color="auto"/>
                          </w:divBdr>
                        </w:div>
                        <w:div w:id="1135635526">
                          <w:marLeft w:val="0"/>
                          <w:marRight w:val="0"/>
                          <w:marTop w:val="0"/>
                          <w:marBottom w:val="0"/>
                          <w:divBdr>
                            <w:top w:val="none" w:sz="0" w:space="0" w:color="auto"/>
                            <w:left w:val="none" w:sz="0" w:space="0" w:color="auto"/>
                            <w:bottom w:val="none" w:sz="0" w:space="0" w:color="auto"/>
                            <w:right w:val="none" w:sz="0" w:space="0" w:color="auto"/>
                          </w:divBdr>
                        </w:div>
                        <w:div w:id="1144666572">
                          <w:marLeft w:val="0"/>
                          <w:marRight w:val="0"/>
                          <w:marTop w:val="0"/>
                          <w:marBottom w:val="0"/>
                          <w:divBdr>
                            <w:top w:val="none" w:sz="0" w:space="0" w:color="auto"/>
                            <w:left w:val="none" w:sz="0" w:space="0" w:color="auto"/>
                            <w:bottom w:val="none" w:sz="0" w:space="0" w:color="auto"/>
                            <w:right w:val="none" w:sz="0" w:space="0" w:color="auto"/>
                          </w:divBdr>
                        </w:div>
                        <w:div w:id="1183201360">
                          <w:marLeft w:val="0"/>
                          <w:marRight w:val="0"/>
                          <w:marTop w:val="0"/>
                          <w:marBottom w:val="0"/>
                          <w:divBdr>
                            <w:top w:val="none" w:sz="0" w:space="0" w:color="auto"/>
                            <w:left w:val="none" w:sz="0" w:space="0" w:color="auto"/>
                            <w:bottom w:val="none" w:sz="0" w:space="0" w:color="auto"/>
                            <w:right w:val="none" w:sz="0" w:space="0" w:color="auto"/>
                          </w:divBdr>
                        </w:div>
                        <w:div w:id="1188180314">
                          <w:marLeft w:val="0"/>
                          <w:marRight w:val="0"/>
                          <w:marTop w:val="0"/>
                          <w:marBottom w:val="0"/>
                          <w:divBdr>
                            <w:top w:val="none" w:sz="0" w:space="0" w:color="auto"/>
                            <w:left w:val="none" w:sz="0" w:space="0" w:color="auto"/>
                            <w:bottom w:val="none" w:sz="0" w:space="0" w:color="auto"/>
                            <w:right w:val="none" w:sz="0" w:space="0" w:color="auto"/>
                          </w:divBdr>
                        </w:div>
                        <w:div w:id="1189445474">
                          <w:marLeft w:val="0"/>
                          <w:marRight w:val="0"/>
                          <w:marTop w:val="0"/>
                          <w:marBottom w:val="0"/>
                          <w:divBdr>
                            <w:top w:val="none" w:sz="0" w:space="0" w:color="auto"/>
                            <w:left w:val="none" w:sz="0" w:space="0" w:color="auto"/>
                            <w:bottom w:val="none" w:sz="0" w:space="0" w:color="auto"/>
                            <w:right w:val="none" w:sz="0" w:space="0" w:color="auto"/>
                          </w:divBdr>
                        </w:div>
                        <w:div w:id="1274248392">
                          <w:marLeft w:val="0"/>
                          <w:marRight w:val="0"/>
                          <w:marTop w:val="0"/>
                          <w:marBottom w:val="0"/>
                          <w:divBdr>
                            <w:top w:val="none" w:sz="0" w:space="0" w:color="auto"/>
                            <w:left w:val="none" w:sz="0" w:space="0" w:color="auto"/>
                            <w:bottom w:val="none" w:sz="0" w:space="0" w:color="auto"/>
                            <w:right w:val="none" w:sz="0" w:space="0" w:color="auto"/>
                          </w:divBdr>
                        </w:div>
                        <w:div w:id="1275678060">
                          <w:marLeft w:val="0"/>
                          <w:marRight w:val="0"/>
                          <w:marTop w:val="0"/>
                          <w:marBottom w:val="0"/>
                          <w:divBdr>
                            <w:top w:val="none" w:sz="0" w:space="0" w:color="auto"/>
                            <w:left w:val="none" w:sz="0" w:space="0" w:color="auto"/>
                            <w:bottom w:val="none" w:sz="0" w:space="0" w:color="auto"/>
                            <w:right w:val="none" w:sz="0" w:space="0" w:color="auto"/>
                          </w:divBdr>
                        </w:div>
                        <w:div w:id="1291938895">
                          <w:marLeft w:val="0"/>
                          <w:marRight w:val="0"/>
                          <w:marTop w:val="0"/>
                          <w:marBottom w:val="0"/>
                          <w:divBdr>
                            <w:top w:val="none" w:sz="0" w:space="0" w:color="auto"/>
                            <w:left w:val="none" w:sz="0" w:space="0" w:color="auto"/>
                            <w:bottom w:val="none" w:sz="0" w:space="0" w:color="auto"/>
                            <w:right w:val="none" w:sz="0" w:space="0" w:color="auto"/>
                          </w:divBdr>
                        </w:div>
                        <w:div w:id="1296445640">
                          <w:marLeft w:val="0"/>
                          <w:marRight w:val="0"/>
                          <w:marTop w:val="0"/>
                          <w:marBottom w:val="0"/>
                          <w:divBdr>
                            <w:top w:val="none" w:sz="0" w:space="0" w:color="auto"/>
                            <w:left w:val="none" w:sz="0" w:space="0" w:color="auto"/>
                            <w:bottom w:val="none" w:sz="0" w:space="0" w:color="auto"/>
                            <w:right w:val="none" w:sz="0" w:space="0" w:color="auto"/>
                          </w:divBdr>
                        </w:div>
                        <w:div w:id="1362510647">
                          <w:marLeft w:val="0"/>
                          <w:marRight w:val="0"/>
                          <w:marTop w:val="0"/>
                          <w:marBottom w:val="0"/>
                          <w:divBdr>
                            <w:top w:val="none" w:sz="0" w:space="0" w:color="auto"/>
                            <w:left w:val="none" w:sz="0" w:space="0" w:color="auto"/>
                            <w:bottom w:val="none" w:sz="0" w:space="0" w:color="auto"/>
                            <w:right w:val="none" w:sz="0" w:space="0" w:color="auto"/>
                          </w:divBdr>
                        </w:div>
                        <w:div w:id="1417632828">
                          <w:marLeft w:val="0"/>
                          <w:marRight w:val="0"/>
                          <w:marTop w:val="0"/>
                          <w:marBottom w:val="0"/>
                          <w:divBdr>
                            <w:top w:val="none" w:sz="0" w:space="0" w:color="auto"/>
                            <w:left w:val="none" w:sz="0" w:space="0" w:color="auto"/>
                            <w:bottom w:val="none" w:sz="0" w:space="0" w:color="auto"/>
                            <w:right w:val="none" w:sz="0" w:space="0" w:color="auto"/>
                          </w:divBdr>
                        </w:div>
                        <w:div w:id="1462839956">
                          <w:marLeft w:val="0"/>
                          <w:marRight w:val="0"/>
                          <w:marTop w:val="0"/>
                          <w:marBottom w:val="0"/>
                          <w:divBdr>
                            <w:top w:val="none" w:sz="0" w:space="0" w:color="auto"/>
                            <w:left w:val="none" w:sz="0" w:space="0" w:color="auto"/>
                            <w:bottom w:val="none" w:sz="0" w:space="0" w:color="auto"/>
                            <w:right w:val="none" w:sz="0" w:space="0" w:color="auto"/>
                          </w:divBdr>
                        </w:div>
                        <w:div w:id="1463114549">
                          <w:marLeft w:val="0"/>
                          <w:marRight w:val="0"/>
                          <w:marTop w:val="0"/>
                          <w:marBottom w:val="0"/>
                          <w:divBdr>
                            <w:top w:val="none" w:sz="0" w:space="0" w:color="auto"/>
                            <w:left w:val="none" w:sz="0" w:space="0" w:color="auto"/>
                            <w:bottom w:val="none" w:sz="0" w:space="0" w:color="auto"/>
                            <w:right w:val="none" w:sz="0" w:space="0" w:color="auto"/>
                          </w:divBdr>
                        </w:div>
                        <w:div w:id="1509834046">
                          <w:marLeft w:val="0"/>
                          <w:marRight w:val="0"/>
                          <w:marTop w:val="0"/>
                          <w:marBottom w:val="0"/>
                          <w:divBdr>
                            <w:top w:val="none" w:sz="0" w:space="0" w:color="auto"/>
                            <w:left w:val="none" w:sz="0" w:space="0" w:color="auto"/>
                            <w:bottom w:val="none" w:sz="0" w:space="0" w:color="auto"/>
                            <w:right w:val="none" w:sz="0" w:space="0" w:color="auto"/>
                          </w:divBdr>
                        </w:div>
                        <w:div w:id="1525167395">
                          <w:marLeft w:val="0"/>
                          <w:marRight w:val="0"/>
                          <w:marTop w:val="0"/>
                          <w:marBottom w:val="0"/>
                          <w:divBdr>
                            <w:top w:val="none" w:sz="0" w:space="0" w:color="auto"/>
                            <w:left w:val="none" w:sz="0" w:space="0" w:color="auto"/>
                            <w:bottom w:val="none" w:sz="0" w:space="0" w:color="auto"/>
                            <w:right w:val="none" w:sz="0" w:space="0" w:color="auto"/>
                          </w:divBdr>
                        </w:div>
                        <w:div w:id="1539777715">
                          <w:marLeft w:val="0"/>
                          <w:marRight w:val="0"/>
                          <w:marTop w:val="0"/>
                          <w:marBottom w:val="0"/>
                          <w:divBdr>
                            <w:top w:val="none" w:sz="0" w:space="0" w:color="auto"/>
                            <w:left w:val="none" w:sz="0" w:space="0" w:color="auto"/>
                            <w:bottom w:val="none" w:sz="0" w:space="0" w:color="auto"/>
                            <w:right w:val="none" w:sz="0" w:space="0" w:color="auto"/>
                          </w:divBdr>
                        </w:div>
                        <w:div w:id="1555846523">
                          <w:marLeft w:val="0"/>
                          <w:marRight w:val="0"/>
                          <w:marTop w:val="0"/>
                          <w:marBottom w:val="0"/>
                          <w:divBdr>
                            <w:top w:val="none" w:sz="0" w:space="0" w:color="auto"/>
                            <w:left w:val="none" w:sz="0" w:space="0" w:color="auto"/>
                            <w:bottom w:val="none" w:sz="0" w:space="0" w:color="auto"/>
                            <w:right w:val="none" w:sz="0" w:space="0" w:color="auto"/>
                          </w:divBdr>
                        </w:div>
                        <w:div w:id="1560559230">
                          <w:marLeft w:val="0"/>
                          <w:marRight w:val="0"/>
                          <w:marTop w:val="0"/>
                          <w:marBottom w:val="0"/>
                          <w:divBdr>
                            <w:top w:val="none" w:sz="0" w:space="0" w:color="auto"/>
                            <w:left w:val="none" w:sz="0" w:space="0" w:color="auto"/>
                            <w:bottom w:val="none" w:sz="0" w:space="0" w:color="auto"/>
                            <w:right w:val="none" w:sz="0" w:space="0" w:color="auto"/>
                          </w:divBdr>
                        </w:div>
                        <w:div w:id="1577594841">
                          <w:marLeft w:val="0"/>
                          <w:marRight w:val="0"/>
                          <w:marTop w:val="0"/>
                          <w:marBottom w:val="0"/>
                          <w:divBdr>
                            <w:top w:val="none" w:sz="0" w:space="0" w:color="auto"/>
                            <w:left w:val="none" w:sz="0" w:space="0" w:color="auto"/>
                            <w:bottom w:val="none" w:sz="0" w:space="0" w:color="auto"/>
                            <w:right w:val="none" w:sz="0" w:space="0" w:color="auto"/>
                          </w:divBdr>
                        </w:div>
                        <w:div w:id="1593390868">
                          <w:marLeft w:val="0"/>
                          <w:marRight w:val="0"/>
                          <w:marTop w:val="0"/>
                          <w:marBottom w:val="0"/>
                          <w:divBdr>
                            <w:top w:val="none" w:sz="0" w:space="0" w:color="auto"/>
                            <w:left w:val="none" w:sz="0" w:space="0" w:color="auto"/>
                            <w:bottom w:val="none" w:sz="0" w:space="0" w:color="auto"/>
                            <w:right w:val="none" w:sz="0" w:space="0" w:color="auto"/>
                          </w:divBdr>
                        </w:div>
                        <w:div w:id="1604530724">
                          <w:marLeft w:val="0"/>
                          <w:marRight w:val="0"/>
                          <w:marTop w:val="0"/>
                          <w:marBottom w:val="0"/>
                          <w:divBdr>
                            <w:top w:val="none" w:sz="0" w:space="0" w:color="auto"/>
                            <w:left w:val="none" w:sz="0" w:space="0" w:color="auto"/>
                            <w:bottom w:val="none" w:sz="0" w:space="0" w:color="auto"/>
                            <w:right w:val="none" w:sz="0" w:space="0" w:color="auto"/>
                          </w:divBdr>
                        </w:div>
                        <w:div w:id="1642540228">
                          <w:marLeft w:val="0"/>
                          <w:marRight w:val="0"/>
                          <w:marTop w:val="0"/>
                          <w:marBottom w:val="0"/>
                          <w:divBdr>
                            <w:top w:val="none" w:sz="0" w:space="0" w:color="auto"/>
                            <w:left w:val="none" w:sz="0" w:space="0" w:color="auto"/>
                            <w:bottom w:val="none" w:sz="0" w:space="0" w:color="auto"/>
                            <w:right w:val="none" w:sz="0" w:space="0" w:color="auto"/>
                          </w:divBdr>
                        </w:div>
                        <w:div w:id="1659723848">
                          <w:marLeft w:val="0"/>
                          <w:marRight w:val="0"/>
                          <w:marTop w:val="0"/>
                          <w:marBottom w:val="0"/>
                          <w:divBdr>
                            <w:top w:val="none" w:sz="0" w:space="0" w:color="auto"/>
                            <w:left w:val="none" w:sz="0" w:space="0" w:color="auto"/>
                            <w:bottom w:val="none" w:sz="0" w:space="0" w:color="auto"/>
                            <w:right w:val="none" w:sz="0" w:space="0" w:color="auto"/>
                          </w:divBdr>
                        </w:div>
                        <w:div w:id="1703627458">
                          <w:marLeft w:val="0"/>
                          <w:marRight w:val="0"/>
                          <w:marTop w:val="0"/>
                          <w:marBottom w:val="0"/>
                          <w:divBdr>
                            <w:top w:val="none" w:sz="0" w:space="0" w:color="auto"/>
                            <w:left w:val="none" w:sz="0" w:space="0" w:color="auto"/>
                            <w:bottom w:val="none" w:sz="0" w:space="0" w:color="auto"/>
                            <w:right w:val="none" w:sz="0" w:space="0" w:color="auto"/>
                          </w:divBdr>
                        </w:div>
                        <w:div w:id="1754886472">
                          <w:marLeft w:val="0"/>
                          <w:marRight w:val="0"/>
                          <w:marTop w:val="0"/>
                          <w:marBottom w:val="0"/>
                          <w:divBdr>
                            <w:top w:val="none" w:sz="0" w:space="0" w:color="auto"/>
                            <w:left w:val="none" w:sz="0" w:space="0" w:color="auto"/>
                            <w:bottom w:val="none" w:sz="0" w:space="0" w:color="auto"/>
                            <w:right w:val="none" w:sz="0" w:space="0" w:color="auto"/>
                          </w:divBdr>
                        </w:div>
                        <w:div w:id="1755860208">
                          <w:marLeft w:val="0"/>
                          <w:marRight w:val="0"/>
                          <w:marTop w:val="0"/>
                          <w:marBottom w:val="0"/>
                          <w:divBdr>
                            <w:top w:val="none" w:sz="0" w:space="0" w:color="auto"/>
                            <w:left w:val="none" w:sz="0" w:space="0" w:color="auto"/>
                            <w:bottom w:val="none" w:sz="0" w:space="0" w:color="auto"/>
                            <w:right w:val="none" w:sz="0" w:space="0" w:color="auto"/>
                          </w:divBdr>
                        </w:div>
                        <w:div w:id="1776436802">
                          <w:marLeft w:val="0"/>
                          <w:marRight w:val="0"/>
                          <w:marTop w:val="0"/>
                          <w:marBottom w:val="0"/>
                          <w:divBdr>
                            <w:top w:val="none" w:sz="0" w:space="0" w:color="auto"/>
                            <w:left w:val="none" w:sz="0" w:space="0" w:color="auto"/>
                            <w:bottom w:val="none" w:sz="0" w:space="0" w:color="auto"/>
                            <w:right w:val="none" w:sz="0" w:space="0" w:color="auto"/>
                          </w:divBdr>
                        </w:div>
                        <w:div w:id="1785272892">
                          <w:marLeft w:val="0"/>
                          <w:marRight w:val="0"/>
                          <w:marTop w:val="0"/>
                          <w:marBottom w:val="0"/>
                          <w:divBdr>
                            <w:top w:val="none" w:sz="0" w:space="0" w:color="auto"/>
                            <w:left w:val="none" w:sz="0" w:space="0" w:color="auto"/>
                            <w:bottom w:val="none" w:sz="0" w:space="0" w:color="auto"/>
                            <w:right w:val="none" w:sz="0" w:space="0" w:color="auto"/>
                          </w:divBdr>
                        </w:div>
                        <w:div w:id="1814712742">
                          <w:marLeft w:val="0"/>
                          <w:marRight w:val="0"/>
                          <w:marTop w:val="0"/>
                          <w:marBottom w:val="0"/>
                          <w:divBdr>
                            <w:top w:val="none" w:sz="0" w:space="0" w:color="auto"/>
                            <w:left w:val="none" w:sz="0" w:space="0" w:color="auto"/>
                            <w:bottom w:val="none" w:sz="0" w:space="0" w:color="auto"/>
                            <w:right w:val="none" w:sz="0" w:space="0" w:color="auto"/>
                          </w:divBdr>
                        </w:div>
                        <w:div w:id="1823085803">
                          <w:marLeft w:val="0"/>
                          <w:marRight w:val="0"/>
                          <w:marTop w:val="0"/>
                          <w:marBottom w:val="0"/>
                          <w:divBdr>
                            <w:top w:val="none" w:sz="0" w:space="0" w:color="auto"/>
                            <w:left w:val="none" w:sz="0" w:space="0" w:color="auto"/>
                            <w:bottom w:val="none" w:sz="0" w:space="0" w:color="auto"/>
                            <w:right w:val="none" w:sz="0" w:space="0" w:color="auto"/>
                          </w:divBdr>
                        </w:div>
                        <w:div w:id="1838377914">
                          <w:marLeft w:val="0"/>
                          <w:marRight w:val="0"/>
                          <w:marTop w:val="0"/>
                          <w:marBottom w:val="0"/>
                          <w:divBdr>
                            <w:top w:val="none" w:sz="0" w:space="0" w:color="auto"/>
                            <w:left w:val="none" w:sz="0" w:space="0" w:color="auto"/>
                            <w:bottom w:val="none" w:sz="0" w:space="0" w:color="auto"/>
                            <w:right w:val="none" w:sz="0" w:space="0" w:color="auto"/>
                          </w:divBdr>
                        </w:div>
                        <w:div w:id="1862887780">
                          <w:marLeft w:val="0"/>
                          <w:marRight w:val="0"/>
                          <w:marTop w:val="0"/>
                          <w:marBottom w:val="0"/>
                          <w:divBdr>
                            <w:top w:val="none" w:sz="0" w:space="0" w:color="auto"/>
                            <w:left w:val="none" w:sz="0" w:space="0" w:color="auto"/>
                            <w:bottom w:val="none" w:sz="0" w:space="0" w:color="auto"/>
                            <w:right w:val="none" w:sz="0" w:space="0" w:color="auto"/>
                          </w:divBdr>
                        </w:div>
                        <w:div w:id="1864129148">
                          <w:marLeft w:val="0"/>
                          <w:marRight w:val="0"/>
                          <w:marTop w:val="0"/>
                          <w:marBottom w:val="0"/>
                          <w:divBdr>
                            <w:top w:val="none" w:sz="0" w:space="0" w:color="auto"/>
                            <w:left w:val="none" w:sz="0" w:space="0" w:color="auto"/>
                            <w:bottom w:val="none" w:sz="0" w:space="0" w:color="auto"/>
                            <w:right w:val="none" w:sz="0" w:space="0" w:color="auto"/>
                          </w:divBdr>
                        </w:div>
                        <w:div w:id="1886602911">
                          <w:marLeft w:val="0"/>
                          <w:marRight w:val="0"/>
                          <w:marTop w:val="0"/>
                          <w:marBottom w:val="0"/>
                          <w:divBdr>
                            <w:top w:val="none" w:sz="0" w:space="0" w:color="auto"/>
                            <w:left w:val="none" w:sz="0" w:space="0" w:color="auto"/>
                            <w:bottom w:val="none" w:sz="0" w:space="0" w:color="auto"/>
                            <w:right w:val="none" w:sz="0" w:space="0" w:color="auto"/>
                          </w:divBdr>
                        </w:div>
                        <w:div w:id="1889337775">
                          <w:marLeft w:val="0"/>
                          <w:marRight w:val="0"/>
                          <w:marTop w:val="0"/>
                          <w:marBottom w:val="0"/>
                          <w:divBdr>
                            <w:top w:val="none" w:sz="0" w:space="0" w:color="auto"/>
                            <w:left w:val="none" w:sz="0" w:space="0" w:color="auto"/>
                            <w:bottom w:val="none" w:sz="0" w:space="0" w:color="auto"/>
                            <w:right w:val="none" w:sz="0" w:space="0" w:color="auto"/>
                          </w:divBdr>
                        </w:div>
                        <w:div w:id="1905409684">
                          <w:marLeft w:val="0"/>
                          <w:marRight w:val="0"/>
                          <w:marTop w:val="0"/>
                          <w:marBottom w:val="0"/>
                          <w:divBdr>
                            <w:top w:val="none" w:sz="0" w:space="0" w:color="auto"/>
                            <w:left w:val="none" w:sz="0" w:space="0" w:color="auto"/>
                            <w:bottom w:val="none" w:sz="0" w:space="0" w:color="auto"/>
                            <w:right w:val="none" w:sz="0" w:space="0" w:color="auto"/>
                          </w:divBdr>
                        </w:div>
                        <w:div w:id="1957828499">
                          <w:marLeft w:val="0"/>
                          <w:marRight w:val="0"/>
                          <w:marTop w:val="0"/>
                          <w:marBottom w:val="0"/>
                          <w:divBdr>
                            <w:top w:val="none" w:sz="0" w:space="0" w:color="auto"/>
                            <w:left w:val="none" w:sz="0" w:space="0" w:color="auto"/>
                            <w:bottom w:val="none" w:sz="0" w:space="0" w:color="auto"/>
                            <w:right w:val="none" w:sz="0" w:space="0" w:color="auto"/>
                          </w:divBdr>
                        </w:div>
                        <w:div w:id="1961721418">
                          <w:marLeft w:val="0"/>
                          <w:marRight w:val="0"/>
                          <w:marTop w:val="0"/>
                          <w:marBottom w:val="0"/>
                          <w:divBdr>
                            <w:top w:val="none" w:sz="0" w:space="0" w:color="auto"/>
                            <w:left w:val="none" w:sz="0" w:space="0" w:color="auto"/>
                            <w:bottom w:val="none" w:sz="0" w:space="0" w:color="auto"/>
                            <w:right w:val="none" w:sz="0" w:space="0" w:color="auto"/>
                          </w:divBdr>
                        </w:div>
                        <w:div w:id="1989162600">
                          <w:marLeft w:val="0"/>
                          <w:marRight w:val="0"/>
                          <w:marTop w:val="0"/>
                          <w:marBottom w:val="0"/>
                          <w:divBdr>
                            <w:top w:val="none" w:sz="0" w:space="0" w:color="auto"/>
                            <w:left w:val="none" w:sz="0" w:space="0" w:color="auto"/>
                            <w:bottom w:val="none" w:sz="0" w:space="0" w:color="auto"/>
                            <w:right w:val="none" w:sz="0" w:space="0" w:color="auto"/>
                          </w:divBdr>
                        </w:div>
                        <w:div w:id="2011786427">
                          <w:marLeft w:val="0"/>
                          <w:marRight w:val="0"/>
                          <w:marTop w:val="0"/>
                          <w:marBottom w:val="0"/>
                          <w:divBdr>
                            <w:top w:val="none" w:sz="0" w:space="0" w:color="auto"/>
                            <w:left w:val="none" w:sz="0" w:space="0" w:color="auto"/>
                            <w:bottom w:val="none" w:sz="0" w:space="0" w:color="auto"/>
                            <w:right w:val="none" w:sz="0" w:space="0" w:color="auto"/>
                          </w:divBdr>
                        </w:div>
                        <w:div w:id="2013533047">
                          <w:marLeft w:val="0"/>
                          <w:marRight w:val="0"/>
                          <w:marTop w:val="0"/>
                          <w:marBottom w:val="0"/>
                          <w:divBdr>
                            <w:top w:val="none" w:sz="0" w:space="0" w:color="auto"/>
                            <w:left w:val="none" w:sz="0" w:space="0" w:color="auto"/>
                            <w:bottom w:val="none" w:sz="0" w:space="0" w:color="auto"/>
                            <w:right w:val="none" w:sz="0" w:space="0" w:color="auto"/>
                          </w:divBdr>
                        </w:div>
                        <w:div w:id="2036735540">
                          <w:marLeft w:val="0"/>
                          <w:marRight w:val="0"/>
                          <w:marTop w:val="0"/>
                          <w:marBottom w:val="0"/>
                          <w:divBdr>
                            <w:top w:val="none" w:sz="0" w:space="0" w:color="auto"/>
                            <w:left w:val="none" w:sz="0" w:space="0" w:color="auto"/>
                            <w:bottom w:val="none" w:sz="0" w:space="0" w:color="auto"/>
                            <w:right w:val="none" w:sz="0" w:space="0" w:color="auto"/>
                          </w:divBdr>
                        </w:div>
                        <w:div w:id="2037001310">
                          <w:marLeft w:val="0"/>
                          <w:marRight w:val="0"/>
                          <w:marTop w:val="0"/>
                          <w:marBottom w:val="0"/>
                          <w:divBdr>
                            <w:top w:val="none" w:sz="0" w:space="0" w:color="auto"/>
                            <w:left w:val="none" w:sz="0" w:space="0" w:color="auto"/>
                            <w:bottom w:val="none" w:sz="0" w:space="0" w:color="auto"/>
                            <w:right w:val="none" w:sz="0" w:space="0" w:color="auto"/>
                          </w:divBdr>
                        </w:div>
                        <w:div w:id="2038387176">
                          <w:marLeft w:val="0"/>
                          <w:marRight w:val="0"/>
                          <w:marTop w:val="0"/>
                          <w:marBottom w:val="0"/>
                          <w:divBdr>
                            <w:top w:val="none" w:sz="0" w:space="0" w:color="auto"/>
                            <w:left w:val="none" w:sz="0" w:space="0" w:color="auto"/>
                            <w:bottom w:val="none" w:sz="0" w:space="0" w:color="auto"/>
                            <w:right w:val="none" w:sz="0" w:space="0" w:color="auto"/>
                          </w:divBdr>
                        </w:div>
                        <w:div w:id="2066251185">
                          <w:marLeft w:val="0"/>
                          <w:marRight w:val="0"/>
                          <w:marTop w:val="0"/>
                          <w:marBottom w:val="0"/>
                          <w:divBdr>
                            <w:top w:val="none" w:sz="0" w:space="0" w:color="auto"/>
                            <w:left w:val="none" w:sz="0" w:space="0" w:color="auto"/>
                            <w:bottom w:val="none" w:sz="0" w:space="0" w:color="auto"/>
                            <w:right w:val="none" w:sz="0" w:space="0" w:color="auto"/>
                          </w:divBdr>
                        </w:div>
                        <w:div w:id="2072461370">
                          <w:marLeft w:val="0"/>
                          <w:marRight w:val="0"/>
                          <w:marTop w:val="0"/>
                          <w:marBottom w:val="0"/>
                          <w:divBdr>
                            <w:top w:val="none" w:sz="0" w:space="0" w:color="auto"/>
                            <w:left w:val="none" w:sz="0" w:space="0" w:color="auto"/>
                            <w:bottom w:val="none" w:sz="0" w:space="0" w:color="auto"/>
                            <w:right w:val="none" w:sz="0" w:space="0" w:color="auto"/>
                          </w:divBdr>
                        </w:div>
                        <w:div w:id="2076778798">
                          <w:marLeft w:val="0"/>
                          <w:marRight w:val="0"/>
                          <w:marTop w:val="0"/>
                          <w:marBottom w:val="0"/>
                          <w:divBdr>
                            <w:top w:val="none" w:sz="0" w:space="0" w:color="auto"/>
                            <w:left w:val="none" w:sz="0" w:space="0" w:color="auto"/>
                            <w:bottom w:val="none" w:sz="0" w:space="0" w:color="auto"/>
                            <w:right w:val="none" w:sz="0" w:space="0" w:color="auto"/>
                          </w:divBdr>
                        </w:div>
                        <w:div w:id="2122141783">
                          <w:marLeft w:val="0"/>
                          <w:marRight w:val="0"/>
                          <w:marTop w:val="0"/>
                          <w:marBottom w:val="0"/>
                          <w:divBdr>
                            <w:top w:val="none" w:sz="0" w:space="0" w:color="auto"/>
                            <w:left w:val="none" w:sz="0" w:space="0" w:color="auto"/>
                            <w:bottom w:val="none" w:sz="0" w:space="0" w:color="auto"/>
                            <w:right w:val="none" w:sz="0" w:space="0" w:color="auto"/>
                          </w:divBdr>
                        </w:div>
                        <w:div w:id="2126774917">
                          <w:marLeft w:val="0"/>
                          <w:marRight w:val="0"/>
                          <w:marTop w:val="0"/>
                          <w:marBottom w:val="0"/>
                          <w:divBdr>
                            <w:top w:val="none" w:sz="0" w:space="0" w:color="auto"/>
                            <w:left w:val="none" w:sz="0" w:space="0" w:color="auto"/>
                            <w:bottom w:val="none" w:sz="0" w:space="0" w:color="auto"/>
                            <w:right w:val="none" w:sz="0" w:space="0" w:color="auto"/>
                          </w:divBdr>
                        </w:div>
                        <w:div w:id="2128961687">
                          <w:marLeft w:val="0"/>
                          <w:marRight w:val="0"/>
                          <w:marTop w:val="0"/>
                          <w:marBottom w:val="0"/>
                          <w:divBdr>
                            <w:top w:val="none" w:sz="0" w:space="0" w:color="auto"/>
                            <w:left w:val="none" w:sz="0" w:space="0" w:color="auto"/>
                            <w:bottom w:val="none" w:sz="0" w:space="0" w:color="auto"/>
                            <w:right w:val="none" w:sz="0" w:space="0" w:color="auto"/>
                          </w:divBdr>
                        </w:div>
                        <w:div w:id="2135521760">
                          <w:marLeft w:val="0"/>
                          <w:marRight w:val="0"/>
                          <w:marTop w:val="0"/>
                          <w:marBottom w:val="0"/>
                          <w:divBdr>
                            <w:top w:val="none" w:sz="0" w:space="0" w:color="auto"/>
                            <w:left w:val="none" w:sz="0" w:space="0" w:color="auto"/>
                            <w:bottom w:val="none" w:sz="0" w:space="0" w:color="auto"/>
                            <w:right w:val="none" w:sz="0" w:space="0" w:color="auto"/>
                          </w:divBdr>
                        </w:div>
                        <w:div w:id="21436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3085">
                  <w:marLeft w:val="0"/>
                  <w:marRight w:val="0"/>
                  <w:marTop w:val="0"/>
                  <w:marBottom w:val="0"/>
                  <w:divBdr>
                    <w:top w:val="none" w:sz="0" w:space="0" w:color="auto"/>
                    <w:left w:val="none" w:sz="0" w:space="0" w:color="auto"/>
                    <w:bottom w:val="none" w:sz="0" w:space="0" w:color="auto"/>
                    <w:right w:val="none" w:sz="0" w:space="0" w:color="auto"/>
                  </w:divBdr>
                  <w:divsChild>
                    <w:div w:id="1909653831">
                      <w:marLeft w:val="0"/>
                      <w:marRight w:val="0"/>
                      <w:marTop w:val="0"/>
                      <w:marBottom w:val="0"/>
                      <w:divBdr>
                        <w:top w:val="none" w:sz="0" w:space="0" w:color="auto"/>
                        <w:left w:val="none" w:sz="0" w:space="0" w:color="auto"/>
                        <w:bottom w:val="none" w:sz="0" w:space="0" w:color="auto"/>
                        <w:right w:val="none" w:sz="0" w:space="0" w:color="auto"/>
                      </w:divBdr>
                      <w:divsChild>
                        <w:div w:id="221068243">
                          <w:marLeft w:val="0"/>
                          <w:marRight w:val="0"/>
                          <w:marTop w:val="0"/>
                          <w:marBottom w:val="0"/>
                          <w:divBdr>
                            <w:top w:val="none" w:sz="0" w:space="0" w:color="auto"/>
                            <w:left w:val="none" w:sz="0" w:space="0" w:color="auto"/>
                            <w:bottom w:val="none" w:sz="0" w:space="0" w:color="auto"/>
                            <w:right w:val="none" w:sz="0" w:space="0" w:color="auto"/>
                          </w:divBdr>
                        </w:div>
                        <w:div w:id="277377206">
                          <w:marLeft w:val="0"/>
                          <w:marRight w:val="0"/>
                          <w:marTop w:val="0"/>
                          <w:marBottom w:val="0"/>
                          <w:divBdr>
                            <w:top w:val="none" w:sz="0" w:space="0" w:color="auto"/>
                            <w:left w:val="none" w:sz="0" w:space="0" w:color="auto"/>
                            <w:bottom w:val="none" w:sz="0" w:space="0" w:color="auto"/>
                            <w:right w:val="none" w:sz="0" w:space="0" w:color="auto"/>
                          </w:divBdr>
                        </w:div>
                        <w:div w:id="419840481">
                          <w:marLeft w:val="0"/>
                          <w:marRight w:val="0"/>
                          <w:marTop w:val="0"/>
                          <w:marBottom w:val="0"/>
                          <w:divBdr>
                            <w:top w:val="none" w:sz="0" w:space="0" w:color="auto"/>
                            <w:left w:val="none" w:sz="0" w:space="0" w:color="auto"/>
                            <w:bottom w:val="none" w:sz="0" w:space="0" w:color="auto"/>
                            <w:right w:val="none" w:sz="0" w:space="0" w:color="auto"/>
                          </w:divBdr>
                        </w:div>
                        <w:div w:id="574434464">
                          <w:marLeft w:val="0"/>
                          <w:marRight w:val="0"/>
                          <w:marTop w:val="0"/>
                          <w:marBottom w:val="0"/>
                          <w:divBdr>
                            <w:top w:val="none" w:sz="0" w:space="0" w:color="auto"/>
                            <w:left w:val="none" w:sz="0" w:space="0" w:color="auto"/>
                            <w:bottom w:val="none" w:sz="0" w:space="0" w:color="auto"/>
                            <w:right w:val="none" w:sz="0" w:space="0" w:color="auto"/>
                          </w:divBdr>
                        </w:div>
                        <w:div w:id="682783684">
                          <w:marLeft w:val="0"/>
                          <w:marRight w:val="0"/>
                          <w:marTop w:val="0"/>
                          <w:marBottom w:val="0"/>
                          <w:divBdr>
                            <w:top w:val="none" w:sz="0" w:space="0" w:color="auto"/>
                            <w:left w:val="none" w:sz="0" w:space="0" w:color="auto"/>
                            <w:bottom w:val="none" w:sz="0" w:space="0" w:color="auto"/>
                            <w:right w:val="none" w:sz="0" w:space="0" w:color="auto"/>
                          </w:divBdr>
                        </w:div>
                        <w:div w:id="783499554">
                          <w:marLeft w:val="0"/>
                          <w:marRight w:val="0"/>
                          <w:marTop w:val="0"/>
                          <w:marBottom w:val="0"/>
                          <w:divBdr>
                            <w:top w:val="none" w:sz="0" w:space="0" w:color="auto"/>
                            <w:left w:val="none" w:sz="0" w:space="0" w:color="auto"/>
                            <w:bottom w:val="none" w:sz="0" w:space="0" w:color="auto"/>
                            <w:right w:val="none" w:sz="0" w:space="0" w:color="auto"/>
                          </w:divBdr>
                        </w:div>
                        <w:div w:id="848326997">
                          <w:marLeft w:val="0"/>
                          <w:marRight w:val="0"/>
                          <w:marTop w:val="0"/>
                          <w:marBottom w:val="0"/>
                          <w:divBdr>
                            <w:top w:val="none" w:sz="0" w:space="0" w:color="auto"/>
                            <w:left w:val="none" w:sz="0" w:space="0" w:color="auto"/>
                            <w:bottom w:val="none" w:sz="0" w:space="0" w:color="auto"/>
                            <w:right w:val="none" w:sz="0" w:space="0" w:color="auto"/>
                          </w:divBdr>
                        </w:div>
                        <w:div w:id="1039015845">
                          <w:marLeft w:val="0"/>
                          <w:marRight w:val="0"/>
                          <w:marTop w:val="0"/>
                          <w:marBottom w:val="0"/>
                          <w:divBdr>
                            <w:top w:val="none" w:sz="0" w:space="0" w:color="auto"/>
                            <w:left w:val="none" w:sz="0" w:space="0" w:color="auto"/>
                            <w:bottom w:val="none" w:sz="0" w:space="0" w:color="auto"/>
                            <w:right w:val="none" w:sz="0" w:space="0" w:color="auto"/>
                          </w:divBdr>
                        </w:div>
                        <w:div w:id="1285426657">
                          <w:marLeft w:val="0"/>
                          <w:marRight w:val="0"/>
                          <w:marTop w:val="0"/>
                          <w:marBottom w:val="0"/>
                          <w:divBdr>
                            <w:top w:val="none" w:sz="0" w:space="0" w:color="auto"/>
                            <w:left w:val="none" w:sz="0" w:space="0" w:color="auto"/>
                            <w:bottom w:val="none" w:sz="0" w:space="0" w:color="auto"/>
                            <w:right w:val="none" w:sz="0" w:space="0" w:color="auto"/>
                          </w:divBdr>
                        </w:div>
                        <w:div w:id="1360930342">
                          <w:marLeft w:val="0"/>
                          <w:marRight w:val="0"/>
                          <w:marTop w:val="0"/>
                          <w:marBottom w:val="0"/>
                          <w:divBdr>
                            <w:top w:val="none" w:sz="0" w:space="0" w:color="auto"/>
                            <w:left w:val="none" w:sz="0" w:space="0" w:color="auto"/>
                            <w:bottom w:val="none" w:sz="0" w:space="0" w:color="auto"/>
                            <w:right w:val="none" w:sz="0" w:space="0" w:color="auto"/>
                          </w:divBdr>
                        </w:div>
                        <w:div w:id="1476798189">
                          <w:marLeft w:val="0"/>
                          <w:marRight w:val="0"/>
                          <w:marTop w:val="0"/>
                          <w:marBottom w:val="0"/>
                          <w:divBdr>
                            <w:top w:val="none" w:sz="0" w:space="0" w:color="auto"/>
                            <w:left w:val="none" w:sz="0" w:space="0" w:color="auto"/>
                            <w:bottom w:val="none" w:sz="0" w:space="0" w:color="auto"/>
                            <w:right w:val="none" w:sz="0" w:space="0" w:color="auto"/>
                          </w:divBdr>
                        </w:div>
                        <w:div w:id="1512723138">
                          <w:marLeft w:val="0"/>
                          <w:marRight w:val="0"/>
                          <w:marTop w:val="0"/>
                          <w:marBottom w:val="0"/>
                          <w:divBdr>
                            <w:top w:val="none" w:sz="0" w:space="0" w:color="auto"/>
                            <w:left w:val="none" w:sz="0" w:space="0" w:color="auto"/>
                            <w:bottom w:val="none" w:sz="0" w:space="0" w:color="auto"/>
                            <w:right w:val="none" w:sz="0" w:space="0" w:color="auto"/>
                          </w:divBdr>
                        </w:div>
                        <w:div w:id="1683242117">
                          <w:marLeft w:val="0"/>
                          <w:marRight w:val="0"/>
                          <w:marTop w:val="0"/>
                          <w:marBottom w:val="0"/>
                          <w:divBdr>
                            <w:top w:val="none" w:sz="0" w:space="0" w:color="auto"/>
                            <w:left w:val="none" w:sz="0" w:space="0" w:color="auto"/>
                            <w:bottom w:val="none" w:sz="0" w:space="0" w:color="auto"/>
                            <w:right w:val="none" w:sz="0" w:space="0" w:color="auto"/>
                          </w:divBdr>
                        </w:div>
                        <w:div w:id="1774666184">
                          <w:marLeft w:val="0"/>
                          <w:marRight w:val="0"/>
                          <w:marTop w:val="0"/>
                          <w:marBottom w:val="0"/>
                          <w:divBdr>
                            <w:top w:val="none" w:sz="0" w:space="0" w:color="auto"/>
                            <w:left w:val="none" w:sz="0" w:space="0" w:color="auto"/>
                            <w:bottom w:val="none" w:sz="0" w:space="0" w:color="auto"/>
                            <w:right w:val="none" w:sz="0" w:space="0" w:color="auto"/>
                          </w:divBdr>
                        </w:div>
                        <w:div w:id="1809280616">
                          <w:marLeft w:val="0"/>
                          <w:marRight w:val="0"/>
                          <w:marTop w:val="0"/>
                          <w:marBottom w:val="0"/>
                          <w:divBdr>
                            <w:top w:val="none" w:sz="0" w:space="0" w:color="auto"/>
                            <w:left w:val="none" w:sz="0" w:space="0" w:color="auto"/>
                            <w:bottom w:val="none" w:sz="0" w:space="0" w:color="auto"/>
                            <w:right w:val="none" w:sz="0" w:space="0" w:color="auto"/>
                          </w:divBdr>
                        </w:div>
                        <w:div w:id="1820612732">
                          <w:marLeft w:val="0"/>
                          <w:marRight w:val="0"/>
                          <w:marTop w:val="0"/>
                          <w:marBottom w:val="0"/>
                          <w:divBdr>
                            <w:top w:val="none" w:sz="0" w:space="0" w:color="auto"/>
                            <w:left w:val="none" w:sz="0" w:space="0" w:color="auto"/>
                            <w:bottom w:val="none" w:sz="0" w:space="0" w:color="auto"/>
                            <w:right w:val="none" w:sz="0" w:space="0" w:color="auto"/>
                          </w:divBdr>
                        </w:div>
                        <w:div w:id="2088652068">
                          <w:marLeft w:val="0"/>
                          <w:marRight w:val="0"/>
                          <w:marTop w:val="0"/>
                          <w:marBottom w:val="0"/>
                          <w:divBdr>
                            <w:top w:val="none" w:sz="0" w:space="0" w:color="auto"/>
                            <w:left w:val="none" w:sz="0" w:space="0" w:color="auto"/>
                            <w:bottom w:val="none" w:sz="0" w:space="0" w:color="auto"/>
                            <w:right w:val="none" w:sz="0" w:space="0" w:color="auto"/>
                          </w:divBdr>
                        </w:div>
                        <w:div w:id="2109503281">
                          <w:marLeft w:val="0"/>
                          <w:marRight w:val="0"/>
                          <w:marTop w:val="0"/>
                          <w:marBottom w:val="0"/>
                          <w:divBdr>
                            <w:top w:val="none" w:sz="0" w:space="0" w:color="auto"/>
                            <w:left w:val="none" w:sz="0" w:space="0" w:color="auto"/>
                            <w:bottom w:val="none" w:sz="0" w:space="0" w:color="auto"/>
                            <w:right w:val="none" w:sz="0" w:space="0" w:color="auto"/>
                          </w:divBdr>
                        </w:div>
                        <w:div w:id="21452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516">
                  <w:marLeft w:val="0"/>
                  <w:marRight w:val="0"/>
                  <w:marTop w:val="0"/>
                  <w:marBottom w:val="0"/>
                  <w:divBdr>
                    <w:top w:val="none" w:sz="0" w:space="0" w:color="auto"/>
                    <w:left w:val="none" w:sz="0" w:space="0" w:color="auto"/>
                    <w:bottom w:val="none" w:sz="0" w:space="0" w:color="auto"/>
                    <w:right w:val="none" w:sz="0" w:space="0" w:color="auto"/>
                  </w:divBdr>
                  <w:divsChild>
                    <w:div w:id="1520047953">
                      <w:marLeft w:val="0"/>
                      <w:marRight w:val="0"/>
                      <w:marTop w:val="0"/>
                      <w:marBottom w:val="0"/>
                      <w:divBdr>
                        <w:top w:val="none" w:sz="0" w:space="0" w:color="auto"/>
                        <w:left w:val="none" w:sz="0" w:space="0" w:color="auto"/>
                        <w:bottom w:val="none" w:sz="0" w:space="0" w:color="auto"/>
                        <w:right w:val="none" w:sz="0" w:space="0" w:color="auto"/>
                      </w:divBdr>
                      <w:divsChild>
                        <w:div w:id="7877764">
                          <w:marLeft w:val="0"/>
                          <w:marRight w:val="0"/>
                          <w:marTop w:val="0"/>
                          <w:marBottom w:val="0"/>
                          <w:divBdr>
                            <w:top w:val="none" w:sz="0" w:space="0" w:color="auto"/>
                            <w:left w:val="none" w:sz="0" w:space="0" w:color="auto"/>
                            <w:bottom w:val="none" w:sz="0" w:space="0" w:color="auto"/>
                            <w:right w:val="none" w:sz="0" w:space="0" w:color="auto"/>
                          </w:divBdr>
                        </w:div>
                        <w:div w:id="107353948">
                          <w:marLeft w:val="0"/>
                          <w:marRight w:val="0"/>
                          <w:marTop w:val="0"/>
                          <w:marBottom w:val="0"/>
                          <w:divBdr>
                            <w:top w:val="none" w:sz="0" w:space="0" w:color="auto"/>
                            <w:left w:val="none" w:sz="0" w:space="0" w:color="auto"/>
                            <w:bottom w:val="none" w:sz="0" w:space="0" w:color="auto"/>
                            <w:right w:val="none" w:sz="0" w:space="0" w:color="auto"/>
                          </w:divBdr>
                        </w:div>
                        <w:div w:id="553389765">
                          <w:marLeft w:val="0"/>
                          <w:marRight w:val="0"/>
                          <w:marTop w:val="0"/>
                          <w:marBottom w:val="0"/>
                          <w:divBdr>
                            <w:top w:val="none" w:sz="0" w:space="0" w:color="auto"/>
                            <w:left w:val="none" w:sz="0" w:space="0" w:color="auto"/>
                            <w:bottom w:val="none" w:sz="0" w:space="0" w:color="auto"/>
                            <w:right w:val="none" w:sz="0" w:space="0" w:color="auto"/>
                          </w:divBdr>
                        </w:div>
                        <w:div w:id="614286566">
                          <w:marLeft w:val="0"/>
                          <w:marRight w:val="0"/>
                          <w:marTop w:val="0"/>
                          <w:marBottom w:val="0"/>
                          <w:divBdr>
                            <w:top w:val="none" w:sz="0" w:space="0" w:color="auto"/>
                            <w:left w:val="none" w:sz="0" w:space="0" w:color="auto"/>
                            <w:bottom w:val="none" w:sz="0" w:space="0" w:color="auto"/>
                            <w:right w:val="none" w:sz="0" w:space="0" w:color="auto"/>
                          </w:divBdr>
                        </w:div>
                        <w:div w:id="785387500">
                          <w:marLeft w:val="0"/>
                          <w:marRight w:val="0"/>
                          <w:marTop w:val="0"/>
                          <w:marBottom w:val="0"/>
                          <w:divBdr>
                            <w:top w:val="none" w:sz="0" w:space="0" w:color="auto"/>
                            <w:left w:val="none" w:sz="0" w:space="0" w:color="auto"/>
                            <w:bottom w:val="none" w:sz="0" w:space="0" w:color="auto"/>
                            <w:right w:val="none" w:sz="0" w:space="0" w:color="auto"/>
                          </w:divBdr>
                        </w:div>
                        <w:div w:id="816383826">
                          <w:marLeft w:val="0"/>
                          <w:marRight w:val="0"/>
                          <w:marTop w:val="0"/>
                          <w:marBottom w:val="0"/>
                          <w:divBdr>
                            <w:top w:val="none" w:sz="0" w:space="0" w:color="auto"/>
                            <w:left w:val="none" w:sz="0" w:space="0" w:color="auto"/>
                            <w:bottom w:val="none" w:sz="0" w:space="0" w:color="auto"/>
                            <w:right w:val="none" w:sz="0" w:space="0" w:color="auto"/>
                          </w:divBdr>
                        </w:div>
                        <w:div w:id="840395325">
                          <w:marLeft w:val="0"/>
                          <w:marRight w:val="0"/>
                          <w:marTop w:val="0"/>
                          <w:marBottom w:val="0"/>
                          <w:divBdr>
                            <w:top w:val="none" w:sz="0" w:space="0" w:color="auto"/>
                            <w:left w:val="none" w:sz="0" w:space="0" w:color="auto"/>
                            <w:bottom w:val="none" w:sz="0" w:space="0" w:color="auto"/>
                            <w:right w:val="none" w:sz="0" w:space="0" w:color="auto"/>
                          </w:divBdr>
                        </w:div>
                        <w:div w:id="918371111">
                          <w:marLeft w:val="0"/>
                          <w:marRight w:val="0"/>
                          <w:marTop w:val="0"/>
                          <w:marBottom w:val="0"/>
                          <w:divBdr>
                            <w:top w:val="none" w:sz="0" w:space="0" w:color="auto"/>
                            <w:left w:val="none" w:sz="0" w:space="0" w:color="auto"/>
                            <w:bottom w:val="none" w:sz="0" w:space="0" w:color="auto"/>
                            <w:right w:val="none" w:sz="0" w:space="0" w:color="auto"/>
                          </w:divBdr>
                        </w:div>
                        <w:div w:id="1174883072">
                          <w:marLeft w:val="0"/>
                          <w:marRight w:val="0"/>
                          <w:marTop w:val="0"/>
                          <w:marBottom w:val="0"/>
                          <w:divBdr>
                            <w:top w:val="none" w:sz="0" w:space="0" w:color="auto"/>
                            <w:left w:val="none" w:sz="0" w:space="0" w:color="auto"/>
                            <w:bottom w:val="none" w:sz="0" w:space="0" w:color="auto"/>
                            <w:right w:val="none" w:sz="0" w:space="0" w:color="auto"/>
                          </w:divBdr>
                        </w:div>
                        <w:div w:id="1223172263">
                          <w:marLeft w:val="0"/>
                          <w:marRight w:val="0"/>
                          <w:marTop w:val="0"/>
                          <w:marBottom w:val="0"/>
                          <w:divBdr>
                            <w:top w:val="none" w:sz="0" w:space="0" w:color="auto"/>
                            <w:left w:val="none" w:sz="0" w:space="0" w:color="auto"/>
                            <w:bottom w:val="none" w:sz="0" w:space="0" w:color="auto"/>
                            <w:right w:val="none" w:sz="0" w:space="0" w:color="auto"/>
                          </w:divBdr>
                        </w:div>
                        <w:div w:id="1268345320">
                          <w:marLeft w:val="0"/>
                          <w:marRight w:val="0"/>
                          <w:marTop w:val="0"/>
                          <w:marBottom w:val="0"/>
                          <w:divBdr>
                            <w:top w:val="none" w:sz="0" w:space="0" w:color="auto"/>
                            <w:left w:val="none" w:sz="0" w:space="0" w:color="auto"/>
                            <w:bottom w:val="none" w:sz="0" w:space="0" w:color="auto"/>
                            <w:right w:val="none" w:sz="0" w:space="0" w:color="auto"/>
                          </w:divBdr>
                        </w:div>
                        <w:div w:id="1370299904">
                          <w:marLeft w:val="0"/>
                          <w:marRight w:val="0"/>
                          <w:marTop w:val="0"/>
                          <w:marBottom w:val="0"/>
                          <w:divBdr>
                            <w:top w:val="none" w:sz="0" w:space="0" w:color="auto"/>
                            <w:left w:val="none" w:sz="0" w:space="0" w:color="auto"/>
                            <w:bottom w:val="none" w:sz="0" w:space="0" w:color="auto"/>
                            <w:right w:val="none" w:sz="0" w:space="0" w:color="auto"/>
                          </w:divBdr>
                        </w:div>
                        <w:div w:id="1549688061">
                          <w:marLeft w:val="0"/>
                          <w:marRight w:val="0"/>
                          <w:marTop w:val="0"/>
                          <w:marBottom w:val="0"/>
                          <w:divBdr>
                            <w:top w:val="none" w:sz="0" w:space="0" w:color="auto"/>
                            <w:left w:val="none" w:sz="0" w:space="0" w:color="auto"/>
                            <w:bottom w:val="none" w:sz="0" w:space="0" w:color="auto"/>
                            <w:right w:val="none" w:sz="0" w:space="0" w:color="auto"/>
                          </w:divBdr>
                        </w:div>
                        <w:div w:id="1633753306">
                          <w:marLeft w:val="0"/>
                          <w:marRight w:val="0"/>
                          <w:marTop w:val="0"/>
                          <w:marBottom w:val="0"/>
                          <w:divBdr>
                            <w:top w:val="none" w:sz="0" w:space="0" w:color="auto"/>
                            <w:left w:val="none" w:sz="0" w:space="0" w:color="auto"/>
                            <w:bottom w:val="none" w:sz="0" w:space="0" w:color="auto"/>
                            <w:right w:val="none" w:sz="0" w:space="0" w:color="auto"/>
                          </w:divBdr>
                        </w:div>
                        <w:div w:id="1714378288">
                          <w:marLeft w:val="0"/>
                          <w:marRight w:val="0"/>
                          <w:marTop w:val="0"/>
                          <w:marBottom w:val="0"/>
                          <w:divBdr>
                            <w:top w:val="none" w:sz="0" w:space="0" w:color="auto"/>
                            <w:left w:val="none" w:sz="0" w:space="0" w:color="auto"/>
                            <w:bottom w:val="none" w:sz="0" w:space="0" w:color="auto"/>
                            <w:right w:val="none" w:sz="0" w:space="0" w:color="auto"/>
                          </w:divBdr>
                        </w:div>
                        <w:div w:id="1792094016">
                          <w:marLeft w:val="0"/>
                          <w:marRight w:val="0"/>
                          <w:marTop w:val="0"/>
                          <w:marBottom w:val="0"/>
                          <w:divBdr>
                            <w:top w:val="none" w:sz="0" w:space="0" w:color="auto"/>
                            <w:left w:val="none" w:sz="0" w:space="0" w:color="auto"/>
                            <w:bottom w:val="none" w:sz="0" w:space="0" w:color="auto"/>
                            <w:right w:val="none" w:sz="0" w:space="0" w:color="auto"/>
                          </w:divBdr>
                        </w:div>
                        <w:div w:id="18365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59089">
                  <w:marLeft w:val="0"/>
                  <w:marRight w:val="0"/>
                  <w:marTop w:val="0"/>
                  <w:marBottom w:val="0"/>
                  <w:divBdr>
                    <w:top w:val="none" w:sz="0" w:space="0" w:color="auto"/>
                    <w:left w:val="none" w:sz="0" w:space="0" w:color="auto"/>
                    <w:bottom w:val="none" w:sz="0" w:space="0" w:color="auto"/>
                    <w:right w:val="none" w:sz="0" w:space="0" w:color="auto"/>
                  </w:divBdr>
                  <w:divsChild>
                    <w:div w:id="2030526274">
                      <w:marLeft w:val="0"/>
                      <w:marRight w:val="0"/>
                      <w:marTop w:val="0"/>
                      <w:marBottom w:val="0"/>
                      <w:divBdr>
                        <w:top w:val="none" w:sz="0" w:space="0" w:color="auto"/>
                        <w:left w:val="none" w:sz="0" w:space="0" w:color="auto"/>
                        <w:bottom w:val="none" w:sz="0" w:space="0" w:color="auto"/>
                        <w:right w:val="none" w:sz="0" w:space="0" w:color="auto"/>
                      </w:divBdr>
                      <w:divsChild>
                        <w:div w:id="28922116">
                          <w:marLeft w:val="0"/>
                          <w:marRight w:val="0"/>
                          <w:marTop w:val="0"/>
                          <w:marBottom w:val="0"/>
                          <w:divBdr>
                            <w:top w:val="none" w:sz="0" w:space="0" w:color="auto"/>
                            <w:left w:val="none" w:sz="0" w:space="0" w:color="auto"/>
                            <w:bottom w:val="none" w:sz="0" w:space="0" w:color="auto"/>
                            <w:right w:val="none" w:sz="0" w:space="0" w:color="auto"/>
                          </w:divBdr>
                        </w:div>
                        <w:div w:id="99615481">
                          <w:marLeft w:val="0"/>
                          <w:marRight w:val="0"/>
                          <w:marTop w:val="0"/>
                          <w:marBottom w:val="0"/>
                          <w:divBdr>
                            <w:top w:val="none" w:sz="0" w:space="0" w:color="auto"/>
                            <w:left w:val="none" w:sz="0" w:space="0" w:color="auto"/>
                            <w:bottom w:val="none" w:sz="0" w:space="0" w:color="auto"/>
                            <w:right w:val="none" w:sz="0" w:space="0" w:color="auto"/>
                          </w:divBdr>
                        </w:div>
                        <w:div w:id="131413589">
                          <w:marLeft w:val="0"/>
                          <w:marRight w:val="0"/>
                          <w:marTop w:val="0"/>
                          <w:marBottom w:val="0"/>
                          <w:divBdr>
                            <w:top w:val="none" w:sz="0" w:space="0" w:color="auto"/>
                            <w:left w:val="none" w:sz="0" w:space="0" w:color="auto"/>
                            <w:bottom w:val="none" w:sz="0" w:space="0" w:color="auto"/>
                            <w:right w:val="none" w:sz="0" w:space="0" w:color="auto"/>
                          </w:divBdr>
                        </w:div>
                        <w:div w:id="177815922">
                          <w:marLeft w:val="0"/>
                          <w:marRight w:val="0"/>
                          <w:marTop w:val="0"/>
                          <w:marBottom w:val="0"/>
                          <w:divBdr>
                            <w:top w:val="none" w:sz="0" w:space="0" w:color="auto"/>
                            <w:left w:val="none" w:sz="0" w:space="0" w:color="auto"/>
                            <w:bottom w:val="none" w:sz="0" w:space="0" w:color="auto"/>
                            <w:right w:val="none" w:sz="0" w:space="0" w:color="auto"/>
                          </w:divBdr>
                        </w:div>
                        <w:div w:id="243228689">
                          <w:marLeft w:val="0"/>
                          <w:marRight w:val="0"/>
                          <w:marTop w:val="0"/>
                          <w:marBottom w:val="0"/>
                          <w:divBdr>
                            <w:top w:val="none" w:sz="0" w:space="0" w:color="auto"/>
                            <w:left w:val="none" w:sz="0" w:space="0" w:color="auto"/>
                            <w:bottom w:val="none" w:sz="0" w:space="0" w:color="auto"/>
                            <w:right w:val="none" w:sz="0" w:space="0" w:color="auto"/>
                          </w:divBdr>
                        </w:div>
                        <w:div w:id="346097793">
                          <w:marLeft w:val="0"/>
                          <w:marRight w:val="0"/>
                          <w:marTop w:val="0"/>
                          <w:marBottom w:val="0"/>
                          <w:divBdr>
                            <w:top w:val="none" w:sz="0" w:space="0" w:color="auto"/>
                            <w:left w:val="none" w:sz="0" w:space="0" w:color="auto"/>
                            <w:bottom w:val="none" w:sz="0" w:space="0" w:color="auto"/>
                            <w:right w:val="none" w:sz="0" w:space="0" w:color="auto"/>
                          </w:divBdr>
                        </w:div>
                        <w:div w:id="357246147">
                          <w:marLeft w:val="0"/>
                          <w:marRight w:val="0"/>
                          <w:marTop w:val="0"/>
                          <w:marBottom w:val="0"/>
                          <w:divBdr>
                            <w:top w:val="none" w:sz="0" w:space="0" w:color="auto"/>
                            <w:left w:val="none" w:sz="0" w:space="0" w:color="auto"/>
                            <w:bottom w:val="none" w:sz="0" w:space="0" w:color="auto"/>
                            <w:right w:val="none" w:sz="0" w:space="0" w:color="auto"/>
                          </w:divBdr>
                        </w:div>
                        <w:div w:id="380906913">
                          <w:marLeft w:val="0"/>
                          <w:marRight w:val="0"/>
                          <w:marTop w:val="0"/>
                          <w:marBottom w:val="0"/>
                          <w:divBdr>
                            <w:top w:val="none" w:sz="0" w:space="0" w:color="auto"/>
                            <w:left w:val="none" w:sz="0" w:space="0" w:color="auto"/>
                            <w:bottom w:val="none" w:sz="0" w:space="0" w:color="auto"/>
                            <w:right w:val="none" w:sz="0" w:space="0" w:color="auto"/>
                          </w:divBdr>
                        </w:div>
                        <w:div w:id="513112149">
                          <w:marLeft w:val="0"/>
                          <w:marRight w:val="0"/>
                          <w:marTop w:val="0"/>
                          <w:marBottom w:val="0"/>
                          <w:divBdr>
                            <w:top w:val="none" w:sz="0" w:space="0" w:color="auto"/>
                            <w:left w:val="none" w:sz="0" w:space="0" w:color="auto"/>
                            <w:bottom w:val="none" w:sz="0" w:space="0" w:color="auto"/>
                            <w:right w:val="none" w:sz="0" w:space="0" w:color="auto"/>
                          </w:divBdr>
                        </w:div>
                        <w:div w:id="526722164">
                          <w:marLeft w:val="0"/>
                          <w:marRight w:val="0"/>
                          <w:marTop w:val="0"/>
                          <w:marBottom w:val="0"/>
                          <w:divBdr>
                            <w:top w:val="none" w:sz="0" w:space="0" w:color="auto"/>
                            <w:left w:val="none" w:sz="0" w:space="0" w:color="auto"/>
                            <w:bottom w:val="none" w:sz="0" w:space="0" w:color="auto"/>
                            <w:right w:val="none" w:sz="0" w:space="0" w:color="auto"/>
                          </w:divBdr>
                        </w:div>
                        <w:div w:id="545869539">
                          <w:marLeft w:val="0"/>
                          <w:marRight w:val="0"/>
                          <w:marTop w:val="0"/>
                          <w:marBottom w:val="0"/>
                          <w:divBdr>
                            <w:top w:val="none" w:sz="0" w:space="0" w:color="auto"/>
                            <w:left w:val="none" w:sz="0" w:space="0" w:color="auto"/>
                            <w:bottom w:val="none" w:sz="0" w:space="0" w:color="auto"/>
                            <w:right w:val="none" w:sz="0" w:space="0" w:color="auto"/>
                          </w:divBdr>
                        </w:div>
                        <w:div w:id="590314267">
                          <w:marLeft w:val="0"/>
                          <w:marRight w:val="0"/>
                          <w:marTop w:val="0"/>
                          <w:marBottom w:val="0"/>
                          <w:divBdr>
                            <w:top w:val="none" w:sz="0" w:space="0" w:color="auto"/>
                            <w:left w:val="none" w:sz="0" w:space="0" w:color="auto"/>
                            <w:bottom w:val="none" w:sz="0" w:space="0" w:color="auto"/>
                            <w:right w:val="none" w:sz="0" w:space="0" w:color="auto"/>
                          </w:divBdr>
                        </w:div>
                        <w:div w:id="616067230">
                          <w:marLeft w:val="0"/>
                          <w:marRight w:val="0"/>
                          <w:marTop w:val="0"/>
                          <w:marBottom w:val="0"/>
                          <w:divBdr>
                            <w:top w:val="none" w:sz="0" w:space="0" w:color="auto"/>
                            <w:left w:val="none" w:sz="0" w:space="0" w:color="auto"/>
                            <w:bottom w:val="none" w:sz="0" w:space="0" w:color="auto"/>
                            <w:right w:val="none" w:sz="0" w:space="0" w:color="auto"/>
                          </w:divBdr>
                        </w:div>
                        <w:div w:id="691344718">
                          <w:marLeft w:val="0"/>
                          <w:marRight w:val="0"/>
                          <w:marTop w:val="0"/>
                          <w:marBottom w:val="0"/>
                          <w:divBdr>
                            <w:top w:val="none" w:sz="0" w:space="0" w:color="auto"/>
                            <w:left w:val="none" w:sz="0" w:space="0" w:color="auto"/>
                            <w:bottom w:val="none" w:sz="0" w:space="0" w:color="auto"/>
                            <w:right w:val="none" w:sz="0" w:space="0" w:color="auto"/>
                          </w:divBdr>
                        </w:div>
                        <w:div w:id="710615937">
                          <w:marLeft w:val="0"/>
                          <w:marRight w:val="0"/>
                          <w:marTop w:val="0"/>
                          <w:marBottom w:val="0"/>
                          <w:divBdr>
                            <w:top w:val="none" w:sz="0" w:space="0" w:color="auto"/>
                            <w:left w:val="none" w:sz="0" w:space="0" w:color="auto"/>
                            <w:bottom w:val="none" w:sz="0" w:space="0" w:color="auto"/>
                            <w:right w:val="none" w:sz="0" w:space="0" w:color="auto"/>
                          </w:divBdr>
                        </w:div>
                        <w:div w:id="737478002">
                          <w:marLeft w:val="0"/>
                          <w:marRight w:val="0"/>
                          <w:marTop w:val="0"/>
                          <w:marBottom w:val="0"/>
                          <w:divBdr>
                            <w:top w:val="none" w:sz="0" w:space="0" w:color="auto"/>
                            <w:left w:val="none" w:sz="0" w:space="0" w:color="auto"/>
                            <w:bottom w:val="none" w:sz="0" w:space="0" w:color="auto"/>
                            <w:right w:val="none" w:sz="0" w:space="0" w:color="auto"/>
                          </w:divBdr>
                        </w:div>
                        <w:div w:id="859391979">
                          <w:marLeft w:val="0"/>
                          <w:marRight w:val="0"/>
                          <w:marTop w:val="0"/>
                          <w:marBottom w:val="0"/>
                          <w:divBdr>
                            <w:top w:val="none" w:sz="0" w:space="0" w:color="auto"/>
                            <w:left w:val="none" w:sz="0" w:space="0" w:color="auto"/>
                            <w:bottom w:val="none" w:sz="0" w:space="0" w:color="auto"/>
                            <w:right w:val="none" w:sz="0" w:space="0" w:color="auto"/>
                          </w:divBdr>
                        </w:div>
                        <w:div w:id="859663876">
                          <w:marLeft w:val="0"/>
                          <w:marRight w:val="0"/>
                          <w:marTop w:val="0"/>
                          <w:marBottom w:val="0"/>
                          <w:divBdr>
                            <w:top w:val="none" w:sz="0" w:space="0" w:color="auto"/>
                            <w:left w:val="none" w:sz="0" w:space="0" w:color="auto"/>
                            <w:bottom w:val="none" w:sz="0" w:space="0" w:color="auto"/>
                            <w:right w:val="none" w:sz="0" w:space="0" w:color="auto"/>
                          </w:divBdr>
                        </w:div>
                        <w:div w:id="909390843">
                          <w:marLeft w:val="0"/>
                          <w:marRight w:val="0"/>
                          <w:marTop w:val="0"/>
                          <w:marBottom w:val="0"/>
                          <w:divBdr>
                            <w:top w:val="none" w:sz="0" w:space="0" w:color="auto"/>
                            <w:left w:val="none" w:sz="0" w:space="0" w:color="auto"/>
                            <w:bottom w:val="none" w:sz="0" w:space="0" w:color="auto"/>
                            <w:right w:val="none" w:sz="0" w:space="0" w:color="auto"/>
                          </w:divBdr>
                        </w:div>
                        <w:div w:id="934441296">
                          <w:marLeft w:val="0"/>
                          <w:marRight w:val="0"/>
                          <w:marTop w:val="0"/>
                          <w:marBottom w:val="0"/>
                          <w:divBdr>
                            <w:top w:val="none" w:sz="0" w:space="0" w:color="auto"/>
                            <w:left w:val="none" w:sz="0" w:space="0" w:color="auto"/>
                            <w:bottom w:val="none" w:sz="0" w:space="0" w:color="auto"/>
                            <w:right w:val="none" w:sz="0" w:space="0" w:color="auto"/>
                          </w:divBdr>
                        </w:div>
                        <w:div w:id="1073039543">
                          <w:marLeft w:val="0"/>
                          <w:marRight w:val="0"/>
                          <w:marTop w:val="0"/>
                          <w:marBottom w:val="0"/>
                          <w:divBdr>
                            <w:top w:val="none" w:sz="0" w:space="0" w:color="auto"/>
                            <w:left w:val="none" w:sz="0" w:space="0" w:color="auto"/>
                            <w:bottom w:val="none" w:sz="0" w:space="0" w:color="auto"/>
                            <w:right w:val="none" w:sz="0" w:space="0" w:color="auto"/>
                          </w:divBdr>
                        </w:div>
                        <w:div w:id="1086805849">
                          <w:marLeft w:val="0"/>
                          <w:marRight w:val="0"/>
                          <w:marTop w:val="0"/>
                          <w:marBottom w:val="0"/>
                          <w:divBdr>
                            <w:top w:val="none" w:sz="0" w:space="0" w:color="auto"/>
                            <w:left w:val="none" w:sz="0" w:space="0" w:color="auto"/>
                            <w:bottom w:val="none" w:sz="0" w:space="0" w:color="auto"/>
                            <w:right w:val="none" w:sz="0" w:space="0" w:color="auto"/>
                          </w:divBdr>
                        </w:div>
                        <w:div w:id="1088383024">
                          <w:marLeft w:val="0"/>
                          <w:marRight w:val="0"/>
                          <w:marTop w:val="0"/>
                          <w:marBottom w:val="0"/>
                          <w:divBdr>
                            <w:top w:val="none" w:sz="0" w:space="0" w:color="auto"/>
                            <w:left w:val="none" w:sz="0" w:space="0" w:color="auto"/>
                            <w:bottom w:val="none" w:sz="0" w:space="0" w:color="auto"/>
                            <w:right w:val="none" w:sz="0" w:space="0" w:color="auto"/>
                          </w:divBdr>
                        </w:div>
                        <w:div w:id="1092123449">
                          <w:marLeft w:val="0"/>
                          <w:marRight w:val="0"/>
                          <w:marTop w:val="0"/>
                          <w:marBottom w:val="0"/>
                          <w:divBdr>
                            <w:top w:val="none" w:sz="0" w:space="0" w:color="auto"/>
                            <w:left w:val="none" w:sz="0" w:space="0" w:color="auto"/>
                            <w:bottom w:val="none" w:sz="0" w:space="0" w:color="auto"/>
                            <w:right w:val="none" w:sz="0" w:space="0" w:color="auto"/>
                          </w:divBdr>
                        </w:div>
                        <w:div w:id="1118451327">
                          <w:marLeft w:val="0"/>
                          <w:marRight w:val="0"/>
                          <w:marTop w:val="0"/>
                          <w:marBottom w:val="0"/>
                          <w:divBdr>
                            <w:top w:val="none" w:sz="0" w:space="0" w:color="auto"/>
                            <w:left w:val="none" w:sz="0" w:space="0" w:color="auto"/>
                            <w:bottom w:val="none" w:sz="0" w:space="0" w:color="auto"/>
                            <w:right w:val="none" w:sz="0" w:space="0" w:color="auto"/>
                          </w:divBdr>
                        </w:div>
                        <w:div w:id="1140810373">
                          <w:marLeft w:val="0"/>
                          <w:marRight w:val="0"/>
                          <w:marTop w:val="0"/>
                          <w:marBottom w:val="0"/>
                          <w:divBdr>
                            <w:top w:val="none" w:sz="0" w:space="0" w:color="auto"/>
                            <w:left w:val="none" w:sz="0" w:space="0" w:color="auto"/>
                            <w:bottom w:val="none" w:sz="0" w:space="0" w:color="auto"/>
                            <w:right w:val="none" w:sz="0" w:space="0" w:color="auto"/>
                          </w:divBdr>
                        </w:div>
                        <w:div w:id="1186792303">
                          <w:marLeft w:val="0"/>
                          <w:marRight w:val="0"/>
                          <w:marTop w:val="0"/>
                          <w:marBottom w:val="0"/>
                          <w:divBdr>
                            <w:top w:val="none" w:sz="0" w:space="0" w:color="auto"/>
                            <w:left w:val="none" w:sz="0" w:space="0" w:color="auto"/>
                            <w:bottom w:val="none" w:sz="0" w:space="0" w:color="auto"/>
                            <w:right w:val="none" w:sz="0" w:space="0" w:color="auto"/>
                          </w:divBdr>
                        </w:div>
                        <w:div w:id="1237131359">
                          <w:marLeft w:val="0"/>
                          <w:marRight w:val="0"/>
                          <w:marTop w:val="0"/>
                          <w:marBottom w:val="0"/>
                          <w:divBdr>
                            <w:top w:val="none" w:sz="0" w:space="0" w:color="auto"/>
                            <w:left w:val="none" w:sz="0" w:space="0" w:color="auto"/>
                            <w:bottom w:val="none" w:sz="0" w:space="0" w:color="auto"/>
                            <w:right w:val="none" w:sz="0" w:space="0" w:color="auto"/>
                          </w:divBdr>
                        </w:div>
                        <w:div w:id="1406534086">
                          <w:marLeft w:val="0"/>
                          <w:marRight w:val="0"/>
                          <w:marTop w:val="0"/>
                          <w:marBottom w:val="0"/>
                          <w:divBdr>
                            <w:top w:val="none" w:sz="0" w:space="0" w:color="auto"/>
                            <w:left w:val="none" w:sz="0" w:space="0" w:color="auto"/>
                            <w:bottom w:val="none" w:sz="0" w:space="0" w:color="auto"/>
                            <w:right w:val="none" w:sz="0" w:space="0" w:color="auto"/>
                          </w:divBdr>
                        </w:div>
                        <w:div w:id="1416129665">
                          <w:marLeft w:val="0"/>
                          <w:marRight w:val="0"/>
                          <w:marTop w:val="0"/>
                          <w:marBottom w:val="0"/>
                          <w:divBdr>
                            <w:top w:val="none" w:sz="0" w:space="0" w:color="auto"/>
                            <w:left w:val="none" w:sz="0" w:space="0" w:color="auto"/>
                            <w:bottom w:val="none" w:sz="0" w:space="0" w:color="auto"/>
                            <w:right w:val="none" w:sz="0" w:space="0" w:color="auto"/>
                          </w:divBdr>
                        </w:div>
                        <w:div w:id="1424495645">
                          <w:marLeft w:val="0"/>
                          <w:marRight w:val="0"/>
                          <w:marTop w:val="0"/>
                          <w:marBottom w:val="0"/>
                          <w:divBdr>
                            <w:top w:val="none" w:sz="0" w:space="0" w:color="auto"/>
                            <w:left w:val="none" w:sz="0" w:space="0" w:color="auto"/>
                            <w:bottom w:val="none" w:sz="0" w:space="0" w:color="auto"/>
                            <w:right w:val="none" w:sz="0" w:space="0" w:color="auto"/>
                          </w:divBdr>
                        </w:div>
                        <w:div w:id="1480153186">
                          <w:marLeft w:val="0"/>
                          <w:marRight w:val="0"/>
                          <w:marTop w:val="0"/>
                          <w:marBottom w:val="0"/>
                          <w:divBdr>
                            <w:top w:val="none" w:sz="0" w:space="0" w:color="auto"/>
                            <w:left w:val="none" w:sz="0" w:space="0" w:color="auto"/>
                            <w:bottom w:val="none" w:sz="0" w:space="0" w:color="auto"/>
                            <w:right w:val="none" w:sz="0" w:space="0" w:color="auto"/>
                          </w:divBdr>
                        </w:div>
                        <w:div w:id="1580821619">
                          <w:marLeft w:val="0"/>
                          <w:marRight w:val="0"/>
                          <w:marTop w:val="0"/>
                          <w:marBottom w:val="0"/>
                          <w:divBdr>
                            <w:top w:val="none" w:sz="0" w:space="0" w:color="auto"/>
                            <w:left w:val="none" w:sz="0" w:space="0" w:color="auto"/>
                            <w:bottom w:val="none" w:sz="0" w:space="0" w:color="auto"/>
                            <w:right w:val="none" w:sz="0" w:space="0" w:color="auto"/>
                          </w:divBdr>
                        </w:div>
                        <w:div w:id="1618220432">
                          <w:marLeft w:val="0"/>
                          <w:marRight w:val="0"/>
                          <w:marTop w:val="0"/>
                          <w:marBottom w:val="0"/>
                          <w:divBdr>
                            <w:top w:val="none" w:sz="0" w:space="0" w:color="auto"/>
                            <w:left w:val="none" w:sz="0" w:space="0" w:color="auto"/>
                            <w:bottom w:val="none" w:sz="0" w:space="0" w:color="auto"/>
                            <w:right w:val="none" w:sz="0" w:space="0" w:color="auto"/>
                          </w:divBdr>
                        </w:div>
                        <w:div w:id="1635214238">
                          <w:marLeft w:val="0"/>
                          <w:marRight w:val="0"/>
                          <w:marTop w:val="0"/>
                          <w:marBottom w:val="0"/>
                          <w:divBdr>
                            <w:top w:val="none" w:sz="0" w:space="0" w:color="auto"/>
                            <w:left w:val="none" w:sz="0" w:space="0" w:color="auto"/>
                            <w:bottom w:val="none" w:sz="0" w:space="0" w:color="auto"/>
                            <w:right w:val="none" w:sz="0" w:space="0" w:color="auto"/>
                          </w:divBdr>
                        </w:div>
                        <w:div w:id="1646155604">
                          <w:marLeft w:val="0"/>
                          <w:marRight w:val="0"/>
                          <w:marTop w:val="0"/>
                          <w:marBottom w:val="0"/>
                          <w:divBdr>
                            <w:top w:val="none" w:sz="0" w:space="0" w:color="auto"/>
                            <w:left w:val="none" w:sz="0" w:space="0" w:color="auto"/>
                            <w:bottom w:val="none" w:sz="0" w:space="0" w:color="auto"/>
                            <w:right w:val="none" w:sz="0" w:space="0" w:color="auto"/>
                          </w:divBdr>
                        </w:div>
                        <w:div w:id="1684353291">
                          <w:marLeft w:val="0"/>
                          <w:marRight w:val="0"/>
                          <w:marTop w:val="0"/>
                          <w:marBottom w:val="0"/>
                          <w:divBdr>
                            <w:top w:val="none" w:sz="0" w:space="0" w:color="auto"/>
                            <w:left w:val="none" w:sz="0" w:space="0" w:color="auto"/>
                            <w:bottom w:val="none" w:sz="0" w:space="0" w:color="auto"/>
                            <w:right w:val="none" w:sz="0" w:space="0" w:color="auto"/>
                          </w:divBdr>
                        </w:div>
                        <w:div w:id="1711219986">
                          <w:marLeft w:val="0"/>
                          <w:marRight w:val="0"/>
                          <w:marTop w:val="0"/>
                          <w:marBottom w:val="0"/>
                          <w:divBdr>
                            <w:top w:val="none" w:sz="0" w:space="0" w:color="auto"/>
                            <w:left w:val="none" w:sz="0" w:space="0" w:color="auto"/>
                            <w:bottom w:val="none" w:sz="0" w:space="0" w:color="auto"/>
                            <w:right w:val="none" w:sz="0" w:space="0" w:color="auto"/>
                          </w:divBdr>
                        </w:div>
                        <w:div w:id="1793549388">
                          <w:marLeft w:val="0"/>
                          <w:marRight w:val="0"/>
                          <w:marTop w:val="0"/>
                          <w:marBottom w:val="0"/>
                          <w:divBdr>
                            <w:top w:val="none" w:sz="0" w:space="0" w:color="auto"/>
                            <w:left w:val="none" w:sz="0" w:space="0" w:color="auto"/>
                            <w:bottom w:val="none" w:sz="0" w:space="0" w:color="auto"/>
                            <w:right w:val="none" w:sz="0" w:space="0" w:color="auto"/>
                          </w:divBdr>
                        </w:div>
                        <w:div w:id="1806314494">
                          <w:marLeft w:val="0"/>
                          <w:marRight w:val="0"/>
                          <w:marTop w:val="0"/>
                          <w:marBottom w:val="0"/>
                          <w:divBdr>
                            <w:top w:val="none" w:sz="0" w:space="0" w:color="auto"/>
                            <w:left w:val="none" w:sz="0" w:space="0" w:color="auto"/>
                            <w:bottom w:val="none" w:sz="0" w:space="0" w:color="auto"/>
                            <w:right w:val="none" w:sz="0" w:space="0" w:color="auto"/>
                          </w:divBdr>
                        </w:div>
                        <w:div w:id="1863206794">
                          <w:marLeft w:val="0"/>
                          <w:marRight w:val="0"/>
                          <w:marTop w:val="0"/>
                          <w:marBottom w:val="0"/>
                          <w:divBdr>
                            <w:top w:val="none" w:sz="0" w:space="0" w:color="auto"/>
                            <w:left w:val="none" w:sz="0" w:space="0" w:color="auto"/>
                            <w:bottom w:val="none" w:sz="0" w:space="0" w:color="auto"/>
                            <w:right w:val="none" w:sz="0" w:space="0" w:color="auto"/>
                          </w:divBdr>
                        </w:div>
                        <w:div w:id="1874069921">
                          <w:marLeft w:val="0"/>
                          <w:marRight w:val="0"/>
                          <w:marTop w:val="0"/>
                          <w:marBottom w:val="0"/>
                          <w:divBdr>
                            <w:top w:val="none" w:sz="0" w:space="0" w:color="auto"/>
                            <w:left w:val="none" w:sz="0" w:space="0" w:color="auto"/>
                            <w:bottom w:val="none" w:sz="0" w:space="0" w:color="auto"/>
                            <w:right w:val="none" w:sz="0" w:space="0" w:color="auto"/>
                          </w:divBdr>
                        </w:div>
                        <w:div w:id="1882744071">
                          <w:marLeft w:val="0"/>
                          <w:marRight w:val="0"/>
                          <w:marTop w:val="0"/>
                          <w:marBottom w:val="0"/>
                          <w:divBdr>
                            <w:top w:val="none" w:sz="0" w:space="0" w:color="auto"/>
                            <w:left w:val="none" w:sz="0" w:space="0" w:color="auto"/>
                            <w:bottom w:val="none" w:sz="0" w:space="0" w:color="auto"/>
                            <w:right w:val="none" w:sz="0" w:space="0" w:color="auto"/>
                          </w:divBdr>
                        </w:div>
                        <w:div w:id="1953246750">
                          <w:marLeft w:val="0"/>
                          <w:marRight w:val="0"/>
                          <w:marTop w:val="0"/>
                          <w:marBottom w:val="0"/>
                          <w:divBdr>
                            <w:top w:val="none" w:sz="0" w:space="0" w:color="auto"/>
                            <w:left w:val="none" w:sz="0" w:space="0" w:color="auto"/>
                            <w:bottom w:val="none" w:sz="0" w:space="0" w:color="auto"/>
                            <w:right w:val="none" w:sz="0" w:space="0" w:color="auto"/>
                          </w:divBdr>
                        </w:div>
                        <w:div w:id="1955357105">
                          <w:marLeft w:val="0"/>
                          <w:marRight w:val="0"/>
                          <w:marTop w:val="0"/>
                          <w:marBottom w:val="0"/>
                          <w:divBdr>
                            <w:top w:val="none" w:sz="0" w:space="0" w:color="auto"/>
                            <w:left w:val="none" w:sz="0" w:space="0" w:color="auto"/>
                            <w:bottom w:val="none" w:sz="0" w:space="0" w:color="auto"/>
                            <w:right w:val="none" w:sz="0" w:space="0" w:color="auto"/>
                          </w:divBdr>
                        </w:div>
                        <w:div w:id="2000502126">
                          <w:marLeft w:val="0"/>
                          <w:marRight w:val="0"/>
                          <w:marTop w:val="0"/>
                          <w:marBottom w:val="0"/>
                          <w:divBdr>
                            <w:top w:val="none" w:sz="0" w:space="0" w:color="auto"/>
                            <w:left w:val="none" w:sz="0" w:space="0" w:color="auto"/>
                            <w:bottom w:val="none" w:sz="0" w:space="0" w:color="auto"/>
                            <w:right w:val="none" w:sz="0" w:space="0" w:color="auto"/>
                          </w:divBdr>
                        </w:div>
                        <w:div w:id="2093775760">
                          <w:marLeft w:val="0"/>
                          <w:marRight w:val="0"/>
                          <w:marTop w:val="0"/>
                          <w:marBottom w:val="0"/>
                          <w:divBdr>
                            <w:top w:val="none" w:sz="0" w:space="0" w:color="auto"/>
                            <w:left w:val="none" w:sz="0" w:space="0" w:color="auto"/>
                            <w:bottom w:val="none" w:sz="0" w:space="0" w:color="auto"/>
                            <w:right w:val="none" w:sz="0" w:space="0" w:color="auto"/>
                          </w:divBdr>
                        </w:div>
                        <w:div w:id="213975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424530">
                  <w:marLeft w:val="0"/>
                  <w:marRight w:val="0"/>
                  <w:marTop w:val="0"/>
                  <w:marBottom w:val="0"/>
                  <w:divBdr>
                    <w:top w:val="none" w:sz="0" w:space="0" w:color="auto"/>
                    <w:left w:val="none" w:sz="0" w:space="0" w:color="auto"/>
                    <w:bottom w:val="none" w:sz="0" w:space="0" w:color="auto"/>
                    <w:right w:val="none" w:sz="0" w:space="0" w:color="auto"/>
                  </w:divBdr>
                  <w:divsChild>
                    <w:div w:id="1446778008">
                      <w:marLeft w:val="0"/>
                      <w:marRight w:val="0"/>
                      <w:marTop w:val="0"/>
                      <w:marBottom w:val="0"/>
                      <w:divBdr>
                        <w:top w:val="none" w:sz="0" w:space="0" w:color="auto"/>
                        <w:left w:val="none" w:sz="0" w:space="0" w:color="auto"/>
                        <w:bottom w:val="none" w:sz="0" w:space="0" w:color="auto"/>
                        <w:right w:val="none" w:sz="0" w:space="0" w:color="auto"/>
                      </w:divBdr>
                      <w:divsChild>
                        <w:div w:id="26562509">
                          <w:marLeft w:val="0"/>
                          <w:marRight w:val="0"/>
                          <w:marTop w:val="0"/>
                          <w:marBottom w:val="0"/>
                          <w:divBdr>
                            <w:top w:val="none" w:sz="0" w:space="0" w:color="auto"/>
                            <w:left w:val="none" w:sz="0" w:space="0" w:color="auto"/>
                            <w:bottom w:val="none" w:sz="0" w:space="0" w:color="auto"/>
                            <w:right w:val="none" w:sz="0" w:space="0" w:color="auto"/>
                          </w:divBdr>
                        </w:div>
                        <w:div w:id="53823149">
                          <w:marLeft w:val="0"/>
                          <w:marRight w:val="0"/>
                          <w:marTop w:val="0"/>
                          <w:marBottom w:val="0"/>
                          <w:divBdr>
                            <w:top w:val="none" w:sz="0" w:space="0" w:color="auto"/>
                            <w:left w:val="none" w:sz="0" w:space="0" w:color="auto"/>
                            <w:bottom w:val="none" w:sz="0" w:space="0" w:color="auto"/>
                            <w:right w:val="none" w:sz="0" w:space="0" w:color="auto"/>
                          </w:divBdr>
                        </w:div>
                        <w:div w:id="65687937">
                          <w:marLeft w:val="0"/>
                          <w:marRight w:val="0"/>
                          <w:marTop w:val="0"/>
                          <w:marBottom w:val="0"/>
                          <w:divBdr>
                            <w:top w:val="none" w:sz="0" w:space="0" w:color="auto"/>
                            <w:left w:val="none" w:sz="0" w:space="0" w:color="auto"/>
                            <w:bottom w:val="none" w:sz="0" w:space="0" w:color="auto"/>
                            <w:right w:val="none" w:sz="0" w:space="0" w:color="auto"/>
                          </w:divBdr>
                        </w:div>
                        <w:div w:id="85344704">
                          <w:marLeft w:val="0"/>
                          <w:marRight w:val="0"/>
                          <w:marTop w:val="0"/>
                          <w:marBottom w:val="0"/>
                          <w:divBdr>
                            <w:top w:val="none" w:sz="0" w:space="0" w:color="auto"/>
                            <w:left w:val="none" w:sz="0" w:space="0" w:color="auto"/>
                            <w:bottom w:val="none" w:sz="0" w:space="0" w:color="auto"/>
                            <w:right w:val="none" w:sz="0" w:space="0" w:color="auto"/>
                          </w:divBdr>
                        </w:div>
                        <w:div w:id="99230473">
                          <w:marLeft w:val="0"/>
                          <w:marRight w:val="0"/>
                          <w:marTop w:val="0"/>
                          <w:marBottom w:val="0"/>
                          <w:divBdr>
                            <w:top w:val="none" w:sz="0" w:space="0" w:color="auto"/>
                            <w:left w:val="none" w:sz="0" w:space="0" w:color="auto"/>
                            <w:bottom w:val="none" w:sz="0" w:space="0" w:color="auto"/>
                            <w:right w:val="none" w:sz="0" w:space="0" w:color="auto"/>
                          </w:divBdr>
                        </w:div>
                        <w:div w:id="110784094">
                          <w:marLeft w:val="0"/>
                          <w:marRight w:val="0"/>
                          <w:marTop w:val="0"/>
                          <w:marBottom w:val="0"/>
                          <w:divBdr>
                            <w:top w:val="none" w:sz="0" w:space="0" w:color="auto"/>
                            <w:left w:val="none" w:sz="0" w:space="0" w:color="auto"/>
                            <w:bottom w:val="none" w:sz="0" w:space="0" w:color="auto"/>
                            <w:right w:val="none" w:sz="0" w:space="0" w:color="auto"/>
                          </w:divBdr>
                        </w:div>
                        <w:div w:id="148988288">
                          <w:marLeft w:val="0"/>
                          <w:marRight w:val="0"/>
                          <w:marTop w:val="0"/>
                          <w:marBottom w:val="0"/>
                          <w:divBdr>
                            <w:top w:val="none" w:sz="0" w:space="0" w:color="auto"/>
                            <w:left w:val="none" w:sz="0" w:space="0" w:color="auto"/>
                            <w:bottom w:val="none" w:sz="0" w:space="0" w:color="auto"/>
                            <w:right w:val="none" w:sz="0" w:space="0" w:color="auto"/>
                          </w:divBdr>
                        </w:div>
                        <w:div w:id="166601140">
                          <w:marLeft w:val="0"/>
                          <w:marRight w:val="0"/>
                          <w:marTop w:val="0"/>
                          <w:marBottom w:val="0"/>
                          <w:divBdr>
                            <w:top w:val="none" w:sz="0" w:space="0" w:color="auto"/>
                            <w:left w:val="none" w:sz="0" w:space="0" w:color="auto"/>
                            <w:bottom w:val="none" w:sz="0" w:space="0" w:color="auto"/>
                            <w:right w:val="none" w:sz="0" w:space="0" w:color="auto"/>
                          </w:divBdr>
                        </w:div>
                        <w:div w:id="208422030">
                          <w:marLeft w:val="0"/>
                          <w:marRight w:val="0"/>
                          <w:marTop w:val="0"/>
                          <w:marBottom w:val="0"/>
                          <w:divBdr>
                            <w:top w:val="none" w:sz="0" w:space="0" w:color="auto"/>
                            <w:left w:val="none" w:sz="0" w:space="0" w:color="auto"/>
                            <w:bottom w:val="none" w:sz="0" w:space="0" w:color="auto"/>
                            <w:right w:val="none" w:sz="0" w:space="0" w:color="auto"/>
                          </w:divBdr>
                        </w:div>
                        <w:div w:id="248775759">
                          <w:marLeft w:val="0"/>
                          <w:marRight w:val="0"/>
                          <w:marTop w:val="0"/>
                          <w:marBottom w:val="0"/>
                          <w:divBdr>
                            <w:top w:val="none" w:sz="0" w:space="0" w:color="auto"/>
                            <w:left w:val="none" w:sz="0" w:space="0" w:color="auto"/>
                            <w:bottom w:val="none" w:sz="0" w:space="0" w:color="auto"/>
                            <w:right w:val="none" w:sz="0" w:space="0" w:color="auto"/>
                          </w:divBdr>
                        </w:div>
                        <w:div w:id="260259569">
                          <w:marLeft w:val="0"/>
                          <w:marRight w:val="0"/>
                          <w:marTop w:val="0"/>
                          <w:marBottom w:val="0"/>
                          <w:divBdr>
                            <w:top w:val="none" w:sz="0" w:space="0" w:color="auto"/>
                            <w:left w:val="none" w:sz="0" w:space="0" w:color="auto"/>
                            <w:bottom w:val="none" w:sz="0" w:space="0" w:color="auto"/>
                            <w:right w:val="none" w:sz="0" w:space="0" w:color="auto"/>
                          </w:divBdr>
                        </w:div>
                        <w:div w:id="273826699">
                          <w:marLeft w:val="0"/>
                          <w:marRight w:val="0"/>
                          <w:marTop w:val="0"/>
                          <w:marBottom w:val="0"/>
                          <w:divBdr>
                            <w:top w:val="none" w:sz="0" w:space="0" w:color="auto"/>
                            <w:left w:val="none" w:sz="0" w:space="0" w:color="auto"/>
                            <w:bottom w:val="none" w:sz="0" w:space="0" w:color="auto"/>
                            <w:right w:val="none" w:sz="0" w:space="0" w:color="auto"/>
                          </w:divBdr>
                        </w:div>
                        <w:div w:id="280962040">
                          <w:marLeft w:val="0"/>
                          <w:marRight w:val="0"/>
                          <w:marTop w:val="0"/>
                          <w:marBottom w:val="0"/>
                          <w:divBdr>
                            <w:top w:val="none" w:sz="0" w:space="0" w:color="auto"/>
                            <w:left w:val="none" w:sz="0" w:space="0" w:color="auto"/>
                            <w:bottom w:val="none" w:sz="0" w:space="0" w:color="auto"/>
                            <w:right w:val="none" w:sz="0" w:space="0" w:color="auto"/>
                          </w:divBdr>
                        </w:div>
                        <w:div w:id="302589909">
                          <w:marLeft w:val="0"/>
                          <w:marRight w:val="0"/>
                          <w:marTop w:val="0"/>
                          <w:marBottom w:val="0"/>
                          <w:divBdr>
                            <w:top w:val="none" w:sz="0" w:space="0" w:color="auto"/>
                            <w:left w:val="none" w:sz="0" w:space="0" w:color="auto"/>
                            <w:bottom w:val="none" w:sz="0" w:space="0" w:color="auto"/>
                            <w:right w:val="none" w:sz="0" w:space="0" w:color="auto"/>
                          </w:divBdr>
                        </w:div>
                        <w:div w:id="330105166">
                          <w:marLeft w:val="0"/>
                          <w:marRight w:val="0"/>
                          <w:marTop w:val="0"/>
                          <w:marBottom w:val="0"/>
                          <w:divBdr>
                            <w:top w:val="none" w:sz="0" w:space="0" w:color="auto"/>
                            <w:left w:val="none" w:sz="0" w:space="0" w:color="auto"/>
                            <w:bottom w:val="none" w:sz="0" w:space="0" w:color="auto"/>
                            <w:right w:val="none" w:sz="0" w:space="0" w:color="auto"/>
                          </w:divBdr>
                        </w:div>
                        <w:div w:id="354842578">
                          <w:marLeft w:val="0"/>
                          <w:marRight w:val="0"/>
                          <w:marTop w:val="0"/>
                          <w:marBottom w:val="0"/>
                          <w:divBdr>
                            <w:top w:val="none" w:sz="0" w:space="0" w:color="auto"/>
                            <w:left w:val="none" w:sz="0" w:space="0" w:color="auto"/>
                            <w:bottom w:val="none" w:sz="0" w:space="0" w:color="auto"/>
                            <w:right w:val="none" w:sz="0" w:space="0" w:color="auto"/>
                          </w:divBdr>
                        </w:div>
                        <w:div w:id="355930693">
                          <w:marLeft w:val="0"/>
                          <w:marRight w:val="0"/>
                          <w:marTop w:val="0"/>
                          <w:marBottom w:val="0"/>
                          <w:divBdr>
                            <w:top w:val="none" w:sz="0" w:space="0" w:color="auto"/>
                            <w:left w:val="none" w:sz="0" w:space="0" w:color="auto"/>
                            <w:bottom w:val="none" w:sz="0" w:space="0" w:color="auto"/>
                            <w:right w:val="none" w:sz="0" w:space="0" w:color="auto"/>
                          </w:divBdr>
                        </w:div>
                        <w:div w:id="361975062">
                          <w:marLeft w:val="0"/>
                          <w:marRight w:val="0"/>
                          <w:marTop w:val="0"/>
                          <w:marBottom w:val="0"/>
                          <w:divBdr>
                            <w:top w:val="none" w:sz="0" w:space="0" w:color="auto"/>
                            <w:left w:val="none" w:sz="0" w:space="0" w:color="auto"/>
                            <w:bottom w:val="none" w:sz="0" w:space="0" w:color="auto"/>
                            <w:right w:val="none" w:sz="0" w:space="0" w:color="auto"/>
                          </w:divBdr>
                        </w:div>
                        <w:div w:id="395275023">
                          <w:marLeft w:val="0"/>
                          <w:marRight w:val="0"/>
                          <w:marTop w:val="0"/>
                          <w:marBottom w:val="0"/>
                          <w:divBdr>
                            <w:top w:val="none" w:sz="0" w:space="0" w:color="auto"/>
                            <w:left w:val="none" w:sz="0" w:space="0" w:color="auto"/>
                            <w:bottom w:val="none" w:sz="0" w:space="0" w:color="auto"/>
                            <w:right w:val="none" w:sz="0" w:space="0" w:color="auto"/>
                          </w:divBdr>
                        </w:div>
                        <w:div w:id="414981533">
                          <w:marLeft w:val="0"/>
                          <w:marRight w:val="0"/>
                          <w:marTop w:val="0"/>
                          <w:marBottom w:val="0"/>
                          <w:divBdr>
                            <w:top w:val="none" w:sz="0" w:space="0" w:color="auto"/>
                            <w:left w:val="none" w:sz="0" w:space="0" w:color="auto"/>
                            <w:bottom w:val="none" w:sz="0" w:space="0" w:color="auto"/>
                            <w:right w:val="none" w:sz="0" w:space="0" w:color="auto"/>
                          </w:divBdr>
                        </w:div>
                        <w:div w:id="424501607">
                          <w:marLeft w:val="0"/>
                          <w:marRight w:val="0"/>
                          <w:marTop w:val="0"/>
                          <w:marBottom w:val="0"/>
                          <w:divBdr>
                            <w:top w:val="none" w:sz="0" w:space="0" w:color="auto"/>
                            <w:left w:val="none" w:sz="0" w:space="0" w:color="auto"/>
                            <w:bottom w:val="none" w:sz="0" w:space="0" w:color="auto"/>
                            <w:right w:val="none" w:sz="0" w:space="0" w:color="auto"/>
                          </w:divBdr>
                        </w:div>
                        <w:div w:id="442774317">
                          <w:marLeft w:val="0"/>
                          <w:marRight w:val="0"/>
                          <w:marTop w:val="0"/>
                          <w:marBottom w:val="0"/>
                          <w:divBdr>
                            <w:top w:val="none" w:sz="0" w:space="0" w:color="auto"/>
                            <w:left w:val="none" w:sz="0" w:space="0" w:color="auto"/>
                            <w:bottom w:val="none" w:sz="0" w:space="0" w:color="auto"/>
                            <w:right w:val="none" w:sz="0" w:space="0" w:color="auto"/>
                          </w:divBdr>
                        </w:div>
                        <w:div w:id="458301792">
                          <w:marLeft w:val="0"/>
                          <w:marRight w:val="0"/>
                          <w:marTop w:val="0"/>
                          <w:marBottom w:val="0"/>
                          <w:divBdr>
                            <w:top w:val="none" w:sz="0" w:space="0" w:color="auto"/>
                            <w:left w:val="none" w:sz="0" w:space="0" w:color="auto"/>
                            <w:bottom w:val="none" w:sz="0" w:space="0" w:color="auto"/>
                            <w:right w:val="none" w:sz="0" w:space="0" w:color="auto"/>
                          </w:divBdr>
                        </w:div>
                        <w:div w:id="475073904">
                          <w:marLeft w:val="0"/>
                          <w:marRight w:val="0"/>
                          <w:marTop w:val="0"/>
                          <w:marBottom w:val="0"/>
                          <w:divBdr>
                            <w:top w:val="none" w:sz="0" w:space="0" w:color="auto"/>
                            <w:left w:val="none" w:sz="0" w:space="0" w:color="auto"/>
                            <w:bottom w:val="none" w:sz="0" w:space="0" w:color="auto"/>
                            <w:right w:val="none" w:sz="0" w:space="0" w:color="auto"/>
                          </w:divBdr>
                        </w:div>
                        <w:div w:id="482088580">
                          <w:marLeft w:val="0"/>
                          <w:marRight w:val="0"/>
                          <w:marTop w:val="0"/>
                          <w:marBottom w:val="0"/>
                          <w:divBdr>
                            <w:top w:val="none" w:sz="0" w:space="0" w:color="auto"/>
                            <w:left w:val="none" w:sz="0" w:space="0" w:color="auto"/>
                            <w:bottom w:val="none" w:sz="0" w:space="0" w:color="auto"/>
                            <w:right w:val="none" w:sz="0" w:space="0" w:color="auto"/>
                          </w:divBdr>
                        </w:div>
                        <w:div w:id="489642369">
                          <w:marLeft w:val="0"/>
                          <w:marRight w:val="0"/>
                          <w:marTop w:val="0"/>
                          <w:marBottom w:val="0"/>
                          <w:divBdr>
                            <w:top w:val="none" w:sz="0" w:space="0" w:color="auto"/>
                            <w:left w:val="none" w:sz="0" w:space="0" w:color="auto"/>
                            <w:bottom w:val="none" w:sz="0" w:space="0" w:color="auto"/>
                            <w:right w:val="none" w:sz="0" w:space="0" w:color="auto"/>
                          </w:divBdr>
                        </w:div>
                        <w:div w:id="537006550">
                          <w:marLeft w:val="0"/>
                          <w:marRight w:val="0"/>
                          <w:marTop w:val="0"/>
                          <w:marBottom w:val="0"/>
                          <w:divBdr>
                            <w:top w:val="none" w:sz="0" w:space="0" w:color="auto"/>
                            <w:left w:val="none" w:sz="0" w:space="0" w:color="auto"/>
                            <w:bottom w:val="none" w:sz="0" w:space="0" w:color="auto"/>
                            <w:right w:val="none" w:sz="0" w:space="0" w:color="auto"/>
                          </w:divBdr>
                        </w:div>
                        <w:div w:id="567155183">
                          <w:marLeft w:val="0"/>
                          <w:marRight w:val="0"/>
                          <w:marTop w:val="0"/>
                          <w:marBottom w:val="0"/>
                          <w:divBdr>
                            <w:top w:val="none" w:sz="0" w:space="0" w:color="auto"/>
                            <w:left w:val="none" w:sz="0" w:space="0" w:color="auto"/>
                            <w:bottom w:val="none" w:sz="0" w:space="0" w:color="auto"/>
                            <w:right w:val="none" w:sz="0" w:space="0" w:color="auto"/>
                          </w:divBdr>
                        </w:div>
                        <w:div w:id="572277067">
                          <w:marLeft w:val="0"/>
                          <w:marRight w:val="0"/>
                          <w:marTop w:val="0"/>
                          <w:marBottom w:val="0"/>
                          <w:divBdr>
                            <w:top w:val="none" w:sz="0" w:space="0" w:color="auto"/>
                            <w:left w:val="none" w:sz="0" w:space="0" w:color="auto"/>
                            <w:bottom w:val="none" w:sz="0" w:space="0" w:color="auto"/>
                            <w:right w:val="none" w:sz="0" w:space="0" w:color="auto"/>
                          </w:divBdr>
                        </w:div>
                        <w:div w:id="573198076">
                          <w:marLeft w:val="0"/>
                          <w:marRight w:val="0"/>
                          <w:marTop w:val="0"/>
                          <w:marBottom w:val="0"/>
                          <w:divBdr>
                            <w:top w:val="none" w:sz="0" w:space="0" w:color="auto"/>
                            <w:left w:val="none" w:sz="0" w:space="0" w:color="auto"/>
                            <w:bottom w:val="none" w:sz="0" w:space="0" w:color="auto"/>
                            <w:right w:val="none" w:sz="0" w:space="0" w:color="auto"/>
                          </w:divBdr>
                        </w:div>
                        <w:div w:id="573469697">
                          <w:marLeft w:val="0"/>
                          <w:marRight w:val="0"/>
                          <w:marTop w:val="0"/>
                          <w:marBottom w:val="0"/>
                          <w:divBdr>
                            <w:top w:val="none" w:sz="0" w:space="0" w:color="auto"/>
                            <w:left w:val="none" w:sz="0" w:space="0" w:color="auto"/>
                            <w:bottom w:val="none" w:sz="0" w:space="0" w:color="auto"/>
                            <w:right w:val="none" w:sz="0" w:space="0" w:color="auto"/>
                          </w:divBdr>
                        </w:div>
                        <w:div w:id="582646788">
                          <w:marLeft w:val="0"/>
                          <w:marRight w:val="0"/>
                          <w:marTop w:val="0"/>
                          <w:marBottom w:val="0"/>
                          <w:divBdr>
                            <w:top w:val="none" w:sz="0" w:space="0" w:color="auto"/>
                            <w:left w:val="none" w:sz="0" w:space="0" w:color="auto"/>
                            <w:bottom w:val="none" w:sz="0" w:space="0" w:color="auto"/>
                            <w:right w:val="none" w:sz="0" w:space="0" w:color="auto"/>
                          </w:divBdr>
                        </w:div>
                        <w:div w:id="601258327">
                          <w:marLeft w:val="0"/>
                          <w:marRight w:val="0"/>
                          <w:marTop w:val="0"/>
                          <w:marBottom w:val="0"/>
                          <w:divBdr>
                            <w:top w:val="none" w:sz="0" w:space="0" w:color="auto"/>
                            <w:left w:val="none" w:sz="0" w:space="0" w:color="auto"/>
                            <w:bottom w:val="none" w:sz="0" w:space="0" w:color="auto"/>
                            <w:right w:val="none" w:sz="0" w:space="0" w:color="auto"/>
                          </w:divBdr>
                        </w:div>
                        <w:div w:id="634337826">
                          <w:marLeft w:val="0"/>
                          <w:marRight w:val="0"/>
                          <w:marTop w:val="0"/>
                          <w:marBottom w:val="0"/>
                          <w:divBdr>
                            <w:top w:val="none" w:sz="0" w:space="0" w:color="auto"/>
                            <w:left w:val="none" w:sz="0" w:space="0" w:color="auto"/>
                            <w:bottom w:val="none" w:sz="0" w:space="0" w:color="auto"/>
                            <w:right w:val="none" w:sz="0" w:space="0" w:color="auto"/>
                          </w:divBdr>
                        </w:div>
                        <w:div w:id="637223387">
                          <w:marLeft w:val="0"/>
                          <w:marRight w:val="0"/>
                          <w:marTop w:val="0"/>
                          <w:marBottom w:val="0"/>
                          <w:divBdr>
                            <w:top w:val="none" w:sz="0" w:space="0" w:color="auto"/>
                            <w:left w:val="none" w:sz="0" w:space="0" w:color="auto"/>
                            <w:bottom w:val="none" w:sz="0" w:space="0" w:color="auto"/>
                            <w:right w:val="none" w:sz="0" w:space="0" w:color="auto"/>
                          </w:divBdr>
                        </w:div>
                        <w:div w:id="662666069">
                          <w:marLeft w:val="0"/>
                          <w:marRight w:val="0"/>
                          <w:marTop w:val="0"/>
                          <w:marBottom w:val="0"/>
                          <w:divBdr>
                            <w:top w:val="none" w:sz="0" w:space="0" w:color="auto"/>
                            <w:left w:val="none" w:sz="0" w:space="0" w:color="auto"/>
                            <w:bottom w:val="none" w:sz="0" w:space="0" w:color="auto"/>
                            <w:right w:val="none" w:sz="0" w:space="0" w:color="auto"/>
                          </w:divBdr>
                        </w:div>
                        <w:div w:id="744375974">
                          <w:marLeft w:val="0"/>
                          <w:marRight w:val="0"/>
                          <w:marTop w:val="0"/>
                          <w:marBottom w:val="0"/>
                          <w:divBdr>
                            <w:top w:val="none" w:sz="0" w:space="0" w:color="auto"/>
                            <w:left w:val="none" w:sz="0" w:space="0" w:color="auto"/>
                            <w:bottom w:val="none" w:sz="0" w:space="0" w:color="auto"/>
                            <w:right w:val="none" w:sz="0" w:space="0" w:color="auto"/>
                          </w:divBdr>
                        </w:div>
                        <w:div w:id="750389389">
                          <w:marLeft w:val="0"/>
                          <w:marRight w:val="0"/>
                          <w:marTop w:val="0"/>
                          <w:marBottom w:val="0"/>
                          <w:divBdr>
                            <w:top w:val="none" w:sz="0" w:space="0" w:color="auto"/>
                            <w:left w:val="none" w:sz="0" w:space="0" w:color="auto"/>
                            <w:bottom w:val="none" w:sz="0" w:space="0" w:color="auto"/>
                            <w:right w:val="none" w:sz="0" w:space="0" w:color="auto"/>
                          </w:divBdr>
                        </w:div>
                        <w:div w:id="801926876">
                          <w:marLeft w:val="0"/>
                          <w:marRight w:val="0"/>
                          <w:marTop w:val="0"/>
                          <w:marBottom w:val="0"/>
                          <w:divBdr>
                            <w:top w:val="none" w:sz="0" w:space="0" w:color="auto"/>
                            <w:left w:val="none" w:sz="0" w:space="0" w:color="auto"/>
                            <w:bottom w:val="none" w:sz="0" w:space="0" w:color="auto"/>
                            <w:right w:val="none" w:sz="0" w:space="0" w:color="auto"/>
                          </w:divBdr>
                        </w:div>
                        <w:div w:id="829367172">
                          <w:marLeft w:val="0"/>
                          <w:marRight w:val="0"/>
                          <w:marTop w:val="0"/>
                          <w:marBottom w:val="0"/>
                          <w:divBdr>
                            <w:top w:val="none" w:sz="0" w:space="0" w:color="auto"/>
                            <w:left w:val="none" w:sz="0" w:space="0" w:color="auto"/>
                            <w:bottom w:val="none" w:sz="0" w:space="0" w:color="auto"/>
                            <w:right w:val="none" w:sz="0" w:space="0" w:color="auto"/>
                          </w:divBdr>
                        </w:div>
                        <w:div w:id="853572529">
                          <w:marLeft w:val="0"/>
                          <w:marRight w:val="0"/>
                          <w:marTop w:val="0"/>
                          <w:marBottom w:val="0"/>
                          <w:divBdr>
                            <w:top w:val="none" w:sz="0" w:space="0" w:color="auto"/>
                            <w:left w:val="none" w:sz="0" w:space="0" w:color="auto"/>
                            <w:bottom w:val="none" w:sz="0" w:space="0" w:color="auto"/>
                            <w:right w:val="none" w:sz="0" w:space="0" w:color="auto"/>
                          </w:divBdr>
                        </w:div>
                        <w:div w:id="872227331">
                          <w:marLeft w:val="0"/>
                          <w:marRight w:val="0"/>
                          <w:marTop w:val="0"/>
                          <w:marBottom w:val="0"/>
                          <w:divBdr>
                            <w:top w:val="none" w:sz="0" w:space="0" w:color="auto"/>
                            <w:left w:val="none" w:sz="0" w:space="0" w:color="auto"/>
                            <w:bottom w:val="none" w:sz="0" w:space="0" w:color="auto"/>
                            <w:right w:val="none" w:sz="0" w:space="0" w:color="auto"/>
                          </w:divBdr>
                        </w:div>
                        <w:div w:id="891886217">
                          <w:marLeft w:val="0"/>
                          <w:marRight w:val="0"/>
                          <w:marTop w:val="0"/>
                          <w:marBottom w:val="0"/>
                          <w:divBdr>
                            <w:top w:val="none" w:sz="0" w:space="0" w:color="auto"/>
                            <w:left w:val="none" w:sz="0" w:space="0" w:color="auto"/>
                            <w:bottom w:val="none" w:sz="0" w:space="0" w:color="auto"/>
                            <w:right w:val="none" w:sz="0" w:space="0" w:color="auto"/>
                          </w:divBdr>
                        </w:div>
                        <w:div w:id="946355235">
                          <w:marLeft w:val="0"/>
                          <w:marRight w:val="0"/>
                          <w:marTop w:val="0"/>
                          <w:marBottom w:val="0"/>
                          <w:divBdr>
                            <w:top w:val="none" w:sz="0" w:space="0" w:color="auto"/>
                            <w:left w:val="none" w:sz="0" w:space="0" w:color="auto"/>
                            <w:bottom w:val="none" w:sz="0" w:space="0" w:color="auto"/>
                            <w:right w:val="none" w:sz="0" w:space="0" w:color="auto"/>
                          </w:divBdr>
                        </w:div>
                        <w:div w:id="961115852">
                          <w:marLeft w:val="0"/>
                          <w:marRight w:val="0"/>
                          <w:marTop w:val="0"/>
                          <w:marBottom w:val="0"/>
                          <w:divBdr>
                            <w:top w:val="none" w:sz="0" w:space="0" w:color="auto"/>
                            <w:left w:val="none" w:sz="0" w:space="0" w:color="auto"/>
                            <w:bottom w:val="none" w:sz="0" w:space="0" w:color="auto"/>
                            <w:right w:val="none" w:sz="0" w:space="0" w:color="auto"/>
                          </w:divBdr>
                        </w:div>
                        <w:div w:id="961495022">
                          <w:marLeft w:val="0"/>
                          <w:marRight w:val="0"/>
                          <w:marTop w:val="0"/>
                          <w:marBottom w:val="0"/>
                          <w:divBdr>
                            <w:top w:val="none" w:sz="0" w:space="0" w:color="auto"/>
                            <w:left w:val="none" w:sz="0" w:space="0" w:color="auto"/>
                            <w:bottom w:val="none" w:sz="0" w:space="0" w:color="auto"/>
                            <w:right w:val="none" w:sz="0" w:space="0" w:color="auto"/>
                          </w:divBdr>
                        </w:div>
                        <w:div w:id="970326039">
                          <w:marLeft w:val="0"/>
                          <w:marRight w:val="0"/>
                          <w:marTop w:val="0"/>
                          <w:marBottom w:val="0"/>
                          <w:divBdr>
                            <w:top w:val="none" w:sz="0" w:space="0" w:color="auto"/>
                            <w:left w:val="none" w:sz="0" w:space="0" w:color="auto"/>
                            <w:bottom w:val="none" w:sz="0" w:space="0" w:color="auto"/>
                            <w:right w:val="none" w:sz="0" w:space="0" w:color="auto"/>
                          </w:divBdr>
                        </w:div>
                        <w:div w:id="1059324074">
                          <w:marLeft w:val="0"/>
                          <w:marRight w:val="0"/>
                          <w:marTop w:val="0"/>
                          <w:marBottom w:val="0"/>
                          <w:divBdr>
                            <w:top w:val="none" w:sz="0" w:space="0" w:color="auto"/>
                            <w:left w:val="none" w:sz="0" w:space="0" w:color="auto"/>
                            <w:bottom w:val="none" w:sz="0" w:space="0" w:color="auto"/>
                            <w:right w:val="none" w:sz="0" w:space="0" w:color="auto"/>
                          </w:divBdr>
                        </w:div>
                        <w:div w:id="1074933034">
                          <w:marLeft w:val="0"/>
                          <w:marRight w:val="0"/>
                          <w:marTop w:val="0"/>
                          <w:marBottom w:val="0"/>
                          <w:divBdr>
                            <w:top w:val="none" w:sz="0" w:space="0" w:color="auto"/>
                            <w:left w:val="none" w:sz="0" w:space="0" w:color="auto"/>
                            <w:bottom w:val="none" w:sz="0" w:space="0" w:color="auto"/>
                            <w:right w:val="none" w:sz="0" w:space="0" w:color="auto"/>
                          </w:divBdr>
                        </w:div>
                        <w:div w:id="1089890081">
                          <w:marLeft w:val="0"/>
                          <w:marRight w:val="0"/>
                          <w:marTop w:val="0"/>
                          <w:marBottom w:val="0"/>
                          <w:divBdr>
                            <w:top w:val="none" w:sz="0" w:space="0" w:color="auto"/>
                            <w:left w:val="none" w:sz="0" w:space="0" w:color="auto"/>
                            <w:bottom w:val="none" w:sz="0" w:space="0" w:color="auto"/>
                            <w:right w:val="none" w:sz="0" w:space="0" w:color="auto"/>
                          </w:divBdr>
                        </w:div>
                        <w:div w:id="1099563179">
                          <w:marLeft w:val="0"/>
                          <w:marRight w:val="0"/>
                          <w:marTop w:val="0"/>
                          <w:marBottom w:val="0"/>
                          <w:divBdr>
                            <w:top w:val="none" w:sz="0" w:space="0" w:color="auto"/>
                            <w:left w:val="none" w:sz="0" w:space="0" w:color="auto"/>
                            <w:bottom w:val="none" w:sz="0" w:space="0" w:color="auto"/>
                            <w:right w:val="none" w:sz="0" w:space="0" w:color="auto"/>
                          </w:divBdr>
                        </w:div>
                        <w:div w:id="1119950349">
                          <w:marLeft w:val="0"/>
                          <w:marRight w:val="0"/>
                          <w:marTop w:val="0"/>
                          <w:marBottom w:val="0"/>
                          <w:divBdr>
                            <w:top w:val="none" w:sz="0" w:space="0" w:color="auto"/>
                            <w:left w:val="none" w:sz="0" w:space="0" w:color="auto"/>
                            <w:bottom w:val="none" w:sz="0" w:space="0" w:color="auto"/>
                            <w:right w:val="none" w:sz="0" w:space="0" w:color="auto"/>
                          </w:divBdr>
                        </w:div>
                        <w:div w:id="1123114128">
                          <w:marLeft w:val="0"/>
                          <w:marRight w:val="0"/>
                          <w:marTop w:val="0"/>
                          <w:marBottom w:val="0"/>
                          <w:divBdr>
                            <w:top w:val="none" w:sz="0" w:space="0" w:color="auto"/>
                            <w:left w:val="none" w:sz="0" w:space="0" w:color="auto"/>
                            <w:bottom w:val="none" w:sz="0" w:space="0" w:color="auto"/>
                            <w:right w:val="none" w:sz="0" w:space="0" w:color="auto"/>
                          </w:divBdr>
                        </w:div>
                        <w:div w:id="1146898907">
                          <w:marLeft w:val="0"/>
                          <w:marRight w:val="0"/>
                          <w:marTop w:val="0"/>
                          <w:marBottom w:val="0"/>
                          <w:divBdr>
                            <w:top w:val="none" w:sz="0" w:space="0" w:color="auto"/>
                            <w:left w:val="none" w:sz="0" w:space="0" w:color="auto"/>
                            <w:bottom w:val="none" w:sz="0" w:space="0" w:color="auto"/>
                            <w:right w:val="none" w:sz="0" w:space="0" w:color="auto"/>
                          </w:divBdr>
                        </w:div>
                        <w:div w:id="1197618119">
                          <w:marLeft w:val="0"/>
                          <w:marRight w:val="0"/>
                          <w:marTop w:val="0"/>
                          <w:marBottom w:val="0"/>
                          <w:divBdr>
                            <w:top w:val="none" w:sz="0" w:space="0" w:color="auto"/>
                            <w:left w:val="none" w:sz="0" w:space="0" w:color="auto"/>
                            <w:bottom w:val="none" w:sz="0" w:space="0" w:color="auto"/>
                            <w:right w:val="none" w:sz="0" w:space="0" w:color="auto"/>
                          </w:divBdr>
                        </w:div>
                        <w:div w:id="1208450930">
                          <w:marLeft w:val="0"/>
                          <w:marRight w:val="0"/>
                          <w:marTop w:val="0"/>
                          <w:marBottom w:val="0"/>
                          <w:divBdr>
                            <w:top w:val="none" w:sz="0" w:space="0" w:color="auto"/>
                            <w:left w:val="none" w:sz="0" w:space="0" w:color="auto"/>
                            <w:bottom w:val="none" w:sz="0" w:space="0" w:color="auto"/>
                            <w:right w:val="none" w:sz="0" w:space="0" w:color="auto"/>
                          </w:divBdr>
                        </w:div>
                        <w:div w:id="1241253900">
                          <w:marLeft w:val="0"/>
                          <w:marRight w:val="0"/>
                          <w:marTop w:val="0"/>
                          <w:marBottom w:val="0"/>
                          <w:divBdr>
                            <w:top w:val="none" w:sz="0" w:space="0" w:color="auto"/>
                            <w:left w:val="none" w:sz="0" w:space="0" w:color="auto"/>
                            <w:bottom w:val="none" w:sz="0" w:space="0" w:color="auto"/>
                            <w:right w:val="none" w:sz="0" w:space="0" w:color="auto"/>
                          </w:divBdr>
                        </w:div>
                        <w:div w:id="1249193576">
                          <w:marLeft w:val="0"/>
                          <w:marRight w:val="0"/>
                          <w:marTop w:val="0"/>
                          <w:marBottom w:val="0"/>
                          <w:divBdr>
                            <w:top w:val="none" w:sz="0" w:space="0" w:color="auto"/>
                            <w:left w:val="none" w:sz="0" w:space="0" w:color="auto"/>
                            <w:bottom w:val="none" w:sz="0" w:space="0" w:color="auto"/>
                            <w:right w:val="none" w:sz="0" w:space="0" w:color="auto"/>
                          </w:divBdr>
                        </w:div>
                        <w:div w:id="1252396836">
                          <w:marLeft w:val="0"/>
                          <w:marRight w:val="0"/>
                          <w:marTop w:val="0"/>
                          <w:marBottom w:val="0"/>
                          <w:divBdr>
                            <w:top w:val="none" w:sz="0" w:space="0" w:color="auto"/>
                            <w:left w:val="none" w:sz="0" w:space="0" w:color="auto"/>
                            <w:bottom w:val="none" w:sz="0" w:space="0" w:color="auto"/>
                            <w:right w:val="none" w:sz="0" w:space="0" w:color="auto"/>
                          </w:divBdr>
                        </w:div>
                        <w:div w:id="1261796992">
                          <w:marLeft w:val="0"/>
                          <w:marRight w:val="0"/>
                          <w:marTop w:val="0"/>
                          <w:marBottom w:val="0"/>
                          <w:divBdr>
                            <w:top w:val="none" w:sz="0" w:space="0" w:color="auto"/>
                            <w:left w:val="none" w:sz="0" w:space="0" w:color="auto"/>
                            <w:bottom w:val="none" w:sz="0" w:space="0" w:color="auto"/>
                            <w:right w:val="none" w:sz="0" w:space="0" w:color="auto"/>
                          </w:divBdr>
                        </w:div>
                        <w:div w:id="1285115641">
                          <w:marLeft w:val="0"/>
                          <w:marRight w:val="0"/>
                          <w:marTop w:val="0"/>
                          <w:marBottom w:val="0"/>
                          <w:divBdr>
                            <w:top w:val="none" w:sz="0" w:space="0" w:color="auto"/>
                            <w:left w:val="none" w:sz="0" w:space="0" w:color="auto"/>
                            <w:bottom w:val="none" w:sz="0" w:space="0" w:color="auto"/>
                            <w:right w:val="none" w:sz="0" w:space="0" w:color="auto"/>
                          </w:divBdr>
                        </w:div>
                        <w:div w:id="1371303630">
                          <w:marLeft w:val="0"/>
                          <w:marRight w:val="0"/>
                          <w:marTop w:val="0"/>
                          <w:marBottom w:val="0"/>
                          <w:divBdr>
                            <w:top w:val="none" w:sz="0" w:space="0" w:color="auto"/>
                            <w:left w:val="none" w:sz="0" w:space="0" w:color="auto"/>
                            <w:bottom w:val="none" w:sz="0" w:space="0" w:color="auto"/>
                            <w:right w:val="none" w:sz="0" w:space="0" w:color="auto"/>
                          </w:divBdr>
                        </w:div>
                        <w:div w:id="1422019594">
                          <w:marLeft w:val="0"/>
                          <w:marRight w:val="0"/>
                          <w:marTop w:val="0"/>
                          <w:marBottom w:val="0"/>
                          <w:divBdr>
                            <w:top w:val="none" w:sz="0" w:space="0" w:color="auto"/>
                            <w:left w:val="none" w:sz="0" w:space="0" w:color="auto"/>
                            <w:bottom w:val="none" w:sz="0" w:space="0" w:color="auto"/>
                            <w:right w:val="none" w:sz="0" w:space="0" w:color="auto"/>
                          </w:divBdr>
                        </w:div>
                        <w:div w:id="1490168726">
                          <w:marLeft w:val="0"/>
                          <w:marRight w:val="0"/>
                          <w:marTop w:val="0"/>
                          <w:marBottom w:val="0"/>
                          <w:divBdr>
                            <w:top w:val="none" w:sz="0" w:space="0" w:color="auto"/>
                            <w:left w:val="none" w:sz="0" w:space="0" w:color="auto"/>
                            <w:bottom w:val="none" w:sz="0" w:space="0" w:color="auto"/>
                            <w:right w:val="none" w:sz="0" w:space="0" w:color="auto"/>
                          </w:divBdr>
                        </w:div>
                        <w:div w:id="1547519899">
                          <w:marLeft w:val="0"/>
                          <w:marRight w:val="0"/>
                          <w:marTop w:val="0"/>
                          <w:marBottom w:val="0"/>
                          <w:divBdr>
                            <w:top w:val="none" w:sz="0" w:space="0" w:color="auto"/>
                            <w:left w:val="none" w:sz="0" w:space="0" w:color="auto"/>
                            <w:bottom w:val="none" w:sz="0" w:space="0" w:color="auto"/>
                            <w:right w:val="none" w:sz="0" w:space="0" w:color="auto"/>
                          </w:divBdr>
                        </w:div>
                        <w:div w:id="1551500266">
                          <w:marLeft w:val="0"/>
                          <w:marRight w:val="0"/>
                          <w:marTop w:val="0"/>
                          <w:marBottom w:val="0"/>
                          <w:divBdr>
                            <w:top w:val="none" w:sz="0" w:space="0" w:color="auto"/>
                            <w:left w:val="none" w:sz="0" w:space="0" w:color="auto"/>
                            <w:bottom w:val="none" w:sz="0" w:space="0" w:color="auto"/>
                            <w:right w:val="none" w:sz="0" w:space="0" w:color="auto"/>
                          </w:divBdr>
                        </w:div>
                        <w:div w:id="1555893065">
                          <w:marLeft w:val="0"/>
                          <w:marRight w:val="0"/>
                          <w:marTop w:val="0"/>
                          <w:marBottom w:val="0"/>
                          <w:divBdr>
                            <w:top w:val="none" w:sz="0" w:space="0" w:color="auto"/>
                            <w:left w:val="none" w:sz="0" w:space="0" w:color="auto"/>
                            <w:bottom w:val="none" w:sz="0" w:space="0" w:color="auto"/>
                            <w:right w:val="none" w:sz="0" w:space="0" w:color="auto"/>
                          </w:divBdr>
                        </w:div>
                        <w:div w:id="1569267050">
                          <w:marLeft w:val="0"/>
                          <w:marRight w:val="0"/>
                          <w:marTop w:val="0"/>
                          <w:marBottom w:val="0"/>
                          <w:divBdr>
                            <w:top w:val="none" w:sz="0" w:space="0" w:color="auto"/>
                            <w:left w:val="none" w:sz="0" w:space="0" w:color="auto"/>
                            <w:bottom w:val="none" w:sz="0" w:space="0" w:color="auto"/>
                            <w:right w:val="none" w:sz="0" w:space="0" w:color="auto"/>
                          </w:divBdr>
                        </w:div>
                        <w:div w:id="1569800598">
                          <w:marLeft w:val="0"/>
                          <w:marRight w:val="0"/>
                          <w:marTop w:val="0"/>
                          <w:marBottom w:val="0"/>
                          <w:divBdr>
                            <w:top w:val="none" w:sz="0" w:space="0" w:color="auto"/>
                            <w:left w:val="none" w:sz="0" w:space="0" w:color="auto"/>
                            <w:bottom w:val="none" w:sz="0" w:space="0" w:color="auto"/>
                            <w:right w:val="none" w:sz="0" w:space="0" w:color="auto"/>
                          </w:divBdr>
                        </w:div>
                        <w:div w:id="1590457158">
                          <w:marLeft w:val="0"/>
                          <w:marRight w:val="0"/>
                          <w:marTop w:val="0"/>
                          <w:marBottom w:val="0"/>
                          <w:divBdr>
                            <w:top w:val="none" w:sz="0" w:space="0" w:color="auto"/>
                            <w:left w:val="none" w:sz="0" w:space="0" w:color="auto"/>
                            <w:bottom w:val="none" w:sz="0" w:space="0" w:color="auto"/>
                            <w:right w:val="none" w:sz="0" w:space="0" w:color="auto"/>
                          </w:divBdr>
                        </w:div>
                        <w:div w:id="1598630927">
                          <w:marLeft w:val="0"/>
                          <w:marRight w:val="0"/>
                          <w:marTop w:val="0"/>
                          <w:marBottom w:val="0"/>
                          <w:divBdr>
                            <w:top w:val="none" w:sz="0" w:space="0" w:color="auto"/>
                            <w:left w:val="none" w:sz="0" w:space="0" w:color="auto"/>
                            <w:bottom w:val="none" w:sz="0" w:space="0" w:color="auto"/>
                            <w:right w:val="none" w:sz="0" w:space="0" w:color="auto"/>
                          </w:divBdr>
                        </w:div>
                        <w:div w:id="1618216761">
                          <w:marLeft w:val="0"/>
                          <w:marRight w:val="0"/>
                          <w:marTop w:val="0"/>
                          <w:marBottom w:val="0"/>
                          <w:divBdr>
                            <w:top w:val="none" w:sz="0" w:space="0" w:color="auto"/>
                            <w:left w:val="none" w:sz="0" w:space="0" w:color="auto"/>
                            <w:bottom w:val="none" w:sz="0" w:space="0" w:color="auto"/>
                            <w:right w:val="none" w:sz="0" w:space="0" w:color="auto"/>
                          </w:divBdr>
                        </w:div>
                        <w:div w:id="1620868423">
                          <w:marLeft w:val="0"/>
                          <w:marRight w:val="0"/>
                          <w:marTop w:val="0"/>
                          <w:marBottom w:val="0"/>
                          <w:divBdr>
                            <w:top w:val="none" w:sz="0" w:space="0" w:color="auto"/>
                            <w:left w:val="none" w:sz="0" w:space="0" w:color="auto"/>
                            <w:bottom w:val="none" w:sz="0" w:space="0" w:color="auto"/>
                            <w:right w:val="none" w:sz="0" w:space="0" w:color="auto"/>
                          </w:divBdr>
                        </w:div>
                        <w:div w:id="1628775334">
                          <w:marLeft w:val="0"/>
                          <w:marRight w:val="0"/>
                          <w:marTop w:val="0"/>
                          <w:marBottom w:val="0"/>
                          <w:divBdr>
                            <w:top w:val="none" w:sz="0" w:space="0" w:color="auto"/>
                            <w:left w:val="none" w:sz="0" w:space="0" w:color="auto"/>
                            <w:bottom w:val="none" w:sz="0" w:space="0" w:color="auto"/>
                            <w:right w:val="none" w:sz="0" w:space="0" w:color="auto"/>
                          </w:divBdr>
                        </w:div>
                        <w:div w:id="1638146744">
                          <w:marLeft w:val="0"/>
                          <w:marRight w:val="0"/>
                          <w:marTop w:val="0"/>
                          <w:marBottom w:val="0"/>
                          <w:divBdr>
                            <w:top w:val="none" w:sz="0" w:space="0" w:color="auto"/>
                            <w:left w:val="none" w:sz="0" w:space="0" w:color="auto"/>
                            <w:bottom w:val="none" w:sz="0" w:space="0" w:color="auto"/>
                            <w:right w:val="none" w:sz="0" w:space="0" w:color="auto"/>
                          </w:divBdr>
                        </w:div>
                        <w:div w:id="1664159830">
                          <w:marLeft w:val="0"/>
                          <w:marRight w:val="0"/>
                          <w:marTop w:val="0"/>
                          <w:marBottom w:val="0"/>
                          <w:divBdr>
                            <w:top w:val="none" w:sz="0" w:space="0" w:color="auto"/>
                            <w:left w:val="none" w:sz="0" w:space="0" w:color="auto"/>
                            <w:bottom w:val="none" w:sz="0" w:space="0" w:color="auto"/>
                            <w:right w:val="none" w:sz="0" w:space="0" w:color="auto"/>
                          </w:divBdr>
                        </w:div>
                        <w:div w:id="1664968404">
                          <w:marLeft w:val="0"/>
                          <w:marRight w:val="0"/>
                          <w:marTop w:val="0"/>
                          <w:marBottom w:val="0"/>
                          <w:divBdr>
                            <w:top w:val="none" w:sz="0" w:space="0" w:color="auto"/>
                            <w:left w:val="none" w:sz="0" w:space="0" w:color="auto"/>
                            <w:bottom w:val="none" w:sz="0" w:space="0" w:color="auto"/>
                            <w:right w:val="none" w:sz="0" w:space="0" w:color="auto"/>
                          </w:divBdr>
                        </w:div>
                        <w:div w:id="1665280025">
                          <w:marLeft w:val="0"/>
                          <w:marRight w:val="0"/>
                          <w:marTop w:val="0"/>
                          <w:marBottom w:val="0"/>
                          <w:divBdr>
                            <w:top w:val="none" w:sz="0" w:space="0" w:color="auto"/>
                            <w:left w:val="none" w:sz="0" w:space="0" w:color="auto"/>
                            <w:bottom w:val="none" w:sz="0" w:space="0" w:color="auto"/>
                            <w:right w:val="none" w:sz="0" w:space="0" w:color="auto"/>
                          </w:divBdr>
                        </w:div>
                        <w:div w:id="1675720915">
                          <w:marLeft w:val="0"/>
                          <w:marRight w:val="0"/>
                          <w:marTop w:val="0"/>
                          <w:marBottom w:val="0"/>
                          <w:divBdr>
                            <w:top w:val="none" w:sz="0" w:space="0" w:color="auto"/>
                            <w:left w:val="none" w:sz="0" w:space="0" w:color="auto"/>
                            <w:bottom w:val="none" w:sz="0" w:space="0" w:color="auto"/>
                            <w:right w:val="none" w:sz="0" w:space="0" w:color="auto"/>
                          </w:divBdr>
                        </w:div>
                        <w:div w:id="1707028282">
                          <w:marLeft w:val="0"/>
                          <w:marRight w:val="0"/>
                          <w:marTop w:val="0"/>
                          <w:marBottom w:val="0"/>
                          <w:divBdr>
                            <w:top w:val="none" w:sz="0" w:space="0" w:color="auto"/>
                            <w:left w:val="none" w:sz="0" w:space="0" w:color="auto"/>
                            <w:bottom w:val="none" w:sz="0" w:space="0" w:color="auto"/>
                            <w:right w:val="none" w:sz="0" w:space="0" w:color="auto"/>
                          </w:divBdr>
                        </w:div>
                        <w:div w:id="1731538963">
                          <w:marLeft w:val="0"/>
                          <w:marRight w:val="0"/>
                          <w:marTop w:val="0"/>
                          <w:marBottom w:val="0"/>
                          <w:divBdr>
                            <w:top w:val="none" w:sz="0" w:space="0" w:color="auto"/>
                            <w:left w:val="none" w:sz="0" w:space="0" w:color="auto"/>
                            <w:bottom w:val="none" w:sz="0" w:space="0" w:color="auto"/>
                            <w:right w:val="none" w:sz="0" w:space="0" w:color="auto"/>
                          </w:divBdr>
                        </w:div>
                        <w:div w:id="1759709152">
                          <w:marLeft w:val="0"/>
                          <w:marRight w:val="0"/>
                          <w:marTop w:val="0"/>
                          <w:marBottom w:val="0"/>
                          <w:divBdr>
                            <w:top w:val="none" w:sz="0" w:space="0" w:color="auto"/>
                            <w:left w:val="none" w:sz="0" w:space="0" w:color="auto"/>
                            <w:bottom w:val="none" w:sz="0" w:space="0" w:color="auto"/>
                            <w:right w:val="none" w:sz="0" w:space="0" w:color="auto"/>
                          </w:divBdr>
                        </w:div>
                        <w:div w:id="1763643114">
                          <w:marLeft w:val="0"/>
                          <w:marRight w:val="0"/>
                          <w:marTop w:val="0"/>
                          <w:marBottom w:val="0"/>
                          <w:divBdr>
                            <w:top w:val="none" w:sz="0" w:space="0" w:color="auto"/>
                            <w:left w:val="none" w:sz="0" w:space="0" w:color="auto"/>
                            <w:bottom w:val="none" w:sz="0" w:space="0" w:color="auto"/>
                            <w:right w:val="none" w:sz="0" w:space="0" w:color="auto"/>
                          </w:divBdr>
                        </w:div>
                        <w:div w:id="1767266195">
                          <w:marLeft w:val="0"/>
                          <w:marRight w:val="0"/>
                          <w:marTop w:val="0"/>
                          <w:marBottom w:val="0"/>
                          <w:divBdr>
                            <w:top w:val="none" w:sz="0" w:space="0" w:color="auto"/>
                            <w:left w:val="none" w:sz="0" w:space="0" w:color="auto"/>
                            <w:bottom w:val="none" w:sz="0" w:space="0" w:color="auto"/>
                            <w:right w:val="none" w:sz="0" w:space="0" w:color="auto"/>
                          </w:divBdr>
                        </w:div>
                        <w:div w:id="1767843561">
                          <w:marLeft w:val="0"/>
                          <w:marRight w:val="0"/>
                          <w:marTop w:val="0"/>
                          <w:marBottom w:val="0"/>
                          <w:divBdr>
                            <w:top w:val="none" w:sz="0" w:space="0" w:color="auto"/>
                            <w:left w:val="none" w:sz="0" w:space="0" w:color="auto"/>
                            <w:bottom w:val="none" w:sz="0" w:space="0" w:color="auto"/>
                            <w:right w:val="none" w:sz="0" w:space="0" w:color="auto"/>
                          </w:divBdr>
                        </w:div>
                        <w:div w:id="1771048734">
                          <w:marLeft w:val="0"/>
                          <w:marRight w:val="0"/>
                          <w:marTop w:val="0"/>
                          <w:marBottom w:val="0"/>
                          <w:divBdr>
                            <w:top w:val="none" w:sz="0" w:space="0" w:color="auto"/>
                            <w:left w:val="none" w:sz="0" w:space="0" w:color="auto"/>
                            <w:bottom w:val="none" w:sz="0" w:space="0" w:color="auto"/>
                            <w:right w:val="none" w:sz="0" w:space="0" w:color="auto"/>
                          </w:divBdr>
                        </w:div>
                        <w:div w:id="1817994153">
                          <w:marLeft w:val="0"/>
                          <w:marRight w:val="0"/>
                          <w:marTop w:val="0"/>
                          <w:marBottom w:val="0"/>
                          <w:divBdr>
                            <w:top w:val="none" w:sz="0" w:space="0" w:color="auto"/>
                            <w:left w:val="none" w:sz="0" w:space="0" w:color="auto"/>
                            <w:bottom w:val="none" w:sz="0" w:space="0" w:color="auto"/>
                            <w:right w:val="none" w:sz="0" w:space="0" w:color="auto"/>
                          </w:divBdr>
                        </w:div>
                        <w:div w:id="1846047022">
                          <w:marLeft w:val="0"/>
                          <w:marRight w:val="0"/>
                          <w:marTop w:val="0"/>
                          <w:marBottom w:val="0"/>
                          <w:divBdr>
                            <w:top w:val="none" w:sz="0" w:space="0" w:color="auto"/>
                            <w:left w:val="none" w:sz="0" w:space="0" w:color="auto"/>
                            <w:bottom w:val="none" w:sz="0" w:space="0" w:color="auto"/>
                            <w:right w:val="none" w:sz="0" w:space="0" w:color="auto"/>
                          </w:divBdr>
                        </w:div>
                        <w:div w:id="1859273957">
                          <w:marLeft w:val="0"/>
                          <w:marRight w:val="0"/>
                          <w:marTop w:val="0"/>
                          <w:marBottom w:val="0"/>
                          <w:divBdr>
                            <w:top w:val="none" w:sz="0" w:space="0" w:color="auto"/>
                            <w:left w:val="none" w:sz="0" w:space="0" w:color="auto"/>
                            <w:bottom w:val="none" w:sz="0" w:space="0" w:color="auto"/>
                            <w:right w:val="none" w:sz="0" w:space="0" w:color="auto"/>
                          </w:divBdr>
                        </w:div>
                        <w:div w:id="1885169142">
                          <w:marLeft w:val="0"/>
                          <w:marRight w:val="0"/>
                          <w:marTop w:val="0"/>
                          <w:marBottom w:val="0"/>
                          <w:divBdr>
                            <w:top w:val="none" w:sz="0" w:space="0" w:color="auto"/>
                            <w:left w:val="none" w:sz="0" w:space="0" w:color="auto"/>
                            <w:bottom w:val="none" w:sz="0" w:space="0" w:color="auto"/>
                            <w:right w:val="none" w:sz="0" w:space="0" w:color="auto"/>
                          </w:divBdr>
                        </w:div>
                        <w:div w:id="1887982628">
                          <w:marLeft w:val="0"/>
                          <w:marRight w:val="0"/>
                          <w:marTop w:val="0"/>
                          <w:marBottom w:val="0"/>
                          <w:divBdr>
                            <w:top w:val="none" w:sz="0" w:space="0" w:color="auto"/>
                            <w:left w:val="none" w:sz="0" w:space="0" w:color="auto"/>
                            <w:bottom w:val="none" w:sz="0" w:space="0" w:color="auto"/>
                            <w:right w:val="none" w:sz="0" w:space="0" w:color="auto"/>
                          </w:divBdr>
                        </w:div>
                        <w:div w:id="1888027209">
                          <w:marLeft w:val="0"/>
                          <w:marRight w:val="0"/>
                          <w:marTop w:val="0"/>
                          <w:marBottom w:val="0"/>
                          <w:divBdr>
                            <w:top w:val="none" w:sz="0" w:space="0" w:color="auto"/>
                            <w:left w:val="none" w:sz="0" w:space="0" w:color="auto"/>
                            <w:bottom w:val="none" w:sz="0" w:space="0" w:color="auto"/>
                            <w:right w:val="none" w:sz="0" w:space="0" w:color="auto"/>
                          </w:divBdr>
                        </w:div>
                        <w:div w:id="1888175537">
                          <w:marLeft w:val="0"/>
                          <w:marRight w:val="0"/>
                          <w:marTop w:val="0"/>
                          <w:marBottom w:val="0"/>
                          <w:divBdr>
                            <w:top w:val="none" w:sz="0" w:space="0" w:color="auto"/>
                            <w:left w:val="none" w:sz="0" w:space="0" w:color="auto"/>
                            <w:bottom w:val="none" w:sz="0" w:space="0" w:color="auto"/>
                            <w:right w:val="none" w:sz="0" w:space="0" w:color="auto"/>
                          </w:divBdr>
                        </w:div>
                        <w:div w:id="1942757125">
                          <w:marLeft w:val="0"/>
                          <w:marRight w:val="0"/>
                          <w:marTop w:val="0"/>
                          <w:marBottom w:val="0"/>
                          <w:divBdr>
                            <w:top w:val="none" w:sz="0" w:space="0" w:color="auto"/>
                            <w:left w:val="none" w:sz="0" w:space="0" w:color="auto"/>
                            <w:bottom w:val="none" w:sz="0" w:space="0" w:color="auto"/>
                            <w:right w:val="none" w:sz="0" w:space="0" w:color="auto"/>
                          </w:divBdr>
                        </w:div>
                        <w:div w:id="1968580284">
                          <w:marLeft w:val="0"/>
                          <w:marRight w:val="0"/>
                          <w:marTop w:val="0"/>
                          <w:marBottom w:val="0"/>
                          <w:divBdr>
                            <w:top w:val="none" w:sz="0" w:space="0" w:color="auto"/>
                            <w:left w:val="none" w:sz="0" w:space="0" w:color="auto"/>
                            <w:bottom w:val="none" w:sz="0" w:space="0" w:color="auto"/>
                            <w:right w:val="none" w:sz="0" w:space="0" w:color="auto"/>
                          </w:divBdr>
                        </w:div>
                        <w:div w:id="1969703600">
                          <w:marLeft w:val="0"/>
                          <w:marRight w:val="0"/>
                          <w:marTop w:val="0"/>
                          <w:marBottom w:val="0"/>
                          <w:divBdr>
                            <w:top w:val="none" w:sz="0" w:space="0" w:color="auto"/>
                            <w:left w:val="none" w:sz="0" w:space="0" w:color="auto"/>
                            <w:bottom w:val="none" w:sz="0" w:space="0" w:color="auto"/>
                            <w:right w:val="none" w:sz="0" w:space="0" w:color="auto"/>
                          </w:divBdr>
                        </w:div>
                        <w:div w:id="1970361058">
                          <w:marLeft w:val="0"/>
                          <w:marRight w:val="0"/>
                          <w:marTop w:val="0"/>
                          <w:marBottom w:val="0"/>
                          <w:divBdr>
                            <w:top w:val="none" w:sz="0" w:space="0" w:color="auto"/>
                            <w:left w:val="none" w:sz="0" w:space="0" w:color="auto"/>
                            <w:bottom w:val="none" w:sz="0" w:space="0" w:color="auto"/>
                            <w:right w:val="none" w:sz="0" w:space="0" w:color="auto"/>
                          </w:divBdr>
                        </w:div>
                        <w:div w:id="1996762466">
                          <w:marLeft w:val="0"/>
                          <w:marRight w:val="0"/>
                          <w:marTop w:val="0"/>
                          <w:marBottom w:val="0"/>
                          <w:divBdr>
                            <w:top w:val="none" w:sz="0" w:space="0" w:color="auto"/>
                            <w:left w:val="none" w:sz="0" w:space="0" w:color="auto"/>
                            <w:bottom w:val="none" w:sz="0" w:space="0" w:color="auto"/>
                            <w:right w:val="none" w:sz="0" w:space="0" w:color="auto"/>
                          </w:divBdr>
                        </w:div>
                        <w:div w:id="2002267743">
                          <w:marLeft w:val="0"/>
                          <w:marRight w:val="0"/>
                          <w:marTop w:val="0"/>
                          <w:marBottom w:val="0"/>
                          <w:divBdr>
                            <w:top w:val="none" w:sz="0" w:space="0" w:color="auto"/>
                            <w:left w:val="none" w:sz="0" w:space="0" w:color="auto"/>
                            <w:bottom w:val="none" w:sz="0" w:space="0" w:color="auto"/>
                            <w:right w:val="none" w:sz="0" w:space="0" w:color="auto"/>
                          </w:divBdr>
                        </w:div>
                        <w:div w:id="2035576275">
                          <w:marLeft w:val="0"/>
                          <w:marRight w:val="0"/>
                          <w:marTop w:val="0"/>
                          <w:marBottom w:val="0"/>
                          <w:divBdr>
                            <w:top w:val="none" w:sz="0" w:space="0" w:color="auto"/>
                            <w:left w:val="none" w:sz="0" w:space="0" w:color="auto"/>
                            <w:bottom w:val="none" w:sz="0" w:space="0" w:color="auto"/>
                            <w:right w:val="none" w:sz="0" w:space="0" w:color="auto"/>
                          </w:divBdr>
                        </w:div>
                        <w:div w:id="2064867582">
                          <w:marLeft w:val="0"/>
                          <w:marRight w:val="0"/>
                          <w:marTop w:val="0"/>
                          <w:marBottom w:val="0"/>
                          <w:divBdr>
                            <w:top w:val="none" w:sz="0" w:space="0" w:color="auto"/>
                            <w:left w:val="none" w:sz="0" w:space="0" w:color="auto"/>
                            <w:bottom w:val="none" w:sz="0" w:space="0" w:color="auto"/>
                            <w:right w:val="none" w:sz="0" w:space="0" w:color="auto"/>
                          </w:divBdr>
                        </w:div>
                        <w:div w:id="2118019641">
                          <w:marLeft w:val="0"/>
                          <w:marRight w:val="0"/>
                          <w:marTop w:val="0"/>
                          <w:marBottom w:val="0"/>
                          <w:divBdr>
                            <w:top w:val="none" w:sz="0" w:space="0" w:color="auto"/>
                            <w:left w:val="none" w:sz="0" w:space="0" w:color="auto"/>
                            <w:bottom w:val="none" w:sz="0" w:space="0" w:color="auto"/>
                            <w:right w:val="none" w:sz="0" w:space="0" w:color="auto"/>
                          </w:divBdr>
                        </w:div>
                        <w:div w:id="21298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1086">
                  <w:marLeft w:val="0"/>
                  <w:marRight w:val="0"/>
                  <w:marTop w:val="0"/>
                  <w:marBottom w:val="0"/>
                  <w:divBdr>
                    <w:top w:val="none" w:sz="0" w:space="0" w:color="auto"/>
                    <w:left w:val="none" w:sz="0" w:space="0" w:color="auto"/>
                    <w:bottom w:val="none" w:sz="0" w:space="0" w:color="auto"/>
                    <w:right w:val="none" w:sz="0" w:space="0" w:color="auto"/>
                  </w:divBdr>
                  <w:divsChild>
                    <w:div w:id="2122145576">
                      <w:marLeft w:val="0"/>
                      <w:marRight w:val="0"/>
                      <w:marTop w:val="0"/>
                      <w:marBottom w:val="0"/>
                      <w:divBdr>
                        <w:top w:val="none" w:sz="0" w:space="0" w:color="auto"/>
                        <w:left w:val="none" w:sz="0" w:space="0" w:color="auto"/>
                        <w:bottom w:val="none" w:sz="0" w:space="0" w:color="auto"/>
                        <w:right w:val="none" w:sz="0" w:space="0" w:color="auto"/>
                      </w:divBdr>
                      <w:divsChild>
                        <w:div w:id="13045199">
                          <w:marLeft w:val="0"/>
                          <w:marRight w:val="0"/>
                          <w:marTop w:val="0"/>
                          <w:marBottom w:val="0"/>
                          <w:divBdr>
                            <w:top w:val="none" w:sz="0" w:space="0" w:color="auto"/>
                            <w:left w:val="none" w:sz="0" w:space="0" w:color="auto"/>
                            <w:bottom w:val="none" w:sz="0" w:space="0" w:color="auto"/>
                            <w:right w:val="none" w:sz="0" w:space="0" w:color="auto"/>
                          </w:divBdr>
                        </w:div>
                        <w:div w:id="39863527">
                          <w:marLeft w:val="0"/>
                          <w:marRight w:val="0"/>
                          <w:marTop w:val="0"/>
                          <w:marBottom w:val="0"/>
                          <w:divBdr>
                            <w:top w:val="none" w:sz="0" w:space="0" w:color="auto"/>
                            <w:left w:val="none" w:sz="0" w:space="0" w:color="auto"/>
                            <w:bottom w:val="none" w:sz="0" w:space="0" w:color="auto"/>
                            <w:right w:val="none" w:sz="0" w:space="0" w:color="auto"/>
                          </w:divBdr>
                        </w:div>
                        <w:div w:id="44069269">
                          <w:marLeft w:val="0"/>
                          <w:marRight w:val="0"/>
                          <w:marTop w:val="0"/>
                          <w:marBottom w:val="0"/>
                          <w:divBdr>
                            <w:top w:val="none" w:sz="0" w:space="0" w:color="auto"/>
                            <w:left w:val="none" w:sz="0" w:space="0" w:color="auto"/>
                            <w:bottom w:val="none" w:sz="0" w:space="0" w:color="auto"/>
                            <w:right w:val="none" w:sz="0" w:space="0" w:color="auto"/>
                          </w:divBdr>
                        </w:div>
                        <w:div w:id="47730559">
                          <w:marLeft w:val="0"/>
                          <w:marRight w:val="0"/>
                          <w:marTop w:val="0"/>
                          <w:marBottom w:val="0"/>
                          <w:divBdr>
                            <w:top w:val="none" w:sz="0" w:space="0" w:color="auto"/>
                            <w:left w:val="none" w:sz="0" w:space="0" w:color="auto"/>
                            <w:bottom w:val="none" w:sz="0" w:space="0" w:color="auto"/>
                            <w:right w:val="none" w:sz="0" w:space="0" w:color="auto"/>
                          </w:divBdr>
                        </w:div>
                        <w:div w:id="58481636">
                          <w:marLeft w:val="0"/>
                          <w:marRight w:val="0"/>
                          <w:marTop w:val="0"/>
                          <w:marBottom w:val="0"/>
                          <w:divBdr>
                            <w:top w:val="none" w:sz="0" w:space="0" w:color="auto"/>
                            <w:left w:val="none" w:sz="0" w:space="0" w:color="auto"/>
                            <w:bottom w:val="none" w:sz="0" w:space="0" w:color="auto"/>
                            <w:right w:val="none" w:sz="0" w:space="0" w:color="auto"/>
                          </w:divBdr>
                        </w:div>
                        <w:div w:id="67072903">
                          <w:marLeft w:val="0"/>
                          <w:marRight w:val="0"/>
                          <w:marTop w:val="0"/>
                          <w:marBottom w:val="0"/>
                          <w:divBdr>
                            <w:top w:val="none" w:sz="0" w:space="0" w:color="auto"/>
                            <w:left w:val="none" w:sz="0" w:space="0" w:color="auto"/>
                            <w:bottom w:val="none" w:sz="0" w:space="0" w:color="auto"/>
                            <w:right w:val="none" w:sz="0" w:space="0" w:color="auto"/>
                          </w:divBdr>
                        </w:div>
                        <w:div w:id="76899564">
                          <w:marLeft w:val="0"/>
                          <w:marRight w:val="0"/>
                          <w:marTop w:val="0"/>
                          <w:marBottom w:val="0"/>
                          <w:divBdr>
                            <w:top w:val="none" w:sz="0" w:space="0" w:color="auto"/>
                            <w:left w:val="none" w:sz="0" w:space="0" w:color="auto"/>
                            <w:bottom w:val="none" w:sz="0" w:space="0" w:color="auto"/>
                            <w:right w:val="none" w:sz="0" w:space="0" w:color="auto"/>
                          </w:divBdr>
                        </w:div>
                        <w:div w:id="88087917">
                          <w:marLeft w:val="0"/>
                          <w:marRight w:val="0"/>
                          <w:marTop w:val="0"/>
                          <w:marBottom w:val="0"/>
                          <w:divBdr>
                            <w:top w:val="none" w:sz="0" w:space="0" w:color="auto"/>
                            <w:left w:val="none" w:sz="0" w:space="0" w:color="auto"/>
                            <w:bottom w:val="none" w:sz="0" w:space="0" w:color="auto"/>
                            <w:right w:val="none" w:sz="0" w:space="0" w:color="auto"/>
                          </w:divBdr>
                        </w:div>
                        <w:div w:id="97412715">
                          <w:marLeft w:val="0"/>
                          <w:marRight w:val="0"/>
                          <w:marTop w:val="0"/>
                          <w:marBottom w:val="0"/>
                          <w:divBdr>
                            <w:top w:val="none" w:sz="0" w:space="0" w:color="auto"/>
                            <w:left w:val="none" w:sz="0" w:space="0" w:color="auto"/>
                            <w:bottom w:val="none" w:sz="0" w:space="0" w:color="auto"/>
                            <w:right w:val="none" w:sz="0" w:space="0" w:color="auto"/>
                          </w:divBdr>
                        </w:div>
                        <w:div w:id="109474141">
                          <w:marLeft w:val="0"/>
                          <w:marRight w:val="0"/>
                          <w:marTop w:val="0"/>
                          <w:marBottom w:val="0"/>
                          <w:divBdr>
                            <w:top w:val="none" w:sz="0" w:space="0" w:color="auto"/>
                            <w:left w:val="none" w:sz="0" w:space="0" w:color="auto"/>
                            <w:bottom w:val="none" w:sz="0" w:space="0" w:color="auto"/>
                            <w:right w:val="none" w:sz="0" w:space="0" w:color="auto"/>
                          </w:divBdr>
                        </w:div>
                        <w:div w:id="128785895">
                          <w:marLeft w:val="0"/>
                          <w:marRight w:val="0"/>
                          <w:marTop w:val="0"/>
                          <w:marBottom w:val="0"/>
                          <w:divBdr>
                            <w:top w:val="none" w:sz="0" w:space="0" w:color="auto"/>
                            <w:left w:val="none" w:sz="0" w:space="0" w:color="auto"/>
                            <w:bottom w:val="none" w:sz="0" w:space="0" w:color="auto"/>
                            <w:right w:val="none" w:sz="0" w:space="0" w:color="auto"/>
                          </w:divBdr>
                        </w:div>
                        <w:div w:id="144396299">
                          <w:marLeft w:val="0"/>
                          <w:marRight w:val="0"/>
                          <w:marTop w:val="0"/>
                          <w:marBottom w:val="0"/>
                          <w:divBdr>
                            <w:top w:val="none" w:sz="0" w:space="0" w:color="auto"/>
                            <w:left w:val="none" w:sz="0" w:space="0" w:color="auto"/>
                            <w:bottom w:val="none" w:sz="0" w:space="0" w:color="auto"/>
                            <w:right w:val="none" w:sz="0" w:space="0" w:color="auto"/>
                          </w:divBdr>
                        </w:div>
                        <w:div w:id="155610566">
                          <w:marLeft w:val="0"/>
                          <w:marRight w:val="0"/>
                          <w:marTop w:val="0"/>
                          <w:marBottom w:val="0"/>
                          <w:divBdr>
                            <w:top w:val="none" w:sz="0" w:space="0" w:color="auto"/>
                            <w:left w:val="none" w:sz="0" w:space="0" w:color="auto"/>
                            <w:bottom w:val="none" w:sz="0" w:space="0" w:color="auto"/>
                            <w:right w:val="none" w:sz="0" w:space="0" w:color="auto"/>
                          </w:divBdr>
                        </w:div>
                        <w:div w:id="165635076">
                          <w:marLeft w:val="0"/>
                          <w:marRight w:val="0"/>
                          <w:marTop w:val="0"/>
                          <w:marBottom w:val="0"/>
                          <w:divBdr>
                            <w:top w:val="none" w:sz="0" w:space="0" w:color="auto"/>
                            <w:left w:val="none" w:sz="0" w:space="0" w:color="auto"/>
                            <w:bottom w:val="none" w:sz="0" w:space="0" w:color="auto"/>
                            <w:right w:val="none" w:sz="0" w:space="0" w:color="auto"/>
                          </w:divBdr>
                        </w:div>
                        <w:div w:id="211188577">
                          <w:marLeft w:val="0"/>
                          <w:marRight w:val="0"/>
                          <w:marTop w:val="0"/>
                          <w:marBottom w:val="0"/>
                          <w:divBdr>
                            <w:top w:val="none" w:sz="0" w:space="0" w:color="auto"/>
                            <w:left w:val="none" w:sz="0" w:space="0" w:color="auto"/>
                            <w:bottom w:val="none" w:sz="0" w:space="0" w:color="auto"/>
                            <w:right w:val="none" w:sz="0" w:space="0" w:color="auto"/>
                          </w:divBdr>
                        </w:div>
                        <w:div w:id="216477557">
                          <w:marLeft w:val="0"/>
                          <w:marRight w:val="0"/>
                          <w:marTop w:val="0"/>
                          <w:marBottom w:val="0"/>
                          <w:divBdr>
                            <w:top w:val="none" w:sz="0" w:space="0" w:color="auto"/>
                            <w:left w:val="none" w:sz="0" w:space="0" w:color="auto"/>
                            <w:bottom w:val="none" w:sz="0" w:space="0" w:color="auto"/>
                            <w:right w:val="none" w:sz="0" w:space="0" w:color="auto"/>
                          </w:divBdr>
                        </w:div>
                        <w:div w:id="238057417">
                          <w:marLeft w:val="0"/>
                          <w:marRight w:val="0"/>
                          <w:marTop w:val="0"/>
                          <w:marBottom w:val="0"/>
                          <w:divBdr>
                            <w:top w:val="none" w:sz="0" w:space="0" w:color="auto"/>
                            <w:left w:val="none" w:sz="0" w:space="0" w:color="auto"/>
                            <w:bottom w:val="none" w:sz="0" w:space="0" w:color="auto"/>
                            <w:right w:val="none" w:sz="0" w:space="0" w:color="auto"/>
                          </w:divBdr>
                        </w:div>
                        <w:div w:id="255527789">
                          <w:marLeft w:val="0"/>
                          <w:marRight w:val="0"/>
                          <w:marTop w:val="0"/>
                          <w:marBottom w:val="0"/>
                          <w:divBdr>
                            <w:top w:val="none" w:sz="0" w:space="0" w:color="auto"/>
                            <w:left w:val="none" w:sz="0" w:space="0" w:color="auto"/>
                            <w:bottom w:val="none" w:sz="0" w:space="0" w:color="auto"/>
                            <w:right w:val="none" w:sz="0" w:space="0" w:color="auto"/>
                          </w:divBdr>
                        </w:div>
                        <w:div w:id="257645201">
                          <w:marLeft w:val="0"/>
                          <w:marRight w:val="0"/>
                          <w:marTop w:val="0"/>
                          <w:marBottom w:val="0"/>
                          <w:divBdr>
                            <w:top w:val="none" w:sz="0" w:space="0" w:color="auto"/>
                            <w:left w:val="none" w:sz="0" w:space="0" w:color="auto"/>
                            <w:bottom w:val="none" w:sz="0" w:space="0" w:color="auto"/>
                            <w:right w:val="none" w:sz="0" w:space="0" w:color="auto"/>
                          </w:divBdr>
                        </w:div>
                        <w:div w:id="280957733">
                          <w:marLeft w:val="0"/>
                          <w:marRight w:val="0"/>
                          <w:marTop w:val="0"/>
                          <w:marBottom w:val="0"/>
                          <w:divBdr>
                            <w:top w:val="none" w:sz="0" w:space="0" w:color="auto"/>
                            <w:left w:val="none" w:sz="0" w:space="0" w:color="auto"/>
                            <w:bottom w:val="none" w:sz="0" w:space="0" w:color="auto"/>
                            <w:right w:val="none" w:sz="0" w:space="0" w:color="auto"/>
                          </w:divBdr>
                        </w:div>
                        <w:div w:id="283312154">
                          <w:marLeft w:val="0"/>
                          <w:marRight w:val="0"/>
                          <w:marTop w:val="0"/>
                          <w:marBottom w:val="0"/>
                          <w:divBdr>
                            <w:top w:val="none" w:sz="0" w:space="0" w:color="auto"/>
                            <w:left w:val="none" w:sz="0" w:space="0" w:color="auto"/>
                            <w:bottom w:val="none" w:sz="0" w:space="0" w:color="auto"/>
                            <w:right w:val="none" w:sz="0" w:space="0" w:color="auto"/>
                          </w:divBdr>
                        </w:div>
                        <w:div w:id="285935940">
                          <w:marLeft w:val="0"/>
                          <w:marRight w:val="0"/>
                          <w:marTop w:val="0"/>
                          <w:marBottom w:val="0"/>
                          <w:divBdr>
                            <w:top w:val="none" w:sz="0" w:space="0" w:color="auto"/>
                            <w:left w:val="none" w:sz="0" w:space="0" w:color="auto"/>
                            <w:bottom w:val="none" w:sz="0" w:space="0" w:color="auto"/>
                            <w:right w:val="none" w:sz="0" w:space="0" w:color="auto"/>
                          </w:divBdr>
                        </w:div>
                        <w:div w:id="371854934">
                          <w:marLeft w:val="0"/>
                          <w:marRight w:val="0"/>
                          <w:marTop w:val="0"/>
                          <w:marBottom w:val="0"/>
                          <w:divBdr>
                            <w:top w:val="none" w:sz="0" w:space="0" w:color="auto"/>
                            <w:left w:val="none" w:sz="0" w:space="0" w:color="auto"/>
                            <w:bottom w:val="none" w:sz="0" w:space="0" w:color="auto"/>
                            <w:right w:val="none" w:sz="0" w:space="0" w:color="auto"/>
                          </w:divBdr>
                        </w:div>
                        <w:div w:id="375930960">
                          <w:marLeft w:val="0"/>
                          <w:marRight w:val="0"/>
                          <w:marTop w:val="0"/>
                          <w:marBottom w:val="0"/>
                          <w:divBdr>
                            <w:top w:val="none" w:sz="0" w:space="0" w:color="auto"/>
                            <w:left w:val="none" w:sz="0" w:space="0" w:color="auto"/>
                            <w:bottom w:val="none" w:sz="0" w:space="0" w:color="auto"/>
                            <w:right w:val="none" w:sz="0" w:space="0" w:color="auto"/>
                          </w:divBdr>
                        </w:div>
                        <w:div w:id="388040302">
                          <w:marLeft w:val="0"/>
                          <w:marRight w:val="0"/>
                          <w:marTop w:val="0"/>
                          <w:marBottom w:val="0"/>
                          <w:divBdr>
                            <w:top w:val="none" w:sz="0" w:space="0" w:color="auto"/>
                            <w:left w:val="none" w:sz="0" w:space="0" w:color="auto"/>
                            <w:bottom w:val="none" w:sz="0" w:space="0" w:color="auto"/>
                            <w:right w:val="none" w:sz="0" w:space="0" w:color="auto"/>
                          </w:divBdr>
                        </w:div>
                        <w:div w:id="412167473">
                          <w:marLeft w:val="0"/>
                          <w:marRight w:val="0"/>
                          <w:marTop w:val="0"/>
                          <w:marBottom w:val="0"/>
                          <w:divBdr>
                            <w:top w:val="none" w:sz="0" w:space="0" w:color="auto"/>
                            <w:left w:val="none" w:sz="0" w:space="0" w:color="auto"/>
                            <w:bottom w:val="none" w:sz="0" w:space="0" w:color="auto"/>
                            <w:right w:val="none" w:sz="0" w:space="0" w:color="auto"/>
                          </w:divBdr>
                        </w:div>
                        <w:div w:id="538319523">
                          <w:marLeft w:val="0"/>
                          <w:marRight w:val="0"/>
                          <w:marTop w:val="0"/>
                          <w:marBottom w:val="0"/>
                          <w:divBdr>
                            <w:top w:val="none" w:sz="0" w:space="0" w:color="auto"/>
                            <w:left w:val="none" w:sz="0" w:space="0" w:color="auto"/>
                            <w:bottom w:val="none" w:sz="0" w:space="0" w:color="auto"/>
                            <w:right w:val="none" w:sz="0" w:space="0" w:color="auto"/>
                          </w:divBdr>
                        </w:div>
                        <w:div w:id="567307762">
                          <w:marLeft w:val="0"/>
                          <w:marRight w:val="0"/>
                          <w:marTop w:val="0"/>
                          <w:marBottom w:val="0"/>
                          <w:divBdr>
                            <w:top w:val="none" w:sz="0" w:space="0" w:color="auto"/>
                            <w:left w:val="none" w:sz="0" w:space="0" w:color="auto"/>
                            <w:bottom w:val="none" w:sz="0" w:space="0" w:color="auto"/>
                            <w:right w:val="none" w:sz="0" w:space="0" w:color="auto"/>
                          </w:divBdr>
                        </w:div>
                        <w:div w:id="591860069">
                          <w:marLeft w:val="0"/>
                          <w:marRight w:val="0"/>
                          <w:marTop w:val="0"/>
                          <w:marBottom w:val="0"/>
                          <w:divBdr>
                            <w:top w:val="none" w:sz="0" w:space="0" w:color="auto"/>
                            <w:left w:val="none" w:sz="0" w:space="0" w:color="auto"/>
                            <w:bottom w:val="none" w:sz="0" w:space="0" w:color="auto"/>
                            <w:right w:val="none" w:sz="0" w:space="0" w:color="auto"/>
                          </w:divBdr>
                        </w:div>
                        <w:div w:id="599947690">
                          <w:marLeft w:val="0"/>
                          <w:marRight w:val="0"/>
                          <w:marTop w:val="0"/>
                          <w:marBottom w:val="0"/>
                          <w:divBdr>
                            <w:top w:val="none" w:sz="0" w:space="0" w:color="auto"/>
                            <w:left w:val="none" w:sz="0" w:space="0" w:color="auto"/>
                            <w:bottom w:val="none" w:sz="0" w:space="0" w:color="auto"/>
                            <w:right w:val="none" w:sz="0" w:space="0" w:color="auto"/>
                          </w:divBdr>
                        </w:div>
                        <w:div w:id="616257608">
                          <w:marLeft w:val="0"/>
                          <w:marRight w:val="0"/>
                          <w:marTop w:val="0"/>
                          <w:marBottom w:val="0"/>
                          <w:divBdr>
                            <w:top w:val="none" w:sz="0" w:space="0" w:color="auto"/>
                            <w:left w:val="none" w:sz="0" w:space="0" w:color="auto"/>
                            <w:bottom w:val="none" w:sz="0" w:space="0" w:color="auto"/>
                            <w:right w:val="none" w:sz="0" w:space="0" w:color="auto"/>
                          </w:divBdr>
                        </w:div>
                        <w:div w:id="621303999">
                          <w:marLeft w:val="0"/>
                          <w:marRight w:val="0"/>
                          <w:marTop w:val="0"/>
                          <w:marBottom w:val="0"/>
                          <w:divBdr>
                            <w:top w:val="none" w:sz="0" w:space="0" w:color="auto"/>
                            <w:left w:val="none" w:sz="0" w:space="0" w:color="auto"/>
                            <w:bottom w:val="none" w:sz="0" w:space="0" w:color="auto"/>
                            <w:right w:val="none" w:sz="0" w:space="0" w:color="auto"/>
                          </w:divBdr>
                        </w:div>
                        <w:div w:id="649753719">
                          <w:marLeft w:val="0"/>
                          <w:marRight w:val="0"/>
                          <w:marTop w:val="0"/>
                          <w:marBottom w:val="0"/>
                          <w:divBdr>
                            <w:top w:val="none" w:sz="0" w:space="0" w:color="auto"/>
                            <w:left w:val="none" w:sz="0" w:space="0" w:color="auto"/>
                            <w:bottom w:val="none" w:sz="0" w:space="0" w:color="auto"/>
                            <w:right w:val="none" w:sz="0" w:space="0" w:color="auto"/>
                          </w:divBdr>
                        </w:div>
                        <w:div w:id="652485053">
                          <w:marLeft w:val="0"/>
                          <w:marRight w:val="0"/>
                          <w:marTop w:val="0"/>
                          <w:marBottom w:val="0"/>
                          <w:divBdr>
                            <w:top w:val="none" w:sz="0" w:space="0" w:color="auto"/>
                            <w:left w:val="none" w:sz="0" w:space="0" w:color="auto"/>
                            <w:bottom w:val="none" w:sz="0" w:space="0" w:color="auto"/>
                            <w:right w:val="none" w:sz="0" w:space="0" w:color="auto"/>
                          </w:divBdr>
                        </w:div>
                        <w:div w:id="659190262">
                          <w:marLeft w:val="0"/>
                          <w:marRight w:val="0"/>
                          <w:marTop w:val="0"/>
                          <w:marBottom w:val="0"/>
                          <w:divBdr>
                            <w:top w:val="none" w:sz="0" w:space="0" w:color="auto"/>
                            <w:left w:val="none" w:sz="0" w:space="0" w:color="auto"/>
                            <w:bottom w:val="none" w:sz="0" w:space="0" w:color="auto"/>
                            <w:right w:val="none" w:sz="0" w:space="0" w:color="auto"/>
                          </w:divBdr>
                        </w:div>
                        <w:div w:id="676732151">
                          <w:marLeft w:val="0"/>
                          <w:marRight w:val="0"/>
                          <w:marTop w:val="0"/>
                          <w:marBottom w:val="0"/>
                          <w:divBdr>
                            <w:top w:val="none" w:sz="0" w:space="0" w:color="auto"/>
                            <w:left w:val="none" w:sz="0" w:space="0" w:color="auto"/>
                            <w:bottom w:val="none" w:sz="0" w:space="0" w:color="auto"/>
                            <w:right w:val="none" w:sz="0" w:space="0" w:color="auto"/>
                          </w:divBdr>
                        </w:div>
                        <w:div w:id="692077106">
                          <w:marLeft w:val="0"/>
                          <w:marRight w:val="0"/>
                          <w:marTop w:val="0"/>
                          <w:marBottom w:val="0"/>
                          <w:divBdr>
                            <w:top w:val="none" w:sz="0" w:space="0" w:color="auto"/>
                            <w:left w:val="none" w:sz="0" w:space="0" w:color="auto"/>
                            <w:bottom w:val="none" w:sz="0" w:space="0" w:color="auto"/>
                            <w:right w:val="none" w:sz="0" w:space="0" w:color="auto"/>
                          </w:divBdr>
                        </w:div>
                        <w:div w:id="739671271">
                          <w:marLeft w:val="0"/>
                          <w:marRight w:val="0"/>
                          <w:marTop w:val="0"/>
                          <w:marBottom w:val="0"/>
                          <w:divBdr>
                            <w:top w:val="none" w:sz="0" w:space="0" w:color="auto"/>
                            <w:left w:val="none" w:sz="0" w:space="0" w:color="auto"/>
                            <w:bottom w:val="none" w:sz="0" w:space="0" w:color="auto"/>
                            <w:right w:val="none" w:sz="0" w:space="0" w:color="auto"/>
                          </w:divBdr>
                        </w:div>
                        <w:div w:id="797914755">
                          <w:marLeft w:val="0"/>
                          <w:marRight w:val="0"/>
                          <w:marTop w:val="0"/>
                          <w:marBottom w:val="0"/>
                          <w:divBdr>
                            <w:top w:val="none" w:sz="0" w:space="0" w:color="auto"/>
                            <w:left w:val="none" w:sz="0" w:space="0" w:color="auto"/>
                            <w:bottom w:val="none" w:sz="0" w:space="0" w:color="auto"/>
                            <w:right w:val="none" w:sz="0" w:space="0" w:color="auto"/>
                          </w:divBdr>
                        </w:div>
                        <w:div w:id="810748816">
                          <w:marLeft w:val="0"/>
                          <w:marRight w:val="0"/>
                          <w:marTop w:val="0"/>
                          <w:marBottom w:val="0"/>
                          <w:divBdr>
                            <w:top w:val="none" w:sz="0" w:space="0" w:color="auto"/>
                            <w:left w:val="none" w:sz="0" w:space="0" w:color="auto"/>
                            <w:bottom w:val="none" w:sz="0" w:space="0" w:color="auto"/>
                            <w:right w:val="none" w:sz="0" w:space="0" w:color="auto"/>
                          </w:divBdr>
                        </w:div>
                        <w:div w:id="812402961">
                          <w:marLeft w:val="0"/>
                          <w:marRight w:val="0"/>
                          <w:marTop w:val="0"/>
                          <w:marBottom w:val="0"/>
                          <w:divBdr>
                            <w:top w:val="none" w:sz="0" w:space="0" w:color="auto"/>
                            <w:left w:val="none" w:sz="0" w:space="0" w:color="auto"/>
                            <w:bottom w:val="none" w:sz="0" w:space="0" w:color="auto"/>
                            <w:right w:val="none" w:sz="0" w:space="0" w:color="auto"/>
                          </w:divBdr>
                        </w:div>
                        <w:div w:id="836381987">
                          <w:marLeft w:val="0"/>
                          <w:marRight w:val="0"/>
                          <w:marTop w:val="0"/>
                          <w:marBottom w:val="0"/>
                          <w:divBdr>
                            <w:top w:val="none" w:sz="0" w:space="0" w:color="auto"/>
                            <w:left w:val="none" w:sz="0" w:space="0" w:color="auto"/>
                            <w:bottom w:val="none" w:sz="0" w:space="0" w:color="auto"/>
                            <w:right w:val="none" w:sz="0" w:space="0" w:color="auto"/>
                          </w:divBdr>
                        </w:div>
                        <w:div w:id="858472890">
                          <w:marLeft w:val="0"/>
                          <w:marRight w:val="0"/>
                          <w:marTop w:val="0"/>
                          <w:marBottom w:val="0"/>
                          <w:divBdr>
                            <w:top w:val="none" w:sz="0" w:space="0" w:color="auto"/>
                            <w:left w:val="none" w:sz="0" w:space="0" w:color="auto"/>
                            <w:bottom w:val="none" w:sz="0" w:space="0" w:color="auto"/>
                            <w:right w:val="none" w:sz="0" w:space="0" w:color="auto"/>
                          </w:divBdr>
                        </w:div>
                        <w:div w:id="876701748">
                          <w:marLeft w:val="0"/>
                          <w:marRight w:val="0"/>
                          <w:marTop w:val="0"/>
                          <w:marBottom w:val="0"/>
                          <w:divBdr>
                            <w:top w:val="none" w:sz="0" w:space="0" w:color="auto"/>
                            <w:left w:val="none" w:sz="0" w:space="0" w:color="auto"/>
                            <w:bottom w:val="none" w:sz="0" w:space="0" w:color="auto"/>
                            <w:right w:val="none" w:sz="0" w:space="0" w:color="auto"/>
                          </w:divBdr>
                        </w:div>
                        <w:div w:id="878934626">
                          <w:marLeft w:val="0"/>
                          <w:marRight w:val="0"/>
                          <w:marTop w:val="0"/>
                          <w:marBottom w:val="0"/>
                          <w:divBdr>
                            <w:top w:val="none" w:sz="0" w:space="0" w:color="auto"/>
                            <w:left w:val="none" w:sz="0" w:space="0" w:color="auto"/>
                            <w:bottom w:val="none" w:sz="0" w:space="0" w:color="auto"/>
                            <w:right w:val="none" w:sz="0" w:space="0" w:color="auto"/>
                          </w:divBdr>
                        </w:div>
                        <w:div w:id="888147881">
                          <w:marLeft w:val="0"/>
                          <w:marRight w:val="0"/>
                          <w:marTop w:val="0"/>
                          <w:marBottom w:val="0"/>
                          <w:divBdr>
                            <w:top w:val="none" w:sz="0" w:space="0" w:color="auto"/>
                            <w:left w:val="none" w:sz="0" w:space="0" w:color="auto"/>
                            <w:bottom w:val="none" w:sz="0" w:space="0" w:color="auto"/>
                            <w:right w:val="none" w:sz="0" w:space="0" w:color="auto"/>
                          </w:divBdr>
                        </w:div>
                        <w:div w:id="898201272">
                          <w:marLeft w:val="0"/>
                          <w:marRight w:val="0"/>
                          <w:marTop w:val="0"/>
                          <w:marBottom w:val="0"/>
                          <w:divBdr>
                            <w:top w:val="none" w:sz="0" w:space="0" w:color="auto"/>
                            <w:left w:val="none" w:sz="0" w:space="0" w:color="auto"/>
                            <w:bottom w:val="none" w:sz="0" w:space="0" w:color="auto"/>
                            <w:right w:val="none" w:sz="0" w:space="0" w:color="auto"/>
                          </w:divBdr>
                        </w:div>
                        <w:div w:id="901138271">
                          <w:marLeft w:val="0"/>
                          <w:marRight w:val="0"/>
                          <w:marTop w:val="0"/>
                          <w:marBottom w:val="0"/>
                          <w:divBdr>
                            <w:top w:val="none" w:sz="0" w:space="0" w:color="auto"/>
                            <w:left w:val="none" w:sz="0" w:space="0" w:color="auto"/>
                            <w:bottom w:val="none" w:sz="0" w:space="0" w:color="auto"/>
                            <w:right w:val="none" w:sz="0" w:space="0" w:color="auto"/>
                          </w:divBdr>
                        </w:div>
                        <w:div w:id="924650079">
                          <w:marLeft w:val="0"/>
                          <w:marRight w:val="0"/>
                          <w:marTop w:val="0"/>
                          <w:marBottom w:val="0"/>
                          <w:divBdr>
                            <w:top w:val="none" w:sz="0" w:space="0" w:color="auto"/>
                            <w:left w:val="none" w:sz="0" w:space="0" w:color="auto"/>
                            <w:bottom w:val="none" w:sz="0" w:space="0" w:color="auto"/>
                            <w:right w:val="none" w:sz="0" w:space="0" w:color="auto"/>
                          </w:divBdr>
                        </w:div>
                        <w:div w:id="926232514">
                          <w:marLeft w:val="0"/>
                          <w:marRight w:val="0"/>
                          <w:marTop w:val="0"/>
                          <w:marBottom w:val="0"/>
                          <w:divBdr>
                            <w:top w:val="none" w:sz="0" w:space="0" w:color="auto"/>
                            <w:left w:val="none" w:sz="0" w:space="0" w:color="auto"/>
                            <w:bottom w:val="none" w:sz="0" w:space="0" w:color="auto"/>
                            <w:right w:val="none" w:sz="0" w:space="0" w:color="auto"/>
                          </w:divBdr>
                        </w:div>
                        <w:div w:id="931551623">
                          <w:marLeft w:val="0"/>
                          <w:marRight w:val="0"/>
                          <w:marTop w:val="0"/>
                          <w:marBottom w:val="0"/>
                          <w:divBdr>
                            <w:top w:val="none" w:sz="0" w:space="0" w:color="auto"/>
                            <w:left w:val="none" w:sz="0" w:space="0" w:color="auto"/>
                            <w:bottom w:val="none" w:sz="0" w:space="0" w:color="auto"/>
                            <w:right w:val="none" w:sz="0" w:space="0" w:color="auto"/>
                          </w:divBdr>
                        </w:div>
                        <w:div w:id="1023701710">
                          <w:marLeft w:val="0"/>
                          <w:marRight w:val="0"/>
                          <w:marTop w:val="0"/>
                          <w:marBottom w:val="0"/>
                          <w:divBdr>
                            <w:top w:val="none" w:sz="0" w:space="0" w:color="auto"/>
                            <w:left w:val="none" w:sz="0" w:space="0" w:color="auto"/>
                            <w:bottom w:val="none" w:sz="0" w:space="0" w:color="auto"/>
                            <w:right w:val="none" w:sz="0" w:space="0" w:color="auto"/>
                          </w:divBdr>
                        </w:div>
                        <w:div w:id="1028798079">
                          <w:marLeft w:val="0"/>
                          <w:marRight w:val="0"/>
                          <w:marTop w:val="0"/>
                          <w:marBottom w:val="0"/>
                          <w:divBdr>
                            <w:top w:val="none" w:sz="0" w:space="0" w:color="auto"/>
                            <w:left w:val="none" w:sz="0" w:space="0" w:color="auto"/>
                            <w:bottom w:val="none" w:sz="0" w:space="0" w:color="auto"/>
                            <w:right w:val="none" w:sz="0" w:space="0" w:color="auto"/>
                          </w:divBdr>
                        </w:div>
                        <w:div w:id="1032147864">
                          <w:marLeft w:val="0"/>
                          <w:marRight w:val="0"/>
                          <w:marTop w:val="0"/>
                          <w:marBottom w:val="0"/>
                          <w:divBdr>
                            <w:top w:val="none" w:sz="0" w:space="0" w:color="auto"/>
                            <w:left w:val="none" w:sz="0" w:space="0" w:color="auto"/>
                            <w:bottom w:val="none" w:sz="0" w:space="0" w:color="auto"/>
                            <w:right w:val="none" w:sz="0" w:space="0" w:color="auto"/>
                          </w:divBdr>
                        </w:div>
                        <w:div w:id="1050811983">
                          <w:marLeft w:val="0"/>
                          <w:marRight w:val="0"/>
                          <w:marTop w:val="0"/>
                          <w:marBottom w:val="0"/>
                          <w:divBdr>
                            <w:top w:val="none" w:sz="0" w:space="0" w:color="auto"/>
                            <w:left w:val="none" w:sz="0" w:space="0" w:color="auto"/>
                            <w:bottom w:val="none" w:sz="0" w:space="0" w:color="auto"/>
                            <w:right w:val="none" w:sz="0" w:space="0" w:color="auto"/>
                          </w:divBdr>
                        </w:div>
                        <w:div w:id="1056315446">
                          <w:marLeft w:val="0"/>
                          <w:marRight w:val="0"/>
                          <w:marTop w:val="0"/>
                          <w:marBottom w:val="0"/>
                          <w:divBdr>
                            <w:top w:val="none" w:sz="0" w:space="0" w:color="auto"/>
                            <w:left w:val="none" w:sz="0" w:space="0" w:color="auto"/>
                            <w:bottom w:val="none" w:sz="0" w:space="0" w:color="auto"/>
                            <w:right w:val="none" w:sz="0" w:space="0" w:color="auto"/>
                          </w:divBdr>
                        </w:div>
                        <w:div w:id="1061058360">
                          <w:marLeft w:val="0"/>
                          <w:marRight w:val="0"/>
                          <w:marTop w:val="0"/>
                          <w:marBottom w:val="0"/>
                          <w:divBdr>
                            <w:top w:val="none" w:sz="0" w:space="0" w:color="auto"/>
                            <w:left w:val="none" w:sz="0" w:space="0" w:color="auto"/>
                            <w:bottom w:val="none" w:sz="0" w:space="0" w:color="auto"/>
                            <w:right w:val="none" w:sz="0" w:space="0" w:color="auto"/>
                          </w:divBdr>
                        </w:div>
                        <w:div w:id="1077824405">
                          <w:marLeft w:val="0"/>
                          <w:marRight w:val="0"/>
                          <w:marTop w:val="0"/>
                          <w:marBottom w:val="0"/>
                          <w:divBdr>
                            <w:top w:val="none" w:sz="0" w:space="0" w:color="auto"/>
                            <w:left w:val="none" w:sz="0" w:space="0" w:color="auto"/>
                            <w:bottom w:val="none" w:sz="0" w:space="0" w:color="auto"/>
                            <w:right w:val="none" w:sz="0" w:space="0" w:color="auto"/>
                          </w:divBdr>
                        </w:div>
                        <w:div w:id="1148739690">
                          <w:marLeft w:val="0"/>
                          <w:marRight w:val="0"/>
                          <w:marTop w:val="0"/>
                          <w:marBottom w:val="0"/>
                          <w:divBdr>
                            <w:top w:val="none" w:sz="0" w:space="0" w:color="auto"/>
                            <w:left w:val="none" w:sz="0" w:space="0" w:color="auto"/>
                            <w:bottom w:val="none" w:sz="0" w:space="0" w:color="auto"/>
                            <w:right w:val="none" w:sz="0" w:space="0" w:color="auto"/>
                          </w:divBdr>
                        </w:div>
                        <w:div w:id="1160653343">
                          <w:marLeft w:val="0"/>
                          <w:marRight w:val="0"/>
                          <w:marTop w:val="0"/>
                          <w:marBottom w:val="0"/>
                          <w:divBdr>
                            <w:top w:val="none" w:sz="0" w:space="0" w:color="auto"/>
                            <w:left w:val="none" w:sz="0" w:space="0" w:color="auto"/>
                            <w:bottom w:val="none" w:sz="0" w:space="0" w:color="auto"/>
                            <w:right w:val="none" w:sz="0" w:space="0" w:color="auto"/>
                          </w:divBdr>
                        </w:div>
                        <w:div w:id="1168181092">
                          <w:marLeft w:val="0"/>
                          <w:marRight w:val="0"/>
                          <w:marTop w:val="0"/>
                          <w:marBottom w:val="0"/>
                          <w:divBdr>
                            <w:top w:val="none" w:sz="0" w:space="0" w:color="auto"/>
                            <w:left w:val="none" w:sz="0" w:space="0" w:color="auto"/>
                            <w:bottom w:val="none" w:sz="0" w:space="0" w:color="auto"/>
                            <w:right w:val="none" w:sz="0" w:space="0" w:color="auto"/>
                          </w:divBdr>
                        </w:div>
                        <w:div w:id="1186745991">
                          <w:marLeft w:val="0"/>
                          <w:marRight w:val="0"/>
                          <w:marTop w:val="0"/>
                          <w:marBottom w:val="0"/>
                          <w:divBdr>
                            <w:top w:val="none" w:sz="0" w:space="0" w:color="auto"/>
                            <w:left w:val="none" w:sz="0" w:space="0" w:color="auto"/>
                            <w:bottom w:val="none" w:sz="0" w:space="0" w:color="auto"/>
                            <w:right w:val="none" w:sz="0" w:space="0" w:color="auto"/>
                          </w:divBdr>
                        </w:div>
                        <w:div w:id="1236937752">
                          <w:marLeft w:val="0"/>
                          <w:marRight w:val="0"/>
                          <w:marTop w:val="0"/>
                          <w:marBottom w:val="0"/>
                          <w:divBdr>
                            <w:top w:val="none" w:sz="0" w:space="0" w:color="auto"/>
                            <w:left w:val="none" w:sz="0" w:space="0" w:color="auto"/>
                            <w:bottom w:val="none" w:sz="0" w:space="0" w:color="auto"/>
                            <w:right w:val="none" w:sz="0" w:space="0" w:color="auto"/>
                          </w:divBdr>
                        </w:div>
                        <w:div w:id="1247420531">
                          <w:marLeft w:val="0"/>
                          <w:marRight w:val="0"/>
                          <w:marTop w:val="0"/>
                          <w:marBottom w:val="0"/>
                          <w:divBdr>
                            <w:top w:val="none" w:sz="0" w:space="0" w:color="auto"/>
                            <w:left w:val="none" w:sz="0" w:space="0" w:color="auto"/>
                            <w:bottom w:val="none" w:sz="0" w:space="0" w:color="auto"/>
                            <w:right w:val="none" w:sz="0" w:space="0" w:color="auto"/>
                          </w:divBdr>
                        </w:div>
                        <w:div w:id="1249390785">
                          <w:marLeft w:val="0"/>
                          <w:marRight w:val="0"/>
                          <w:marTop w:val="0"/>
                          <w:marBottom w:val="0"/>
                          <w:divBdr>
                            <w:top w:val="none" w:sz="0" w:space="0" w:color="auto"/>
                            <w:left w:val="none" w:sz="0" w:space="0" w:color="auto"/>
                            <w:bottom w:val="none" w:sz="0" w:space="0" w:color="auto"/>
                            <w:right w:val="none" w:sz="0" w:space="0" w:color="auto"/>
                          </w:divBdr>
                        </w:div>
                        <w:div w:id="1264416908">
                          <w:marLeft w:val="0"/>
                          <w:marRight w:val="0"/>
                          <w:marTop w:val="0"/>
                          <w:marBottom w:val="0"/>
                          <w:divBdr>
                            <w:top w:val="none" w:sz="0" w:space="0" w:color="auto"/>
                            <w:left w:val="none" w:sz="0" w:space="0" w:color="auto"/>
                            <w:bottom w:val="none" w:sz="0" w:space="0" w:color="auto"/>
                            <w:right w:val="none" w:sz="0" w:space="0" w:color="auto"/>
                          </w:divBdr>
                        </w:div>
                        <w:div w:id="1269316738">
                          <w:marLeft w:val="0"/>
                          <w:marRight w:val="0"/>
                          <w:marTop w:val="0"/>
                          <w:marBottom w:val="0"/>
                          <w:divBdr>
                            <w:top w:val="none" w:sz="0" w:space="0" w:color="auto"/>
                            <w:left w:val="none" w:sz="0" w:space="0" w:color="auto"/>
                            <w:bottom w:val="none" w:sz="0" w:space="0" w:color="auto"/>
                            <w:right w:val="none" w:sz="0" w:space="0" w:color="auto"/>
                          </w:divBdr>
                        </w:div>
                        <w:div w:id="1271814404">
                          <w:marLeft w:val="0"/>
                          <w:marRight w:val="0"/>
                          <w:marTop w:val="0"/>
                          <w:marBottom w:val="0"/>
                          <w:divBdr>
                            <w:top w:val="none" w:sz="0" w:space="0" w:color="auto"/>
                            <w:left w:val="none" w:sz="0" w:space="0" w:color="auto"/>
                            <w:bottom w:val="none" w:sz="0" w:space="0" w:color="auto"/>
                            <w:right w:val="none" w:sz="0" w:space="0" w:color="auto"/>
                          </w:divBdr>
                        </w:div>
                        <w:div w:id="1316031403">
                          <w:marLeft w:val="0"/>
                          <w:marRight w:val="0"/>
                          <w:marTop w:val="0"/>
                          <w:marBottom w:val="0"/>
                          <w:divBdr>
                            <w:top w:val="none" w:sz="0" w:space="0" w:color="auto"/>
                            <w:left w:val="none" w:sz="0" w:space="0" w:color="auto"/>
                            <w:bottom w:val="none" w:sz="0" w:space="0" w:color="auto"/>
                            <w:right w:val="none" w:sz="0" w:space="0" w:color="auto"/>
                          </w:divBdr>
                        </w:div>
                        <w:div w:id="1330912548">
                          <w:marLeft w:val="0"/>
                          <w:marRight w:val="0"/>
                          <w:marTop w:val="0"/>
                          <w:marBottom w:val="0"/>
                          <w:divBdr>
                            <w:top w:val="none" w:sz="0" w:space="0" w:color="auto"/>
                            <w:left w:val="none" w:sz="0" w:space="0" w:color="auto"/>
                            <w:bottom w:val="none" w:sz="0" w:space="0" w:color="auto"/>
                            <w:right w:val="none" w:sz="0" w:space="0" w:color="auto"/>
                          </w:divBdr>
                        </w:div>
                        <w:div w:id="1369333533">
                          <w:marLeft w:val="0"/>
                          <w:marRight w:val="0"/>
                          <w:marTop w:val="0"/>
                          <w:marBottom w:val="0"/>
                          <w:divBdr>
                            <w:top w:val="none" w:sz="0" w:space="0" w:color="auto"/>
                            <w:left w:val="none" w:sz="0" w:space="0" w:color="auto"/>
                            <w:bottom w:val="none" w:sz="0" w:space="0" w:color="auto"/>
                            <w:right w:val="none" w:sz="0" w:space="0" w:color="auto"/>
                          </w:divBdr>
                        </w:div>
                        <w:div w:id="1390423428">
                          <w:marLeft w:val="0"/>
                          <w:marRight w:val="0"/>
                          <w:marTop w:val="0"/>
                          <w:marBottom w:val="0"/>
                          <w:divBdr>
                            <w:top w:val="none" w:sz="0" w:space="0" w:color="auto"/>
                            <w:left w:val="none" w:sz="0" w:space="0" w:color="auto"/>
                            <w:bottom w:val="none" w:sz="0" w:space="0" w:color="auto"/>
                            <w:right w:val="none" w:sz="0" w:space="0" w:color="auto"/>
                          </w:divBdr>
                        </w:div>
                        <w:div w:id="1396901761">
                          <w:marLeft w:val="0"/>
                          <w:marRight w:val="0"/>
                          <w:marTop w:val="0"/>
                          <w:marBottom w:val="0"/>
                          <w:divBdr>
                            <w:top w:val="none" w:sz="0" w:space="0" w:color="auto"/>
                            <w:left w:val="none" w:sz="0" w:space="0" w:color="auto"/>
                            <w:bottom w:val="none" w:sz="0" w:space="0" w:color="auto"/>
                            <w:right w:val="none" w:sz="0" w:space="0" w:color="auto"/>
                          </w:divBdr>
                        </w:div>
                        <w:div w:id="1414349563">
                          <w:marLeft w:val="0"/>
                          <w:marRight w:val="0"/>
                          <w:marTop w:val="0"/>
                          <w:marBottom w:val="0"/>
                          <w:divBdr>
                            <w:top w:val="none" w:sz="0" w:space="0" w:color="auto"/>
                            <w:left w:val="none" w:sz="0" w:space="0" w:color="auto"/>
                            <w:bottom w:val="none" w:sz="0" w:space="0" w:color="auto"/>
                            <w:right w:val="none" w:sz="0" w:space="0" w:color="auto"/>
                          </w:divBdr>
                        </w:div>
                        <w:div w:id="1421681174">
                          <w:marLeft w:val="0"/>
                          <w:marRight w:val="0"/>
                          <w:marTop w:val="0"/>
                          <w:marBottom w:val="0"/>
                          <w:divBdr>
                            <w:top w:val="none" w:sz="0" w:space="0" w:color="auto"/>
                            <w:left w:val="none" w:sz="0" w:space="0" w:color="auto"/>
                            <w:bottom w:val="none" w:sz="0" w:space="0" w:color="auto"/>
                            <w:right w:val="none" w:sz="0" w:space="0" w:color="auto"/>
                          </w:divBdr>
                        </w:div>
                        <w:div w:id="1453136894">
                          <w:marLeft w:val="0"/>
                          <w:marRight w:val="0"/>
                          <w:marTop w:val="0"/>
                          <w:marBottom w:val="0"/>
                          <w:divBdr>
                            <w:top w:val="none" w:sz="0" w:space="0" w:color="auto"/>
                            <w:left w:val="none" w:sz="0" w:space="0" w:color="auto"/>
                            <w:bottom w:val="none" w:sz="0" w:space="0" w:color="auto"/>
                            <w:right w:val="none" w:sz="0" w:space="0" w:color="auto"/>
                          </w:divBdr>
                        </w:div>
                        <w:div w:id="1463618026">
                          <w:marLeft w:val="0"/>
                          <w:marRight w:val="0"/>
                          <w:marTop w:val="0"/>
                          <w:marBottom w:val="0"/>
                          <w:divBdr>
                            <w:top w:val="none" w:sz="0" w:space="0" w:color="auto"/>
                            <w:left w:val="none" w:sz="0" w:space="0" w:color="auto"/>
                            <w:bottom w:val="none" w:sz="0" w:space="0" w:color="auto"/>
                            <w:right w:val="none" w:sz="0" w:space="0" w:color="auto"/>
                          </w:divBdr>
                        </w:div>
                        <w:div w:id="1493179165">
                          <w:marLeft w:val="0"/>
                          <w:marRight w:val="0"/>
                          <w:marTop w:val="0"/>
                          <w:marBottom w:val="0"/>
                          <w:divBdr>
                            <w:top w:val="none" w:sz="0" w:space="0" w:color="auto"/>
                            <w:left w:val="none" w:sz="0" w:space="0" w:color="auto"/>
                            <w:bottom w:val="none" w:sz="0" w:space="0" w:color="auto"/>
                            <w:right w:val="none" w:sz="0" w:space="0" w:color="auto"/>
                          </w:divBdr>
                        </w:div>
                        <w:div w:id="1550149039">
                          <w:marLeft w:val="0"/>
                          <w:marRight w:val="0"/>
                          <w:marTop w:val="0"/>
                          <w:marBottom w:val="0"/>
                          <w:divBdr>
                            <w:top w:val="none" w:sz="0" w:space="0" w:color="auto"/>
                            <w:left w:val="none" w:sz="0" w:space="0" w:color="auto"/>
                            <w:bottom w:val="none" w:sz="0" w:space="0" w:color="auto"/>
                            <w:right w:val="none" w:sz="0" w:space="0" w:color="auto"/>
                          </w:divBdr>
                        </w:div>
                        <w:div w:id="1576814960">
                          <w:marLeft w:val="0"/>
                          <w:marRight w:val="0"/>
                          <w:marTop w:val="0"/>
                          <w:marBottom w:val="0"/>
                          <w:divBdr>
                            <w:top w:val="none" w:sz="0" w:space="0" w:color="auto"/>
                            <w:left w:val="none" w:sz="0" w:space="0" w:color="auto"/>
                            <w:bottom w:val="none" w:sz="0" w:space="0" w:color="auto"/>
                            <w:right w:val="none" w:sz="0" w:space="0" w:color="auto"/>
                          </w:divBdr>
                        </w:div>
                        <w:div w:id="1586188390">
                          <w:marLeft w:val="0"/>
                          <w:marRight w:val="0"/>
                          <w:marTop w:val="0"/>
                          <w:marBottom w:val="0"/>
                          <w:divBdr>
                            <w:top w:val="none" w:sz="0" w:space="0" w:color="auto"/>
                            <w:left w:val="none" w:sz="0" w:space="0" w:color="auto"/>
                            <w:bottom w:val="none" w:sz="0" w:space="0" w:color="auto"/>
                            <w:right w:val="none" w:sz="0" w:space="0" w:color="auto"/>
                          </w:divBdr>
                        </w:div>
                        <w:div w:id="1602689842">
                          <w:marLeft w:val="0"/>
                          <w:marRight w:val="0"/>
                          <w:marTop w:val="0"/>
                          <w:marBottom w:val="0"/>
                          <w:divBdr>
                            <w:top w:val="none" w:sz="0" w:space="0" w:color="auto"/>
                            <w:left w:val="none" w:sz="0" w:space="0" w:color="auto"/>
                            <w:bottom w:val="none" w:sz="0" w:space="0" w:color="auto"/>
                            <w:right w:val="none" w:sz="0" w:space="0" w:color="auto"/>
                          </w:divBdr>
                        </w:div>
                        <w:div w:id="1617908319">
                          <w:marLeft w:val="0"/>
                          <w:marRight w:val="0"/>
                          <w:marTop w:val="0"/>
                          <w:marBottom w:val="0"/>
                          <w:divBdr>
                            <w:top w:val="none" w:sz="0" w:space="0" w:color="auto"/>
                            <w:left w:val="none" w:sz="0" w:space="0" w:color="auto"/>
                            <w:bottom w:val="none" w:sz="0" w:space="0" w:color="auto"/>
                            <w:right w:val="none" w:sz="0" w:space="0" w:color="auto"/>
                          </w:divBdr>
                        </w:div>
                        <w:div w:id="1620450871">
                          <w:marLeft w:val="0"/>
                          <w:marRight w:val="0"/>
                          <w:marTop w:val="0"/>
                          <w:marBottom w:val="0"/>
                          <w:divBdr>
                            <w:top w:val="none" w:sz="0" w:space="0" w:color="auto"/>
                            <w:left w:val="none" w:sz="0" w:space="0" w:color="auto"/>
                            <w:bottom w:val="none" w:sz="0" w:space="0" w:color="auto"/>
                            <w:right w:val="none" w:sz="0" w:space="0" w:color="auto"/>
                          </w:divBdr>
                        </w:div>
                        <w:div w:id="1656640842">
                          <w:marLeft w:val="0"/>
                          <w:marRight w:val="0"/>
                          <w:marTop w:val="0"/>
                          <w:marBottom w:val="0"/>
                          <w:divBdr>
                            <w:top w:val="none" w:sz="0" w:space="0" w:color="auto"/>
                            <w:left w:val="none" w:sz="0" w:space="0" w:color="auto"/>
                            <w:bottom w:val="none" w:sz="0" w:space="0" w:color="auto"/>
                            <w:right w:val="none" w:sz="0" w:space="0" w:color="auto"/>
                          </w:divBdr>
                        </w:div>
                        <w:div w:id="1674070486">
                          <w:marLeft w:val="0"/>
                          <w:marRight w:val="0"/>
                          <w:marTop w:val="0"/>
                          <w:marBottom w:val="0"/>
                          <w:divBdr>
                            <w:top w:val="none" w:sz="0" w:space="0" w:color="auto"/>
                            <w:left w:val="none" w:sz="0" w:space="0" w:color="auto"/>
                            <w:bottom w:val="none" w:sz="0" w:space="0" w:color="auto"/>
                            <w:right w:val="none" w:sz="0" w:space="0" w:color="auto"/>
                          </w:divBdr>
                        </w:div>
                        <w:div w:id="1702706895">
                          <w:marLeft w:val="0"/>
                          <w:marRight w:val="0"/>
                          <w:marTop w:val="0"/>
                          <w:marBottom w:val="0"/>
                          <w:divBdr>
                            <w:top w:val="none" w:sz="0" w:space="0" w:color="auto"/>
                            <w:left w:val="none" w:sz="0" w:space="0" w:color="auto"/>
                            <w:bottom w:val="none" w:sz="0" w:space="0" w:color="auto"/>
                            <w:right w:val="none" w:sz="0" w:space="0" w:color="auto"/>
                          </w:divBdr>
                        </w:div>
                        <w:div w:id="1732920732">
                          <w:marLeft w:val="0"/>
                          <w:marRight w:val="0"/>
                          <w:marTop w:val="0"/>
                          <w:marBottom w:val="0"/>
                          <w:divBdr>
                            <w:top w:val="none" w:sz="0" w:space="0" w:color="auto"/>
                            <w:left w:val="none" w:sz="0" w:space="0" w:color="auto"/>
                            <w:bottom w:val="none" w:sz="0" w:space="0" w:color="auto"/>
                            <w:right w:val="none" w:sz="0" w:space="0" w:color="auto"/>
                          </w:divBdr>
                        </w:div>
                        <w:div w:id="1741829193">
                          <w:marLeft w:val="0"/>
                          <w:marRight w:val="0"/>
                          <w:marTop w:val="0"/>
                          <w:marBottom w:val="0"/>
                          <w:divBdr>
                            <w:top w:val="none" w:sz="0" w:space="0" w:color="auto"/>
                            <w:left w:val="none" w:sz="0" w:space="0" w:color="auto"/>
                            <w:bottom w:val="none" w:sz="0" w:space="0" w:color="auto"/>
                            <w:right w:val="none" w:sz="0" w:space="0" w:color="auto"/>
                          </w:divBdr>
                        </w:div>
                        <w:div w:id="1763797825">
                          <w:marLeft w:val="0"/>
                          <w:marRight w:val="0"/>
                          <w:marTop w:val="0"/>
                          <w:marBottom w:val="0"/>
                          <w:divBdr>
                            <w:top w:val="none" w:sz="0" w:space="0" w:color="auto"/>
                            <w:left w:val="none" w:sz="0" w:space="0" w:color="auto"/>
                            <w:bottom w:val="none" w:sz="0" w:space="0" w:color="auto"/>
                            <w:right w:val="none" w:sz="0" w:space="0" w:color="auto"/>
                          </w:divBdr>
                        </w:div>
                        <w:div w:id="1765766578">
                          <w:marLeft w:val="0"/>
                          <w:marRight w:val="0"/>
                          <w:marTop w:val="0"/>
                          <w:marBottom w:val="0"/>
                          <w:divBdr>
                            <w:top w:val="none" w:sz="0" w:space="0" w:color="auto"/>
                            <w:left w:val="none" w:sz="0" w:space="0" w:color="auto"/>
                            <w:bottom w:val="none" w:sz="0" w:space="0" w:color="auto"/>
                            <w:right w:val="none" w:sz="0" w:space="0" w:color="auto"/>
                          </w:divBdr>
                        </w:div>
                        <w:div w:id="1767456346">
                          <w:marLeft w:val="0"/>
                          <w:marRight w:val="0"/>
                          <w:marTop w:val="0"/>
                          <w:marBottom w:val="0"/>
                          <w:divBdr>
                            <w:top w:val="none" w:sz="0" w:space="0" w:color="auto"/>
                            <w:left w:val="none" w:sz="0" w:space="0" w:color="auto"/>
                            <w:bottom w:val="none" w:sz="0" w:space="0" w:color="auto"/>
                            <w:right w:val="none" w:sz="0" w:space="0" w:color="auto"/>
                          </w:divBdr>
                        </w:div>
                        <w:div w:id="1797405250">
                          <w:marLeft w:val="0"/>
                          <w:marRight w:val="0"/>
                          <w:marTop w:val="0"/>
                          <w:marBottom w:val="0"/>
                          <w:divBdr>
                            <w:top w:val="none" w:sz="0" w:space="0" w:color="auto"/>
                            <w:left w:val="none" w:sz="0" w:space="0" w:color="auto"/>
                            <w:bottom w:val="none" w:sz="0" w:space="0" w:color="auto"/>
                            <w:right w:val="none" w:sz="0" w:space="0" w:color="auto"/>
                          </w:divBdr>
                        </w:div>
                        <w:div w:id="1823741193">
                          <w:marLeft w:val="0"/>
                          <w:marRight w:val="0"/>
                          <w:marTop w:val="0"/>
                          <w:marBottom w:val="0"/>
                          <w:divBdr>
                            <w:top w:val="none" w:sz="0" w:space="0" w:color="auto"/>
                            <w:left w:val="none" w:sz="0" w:space="0" w:color="auto"/>
                            <w:bottom w:val="none" w:sz="0" w:space="0" w:color="auto"/>
                            <w:right w:val="none" w:sz="0" w:space="0" w:color="auto"/>
                          </w:divBdr>
                        </w:div>
                        <w:div w:id="1859584841">
                          <w:marLeft w:val="0"/>
                          <w:marRight w:val="0"/>
                          <w:marTop w:val="0"/>
                          <w:marBottom w:val="0"/>
                          <w:divBdr>
                            <w:top w:val="none" w:sz="0" w:space="0" w:color="auto"/>
                            <w:left w:val="none" w:sz="0" w:space="0" w:color="auto"/>
                            <w:bottom w:val="none" w:sz="0" w:space="0" w:color="auto"/>
                            <w:right w:val="none" w:sz="0" w:space="0" w:color="auto"/>
                          </w:divBdr>
                        </w:div>
                        <w:div w:id="1877043146">
                          <w:marLeft w:val="0"/>
                          <w:marRight w:val="0"/>
                          <w:marTop w:val="0"/>
                          <w:marBottom w:val="0"/>
                          <w:divBdr>
                            <w:top w:val="none" w:sz="0" w:space="0" w:color="auto"/>
                            <w:left w:val="none" w:sz="0" w:space="0" w:color="auto"/>
                            <w:bottom w:val="none" w:sz="0" w:space="0" w:color="auto"/>
                            <w:right w:val="none" w:sz="0" w:space="0" w:color="auto"/>
                          </w:divBdr>
                        </w:div>
                        <w:div w:id="1878273424">
                          <w:marLeft w:val="0"/>
                          <w:marRight w:val="0"/>
                          <w:marTop w:val="0"/>
                          <w:marBottom w:val="0"/>
                          <w:divBdr>
                            <w:top w:val="none" w:sz="0" w:space="0" w:color="auto"/>
                            <w:left w:val="none" w:sz="0" w:space="0" w:color="auto"/>
                            <w:bottom w:val="none" w:sz="0" w:space="0" w:color="auto"/>
                            <w:right w:val="none" w:sz="0" w:space="0" w:color="auto"/>
                          </w:divBdr>
                        </w:div>
                        <w:div w:id="1893998747">
                          <w:marLeft w:val="0"/>
                          <w:marRight w:val="0"/>
                          <w:marTop w:val="0"/>
                          <w:marBottom w:val="0"/>
                          <w:divBdr>
                            <w:top w:val="none" w:sz="0" w:space="0" w:color="auto"/>
                            <w:left w:val="none" w:sz="0" w:space="0" w:color="auto"/>
                            <w:bottom w:val="none" w:sz="0" w:space="0" w:color="auto"/>
                            <w:right w:val="none" w:sz="0" w:space="0" w:color="auto"/>
                          </w:divBdr>
                        </w:div>
                        <w:div w:id="1905096933">
                          <w:marLeft w:val="0"/>
                          <w:marRight w:val="0"/>
                          <w:marTop w:val="0"/>
                          <w:marBottom w:val="0"/>
                          <w:divBdr>
                            <w:top w:val="none" w:sz="0" w:space="0" w:color="auto"/>
                            <w:left w:val="none" w:sz="0" w:space="0" w:color="auto"/>
                            <w:bottom w:val="none" w:sz="0" w:space="0" w:color="auto"/>
                            <w:right w:val="none" w:sz="0" w:space="0" w:color="auto"/>
                          </w:divBdr>
                        </w:div>
                        <w:div w:id="1909149926">
                          <w:marLeft w:val="0"/>
                          <w:marRight w:val="0"/>
                          <w:marTop w:val="0"/>
                          <w:marBottom w:val="0"/>
                          <w:divBdr>
                            <w:top w:val="none" w:sz="0" w:space="0" w:color="auto"/>
                            <w:left w:val="none" w:sz="0" w:space="0" w:color="auto"/>
                            <w:bottom w:val="none" w:sz="0" w:space="0" w:color="auto"/>
                            <w:right w:val="none" w:sz="0" w:space="0" w:color="auto"/>
                          </w:divBdr>
                        </w:div>
                        <w:div w:id="1914318816">
                          <w:marLeft w:val="0"/>
                          <w:marRight w:val="0"/>
                          <w:marTop w:val="0"/>
                          <w:marBottom w:val="0"/>
                          <w:divBdr>
                            <w:top w:val="none" w:sz="0" w:space="0" w:color="auto"/>
                            <w:left w:val="none" w:sz="0" w:space="0" w:color="auto"/>
                            <w:bottom w:val="none" w:sz="0" w:space="0" w:color="auto"/>
                            <w:right w:val="none" w:sz="0" w:space="0" w:color="auto"/>
                          </w:divBdr>
                        </w:div>
                        <w:div w:id="1925144950">
                          <w:marLeft w:val="0"/>
                          <w:marRight w:val="0"/>
                          <w:marTop w:val="0"/>
                          <w:marBottom w:val="0"/>
                          <w:divBdr>
                            <w:top w:val="none" w:sz="0" w:space="0" w:color="auto"/>
                            <w:left w:val="none" w:sz="0" w:space="0" w:color="auto"/>
                            <w:bottom w:val="none" w:sz="0" w:space="0" w:color="auto"/>
                            <w:right w:val="none" w:sz="0" w:space="0" w:color="auto"/>
                          </w:divBdr>
                        </w:div>
                        <w:div w:id="1926302518">
                          <w:marLeft w:val="0"/>
                          <w:marRight w:val="0"/>
                          <w:marTop w:val="0"/>
                          <w:marBottom w:val="0"/>
                          <w:divBdr>
                            <w:top w:val="none" w:sz="0" w:space="0" w:color="auto"/>
                            <w:left w:val="none" w:sz="0" w:space="0" w:color="auto"/>
                            <w:bottom w:val="none" w:sz="0" w:space="0" w:color="auto"/>
                            <w:right w:val="none" w:sz="0" w:space="0" w:color="auto"/>
                          </w:divBdr>
                        </w:div>
                        <w:div w:id="1937520339">
                          <w:marLeft w:val="0"/>
                          <w:marRight w:val="0"/>
                          <w:marTop w:val="0"/>
                          <w:marBottom w:val="0"/>
                          <w:divBdr>
                            <w:top w:val="none" w:sz="0" w:space="0" w:color="auto"/>
                            <w:left w:val="none" w:sz="0" w:space="0" w:color="auto"/>
                            <w:bottom w:val="none" w:sz="0" w:space="0" w:color="auto"/>
                            <w:right w:val="none" w:sz="0" w:space="0" w:color="auto"/>
                          </w:divBdr>
                        </w:div>
                        <w:div w:id="2052924678">
                          <w:marLeft w:val="0"/>
                          <w:marRight w:val="0"/>
                          <w:marTop w:val="0"/>
                          <w:marBottom w:val="0"/>
                          <w:divBdr>
                            <w:top w:val="none" w:sz="0" w:space="0" w:color="auto"/>
                            <w:left w:val="none" w:sz="0" w:space="0" w:color="auto"/>
                            <w:bottom w:val="none" w:sz="0" w:space="0" w:color="auto"/>
                            <w:right w:val="none" w:sz="0" w:space="0" w:color="auto"/>
                          </w:divBdr>
                        </w:div>
                        <w:div w:id="2094350844">
                          <w:marLeft w:val="0"/>
                          <w:marRight w:val="0"/>
                          <w:marTop w:val="0"/>
                          <w:marBottom w:val="0"/>
                          <w:divBdr>
                            <w:top w:val="none" w:sz="0" w:space="0" w:color="auto"/>
                            <w:left w:val="none" w:sz="0" w:space="0" w:color="auto"/>
                            <w:bottom w:val="none" w:sz="0" w:space="0" w:color="auto"/>
                            <w:right w:val="none" w:sz="0" w:space="0" w:color="auto"/>
                          </w:divBdr>
                        </w:div>
                        <w:div w:id="2117865900">
                          <w:marLeft w:val="0"/>
                          <w:marRight w:val="0"/>
                          <w:marTop w:val="0"/>
                          <w:marBottom w:val="0"/>
                          <w:divBdr>
                            <w:top w:val="none" w:sz="0" w:space="0" w:color="auto"/>
                            <w:left w:val="none" w:sz="0" w:space="0" w:color="auto"/>
                            <w:bottom w:val="none" w:sz="0" w:space="0" w:color="auto"/>
                            <w:right w:val="none" w:sz="0" w:space="0" w:color="auto"/>
                          </w:divBdr>
                        </w:div>
                        <w:div w:id="2139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381">
                  <w:marLeft w:val="0"/>
                  <w:marRight w:val="0"/>
                  <w:marTop w:val="0"/>
                  <w:marBottom w:val="0"/>
                  <w:divBdr>
                    <w:top w:val="none" w:sz="0" w:space="0" w:color="auto"/>
                    <w:left w:val="none" w:sz="0" w:space="0" w:color="auto"/>
                    <w:bottom w:val="none" w:sz="0" w:space="0" w:color="auto"/>
                    <w:right w:val="none" w:sz="0" w:space="0" w:color="auto"/>
                  </w:divBdr>
                  <w:divsChild>
                    <w:div w:id="905846470">
                      <w:marLeft w:val="0"/>
                      <w:marRight w:val="0"/>
                      <w:marTop w:val="0"/>
                      <w:marBottom w:val="0"/>
                      <w:divBdr>
                        <w:top w:val="none" w:sz="0" w:space="0" w:color="auto"/>
                        <w:left w:val="none" w:sz="0" w:space="0" w:color="auto"/>
                        <w:bottom w:val="none" w:sz="0" w:space="0" w:color="auto"/>
                        <w:right w:val="none" w:sz="0" w:space="0" w:color="auto"/>
                      </w:divBdr>
                      <w:divsChild>
                        <w:div w:id="18703424">
                          <w:marLeft w:val="0"/>
                          <w:marRight w:val="0"/>
                          <w:marTop w:val="0"/>
                          <w:marBottom w:val="0"/>
                          <w:divBdr>
                            <w:top w:val="none" w:sz="0" w:space="0" w:color="auto"/>
                            <w:left w:val="none" w:sz="0" w:space="0" w:color="auto"/>
                            <w:bottom w:val="none" w:sz="0" w:space="0" w:color="auto"/>
                            <w:right w:val="none" w:sz="0" w:space="0" w:color="auto"/>
                          </w:divBdr>
                        </w:div>
                        <w:div w:id="25722845">
                          <w:marLeft w:val="0"/>
                          <w:marRight w:val="0"/>
                          <w:marTop w:val="0"/>
                          <w:marBottom w:val="0"/>
                          <w:divBdr>
                            <w:top w:val="none" w:sz="0" w:space="0" w:color="auto"/>
                            <w:left w:val="none" w:sz="0" w:space="0" w:color="auto"/>
                            <w:bottom w:val="none" w:sz="0" w:space="0" w:color="auto"/>
                            <w:right w:val="none" w:sz="0" w:space="0" w:color="auto"/>
                          </w:divBdr>
                        </w:div>
                        <w:div w:id="46220739">
                          <w:marLeft w:val="0"/>
                          <w:marRight w:val="0"/>
                          <w:marTop w:val="0"/>
                          <w:marBottom w:val="0"/>
                          <w:divBdr>
                            <w:top w:val="none" w:sz="0" w:space="0" w:color="auto"/>
                            <w:left w:val="none" w:sz="0" w:space="0" w:color="auto"/>
                            <w:bottom w:val="none" w:sz="0" w:space="0" w:color="auto"/>
                            <w:right w:val="none" w:sz="0" w:space="0" w:color="auto"/>
                          </w:divBdr>
                        </w:div>
                        <w:div w:id="46268523">
                          <w:marLeft w:val="0"/>
                          <w:marRight w:val="0"/>
                          <w:marTop w:val="0"/>
                          <w:marBottom w:val="0"/>
                          <w:divBdr>
                            <w:top w:val="none" w:sz="0" w:space="0" w:color="auto"/>
                            <w:left w:val="none" w:sz="0" w:space="0" w:color="auto"/>
                            <w:bottom w:val="none" w:sz="0" w:space="0" w:color="auto"/>
                            <w:right w:val="none" w:sz="0" w:space="0" w:color="auto"/>
                          </w:divBdr>
                        </w:div>
                        <w:div w:id="79252980">
                          <w:marLeft w:val="0"/>
                          <w:marRight w:val="0"/>
                          <w:marTop w:val="0"/>
                          <w:marBottom w:val="0"/>
                          <w:divBdr>
                            <w:top w:val="none" w:sz="0" w:space="0" w:color="auto"/>
                            <w:left w:val="none" w:sz="0" w:space="0" w:color="auto"/>
                            <w:bottom w:val="none" w:sz="0" w:space="0" w:color="auto"/>
                            <w:right w:val="none" w:sz="0" w:space="0" w:color="auto"/>
                          </w:divBdr>
                        </w:div>
                        <w:div w:id="150485044">
                          <w:marLeft w:val="0"/>
                          <w:marRight w:val="0"/>
                          <w:marTop w:val="0"/>
                          <w:marBottom w:val="0"/>
                          <w:divBdr>
                            <w:top w:val="none" w:sz="0" w:space="0" w:color="auto"/>
                            <w:left w:val="none" w:sz="0" w:space="0" w:color="auto"/>
                            <w:bottom w:val="none" w:sz="0" w:space="0" w:color="auto"/>
                            <w:right w:val="none" w:sz="0" w:space="0" w:color="auto"/>
                          </w:divBdr>
                        </w:div>
                        <w:div w:id="188879976">
                          <w:marLeft w:val="0"/>
                          <w:marRight w:val="0"/>
                          <w:marTop w:val="0"/>
                          <w:marBottom w:val="0"/>
                          <w:divBdr>
                            <w:top w:val="none" w:sz="0" w:space="0" w:color="auto"/>
                            <w:left w:val="none" w:sz="0" w:space="0" w:color="auto"/>
                            <w:bottom w:val="none" w:sz="0" w:space="0" w:color="auto"/>
                            <w:right w:val="none" w:sz="0" w:space="0" w:color="auto"/>
                          </w:divBdr>
                        </w:div>
                        <w:div w:id="251088887">
                          <w:marLeft w:val="0"/>
                          <w:marRight w:val="0"/>
                          <w:marTop w:val="0"/>
                          <w:marBottom w:val="0"/>
                          <w:divBdr>
                            <w:top w:val="none" w:sz="0" w:space="0" w:color="auto"/>
                            <w:left w:val="none" w:sz="0" w:space="0" w:color="auto"/>
                            <w:bottom w:val="none" w:sz="0" w:space="0" w:color="auto"/>
                            <w:right w:val="none" w:sz="0" w:space="0" w:color="auto"/>
                          </w:divBdr>
                        </w:div>
                        <w:div w:id="309671790">
                          <w:marLeft w:val="0"/>
                          <w:marRight w:val="0"/>
                          <w:marTop w:val="0"/>
                          <w:marBottom w:val="0"/>
                          <w:divBdr>
                            <w:top w:val="none" w:sz="0" w:space="0" w:color="auto"/>
                            <w:left w:val="none" w:sz="0" w:space="0" w:color="auto"/>
                            <w:bottom w:val="none" w:sz="0" w:space="0" w:color="auto"/>
                            <w:right w:val="none" w:sz="0" w:space="0" w:color="auto"/>
                          </w:divBdr>
                        </w:div>
                        <w:div w:id="314338857">
                          <w:marLeft w:val="0"/>
                          <w:marRight w:val="0"/>
                          <w:marTop w:val="0"/>
                          <w:marBottom w:val="0"/>
                          <w:divBdr>
                            <w:top w:val="none" w:sz="0" w:space="0" w:color="auto"/>
                            <w:left w:val="none" w:sz="0" w:space="0" w:color="auto"/>
                            <w:bottom w:val="none" w:sz="0" w:space="0" w:color="auto"/>
                            <w:right w:val="none" w:sz="0" w:space="0" w:color="auto"/>
                          </w:divBdr>
                        </w:div>
                        <w:div w:id="318925726">
                          <w:marLeft w:val="0"/>
                          <w:marRight w:val="0"/>
                          <w:marTop w:val="0"/>
                          <w:marBottom w:val="0"/>
                          <w:divBdr>
                            <w:top w:val="none" w:sz="0" w:space="0" w:color="auto"/>
                            <w:left w:val="none" w:sz="0" w:space="0" w:color="auto"/>
                            <w:bottom w:val="none" w:sz="0" w:space="0" w:color="auto"/>
                            <w:right w:val="none" w:sz="0" w:space="0" w:color="auto"/>
                          </w:divBdr>
                        </w:div>
                        <w:div w:id="340937750">
                          <w:marLeft w:val="0"/>
                          <w:marRight w:val="0"/>
                          <w:marTop w:val="0"/>
                          <w:marBottom w:val="0"/>
                          <w:divBdr>
                            <w:top w:val="none" w:sz="0" w:space="0" w:color="auto"/>
                            <w:left w:val="none" w:sz="0" w:space="0" w:color="auto"/>
                            <w:bottom w:val="none" w:sz="0" w:space="0" w:color="auto"/>
                            <w:right w:val="none" w:sz="0" w:space="0" w:color="auto"/>
                          </w:divBdr>
                        </w:div>
                        <w:div w:id="371805341">
                          <w:marLeft w:val="0"/>
                          <w:marRight w:val="0"/>
                          <w:marTop w:val="0"/>
                          <w:marBottom w:val="0"/>
                          <w:divBdr>
                            <w:top w:val="none" w:sz="0" w:space="0" w:color="auto"/>
                            <w:left w:val="none" w:sz="0" w:space="0" w:color="auto"/>
                            <w:bottom w:val="none" w:sz="0" w:space="0" w:color="auto"/>
                            <w:right w:val="none" w:sz="0" w:space="0" w:color="auto"/>
                          </w:divBdr>
                        </w:div>
                        <w:div w:id="375593877">
                          <w:marLeft w:val="0"/>
                          <w:marRight w:val="0"/>
                          <w:marTop w:val="0"/>
                          <w:marBottom w:val="0"/>
                          <w:divBdr>
                            <w:top w:val="none" w:sz="0" w:space="0" w:color="auto"/>
                            <w:left w:val="none" w:sz="0" w:space="0" w:color="auto"/>
                            <w:bottom w:val="none" w:sz="0" w:space="0" w:color="auto"/>
                            <w:right w:val="none" w:sz="0" w:space="0" w:color="auto"/>
                          </w:divBdr>
                        </w:div>
                        <w:div w:id="427308499">
                          <w:marLeft w:val="0"/>
                          <w:marRight w:val="0"/>
                          <w:marTop w:val="0"/>
                          <w:marBottom w:val="0"/>
                          <w:divBdr>
                            <w:top w:val="none" w:sz="0" w:space="0" w:color="auto"/>
                            <w:left w:val="none" w:sz="0" w:space="0" w:color="auto"/>
                            <w:bottom w:val="none" w:sz="0" w:space="0" w:color="auto"/>
                            <w:right w:val="none" w:sz="0" w:space="0" w:color="auto"/>
                          </w:divBdr>
                        </w:div>
                        <w:div w:id="431167613">
                          <w:marLeft w:val="0"/>
                          <w:marRight w:val="0"/>
                          <w:marTop w:val="0"/>
                          <w:marBottom w:val="0"/>
                          <w:divBdr>
                            <w:top w:val="none" w:sz="0" w:space="0" w:color="auto"/>
                            <w:left w:val="none" w:sz="0" w:space="0" w:color="auto"/>
                            <w:bottom w:val="none" w:sz="0" w:space="0" w:color="auto"/>
                            <w:right w:val="none" w:sz="0" w:space="0" w:color="auto"/>
                          </w:divBdr>
                        </w:div>
                        <w:div w:id="437872598">
                          <w:marLeft w:val="0"/>
                          <w:marRight w:val="0"/>
                          <w:marTop w:val="0"/>
                          <w:marBottom w:val="0"/>
                          <w:divBdr>
                            <w:top w:val="none" w:sz="0" w:space="0" w:color="auto"/>
                            <w:left w:val="none" w:sz="0" w:space="0" w:color="auto"/>
                            <w:bottom w:val="none" w:sz="0" w:space="0" w:color="auto"/>
                            <w:right w:val="none" w:sz="0" w:space="0" w:color="auto"/>
                          </w:divBdr>
                        </w:div>
                        <w:div w:id="465315265">
                          <w:marLeft w:val="0"/>
                          <w:marRight w:val="0"/>
                          <w:marTop w:val="0"/>
                          <w:marBottom w:val="0"/>
                          <w:divBdr>
                            <w:top w:val="none" w:sz="0" w:space="0" w:color="auto"/>
                            <w:left w:val="none" w:sz="0" w:space="0" w:color="auto"/>
                            <w:bottom w:val="none" w:sz="0" w:space="0" w:color="auto"/>
                            <w:right w:val="none" w:sz="0" w:space="0" w:color="auto"/>
                          </w:divBdr>
                        </w:div>
                        <w:div w:id="512185863">
                          <w:marLeft w:val="0"/>
                          <w:marRight w:val="0"/>
                          <w:marTop w:val="0"/>
                          <w:marBottom w:val="0"/>
                          <w:divBdr>
                            <w:top w:val="none" w:sz="0" w:space="0" w:color="auto"/>
                            <w:left w:val="none" w:sz="0" w:space="0" w:color="auto"/>
                            <w:bottom w:val="none" w:sz="0" w:space="0" w:color="auto"/>
                            <w:right w:val="none" w:sz="0" w:space="0" w:color="auto"/>
                          </w:divBdr>
                        </w:div>
                        <w:div w:id="538250588">
                          <w:marLeft w:val="0"/>
                          <w:marRight w:val="0"/>
                          <w:marTop w:val="0"/>
                          <w:marBottom w:val="0"/>
                          <w:divBdr>
                            <w:top w:val="none" w:sz="0" w:space="0" w:color="auto"/>
                            <w:left w:val="none" w:sz="0" w:space="0" w:color="auto"/>
                            <w:bottom w:val="none" w:sz="0" w:space="0" w:color="auto"/>
                            <w:right w:val="none" w:sz="0" w:space="0" w:color="auto"/>
                          </w:divBdr>
                        </w:div>
                        <w:div w:id="542597307">
                          <w:marLeft w:val="0"/>
                          <w:marRight w:val="0"/>
                          <w:marTop w:val="0"/>
                          <w:marBottom w:val="0"/>
                          <w:divBdr>
                            <w:top w:val="none" w:sz="0" w:space="0" w:color="auto"/>
                            <w:left w:val="none" w:sz="0" w:space="0" w:color="auto"/>
                            <w:bottom w:val="none" w:sz="0" w:space="0" w:color="auto"/>
                            <w:right w:val="none" w:sz="0" w:space="0" w:color="auto"/>
                          </w:divBdr>
                        </w:div>
                        <w:div w:id="566303338">
                          <w:marLeft w:val="0"/>
                          <w:marRight w:val="0"/>
                          <w:marTop w:val="0"/>
                          <w:marBottom w:val="0"/>
                          <w:divBdr>
                            <w:top w:val="none" w:sz="0" w:space="0" w:color="auto"/>
                            <w:left w:val="none" w:sz="0" w:space="0" w:color="auto"/>
                            <w:bottom w:val="none" w:sz="0" w:space="0" w:color="auto"/>
                            <w:right w:val="none" w:sz="0" w:space="0" w:color="auto"/>
                          </w:divBdr>
                        </w:div>
                        <w:div w:id="569850181">
                          <w:marLeft w:val="0"/>
                          <w:marRight w:val="0"/>
                          <w:marTop w:val="0"/>
                          <w:marBottom w:val="0"/>
                          <w:divBdr>
                            <w:top w:val="none" w:sz="0" w:space="0" w:color="auto"/>
                            <w:left w:val="none" w:sz="0" w:space="0" w:color="auto"/>
                            <w:bottom w:val="none" w:sz="0" w:space="0" w:color="auto"/>
                            <w:right w:val="none" w:sz="0" w:space="0" w:color="auto"/>
                          </w:divBdr>
                        </w:div>
                        <w:div w:id="577712840">
                          <w:marLeft w:val="0"/>
                          <w:marRight w:val="0"/>
                          <w:marTop w:val="0"/>
                          <w:marBottom w:val="0"/>
                          <w:divBdr>
                            <w:top w:val="none" w:sz="0" w:space="0" w:color="auto"/>
                            <w:left w:val="none" w:sz="0" w:space="0" w:color="auto"/>
                            <w:bottom w:val="none" w:sz="0" w:space="0" w:color="auto"/>
                            <w:right w:val="none" w:sz="0" w:space="0" w:color="auto"/>
                          </w:divBdr>
                        </w:div>
                        <w:div w:id="585653623">
                          <w:marLeft w:val="0"/>
                          <w:marRight w:val="0"/>
                          <w:marTop w:val="0"/>
                          <w:marBottom w:val="0"/>
                          <w:divBdr>
                            <w:top w:val="none" w:sz="0" w:space="0" w:color="auto"/>
                            <w:left w:val="none" w:sz="0" w:space="0" w:color="auto"/>
                            <w:bottom w:val="none" w:sz="0" w:space="0" w:color="auto"/>
                            <w:right w:val="none" w:sz="0" w:space="0" w:color="auto"/>
                          </w:divBdr>
                        </w:div>
                        <w:div w:id="597257742">
                          <w:marLeft w:val="0"/>
                          <w:marRight w:val="0"/>
                          <w:marTop w:val="0"/>
                          <w:marBottom w:val="0"/>
                          <w:divBdr>
                            <w:top w:val="none" w:sz="0" w:space="0" w:color="auto"/>
                            <w:left w:val="none" w:sz="0" w:space="0" w:color="auto"/>
                            <w:bottom w:val="none" w:sz="0" w:space="0" w:color="auto"/>
                            <w:right w:val="none" w:sz="0" w:space="0" w:color="auto"/>
                          </w:divBdr>
                        </w:div>
                        <w:div w:id="658004795">
                          <w:marLeft w:val="0"/>
                          <w:marRight w:val="0"/>
                          <w:marTop w:val="0"/>
                          <w:marBottom w:val="0"/>
                          <w:divBdr>
                            <w:top w:val="none" w:sz="0" w:space="0" w:color="auto"/>
                            <w:left w:val="none" w:sz="0" w:space="0" w:color="auto"/>
                            <w:bottom w:val="none" w:sz="0" w:space="0" w:color="auto"/>
                            <w:right w:val="none" w:sz="0" w:space="0" w:color="auto"/>
                          </w:divBdr>
                        </w:div>
                        <w:div w:id="676227626">
                          <w:marLeft w:val="0"/>
                          <w:marRight w:val="0"/>
                          <w:marTop w:val="0"/>
                          <w:marBottom w:val="0"/>
                          <w:divBdr>
                            <w:top w:val="none" w:sz="0" w:space="0" w:color="auto"/>
                            <w:left w:val="none" w:sz="0" w:space="0" w:color="auto"/>
                            <w:bottom w:val="none" w:sz="0" w:space="0" w:color="auto"/>
                            <w:right w:val="none" w:sz="0" w:space="0" w:color="auto"/>
                          </w:divBdr>
                        </w:div>
                        <w:div w:id="676888294">
                          <w:marLeft w:val="0"/>
                          <w:marRight w:val="0"/>
                          <w:marTop w:val="0"/>
                          <w:marBottom w:val="0"/>
                          <w:divBdr>
                            <w:top w:val="none" w:sz="0" w:space="0" w:color="auto"/>
                            <w:left w:val="none" w:sz="0" w:space="0" w:color="auto"/>
                            <w:bottom w:val="none" w:sz="0" w:space="0" w:color="auto"/>
                            <w:right w:val="none" w:sz="0" w:space="0" w:color="auto"/>
                          </w:divBdr>
                        </w:div>
                        <w:div w:id="711032521">
                          <w:marLeft w:val="0"/>
                          <w:marRight w:val="0"/>
                          <w:marTop w:val="0"/>
                          <w:marBottom w:val="0"/>
                          <w:divBdr>
                            <w:top w:val="none" w:sz="0" w:space="0" w:color="auto"/>
                            <w:left w:val="none" w:sz="0" w:space="0" w:color="auto"/>
                            <w:bottom w:val="none" w:sz="0" w:space="0" w:color="auto"/>
                            <w:right w:val="none" w:sz="0" w:space="0" w:color="auto"/>
                          </w:divBdr>
                        </w:div>
                        <w:div w:id="746532612">
                          <w:marLeft w:val="0"/>
                          <w:marRight w:val="0"/>
                          <w:marTop w:val="0"/>
                          <w:marBottom w:val="0"/>
                          <w:divBdr>
                            <w:top w:val="none" w:sz="0" w:space="0" w:color="auto"/>
                            <w:left w:val="none" w:sz="0" w:space="0" w:color="auto"/>
                            <w:bottom w:val="none" w:sz="0" w:space="0" w:color="auto"/>
                            <w:right w:val="none" w:sz="0" w:space="0" w:color="auto"/>
                          </w:divBdr>
                        </w:div>
                        <w:div w:id="751243595">
                          <w:marLeft w:val="0"/>
                          <w:marRight w:val="0"/>
                          <w:marTop w:val="0"/>
                          <w:marBottom w:val="0"/>
                          <w:divBdr>
                            <w:top w:val="none" w:sz="0" w:space="0" w:color="auto"/>
                            <w:left w:val="none" w:sz="0" w:space="0" w:color="auto"/>
                            <w:bottom w:val="none" w:sz="0" w:space="0" w:color="auto"/>
                            <w:right w:val="none" w:sz="0" w:space="0" w:color="auto"/>
                          </w:divBdr>
                        </w:div>
                        <w:div w:id="752707342">
                          <w:marLeft w:val="0"/>
                          <w:marRight w:val="0"/>
                          <w:marTop w:val="0"/>
                          <w:marBottom w:val="0"/>
                          <w:divBdr>
                            <w:top w:val="none" w:sz="0" w:space="0" w:color="auto"/>
                            <w:left w:val="none" w:sz="0" w:space="0" w:color="auto"/>
                            <w:bottom w:val="none" w:sz="0" w:space="0" w:color="auto"/>
                            <w:right w:val="none" w:sz="0" w:space="0" w:color="auto"/>
                          </w:divBdr>
                        </w:div>
                        <w:div w:id="766973023">
                          <w:marLeft w:val="0"/>
                          <w:marRight w:val="0"/>
                          <w:marTop w:val="0"/>
                          <w:marBottom w:val="0"/>
                          <w:divBdr>
                            <w:top w:val="none" w:sz="0" w:space="0" w:color="auto"/>
                            <w:left w:val="none" w:sz="0" w:space="0" w:color="auto"/>
                            <w:bottom w:val="none" w:sz="0" w:space="0" w:color="auto"/>
                            <w:right w:val="none" w:sz="0" w:space="0" w:color="auto"/>
                          </w:divBdr>
                        </w:div>
                        <w:div w:id="783697593">
                          <w:marLeft w:val="0"/>
                          <w:marRight w:val="0"/>
                          <w:marTop w:val="0"/>
                          <w:marBottom w:val="0"/>
                          <w:divBdr>
                            <w:top w:val="none" w:sz="0" w:space="0" w:color="auto"/>
                            <w:left w:val="none" w:sz="0" w:space="0" w:color="auto"/>
                            <w:bottom w:val="none" w:sz="0" w:space="0" w:color="auto"/>
                            <w:right w:val="none" w:sz="0" w:space="0" w:color="auto"/>
                          </w:divBdr>
                        </w:div>
                        <w:div w:id="822088770">
                          <w:marLeft w:val="0"/>
                          <w:marRight w:val="0"/>
                          <w:marTop w:val="0"/>
                          <w:marBottom w:val="0"/>
                          <w:divBdr>
                            <w:top w:val="none" w:sz="0" w:space="0" w:color="auto"/>
                            <w:left w:val="none" w:sz="0" w:space="0" w:color="auto"/>
                            <w:bottom w:val="none" w:sz="0" w:space="0" w:color="auto"/>
                            <w:right w:val="none" w:sz="0" w:space="0" w:color="auto"/>
                          </w:divBdr>
                        </w:div>
                        <w:div w:id="833910820">
                          <w:marLeft w:val="0"/>
                          <w:marRight w:val="0"/>
                          <w:marTop w:val="0"/>
                          <w:marBottom w:val="0"/>
                          <w:divBdr>
                            <w:top w:val="none" w:sz="0" w:space="0" w:color="auto"/>
                            <w:left w:val="none" w:sz="0" w:space="0" w:color="auto"/>
                            <w:bottom w:val="none" w:sz="0" w:space="0" w:color="auto"/>
                            <w:right w:val="none" w:sz="0" w:space="0" w:color="auto"/>
                          </w:divBdr>
                        </w:div>
                        <w:div w:id="835725774">
                          <w:marLeft w:val="0"/>
                          <w:marRight w:val="0"/>
                          <w:marTop w:val="0"/>
                          <w:marBottom w:val="0"/>
                          <w:divBdr>
                            <w:top w:val="none" w:sz="0" w:space="0" w:color="auto"/>
                            <w:left w:val="none" w:sz="0" w:space="0" w:color="auto"/>
                            <w:bottom w:val="none" w:sz="0" w:space="0" w:color="auto"/>
                            <w:right w:val="none" w:sz="0" w:space="0" w:color="auto"/>
                          </w:divBdr>
                        </w:div>
                        <w:div w:id="836917647">
                          <w:marLeft w:val="0"/>
                          <w:marRight w:val="0"/>
                          <w:marTop w:val="0"/>
                          <w:marBottom w:val="0"/>
                          <w:divBdr>
                            <w:top w:val="none" w:sz="0" w:space="0" w:color="auto"/>
                            <w:left w:val="none" w:sz="0" w:space="0" w:color="auto"/>
                            <w:bottom w:val="none" w:sz="0" w:space="0" w:color="auto"/>
                            <w:right w:val="none" w:sz="0" w:space="0" w:color="auto"/>
                          </w:divBdr>
                        </w:div>
                        <w:div w:id="840386910">
                          <w:marLeft w:val="0"/>
                          <w:marRight w:val="0"/>
                          <w:marTop w:val="0"/>
                          <w:marBottom w:val="0"/>
                          <w:divBdr>
                            <w:top w:val="none" w:sz="0" w:space="0" w:color="auto"/>
                            <w:left w:val="none" w:sz="0" w:space="0" w:color="auto"/>
                            <w:bottom w:val="none" w:sz="0" w:space="0" w:color="auto"/>
                            <w:right w:val="none" w:sz="0" w:space="0" w:color="auto"/>
                          </w:divBdr>
                        </w:div>
                        <w:div w:id="845438641">
                          <w:marLeft w:val="0"/>
                          <w:marRight w:val="0"/>
                          <w:marTop w:val="0"/>
                          <w:marBottom w:val="0"/>
                          <w:divBdr>
                            <w:top w:val="none" w:sz="0" w:space="0" w:color="auto"/>
                            <w:left w:val="none" w:sz="0" w:space="0" w:color="auto"/>
                            <w:bottom w:val="none" w:sz="0" w:space="0" w:color="auto"/>
                            <w:right w:val="none" w:sz="0" w:space="0" w:color="auto"/>
                          </w:divBdr>
                        </w:div>
                        <w:div w:id="849761098">
                          <w:marLeft w:val="0"/>
                          <w:marRight w:val="0"/>
                          <w:marTop w:val="0"/>
                          <w:marBottom w:val="0"/>
                          <w:divBdr>
                            <w:top w:val="none" w:sz="0" w:space="0" w:color="auto"/>
                            <w:left w:val="none" w:sz="0" w:space="0" w:color="auto"/>
                            <w:bottom w:val="none" w:sz="0" w:space="0" w:color="auto"/>
                            <w:right w:val="none" w:sz="0" w:space="0" w:color="auto"/>
                          </w:divBdr>
                        </w:div>
                        <w:div w:id="862287535">
                          <w:marLeft w:val="0"/>
                          <w:marRight w:val="0"/>
                          <w:marTop w:val="0"/>
                          <w:marBottom w:val="0"/>
                          <w:divBdr>
                            <w:top w:val="none" w:sz="0" w:space="0" w:color="auto"/>
                            <w:left w:val="none" w:sz="0" w:space="0" w:color="auto"/>
                            <w:bottom w:val="none" w:sz="0" w:space="0" w:color="auto"/>
                            <w:right w:val="none" w:sz="0" w:space="0" w:color="auto"/>
                          </w:divBdr>
                        </w:div>
                        <w:div w:id="877856259">
                          <w:marLeft w:val="0"/>
                          <w:marRight w:val="0"/>
                          <w:marTop w:val="0"/>
                          <w:marBottom w:val="0"/>
                          <w:divBdr>
                            <w:top w:val="none" w:sz="0" w:space="0" w:color="auto"/>
                            <w:left w:val="none" w:sz="0" w:space="0" w:color="auto"/>
                            <w:bottom w:val="none" w:sz="0" w:space="0" w:color="auto"/>
                            <w:right w:val="none" w:sz="0" w:space="0" w:color="auto"/>
                          </w:divBdr>
                        </w:div>
                        <w:div w:id="878392369">
                          <w:marLeft w:val="0"/>
                          <w:marRight w:val="0"/>
                          <w:marTop w:val="0"/>
                          <w:marBottom w:val="0"/>
                          <w:divBdr>
                            <w:top w:val="none" w:sz="0" w:space="0" w:color="auto"/>
                            <w:left w:val="none" w:sz="0" w:space="0" w:color="auto"/>
                            <w:bottom w:val="none" w:sz="0" w:space="0" w:color="auto"/>
                            <w:right w:val="none" w:sz="0" w:space="0" w:color="auto"/>
                          </w:divBdr>
                        </w:div>
                        <w:div w:id="917129722">
                          <w:marLeft w:val="0"/>
                          <w:marRight w:val="0"/>
                          <w:marTop w:val="0"/>
                          <w:marBottom w:val="0"/>
                          <w:divBdr>
                            <w:top w:val="none" w:sz="0" w:space="0" w:color="auto"/>
                            <w:left w:val="none" w:sz="0" w:space="0" w:color="auto"/>
                            <w:bottom w:val="none" w:sz="0" w:space="0" w:color="auto"/>
                            <w:right w:val="none" w:sz="0" w:space="0" w:color="auto"/>
                          </w:divBdr>
                        </w:div>
                        <w:div w:id="923535981">
                          <w:marLeft w:val="0"/>
                          <w:marRight w:val="0"/>
                          <w:marTop w:val="0"/>
                          <w:marBottom w:val="0"/>
                          <w:divBdr>
                            <w:top w:val="none" w:sz="0" w:space="0" w:color="auto"/>
                            <w:left w:val="none" w:sz="0" w:space="0" w:color="auto"/>
                            <w:bottom w:val="none" w:sz="0" w:space="0" w:color="auto"/>
                            <w:right w:val="none" w:sz="0" w:space="0" w:color="auto"/>
                          </w:divBdr>
                        </w:div>
                        <w:div w:id="944112638">
                          <w:marLeft w:val="0"/>
                          <w:marRight w:val="0"/>
                          <w:marTop w:val="0"/>
                          <w:marBottom w:val="0"/>
                          <w:divBdr>
                            <w:top w:val="none" w:sz="0" w:space="0" w:color="auto"/>
                            <w:left w:val="none" w:sz="0" w:space="0" w:color="auto"/>
                            <w:bottom w:val="none" w:sz="0" w:space="0" w:color="auto"/>
                            <w:right w:val="none" w:sz="0" w:space="0" w:color="auto"/>
                          </w:divBdr>
                        </w:div>
                        <w:div w:id="951012524">
                          <w:marLeft w:val="0"/>
                          <w:marRight w:val="0"/>
                          <w:marTop w:val="0"/>
                          <w:marBottom w:val="0"/>
                          <w:divBdr>
                            <w:top w:val="none" w:sz="0" w:space="0" w:color="auto"/>
                            <w:left w:val="none" w:sz="0" w:space="0" w:color="auto"/>
                            <w:bottom w:val="none" w:sz="0" w:space="0" w:color="auto"/>
                            <w:right w:val="none" w:sz="0" w:space="0" w:color="auto"/>
                          </w:divBdr>
                        </w:div>
                        <w:div w:id="981228955">
                          <w:marLeft w:val="0"/>
                          <w:marRight w:val="0"/>
                          <w:marTop w:val="0"/>
                          <w:marBottom w:val="0"/>
                          <w:divBdr>
                            <w:top w:val="none" w:sz="0" w:space="0" w:color="auto"/>
                            <w:left w:val="none" w:sz="0" w:space="0" w:color="auto"/>
                            <w:bottom w:val="none" w:sz="0" w:space="0" w:color="auto"/>
                            <w:right w:val="none" w:sz="0" w:space="0" w:color="auto"/>
                          </w:divBdr>
                        </w:div>
                        <w:div w:id="1032612345">
                          <w:marLeft w:val="0"/>
                          <w:marRight w:val="0"/>
                          <w:marTop w:val="0"/>
                          <w:marBottom w:val="0"/>
                          <w:divBdr>
                            <w:top w:val="none" w:sz="0" w:space="0" w:color="auto"/>
                            <w:left w:val="none" w:sz="0" w:space="0" w:color="auto"/>
                            <w:bottom w:val="none" w:sz="0" w:space="0" w:color="auto"/>
                            <w:right w:val="none" w:sz="0" w:space="0" w:color="auto"/>
                          </w:divBdr>
                        </w:div>
                        <w:div w:id="1045331090">
                          <w:marLeft w:val="0"/>
                          <w:marRight w:val="0"/>
                          <w:marTop w:val="0"/>
                          <w:marBottom w:val="0"/>
                          <w:divBdr>
                            <w:top w:val="none" w:sz="0" w:space="0" w:color="auto"/>
                            <w:left w:val="none" w:sz="0" w:space="0" w:color="auto"/>
                            <w:bottom w:val="none" w:sz="0" w:space="0" w:color="auto"/>
                            <w:right w:val="none" w:sz="0" w:space="0" w:color="auto"/>
                          </w:divBdr>
                        </w:div>
                        <w:div w:id="1052391104">
                          <w:marLeft w:val="0"/>
                          <w:marRight w:val="0"/>
                          <w:marTop w:val="0"/>
                          <w:marBottom w:val="0"/>
                          <w:divBdr>
                            <w:top w:val="none" w:sz="0" w:space="0" w:color="auto"/>
                            <w:left w:val="none" w:sz="0" w:space="0" w:color="auto"/>
                            <w:bottom w:val="none" w:sz="0" w:space="0" w:color="auto"/>
                            <w:right w:val="none" w:sz="0" w:space="0" w:color="auto"/>
                          </w:divBdr>
                        </w:div>
                        <w:div w:id="1055424084">
                          <w:marLeft w:val="0"/>
                          <w:marRight w:val="0"/>
                          <w:marTop w:val="0"/>
                          <w:marBottom w:val="0"/>
                          <w:divBdr>
                            <w:top w:val="none" w:sz="0" w:space="0" w:color="auto"/>
                            <w:left w:val="none" w:sz="0" w:space="0" w:color="auto"/>
                            <w:bottom w:val="none" w:sz="0" w:space="0" w:color="auto"/>
                            <w:right w:val="none" w:sz="0" w:space="0" w:color="auto"/>
                          </w:divBdr>
                        </w:div>
                        <w:div w:id="1073315710">
                          <w:marLeft w:val="0"/>
                          <w:marRight w:val="0"/>
                          <w:marTop w:val="0"/>
                          <w:marBottom w:val="0"/>
                          <w:divBdr>
                            <w:top w:val="none" w:sz="0" w:space="0" w:color="auto"/>
                            <w:left w:val="none" w:sz="0" w:space="0" w:color="auto"/>
                            <w:bottom w:val="none" w:sz="0" w:space="0" w:color="auto"/>
                            <w:right w:val="none" w:sz="0" w:space="0" w:color="auto"/>
                          </w:divBdr>
                        </w:div>
                        <w:div w:id="1105689676">
                          <w:marLeft w:val="0"/>
                          <w:marRight w:val="0"/>
                          <w:marTop w:val="0"/>
                          <w:marBottom w:val="0"/>
                          <w:divBdr>
                            <w:top w:val="none" w:sz="0" w:space="0" w:color="auto"/>
                            <w:left w:val="none" w:sz="0" w:space="0" w:color="auto"/>
                            <w:bottom w:val="none" w:sz="0" w:space="0" w:color="auto"/>
                            <w:right w:val="none" w:sz="0" w:space="0" w:color="auto"/>
                          </w:divBdr>
                        </w:div>
                        <w:div w:id="1156802177">
                          <w:marLeft w:val="0"/>
                          <w:marRight w:val="0"/>
                          <w:marTop w:val="0"/>
                          <w:marBottom w:val="0"/>
                          <w:divBdr>
                            <w:top w:val="none" w:sz="0" w:space="0" w:color="auto"/>
                            <w:left w:val="none" w:sz="0" w:space="0" w:color="auto"/>
                            <w:bottom w:val="none" w:sz="0" w:space="0" w:color="auto"/>
                            <w:right w:val="none" w:sz="0" w:space="0" w:color="auto"/>
                          </w:divBdr>
                        </w:div>
                        <w:div w:id="1161434468">
                          <w:marLeft w:val="0"/>
                          <w:marRight w:val="0"/>
                          <w:marTop w:val="0"/>
                          <w:marBottom w:val="0"/>
                          <w:divBdr>
                            <w:top w:val="none" w:sz="0" w:space="0" w:color="auto"/>
                            <w:left w:val="none" w:sz="0" w:space="0" w:color="auto"/>
                            <w:bottom w:val="none" w:sz="0" w:space="0" w:color="auto"/>
                            <w:right w:val="none" w:sz="0" w:space="0" w:color="auto"/>
                          </w:divBdr>
                        </w:div>
                        <w:div w:id="1165590022">
                          <w:marLeft w:val="0"/>
                          <w:marRight w:val="0"/>
                          <w:marTop w:val="0"/>
                          <w:marBottom w:val="0"/>
                          <w:divBdr>
                            <w:top w:val="none" w:sz="0" w:space="0" w:color="auto"/>
                            <w:left w:val="none" w:sz="0" w:space="0" w:color="auto"/>
                            <w:bottom w:val="none" w:sz="0" w:space="0" w:color="auto"/>
                            <w:right w:val="none" w:sz="0" w:space="0" w:color="auto"/>
                          </w:divBdr>
                        </w:div>
                        <w:div w:id="1183665677">
                          <w:marLeft w:val="0"/>
                          <w:marRight w:val="0"/>
                          <w:marTop w:val="0"/>
                          <w:marBottom w:val="0"/>
                          <w:divBdr>
                            <w:top w:val="none" w:sz="0" w:space="0" w:color="auto"/>
                            <w:left w:val="none" w:sz="0" w:space="0" w:color="auto"/>
                            <w:bottom w:val="none" w:sz="0" w:space="0" w:color="auto"/>
                            <w:right w:val="none" w:sz="0" w:space="0" w:color="auto"/>
                          </w:divBdr>
                        </w:div>
                        <w:div w:id="1202788532">
                          <w:marLeft w:val="0"/>
                          <w:marRight w:val="0"/>
                          <w:marTop w:val="0"/>
                          <w:marBottom w:val="0"/>
                          <w:divBdr>
                            <w:top w:val="none" w:sz="0" w:space="0" w:color="auto"/>
                            <w:left w:val="none" w:sz="0" w:space="0" w:color="auto"/>
                            <w:bottom w:val="none" w:sz="0" w:space="0" w:color="auto"/>
                            <w:right w:val="none" w:sz="0" w:space="0" w:color="auto"/>
                          </w:divBdr>
                        </w:div>
                        <w:div w:id="1206021384">
                          <w:marLeft w:val="0"/>
                          <w:marRight w:val="0"/>
                          <w:marTop w:val="0"/>
                          <w:marBottom w:val="0"/>
                          <w:divBdr>
                            <w:top w:val="none" w:sz="0" w:space="0" w:color="auto"/>
                            <w:left w:val="none" w:sz="0" w:space="0" w:color="auto"/>
                            <w:bottom w:val="none" w:sz="0" w:space="0" w:color="auto"/>
                            <w:right w:val="none" w:sz="0" w:space="0" w:color="auto"/>
                          </w:divBdr>
                        </w:div>
                        <w:div w:id="1209104615">
                          <w:marLeft w:val="0"/>
                          <w:marRight w:val="0"/>
                          <w:marTop w:val="0"/>
                          <w:marBottom w:val="0"/>
                          <w:divBdr>
                            <w:top w:val="none" w:sz="0" w:space="0" w:color="auto"/>
                            <w:left w:val="none" w:sz="0" w:space="0" w:color="auto"/>
                            <w:bottom w:val="none" w:sz="0" w:space="0" w:color="auto"/>
                            <w:right w:val="none" w:sz="0" w:space="0" w:color="auto"/>
                          </w:divBdr>
                        </w:div>
                        <w:div w:id="1209956236">
                          <w:marLeft w:val="0"/>
                          <w:marRight w:val="0"/>
                          <w:marTop w:val="0"/>
                          <w:marBottom w:val="0"/>
                          <w:divBdr>
                            <w:top w:val="none" w:sz="0" w:space="0" w:color="auto"/>
                            <w:left w:val="none" w:sz="0" w:space="0" w:color="auto"/>
                            <w:bottom w:val="none" w:sz="0" w:space="0" w:color="auto"/>
                            <w:right w:val="none" w:sz="0" w:space="0" w:color="auto"/>
                          </w:divBdr>
                        </w:div>
                        <w:div w:id="1252852616">
                          <w:marLeft w:val="0"/>
                          <w:marRight w:val="0"/>
                          <w:marTop w:val="0"/>
                          <w:marBottom w:val="0"/>
                          <w:divBdr>
                            <w:top w:val="none" w:sz="0" w:space="0" w:color="auto"/>
                            <w:left w:val="none" w:sz="0" w:space="0" w:color="auto"/>
                            <w:bottom w:val="none" w:sz="0" w:space="0" w:color="auto"/>
                            <w:right w:val="none" w:sz="0" w:space="0" w:color="auto"/>
                          </w:divBdr>
                        </w:div>
                        <w:div w:id="1290890892">
                          <w:marLeft w:val="0"/>
                          <w:marRight w:val="0"/>
                          <w:marTop w:val="0"/>
                          <w:marBottom w:val="0"/>
                          <w:divBdr>
                            <w:top w:val="none" w:sz="0" w:space="0" w:color="auto"/>
                            <w:left w:val="none" w:sz="0" w:space="0" w:color="auto"/>
                            <w:bottom w:val="none" w:sz="0" w:space="0" w:color="auto"/>
                            <w:right w:val="none" w:sz="0" w:space="0" w:color="auto"/>
                          </w:divBdr>
                        </w:div>
                        <w:div w:id="1306087746">
                          <w:marLeft w:val="0"/>
                          <w:marRight w:val="0"/>
                          <w:marTop w:val="0"/>
                          <w:marBottom w:val="0"/>
                          <w:divBdr>
                            <w:top w:val="none" w:sz="0" w:space="0" w:color="auto"/>
                            <w:left w:val="none" w:sz="0" w:space="0" w:color="auto"/>
                            <w:bottom w:val="none" w:sz="0" w:space="0" w:color="auto"/>
                            <w:right w:val="none" w:sz="0" w:space="0" w:color="auto"/>
                          </w:divBdr>
                        </w:div>
                        <w:div w:id="1354646945">
                          <w:marLeft w:val="0"/>
                          <w:marRight w:val="0"/>
                          <w:marTop w:val="0"/>
                          <w:marBottom w:val="0"/>
                          <w:divBdr>
                            <w:top w:val="none" w:sz="0" w:space="0" w:color="auto"/>
                            <w:left w:val="none" w:sz="0" w:space="0" w:color="auto"/>
                            <w:bottom w:val="none" w:sz="0" w:space="0" w:color="auto"/>
                            <w:right w:val="none" w:sz="0" w:space="0" w:color="auto"/>
                          </w:divBdr>
                        </w:div>
                        <w:div w:id="1359042870">
                          <w:marLeft w:val="0"/>
                          <w:marRight w:val="0"/>
                          <w:marTop w:val="0"/>
                          <w:marBottom w:val="0"/>
                          <w:divBdr>
                            <w:top w:val="none" w:sz="0" w:space="0" w:color="auto"/>
                            <w:left w:val="none" w:sz="0" w:space="0" w:color="auto"/>
                            <w:bottom w:val="none" w:sz="0" w:space="0" w:color="auto"/>
                            <w:right w:val="none" w:sz="0" w:space="0" w:color="auto"/>
                          </w:divBdr>
                        </w:div>
                        <w:div w:id="1373766231">
                          <w:marLeft w:val="0"/>
                          <w:marRight w:val="0"/>
                          <w:marTop w:val="0"/>
                          <w:marBottom w:val="0"/>
                          <w:divBdr>
                            <w:top w:val="none" w:sz="0" w:space="0" w:color="auto"/>
                            <w:left w:val="none" w:sz="0" w:space="0" w:color="auto"/>
                            <w:bottom w:val="none" w:sz="0" w:space="0" w:color="auto"/>
                            <w:right w:val="none" w:sz="0" w:space="0" w:color="auto"/>
                          </w:divBdr>
                        </w:div>
                        <w:div w:id="1385252826">
                          <w:marLeft w:val="0"/>
                          <w:marRight w:val="0"/>
                          <w:marTop w:val="0"/>
                          <w:marBottom w:val="0"/>
                          <w:divBdr>
                            <w:top w:val="none" w:sz="0" w:space="0" w:color="auto"/>
                            <w:left w:val="none" w:sz="0" w:space="0" w:color="auto"/>
                            <w:bottom w:val="none" w:sz="0" w:space="0" w:color="auto"/>
                            <w:right w:val="none" w:sz="0" w:space="0" w:color="auto"/>
                          </w:divBdr>
                        </w:div>
                        <w:div w:id="1516529640">
                          <w:marLeft w:val="0"/>
                          <w:marRight w:val="0"/>
                          <w:marTop w:val="0"/>
                          <w:marBottom w:val="0"/>
                          <w:divBdr>
                            <w:top w:val="none" w:sz="0" w:space="0" w:color="auto"/>
                            <w:left w:val="none" w:sz="0" w:space="0" w:color="auto"/>
                            <w:bottom w:val="none" w:sz="0" w:space="0" w:color="auto"/>
                            <w:right w:val="none" w:sz="0" w:space="0" w:color="auto"/>
                          </w:divBdr>
                        </w:div>
                        <w:div w:id="1555046984">
                          <w:marLeft w:val="0"/>
                          <w:marRight w:val="0"/>
                          <w:marTop w:val="0"/>
                          <w:marBottom w:val="0"/>
                          <w:divBdr>
                            <w:top w:val="none" w:sz="0" w:space="0" w:color="auto"/>
                            <w:left w:val="none" w:sz="0" w:space="0" w:color="auto"/>
                            <w:bottom w:val="none" w:sz="0" w:space="0" w:color="auto"/>
                            <w:right w:val="none" w:sz="0" w:space="0" w:color="auto"/>
                          </w:divBdr>
                        </w:div>
                        <w:div w:id="1590042228">
                          <w:marLeft w:val="0"/>
                          <w:marRight w:val="0"/>
                          <w:marTop w:val="0"/>
                          <w:marBottom w:val="0"/>
                          <w:divBdr>
                            <w:top w:val="none" w:sz="0" w:space="0" w:color="auto"/>
                            <w:left w:val="none" w:sz="0" w:space="0" w:color="auto"/>
                            <w:bottom w:val="none" w:sz="0" w:space="0" w:color="auto"/>
                            <w:right w:val="none" w:sz="0" w:space="0" w:color="auto"/>
                          </w:divBdr>
                        </w:div>
                        <w:div w:id="1626079932">
                          <w:marLeft w:val="0"/>
                          <w:marRight w:val="0"/>
                          <w:marTop w:val="0"/>
                          <w:marBottom w:val="0"/>
                          <w:divBdr>
                            <w:top w:val="none" w:sz="0" w:space="0" w:color="auto"/>
                            <w:left w:val="none" w:sz="0" w:space="0" w:color="auto"/>
                            <w:bottom w:val="none" w:sz="0" w:space="0" w:color="auto"/>
                            <w:right w:val="none" w:sz="0" w:space="0" w:color="auto"/>
                          </w:divBdr>
                        </w:div>
                        <w:div w:id="1640259072">
                          <w:marLeft w:val="0"/>
                          <w:marRight w:val="0"/>
                          <w:marTop w:val="0"/>
                          <w:marBottom w:val="0"/>
                          <w:divBdr>
                            <w:top w:val="none" w:sz="0" w:space="0" w:color="auto"/>
                            <w:left w:val="none" w:sz="0" w:space="0" w:color="auto"/>
                            <w:bottom w:val="none" w:sz="0" w:space="0" w:color="auto"/>
                            <w:right w:val="none" w:sz="0" w:space="0" w:color="auto"/>
                          </w:divBdr>
                        </w:div>
                        <w:div w:id="1670788313">
                          <w:marLeft w:val="0"/>
                          <w:marRight w:val="0"/>
                          <w:marTop w:val="0"/>
                          <w:marBottom w:val="0"/>
                          <w:divBdr>
                            <w:top w:val="none" w:sz="0" w:space="0" w:color="auto"/>
                            <w:left w:val="none" w:sz="0" w:space="0" w:color="auto"/>
                            <w:bottom w:val="none" w:sz="0" w:space="0" w:color="auto"/>
                            <w:right w:val="none" w:sz="0" w:space="0" w:color="auto"/>
                          </w:divBdr>
                        </w:div>
                        <w:div w:id="1692028114">
                          <w:marLeft w:val="0"/>
                          <w:marRight w:val="0"/>
                          <w:marTop w:val="0"/>
                          <w:marBottom w:val="0"/>
                          <w:divBdr>
                            <w:top w:val="none" w:sz="0" w:space="0" w:color="auto"/>
                            <w:left w:val="none" w:sz="0" w:space="0" w:color="auto"/>
                            <w:bottom w:val="none" w:sz="0" w:space="0" w:color="auto"/>
                            <w:right w:val="none" w:sz="0" w:space="0" w:color="auto"/>
                          </w:divBdr>
                        </w:div>
                        <w:div w:id="1695762894">
                          <w:marLeft w:val="0"/>
                          <w:marRight w:val="0"/>
                          <w:marTop w:val="0"/>
                          <w:marBottom w:val="0"/>
                          <w:divBdr>
                            <w:top w:val="none" w:sz="0" w:space="0" w:color="auto"/>
                            <w:left w:val="none" w:sz="0" w:space="0" w:color="auto"/>
                            <w:bottom w:val="none" w:sz="0" w:space="0" w:color="auto"/>
                            <w:right w:val="none" w:sz="0" w:space="0" w:color="auto"/>
                          </w:divBdr>
                        </w:div>
                        <w:div w:id="1704667410">
                          <w:marLeft w:val="0"/>
                          <w:marRight w:val="0"/>
                          <w:marTop w:val="0"/>
                          <w:marBottom w:val="0"/>
                          <w:divBdr>
                            <w:top w:val="none" w:sz="0" w:space="0" w:color="auto"/>
                            <w:left w:val="none" w:sz="0" w:space="0" w:color="auto"/>
                            <w:bottom w:val="none" w:sz="0" w:space="0" w:color="auto"/>
                            <w:right w:val="none" w:sz="0" w:space="0" w:color="auto"/>
                          </w:divBdr>
                        </w:div>
                        <w:div w:id="1746805157">
                          <w:marLeft w:val="0"/>
                          <w:marRight w:val="0"/>
                          <w:marTop w:val="0"/>
                          <w:marBottom w:val="0"/>
                          <w:divBdr>
                            <w:top w:val="none" w:sz="0" w:space="0" w:color="auto"/>
                            <w:left w:val="none" w:sz="0" w:space="0" w:color="auto"/>
                            <w:bottom w:val="none" w:sz="0" w:space="0" w:color="auto"/>
                            <w:right w:val="none" w:sz="0" w:space="0" w:color="auto"/>
                          </w:divBdr>
                        </w:div>
                        <w:div w:id="1755976979">
                          <w:marLeft w:val="0"/>
                          <w:marRight w:val="0"/>
                          <w:marTop w:val="0"/>
                          <w:marBottom w:val="0"/>
                          <w:divBdr>
                            <w:top w:val="none" w:sz="0" w:space="0" w:color="auto"/>
                            <w:left w:val="none" w:sz="0" w:space="0" w:color="auto"/>
                            <w:bottom w:val="none" w:sz="0" w:space="0" w:color="auto"/>
                            <w:right w:val="none" w:sz="0" w:space="0" w:color="auto"/>
                          </w:divBdr>
                        </w:div>
                        <w:div w:id="1795369346">
                          <w:marLeft w:val="0"/>
                          <w:marRight w:val="0"/>
                          <w:marTop w:val="0"/>
                          <w:marBottom w:val="0"/>
                          <w:divBdr>
                            <w:top w:val="none" w:sz="0" w:space="0" w:color="auto"/>
                            <w:left w:val="none" w:sz="0" w:space="0" w:color="auto"/>
                            <w:bottom w:val="none" w:sz="0" w:space="0" w:color="auto"/>
                            <w:right w:val="none" w:sz="0" w:space="0" w:color="auto"/>
                          </w:divBdr>
                        </w:div>
                        <w:div w:id="1835760146">
                          <w:marLeft w:val="0"/>
                          <w:marRight w:val="0"/>
                          <w:marTop w:val="0"/>
                          <w:marBottom w:val="0"/>
                          <w:divBdr>
                            <w:top w:val="none" w:sz="0" w:space="0" w:color="auto"/>
                            <w:left w:val="none" w:sz="0" w:space="0" w:color="auto"/>
                            <w:bottom w:val="none" w:sz="0" w:space="0" w:color="auto"/>
                            <w:right w:val="none" w:sz="0" w:space="0" w:color="auto"/>
                          </w:divBdr>
                        </w:div>
                        <w:div w:id="1838764807">
                          <w:marLeft w:val="0"/>
                          <w:marRight w:val="0"/>
                          <w:marTop w:val="0"/>
                          <w:marBottom w:val="0"/>
                          <w:divBdr>
                            <w:top w:val="none" w:sz="0" w:space="0" w:color="auto"/>
                            <w:left w:val="none" w:sz="0" w:space="0" w:color="auto"/>
                            <w:bottom w:val="none" w:sz="0" w:space="0" w:color="auto"/>
                            <w:right w:val="none" w:sz="0" w:space="0" w:color="auto"/>
                          </w:divBdr>
                        </w:div>
                        <w:div w:id="1840651788">
                          <w:marLeft w:val="0"/>
                          <w:marRight w:val="0"/>
                          <w:marTop w:val="0"/>
                          <w:marBottom w:val="0"/>
                          <w:divBdr>
                            <w:top w:val="none" w:sz="0" w:space="0" w:color="auto"/>
                            <w:left w:val="none" w:sz="0" w:space="0" w:color="auto"/>
                            <w:bottom w:val="none" w:sz="0" w:space="0" w:color="auto"/>
                            <w:right w:val="none" w:sz="0" w:space="0" w:color="auto"/>
                          </w:divBdr>
                        </w:div>
                        <w:div w:id="1861627414">
                          <w:marLeft w:val="0"/>
                          <w:marRight w:val="0"/>
                          <w:marTop w:val="0"/>
                          <w:marBottom w:val="0"/>
                          <w:divBdr>
                            <w:top w:val="none" w:sz="0" w:space="0" w:color="auto"/>
                            <w:left w:val="none" w:sz="0" w:space="0" w:color="auto"/>
                            <w:bottom w:val="none" w:sz="0" w:space="0" w:color="auto"/>
                            <w:right w:val="none" w:sz="0" w:space="0" w:color="auto"/>
                          </w:divBdr>
                        </w:div>
                        <w:div w:id="1884631973">
                          <w:marLeft w:val="0"/>
                          <w:marRight w:val="0"/>
                          <w:marTop w:val="0"/>
                          <w:marBottom w:val="0"/>
                          <w:divBdr>
                            <w:top w:val="none" w:sz="0" w:space="0" w:color="auto"/>
                            <w:left w:val="none" w:sz="0" w:space="0" w:color="auto"/>
                            <w:bottom w:val="none" w:sz="0" w:space="0" w:color="auto"/>
                            <w:right w:val="none" w:sz="0" w:space="0" w:color="auto"/>
                          </w:divBdr>
                        </w:div>
                        <w:div w:id="1911428406">
                          <w:marLeft w:val="0"/>
                          <w:marRight w:val="0"/>
                          <w:marTop w:val="0"/>
                          <w:marBottom w:val="0"/>
                          <w:divBdr>
                            <w:top w:val="none" w:sz="0" w:space="0" w:color="auto"/>
                            <w:left w:val="none" w:sz="0" w:space="0" w:color="auto"/>
                            <w:bottom w:val="none" w:sz="0" w:space="0" w:color="auto"/>
                            <w:right w:val="none" w:sz="0" w:space="0" w:color="auto"/>
                          </w:divBdr>
                        </w:div>
                        <w:div w:id="1918442018">
                          <w:marLeft w:val="0"/>
                          <w:marRight w:val="0"/>
                          <w:marTop w:val="0"/>
                          <w:marBottom w:val="0"/>
                          <w:divBdr>
                            <w:top w:val="none" w:sz="0" w:space="0" w:color="auto"/>
                            <w:left w:val="none" w:sz="0" w:space="0" w:color="auto"/>
                            <w:bottom w:val="none" w:sz="0" w:space="0" w:color="auto"/>
                            <w:right w:val="none" w:sz="0" w:space="0" w:color="auto"/>
                          </w:divBdr>
                        </w:div>
                        <w:div w:id="1925793435">
                          <w:marLeft w:val="0"/>
                          <w:marRight w:val="0"/>
                          <w:marTop w:val="0"/>
                          <w:marBottom w:val="0"/>
                          <w:divBdr>
                            <w:top w:val="none" w:sz="0" w:space="0" w:color="auto"/>
                            <w:left w:val="none" w:sz="0" w:space="0" w:color="auto"/>
                            <w:bottom w:val="none" w:sz="0" w:space="0" w:color="auto"/>
                            <w:right w:val="none" w:sz="0" w:space="0" w:color="auto"/>
                          </w:divBdr>
                        </w:div>
                        <w:div w:id="1937203006">
                          <w:marLeft w:val="0"/>
                          <w:marRight w:val="0"/>
                          <w:marTop w:val="0"/>
                          <w:marBottom w:val="0"/>
                          <w:divBdr>
                            <w:top w:val="none" w:sz="0" w:space="0" w:color="auto"/>
                            <w:left w:val="none" w:sz="0" w:space="0" w:color="auto"/>
                            <w:bottom w:val="none" w:sz="0" w:space="0" w:color="auto"/>
                            <w:right w:val="none" w:sz="0" w:space="0" w:color="auto"/>
                          </w:divBdr>
                        </w:div>
                        <w:div w:id="1943949252">
                          <w:marLeft w:val="0"/>
                          <w:marRight w:val="0"/>
                          <w:marTop w:val="0"/>
                          <w:marBottom w:val="0"/>
                          <w:divBdr>
                            <w:top w:val="none" w:sz="0" w:space="0" w:color="auto"/>
                            <w:left w:val="none" w:sz="0" w:space="0" w:color="auto"/>
                            <w:bottom w:val="none" w:sz="0" w:space="0" w:color="auto"/>
                            <w:right w:val="none" w:sz="0" w:space="0" w:color="auto"/>
                          </w:divBdr>
                        </w:div>
                        <w:div w:id="1947884204">
                          <w:marLeft w:val="0"/>
                          <w:marRight w:val="0"/>
                          <w:marTop w:val="0"/>
                          <w:marBottom w:val="0"/>
                          <w:divBdr>
                            <w:top w:val="none" w:sz="0" w:space="0" w:color="auto"/>
                            <w:left w:val="none" w:sz="0" w:space="0" w:color="auto"/>
                            <w:bottom w:val="none" w:sz="0" w:space="0" w:color="auto"/>
                            <w:right w:val="none" w:sz="0" w:space="0" w:color="auto"/>
                          </w:divBdr>
                        </w:div>
                        <w:div w:id="1949653818">
                          <w:marLeft w:val="0"/>
                          <w:marRight w:val="0"/>
                          <w:marTop w:val="0"/>
                          <w:marBottom w:val="0"/>
                          <w:divBdr>
                            <w:top w:val="none" w:sz="0" w:space="0" w:color="auto"/>
                            <w:left w:val="none" w:sz="0" w:space="0" w:color="auto"/>
                            <w:bottom w:val="none" w:sz="0" w:space="0" w:color="auto"/>
                            <w:right w:val="none" w:sz="0" w:space="0" w:color="auto"/>
                          </w:divBdr>
                        </w:div>
                        <w:div w:id="1987274544">
                          <w:marLeft w:val="0"/>
                          <w:marRight w:val="0"/>
                          <w:marTop w:val="0"/>
                          <w:marBottom w:val="0"/>
                          <w:divBdr>
                            <w:top w:val="none" w:sz="0" w:space="0" w:color="auto"/>
                            <w:left w:val="none" w:sz="0" w:space="0" w:color="auto"/>
                            <w:bottom w:val="none" w:sz="0" w:space="0" w:color="auto"/>
                            <w:right w:val="none" w:sz="0" w:space="0" w:color="auto"/>
                          </w:divBdr>
                        </w:div>
                        <w:div w:id="2017876156">
                          <w:marLeft w:val="0"/>
                          <w:marRight w:val="0"/>
                          <w:marTop w:val="0"/>
                          <w:marBottom w:val="0"/>
                          <w:divBdr>
                            <w:top w:val="none" w:sz="0" w:space="0" w:color="auto"/>
                            <w:left w:val="none" w:sz="0" w:space="0" w:color="auto"/>
                            <w:bottom w:val="none" w:sz="0" w:space="0" w:color="auto"/>
                            <w:right w:val="none" w:sz="0" w:space="0" w:color="auto"/>
                          </w:divBdr>
                        </w:div>
                        <w:div w:id="2036731364">
                          <w:marLeft w:val="0"/>
                          <w:marRight w:val="0"/>
                          <w:marTop w:val="0"/>
                          <w:marBottom w:val="0"/>
                          <w:divBdr>
                            <w:top w:val="none" w:sz="0" w:space="0" w:color="auto"/>
                            <w:left w:val="none" w:sz="0" w:space="0" w:color="auto"/>
                            <w:bottom w:val="none" w:sz="0" w:space="0" w:color="auto"/>
                            <w:right w:val="none" w:sz="0" w:space="0" w:color="auto"/>
                          </w:divBdr>
                        </w:div>
                        <w:div w:id="2047365880">
                          <w:marLeft w:val="0"/>
                          <w:marRight w:val="0"/>
                          <w:marTop w:val="0"/>
                          <w:marBottom w:val="0"/>
                          <w:divBdr>
                            <w:top w:val="none" w:sz="0" w:space="0" w:color="auto"/>
                            <w:left w:val="none" w:sz="0" w:space="0" w:color="auto"/>
                            <w:bottom w:val="none" w:sz="0" w:space="0" w:color="auto"/>
                            <w:right w:val="none" w:sz="0" w:space="0" w:color="auto"/>
                          </w:divBdr>
                        </w:div>
                        <w:div w:id="2066025622">
                          <w:marLeft w:val="0"/>
                          <w:marRight w:val="0"/>
                          <w:marTop w:val="0"/>
                          <w:marBottom w:val="0"/>
                          <w:divBdr>
                            <w:top w:val="none" w:sz="0" w:space="0" w:color="auto"/>
                            <w:left w:val="none" w:sz="0" w:space="0" w:color="auto"/>
                            <w:bottom w:val="none" w:sz="0" w:space="0" w:color="auto"/>
                            <w:right w:val="none" w:sz="0" w:space="0" w:color="auto"/>
                          </w:divBdr>
                        </w:div>
                        <w:div w:id="2082486047">
                          <w:marLeft w:val="0"/>
                          <w:marRight w:val="0"/>
                          <w:marTop w:val="0"/>
                          <w:marBottom w:val="0"/>
                          <w:divBdr>
                            <w:top w:val="none" w:sz="0" w:space="0" w:color="auto"/>
                            <w:left w:val="none" w:sz="0" w:space="0" w:color="auto"/>
                            <w:bottom w:val="none" w:sz="0" w:space="0" w:color="auto"/>
                            <w:right w:val="none" w:sz="0" w:space="0" w:color="auto"/>
                          </w:divBdr>
                        </w:div>
                        <w:div w:id="2088139722">
                          <w:marLeft w:val="0"/>
                          <w:marRight w:val="0"/>
                          <w:marTop w:val="0"/>
                          <w:marBottom w:val="0"/>
                          <w:divBdr>
                            <w:top w:val="none" w:sz="0" w:space="0" w:color="auto"/>
                            <w:left w:val="none" w:sz="0" w:space="0" w:color="auto"/>
                            <w:bottom w:val="none" w:sz="0" w:space="0" w:color="auto"/>
                            <w:right w:val="none" w:sz="0" w:space="0" w:color="auto"/>
                          </w:divBdr>
                        </w:div>
                        <w:div w:id="214442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8168">
                  <w:marLeft w:val="0"/>
                  <w:marRight w:val="0"/>
                  <w:marTop w:val="0"/>
                  <w:marBottom w:val="0"/>
                  <w:divBdr>
                    <w:top w:val="none" w:sz="0" w:space="0" w:color="auto"/>
                    <w:left w:val="none" w:sz="0" w:space="0" w:color="auto"/>
                    <w:bottom w:val="none" w:sz="0" w:space="0" w:color="auto"/>
                    <w:right w:val="none" w:sz="0" w:space="0" w:color="auto"/>
                  </w:divBdr>
                  <w:divsChild>
                    <w:div w:id="1889493818">
                      <w:marLeft w:val="0"/>
                      <w:marRight w:val="0"/>
                      <w:marTop w:val="0"/>
                      <w:marBottom w:val="0"/>
                      <w:divBdr>
                        <w:top w:val="none" w:sz="0" w:space="0" w:color="auto"/>
                        <w:left w:val="none" w:sz="0" w:space="0" w:color="auto"/>
                        <w:bottom w:val="none" w:sz="0" w:space="0" w:color="auto"/>
                        <w:right w:val="none" w:sz="0" w:space="0" w:color="auto"/>
                      </w:divBdr>
                      <w:divsChild>
                        <w:div w:id="29232786">
                          <w:marLeft w:val="0"/>
                          <w:marRight w:val="0"/>
                          <w:marTop w:val="0"/>
                          <w:marBottom w:val="0"/>
                          <w:divBdr>
                            <w:top w:val="none" w:sz="0" w:space="0" w:color="auto"/>
                            <w:left w:val="none" w:sz="0" w:space="0" w:color="auto"/>
                            <w:bottom w:val="none" w:sz="0" w:space="0" w:color="auto"/>
                            <w:right w:val="none" w:sz="0" w:space="0" w:color="auto"/>
                          </w:divBdr>
                        </w:div>
                        <w:div w:id="35354089">
                          <w:marLeft w:val="0"/>
                          <w:marRight w:val="0"/>
                          <w:marTop w:val="0"/>
                          <w:marBottom w:val="0"/>
                          <w:divBdr>
                            <w:top w:val="none" w:sz="0" w:space="0" w:color="auto"/>
                            <w:left w:val="none" w:sz="0" w:space="0" w:color="auto"/>
                            <w:bottom w:val="none" w:sz="0" w:space="0" w:color="auto"/>
                            <w:right w:val="none" w:sz="0" w:space="0" w:color="auto"/>
                          </w:divBdr>
                        </w:div>
                        <w:div w:id="38625619">
                          <w:marLeft w:val="0"/>
                          <w:marRight w:val="0"/>
                          <w:marTop w:val="0"/>
                          <w:marBottom w:val="0"/>
                          <w:divBdr>
                            <w:top w:val="none" w:sz="0" w:space="0" w:color="auto"/>
                            <w:left w:val="none" w:sz="0" w:space="0" w:color="auto"/>
                            <w:bottom w:val="none" w:sz="0" w:space="0" w:color="auto"/>
                            <w:right w:val="none" w:sz="0" w:space="0" w:color="auto"/>
                          </w:divBdr>
                        </w:div>
                        <w:div w:id="43874383">
                          <w:marLeft w:val="0"/>
                          <w:marRight w:val="0"/>
                          <w:marTop w:val="0"/>
                          <w:marBottom w:val="0"/>
                          <w:divBdr>
                            <w:top w:val="none" w:sz="0" w:space="0" w:color="auto"/>
                            <w:left w:val="none" w:sz="0" w:space="0" w:color="auto"/>
                            <w:bottom w:val="none" w:sz="0" w:space="0" w:color="auto"/>
                            <w:right w:val="none" w:sz="0" w:space="0" w:color="auto"/>
                          </w:divBdr>
                        </w:div>
                        <w:div w:id="47338567">
                          <w:marLeft w:val="0"/>
                          <w:marRight w:val="0"/>
                          <w:marTop w:val="0"/>
                          <w:marBottom w:val="0"/>
                          <w:divBdr>
                            <w:top w:val="none" w:sz="0" w:space="0" w:color="auto"/>
                            <w:left w:val="none" w:sz="0" w:space="0" w:color="auto"/>
                            <w:bottom w:val="none" w:sz="0" w:space="0" w:color="auto"/>
                            <w:right w:val="none" w:sz="0" w:space="0" w:color="auto"/>
                          </w:divBdr>
                        </w:div>
                        <w:div w:id="86391307">
                          <w:marLeft w:val="0"/>
                          <w:marRight w:val="0"/>
                          <w:marTop w:val="0"/>
                          <w:marBottom w:val="0"/>
                          <w:divBdr>
                            <w:top w:val="none" w:sz="0" w:space="0" w:color="auto"/>
                            <w:left w:val="none" w:sz="0" w:space="0" w:color="auto"/>
                            <w:bottom w:val="none" w:sz="0" w:space="0" w:color="auto"/>
                            <w:right w:val="none" w:sz="0" w:space="0" w:color="auto"/>
                          </w:divBdr>
                        </w:div>
                        <w:div w:id="118576883">
                          <w:marLeft w:val="0"/>
                          <w:marRight w:val="0"/>
                          <w:marTop w:val="0"/>
                          <w:marBottom w:val="0"/>
                          <w:divBdr>
                            <w:top w:val="none" w:sz="0" w:space="0" w:color="auto"/>
                            <w:left w:val="none" w:sz="0" w:space="0" w:color="auto"/>
                            <w:bottom w:val="none" w:sz="0" w:space="0" w:color="auto"/>
                            <w:right w:val="none" w:sz="0" w:space="0" w:color="auto"/>
                          </w:divBdr>
                        </w:div>
                        <w:div w:id="120223643">
                          <w:marLeft w:val="0"/>
                          <w:marRight w:val="0"/>
                          <w:marTop w:val="0"/>
                          <w:marBottom w:val="0"/>
                          <w:divBdr>
                            <w:top w:val="none" w:sz="0" w:space="0" w:color="auto"/>
                            <w:left w:val="none" w:sz="0" w:space="0" w:color="auto"/>
                            <w:bottom w:val="none" w:sz="0" w:space="0" w:color="auto"/>
                            <w:right w:val="none" w:sz="0" w:space="0" w:color="auto"/>
                          </w:divBdr>
                        </w:div>
                        <w:div w:id="132993600">
                          <w:marLeft w:val="0"/>
                          <w:marRight w:val="0"/>
                          <w:marTop w:val="0"/>
                          <w:marBottom w:val="0"/>
                          <w:divBdr>
                            <w:top w:val="none" w:sz="0" w:space="0" w:color="auto"/>
                            <w:left w:val="none" w:sz="0" w:space="0" w:color="auto"/>
                            <w:bottom w:val="none" w:sz="0" w:space="0" w:color="auto"/>
                            <w:right w:val="none" w:sz="0" w:space="0" w:color="auto"/>
                          </w:divBdr>
                        </w:div>
                        <w:div w:id="141195547">
                          <w:marLeft w:val="0"/>
                          <w:marRight w:val="0"/>
                          <w:marTop w:val="0"/>
                          <w:marBottom w:val="0"/>
                          <w:divBdr>
                            <w:top w:val="none" w:sz="0" w:space="0" w:color="auto"/>
                            <w:left w:val="none" w:sz="0" w:space="0" w:color="auto"/>
                            <w:bottom w:val="none" w:sz="0" w:space="0" w:color="auto"/>
                            <w:right w:val="none" w:sz="0" w:space="0" w:color="auto"/>
                          </w:divBdr>
                        </w:div>
                        <w:div w:id="165630802">
                          <w:marLeft w:val="0"/>
                          <w:marRight w:val="0"/>
                          <w:marTop w:val="0"/>
                          <w:marBottom w:val="0"/>
                          <w:divBdr>
                            <w:top w:val="none" w:sz="0" w:space="0" w:color="auto"/>
                            <w:left w:val="none" w:sz="0" w:space="0" w:color="auto"/>
                            <w:bottom w:val="none" w:sz="0" w:space="0" w:color="auto"/>
                            <w:right w:val="none" w:sz="0" w:space="0" w:color="auto"/>
                          </w:divBdr>
                        </w:div>
                        <w:div w:id="168372416">
                          <w:marLeft w:val="0"/>
                          <w:marRight w:val="0"/>
                          <w:marTop w:val="0"/>
                          <w:marBottom w:val="0"/>
                          <w:divBdr>
                            <w:top w:val="none" w:sz="0" w:space="0" w:color="auto"/>
                            <w:left w:val="none" w:sz="0" w:space="0" w:color="auto"/>
                            <w:bottom w:val="none" w:sz="0" w:space="0" w:color="auto"/>
                            <w:right w:val="none" w:sz="0" w:space="0" w:color="auto"/>
                          </w:divBdr>
                        </w:div>
                        <w:div w:id="196240811">
                          <w:marLeft w:val="0"/>
                          <w:marRight w:val="0"/>
                          <w:marTop w:val="0"/>
                          <w:marBottom w:val="0"/>
                          <w:divBdr>
                            <w:top w:val="none" w:sz="0" w:space="0" w:color="auto"/>
                            <w:left w:val="none" w:sz="0" w:space="0" w:color="auto"/>
                            <w:bottom w:val="none" w:sz="0" w:space="0" w:color="auto"/>
                            <w:right w:val="none" w:sz="0" w:space="0" w:color="auto"/>
                          </w:divBdr>
                        </w:div>
                        <w:div w:id="200679082">
                          <w:marLeft w:val="0"/>
                          <w:marRight w:val="0"/>
                          <w:marTop w:val="0"/>
                          <w:marBottom w:val="0"/>
                          <w:divBdr>
                            <w:top w:val="none" w:sz="0" w:space="0" w:color="auto"/>
                            <w:left w:val="none" w:sz="0" w:space="0" w:color="auto"/>
                            <w:bottom w:val="none" w:sz="0" w:space="0" w:color="auto"/>
                            <w:right w:val="none" w:sz="0" w:space="0" w:color="auto"/>
                          </w:divBdr>
                        </w:div>
                        <w:div w:id="245191662">
                          <w:marLeft w:val="0"/>
                          <w:marRight w:val="0"/>
                          <w:marTop w:val="0"/>
                          <w:marBottom w:val="0"/>
                          <w:divBdr>
                            <w:top w:val="none" w:sz="0" w:space="0" w:color="auto"/>
                            <w:left w:val="none" w:sz="0" w:space="0" w:color="auto"/>
                            <w:bottom w:val="none" w:sz="0" w:space="0" w:color="auto"/>
                            <w:right w:val="none" w:sz="0" w:space="0" w:color="auto"/>
                          </w:divBdr>
                        </w:div>
                        <w:div w:id="246572482">
                          <w:marLeft w:val="0"/>
                          <w:marRight w:val="0"/>
                          <w:marTop w:val="0"/>
                          <w:marBottom w:val="0"/>
                          <w:divBdr>
                            <w:top w:val="none" w:sz="0" w:space="0" w:color="auto"/>
                            <w:left w:val="none" w:sz="0" w:space="0" w:color="auto"/>
                            <w:bottom w:val="none" w:sz="0" w:space="0" w:color="auto"/>
                            <w:right w:val="none" w:sz="0" w:space="0" w:color="auto"/>
                          </w:divBdr>
                        </w:div>
                        <w:div w:id="264383266">
                          <w:marLeft w:val="0"/>
                          <w:marRight w:val="0"/>
                          <w:marTop w:val="0"/>
                          <w:marBottom w:val="0"/>
                          <w:divBdr>
                            <w:top w:val="none" w:sz="0" w:space="0" w:color="auto"/>
                            <w:left w:val="none" w:sz="0" w:space="0" w:color="auto"/>
                            <w:bottom w:val="none" w:sz="0" w:space="0" w:color="auto"/>
                            <w:right w:val="none" w:sz="0" w:space="0" w:color="auto"/>
                          </w:divBdr>
                        </w:div>
                        <w:div w:id="270824345">
                          <w:marLeft w:val="0"/>
                          <w:marRight w:val="0"/>
                          <w:marTop w:val="0"/>
                          <w:marBottom w:val="0"/>
                          <w:divBdr>
                            <w:top w:val="none" w:sz="0" w:space="0" w:color="auto"/>
                            <w:left w:val="none" w:sz="0" w:space="0" w:color="auto"/>
                            <w:bottom w:val="none" w:sz="0" w:space="0" w:color="auto"/>
                            <w:right w:val="none" w:sz="0" w:space="0" w:color="auto"/>
                          </w:divBdr>
                        </w:div>
                        <w:div w:id="293291777">
                          <w:marLeft w:val="0"/>
                          <w:marRight w:val="0"/>
                          <w:marTop w:val="0"/>
                          <w:marBottom w:val="0"/>
                          <w:divBdr>
                            <w:top w:val="none" w:sz="0" w:space="0" w:color="auto"/>
                            <w:left w:val="none" w:sz="0" w:space="0" w:color="auto"/>
                            <w:bottom w:val="none" w:sz="0" w:space="0" w:color="auto"/>
                            <w:right w:val="none" w:sz="0" w:space="0" w:color="auto"/>
                          </w:divBdr>
                        </w:div>
                        <w:div w:id="340743798">
                          <w:marLeft w:val="0"/>
                          <w:marRight w:val="0"/>
                          <w:marTop w:val="0"/>
                          <w:marBottom w:val="0"/>
                          <w:divBdr>
                            <w:top w:val="none" w:sz="0" w:space="0" w:color="auto"/>
                            <w:left w:val="none" w:sz="0" w:space="0" w:color="auto"/>
                            <w:bottom w:val="none" w:sz="0" w:space="0" w:color="auto"/>
                            <w:right w:val="none" w:sz="0" w:space="0" w:color="auto"/>
                          </w:divBdr>
                        </w:div>
                        <w:div w:id="360739406">
                          <w:marLeft w:val="0"/>
                          <w:marRight w:val="0"/>
                          <w:marTop w:val="0"/>
                          <w:marBottom w:val="0"/>
                          <w:divBdr>
                            <w:top w:val="none" w:sz="0" w:space="0" w:color="auto"/>
                            <w:left w:val="none" w:sz="0" w:space="0" w:color="auto"/>
                            <w:bottom w:val="none" w:sz="0" w:space="0" w:color="auto"/>
                            <w:right w:val="none" w:sz="0" w:space="0" w:color="auto"/>
                          </w:divBdr>
                        </w:div>
                        <w:div w:id="378283928">
                          <w:marLeft w:val="0"/>
                          <w:marRight w:val="0"/>
                          <w:marTop w:val="0"/>
                          <w:marBottom w:val="0"/>
                          <w:divBdr>
                            <w:top w:val="none" w:sz="0" w:space="0" w:color="auto"/>
                            <w:left w:val="none" w:sz="0" w:space="0" w:color="auto"/>
                            <w:bottom w:val="none" w:sz="0" w:space="0" w:color="auto"/>
                            <w:right w:val="none" w:sz="0" w:space="0" w:color="auto"/>
                          </w:divBdr>
                        </w:div>
                        <w:div w:id="387463982">
                          <w:marLeft w:val="0"/>
                          <w:marRight w:val="0"/>
                          <w:marTop w:val="0"/>
                          <w:marBottom w:val="0"/>
                          <w:divBdr>
                            <w:top w:val="none" w:sz="0" w:space="0" w:color="auto"/>
                            <w:left w:val="none" w:sz="0" w:space="0" w:color="auto"/>
                            <w:bottom w:val="none" w:sz="0" w:space="0" w:color="auto"/>
                            <w:right w:val="none" w:sz="0" w:space="0" w:color="auto"/>
                          </w:divBdr>
                        </w:div>
                        <w:div w:id="402915409">
                          <w:marLeft w:val="0"/>
                          <w:marRight w:val="0"/>
                          <w:marTop w:val="0"/>
                          <w:marBottom w:val="0"/>
                          <w:divBdr>
                            <w:top w:val="none" w:sz="0" w:space="0" w:color="auto"/>
                            <w:left w:val="none" w:sz="0" w:space="0" w:color="auto"/>
                            <w:bottom w:val="none" w:sz="0" w:space="0" w:color="auto"/>
                            <w:right w:val="none" w:sz="0" w:space="0" w:color="auto"/>
                          </w:divBdr>
                        </w:div>
                        <w:div w:id="407531860">
                          <w:marLeft w:val="0"/>
                          <w:marRight w:val="0"/>
                          <w:marTop w:val="0"/>
                          <w:marBottom w:val="0"/>
                          <w:divBdr>
                            <w:top w:val="none" w:sz="0" w:space="0" w:color="auto"/>
                            <w:left w:val="none" w:sz="0" w:space="0" w:color="auto"/>
                            <w:bottom w:val="none" w:sz="0" w:space="0" w:color="auto"/>
                            <w:right w:val="none" w:sz="0" w:space="0" w:color="auto"/>
                          </w:divBdr>
                        </w:div>
                        <w:div w:id="410858420">
                          <w:marLeft w:val="0"/>
                          <w:marRight w:val="0"/>
                          <w:marTop w:val="0"/>
                          <w:marBottom w:val="0"/>
                          <w:divBdr>
                            <w:top w:val="none" w:sz="0" w:space="0" w:color="auto"/>
                            <w:left w:val="none" w:sz="0" w:space="0" w:color="auto"/>
                            <w:bottom w:val="none" w:sz="0" w:space="0" w:color="auto"/>
                            <w:right w:val="none" w:sz="0" w:space="0" w:color="auto"/>
                          </w:divBdr>
                        </w:div>
                        <w:div w:id="427386904">
                          <w:marLeft w:val="0"/>
                          <w:marRight w:val="0"/>
                          <w:marTop w:val="0"/>
                          <w:marBottom w:val="0"/>
                          <w:divBdr>
                            <w:top w:val="none" w:sz="0" w:space="0" w:color="auto"/>
                            <w:left w:val="none" w:sz="0" w:space="0" w:color="auto"/>
                            <w:bottom w:val="none" w:sz="0" w:space="0" w:color="auto"/>
                            <w:right w:val="none" w:sz="0" w:space="0" w:color="auto"/>
                          </w:divBdr>
                        </w:div>
                        <w:div w:id="454719028">
                          <w:marLeft w:val="0"/>
                          <w:marRight w:val="0"/>
                          <w:marTop w:val="0"/>
                          <w:marBottom w:val="0"/>
                          <w:divBdr>
                            <w:top w:val="none" w:sz="0" w:space="0" w:color="auto"/>
                            <w:left w:val="none" w:sz="0" w:space="0" w:color="auto"/>
                            <w:bottom w:val="none" w:sz="0" w:space="0" w:color="auto"/>
                            <w:right w:val="none" w:sz="0" w:space="0" w:color="auto"/>
                          </w:divBdr>
                        </w:div>
                        <w:div w:id="464153808">
                          <w:marLeft w:val="0"/>
                          <w:marRight w:val="0"/>
                          <w:marTop w:val="0"/>
                          <w:marBottom w:val="0"/>
                          <w:divBdr>
                            <w:top w:val="none" w:sz="0" w:space="0" w:color="auto"/>
                            <w:left w:val="none" w:sz="0" w:space="0" w:color="auto"/>
                            <w:bottom w:val="none" w:sz="0" w:space="0" w:color="auto"/>
                            <w:right w:val="none" w:sz="0" w:space="0" w:color="auto"/>
                          </w:divBdr>
                        </w:div>
                        <w:div w:id="473371442">
                          <w:marLeft w:val="0"/>
                          <w:marRight w:val="0"/>
                          <w:marTop w:val="0"/>
                          <w:marBottom w:val="0"/>
                          <w:divBdr>
                            <w:top w:val="none" w:sz="0" w:space="0" w:color="auto"/>
                            <w:left w:val="none" w:sz="0" w:space="0" w:color="auto"/>
                            <w:bottom w:val="none" w:sz="0" w:space="0" w:color="auto"/>
                            <w:right w:val="none" w:sz="0" w:space="0" w:color="auto"/>
                          </w:divBdr>
                        </w:div>
                        <w:div w:id="520749740">
                          <w:marLeft w:val="0"/>
                          <w:marRight w:val="0"/>
                          <w:marTop w:val="0"/>
                          <w:marBottom w:val="0"/>
                          <w:divBdr>
                            <w:top w:val="none" w:sz="0" w:space="0" w:color="auto"/>
                            <w:left w:val="none" w:sz="0" w:space="0" w:color="auto"/>
                            <w:bottom w:val="none" w:sz="0" w:space="0" w:color="auto"/>
                            <w:right w:val="none" w:sz="0" w:space="0" w:color="auto"/>
                          </w:divBdr>
                        </w:div>
                        <w:div w:id="530847101">
                          <w:marLeft w:val="0"/>
                          <w:marRight w:val="0"/>
                          <w:marTop w:val="0"/>
                          <w:marBottom w:val="0"/>
                          <w:divBdr>
                            <w:top w:val="none" w:sz="0" w:space="0" w:color="auto"/>
                            <w:left w:val="none" w:sz="0" w:space="0" w:color="auto"/>
                            <w:bottom w:val="none" w:sz="0" w:space="0" w:color="auto"/>
                            <w:right w:val="none" w:sz="0" w:space="0" w:color="auto"/>
                          </w:divBdr>
                        </w:div>
                        <w:div w:id="568006081">
                          <w:marLeft w:val="0"/>
                          <w:marRight w:val="0"/>
                          <w:marTop w:val="0"/>
                          <w:marBottom w:val="0"/>
                          <w:divBdr>
                            <w:top w:val="none" w:sz="0" w:space="0" w:color="auto"/>
                            <w:left w:val="none" w:sz="0" w:space="0" w:color="auto"/>
                            <w:bottom w:val="none" w:sz="0" w:space="0" w:color="auto"/>
                            <w:right w:val="none" w:sz="0" w:space="0" w:color="auto"/>
                          </w:divBdr>
                        </w:div>
                        <w:div w:id="582185416">
                          <w:marLeft w:val="0"/>
                          <w:marRight w:val="0"/>
                          <w:marTop w:val="0"/>
                          <w:marBottom w:val="0"/>
                          <w:divBdr>
                            <w:top w:val="none" w:sz="0" w:space="0" w:color="auto"/>
                            <w:left w:val="none" w:sz="0" w:space="0" w:color="auto"/>
                            <w:bottom w:val="none" w:sz="0" w:space="0" w:color="auto"/>
                            <w:right w:val="none" w:sz="0" w:space="0" w:color="auto"/>
                          </w:divBdr>
                        </w:div>
                        <w:div w:id="587151638">
                          <w:marLeft w:val="0"/>
                          <w:marRight w:val="0"/>
                          <w:marTop w:val="0"/>
                          <w:marBottom w:val="0"/>
                          <w:divBdr>
                            <w:top w:val="none" w:sz="0" w:space="0" w:color="auto"/>
                            <w:left w:val="none" w:sz="0" w:space="0" w:color="auto"/>
                            <w:bottom w:val="none" w:sz="0" w:space="0" w:color="auto"/>
                            <w:right w:val="none" w:sz="0" w:space="0" w:color="auto"/>
                          </w:divBdr>
                        </w:div>
                        <w:div w:id="680399257">
                          <w:marLeft w:val="0"/>
                          <w:marRight w:val="0"/>
                          <w:marTop w:val="0"/>
                          <w:marBottom w:val="0"/>
                          <w:divBdr>
                            <w:top w:val="none" w:sz="0" w:space="0" w:color="auto"/>
                            <w:left w:val="none" w:sz="0" w:space="0" w:color="auto"/>
                            <w:bottom w:val="none" w:sz="0" w:space="0" w:color="auto"/>
                            <w:right w:val="none" w:sz="0" w:space="0" w:color="auto"/>
                          </w:divBdr>
                        </w:div>
                        <w:div w:id="682243909">
                          <w:marLeft w:val="0"/>
                          <w:marRight w:val="0"/>
                          <w:marTop w:val="0"/>
                          <w:marBottom w:val="0"/>
                          <w:divBdr>
                            <w:top w:val="none" w:sz="0" w:space="0" w:color="auto"/>
                            <w:left w:val="none" w:sz="0" w:space="0" w:color="auto"/>
                            <w:bottom w:val="none" w:sz="0" w:space="0" w:color="auto"/>
                            <w:right w:val="none" w:sz="0" w:space="0" w:color="auto"/>
                          </w:divBdr>
                        </w:div>
                        <w:div w:id="780958638">
                          <w:marLeft w:val="0"/>
                          <w:marRight w:val="0"/>
                          <w:marTop w:val="0"/>
                          <w:marBottom w:val="0"/>
                          <w:divBdr>
                            <w:top w:val="none" w:sz="0" w:space="0" w:color="auto"/>
                            <w:left w:val="none" w:sz="0" w:space="0" w:color="auto"/>
                            <w:bottom w:val="none" w:sz="0" w:space="0" w:color="auto"/>
                            <w:right w:val="none" w:sz="0" w:space="0" w:color="auto"/>
                          </w:divBdr>
                        </w:div>
                        <w:div w:id="781261571">
                          <w:marLeft w:val="0"/>
                          <w:marRight w:val="0"/>
                          <w:marTop w:val="0"/>
                          <w:marBottom w:val="0"/>
                          <w:divBdr>
                            <w:top w:val="none" w:sz="0" w:space="0" w:color="auto"/>
                            <w:left w:val="none" w:sz="0" w:space="0" w:color="auto"/>
                            <w:bottom w:val="none" w:sz="0" w:space="0" w:color="auto"/>
                            <w:right w:val="none" w:sz="0" w:space="0" w:color="auto"/>
                          </w:divBdr>
                        </w:div>
                        <w:div w:id="781725309">
                          <w:marLeft w:val="0"/>
                          <w:marRight w:val="0"/>
                          <w:marTop w:val="0"/>
                          <w:marBottom w:val="0"/>
                          <w:divBdr>
                            <w:top w:val="none" w:sz="0" w:space="0" w:color="auto"/>
                            <w:left w:val="none" w:sz="0" w:space="0" w:color="auto"/>
                            <w:bottom w:val="none" w:sz="0" w:space="0" w:color="auto"/>
                            <w:right w:val="none" w:sz="0" w:space="0" w:color="auto"/>
                          </w:divBdr>
                        </w:div>
                        <w:div w:id="828447489">
                          <w:marLeft w:val="0"/>
                          <w:marRight w:val="0"/>
                          <w:marTop w:val="0"/>
                          <w:marBottom w:val="0"/>
                          <w:divBdr>
                            <w:top w:val="none" w:sz="0" w:space="0" w:color="auto"/>
                            <w:left w:val="none" w:sz="0" w:space="0" w:color="auto"/>
                            <w:bottom w:val="none" w:sz="0" w:space="0" w:color="auto"/>
                            <w:right w:val="none" w:sz="0" w:space="0" w:color="auto"/>
                          </w:divBdr>
                        </w:div>
                        <w:div w:id="881215915">
                          <w:marLeft w:val="0"/>
                          <w:marRight w:val="0"/>
                          <w:marTop w:val="0"/>
                          <w:marBottom w:val="0"/>
                          <w:divBdr>
                            <w:top w:val="none" w:sz="0" w:space="0" w:color="auto"/>
                            <w:left w:val="none" w:sz="0" w:space="0" w:color="auto"/>
                            <w:bottom w:val="none" w:sz="0" w:space="0" w:color="auto"/>
                            <w:right w:val="none" w:sz="0" w:space="0" w:color="auto"/>
                          </w:divBdr>
                        </w:div>
                        <w:div w:id="962885090">
                          <w:marLeft w:val="0"/>
                          <w:marRight w:val="0"/>
                          <w:marTop w:val="0"/>
                          <w:marBottom w:val="0"/>
                          <w:divBdr>
                            <w:top w:val="none" w:sz="0" w:space="0" w:color="auto"/>
                            <w:left w:val="none" w:sz="0" w:space="0" w:color="auto"/>
                            <w:bottom w:val="none" w:sz="0" w:space="0" w:color="auto"/>
                            <w:right w:val="none" w:sz="0" w:space="0" w:color="auto"/>
                          </w:divBdr>
                        </w:div>
                        <w:div w:id="985164707">
                          <w:marLeft w:val="0"/>
                          <w:marRight w:val="0"/>
                          <w:marTop w:val="0"/>
                          <w:marBottom w:val="0"/>
                          <w:divBdr>
                            <w:top w:val="none" w:sz="0" w:space="0" w:color="auto"/>
                            <w:left w:val="none" w:sz="0" w:space="0" w:color="auto"/>
                            <w:bottom w:val="none" w:sz="0" w:space="0" w:color="auto"/>
                            <w:right w:val="none" w:sz="0" w:space="0" w:color="auto"/>
                          </w:divBdr>
                        </w:div>
                        <w:div w:id="1002393061">
                          <w:marLeft w:val="0"/>
                          <w:marRight w:val="0"/>
                          <w:marTop w:val="0"/>
                          <w:marBottom w:val="0"/>
                          <w:divBdr>
                            <w:top w:val="none" w:sz="0" w:space="0" w:color="auto"/>
                            <w:left w:val="none" w:sz="0" w:space="0" w:color="auto"/>
                            <w:bottom w:val="none" w:sz="0" w:space="0" w:color="auto"/>
                            <w:right w:val="none" w:sz="0" w:space="0" w:color="auto"/>
                          </w:divBdr>
                        </w:div>
                        <w:div w:id="1073622902">
                          <w:marLeft w:val="0"/>
                          <w:marRight w:val="0"/>
                          <w:marTop w:val="0"/>
                          <w:marBottom w:val="0"/>
                          <w:divBdr>
                            <w:top w:val="none" w:sz="0" w:space="0" w:color="auto"/>
                            <w:left w:val="none" w:sz="0" w:space="0" w:color="auto"/>
                            <w:bottom w:val="none" w:sz="0" w:space="0" w:color="auto"/>
                            <w:right w:val="none" w:sz="0" w:space="0" w:color="auto"/>
                          </w:divBdr>
                        </w:div>
                        <w:div w:id="1089811982">
                          <w:marLeft w:val="0"/>
                          <w:marRight w:val="0"/>
                          <w:marTop w:val="0"/>
                          <w:marBottom w:val="0"/>
                          <w:divBdr>
                            <w:top w:val="none" w:sz="0" w:space="0" w:color="auto"/>
                            <w:left w:val="none" w:sz="0" w:space="0" w:color="auto"/>
                            <w:bottom w:val="none" w:sz="0" w:space="0" w:color="auto"/>
                            <w:right w:val="none" w:sz="0" w:space="0" w:color="auto"/>
                          </w:divBdr>
                        </w:div>
                        <w:div w:id="1098600651">
                          <w:marLeft w:val="0"/>
                          <w:marRight w:val="0"/>
                          <w:marTop w:val="0"/>
                          <w:marBottom w:val="0"/>
                          <w:divBdr>
                            <w:top w:val="none" w:sz="0" w:space="0" w:color="auto"/>
                            <w:left w:val="none" w:sz="0" w:space="0" w:color="auto"/>
                            <w:bottom w:val="none" w:sz="0" w:space="0" w:color="auto"/>
                            <w:right w:val="none" w:sz="0" w:space="0" w:color="auto"/>
                          </w:divBdr>
                        </w:div>
                        <w:div w:id="1138496627">
                          <w:marLeft w:val="0"/>
                          <w:marRight w:val="0"/>
                          <w:marTop w:val="0"/>
                          <w:marBottom w:val="0"/>
                          <w:divBdr>
                            <w:top w:val="none" w:sz="0" w:space="0" w:color="auto"/>
                            <w:left w:val="none" w:sz="0" w:space="0" w:color="auto"/>
                            <w:bottom w:val="none" w:sz="0" w:space="0" w:color="auto"/>
                            <w:right w:val="none" w:sz="0" w:space="0" w:color="auto"/>
                          </w:divBdr>
                        </w:div>
                        <w:div w:id="1227377336">
                          <w:marLeft w:val="0"/>
                          <w:marRight w:val="0"/>
                          <w:marTop w:val="0"/>
                          <w:marBottom w:val="0"/>
                          <w:divBdr>
                            <w:top w:val="none" w:sz="0" w:space="0" w:color="auto"/>
                            <w:left w:val="none" w:sz="0" w:space="0" w:color="auto"/>
                            <w:bottom w:val="none" w:sz="0" w:space="0" w:color="auto"/>
                            <w:right w:val="none" w:sz="0" w:space="0" w:color="auto"/>
                          </w:divBdr>
                        </w:div>
                        <w:div w:id="1266384158">
                          <w:marLeft w:val="0"/>
                          <w:marRight w:val="0"/>
                          <w:marTop w:val="0"/>
                          <w:marBottom w:val="0"/>
                          <w:divBdr>
                            <w:top w:val="none" w:sz="0" w:space="0" w:color="auto"/>
                            <w:left w:val="none" w:sz="0" w:space="0" w:color="auto"/>
                            <w:bottom w:val="none" w:sz="0" w:space="0" w:color="auto"/>
                            <w:right w:val="none" w:sz="0" w:space="0" w:color="auto"/>
                          </w:divBdr>
                        </w:div>
                        <w:div w:id="1271934395">
                          <w:marLeft w:val="0"/>
                          <w:marRight w:val="0"/>
                          <w:marTop w:val="0"/>
                          <w:marBottom w:val="0"/>
                          <w:divBdr>
                            <w:top w:val="none" w:sz="0" w:space="0" w:color="auto"/>
                            <w:left w:val="none" w:sz="0" w:space="0" w:color="auto"/>
                            <w:bottom w:val="none" w:sz="0" w:space="0" w:color="auto"/>
                            <w:right w:val="none" w:sz="0" w:space="0" w:color="auto"/>
                          </w:divBdr>
                        </w:div>
                        <w:div w:id="1280071392">
                          <w:marLeft w:val="0"/>
                          <w:marRight w:val="0"/>
                          <w:marTop w:val="0"/>
                          <w:marBottom w:val="0"/>
                          <w:divBdr>
                            <w:top w:val="none" w:sz="0" w:space="0" w:color="auto"/>
                            <w:left w:val="none" w:sz="0" w:space="0" w:color="auto"/>
                            <w:bottom w:val="none" w:sz="0" w:space="0" w:color="auto"/>
                            <w:right w:val="none" w:sz="0" w:space="0" w:color="auto"/>
                          </w:divBdr>
                        </w:div>
                        <w:div w:id="1305968457">
                          <w:marLeft w:val="0"/>
                          <w:marRight w:val="0"/>
                          <w:marTop w:val="0"/>
                          <w:marBottom w:val="0"/>
                          <w:divBdr>
                            <w:top w:val="none" w:sz="0" w:space="0" w:color="auto"/>
                            <w:left w:val="none" w:sz="0" w:space="0" w:color="auto"/>
                            <w:bottom w:val="none" w:sz="0" w:space="0" w:color="auto"/>
                            <w:right w:val="none" w:sz="0" w:space="0" w:color="auto"/>
                          </w:divBdr>
                        </w:div>
                        <w:div w:id="1361970550">
                          <w:marLeft w:val="0"/>
                          <w:marRight w:val="0"/>
                          <w:marTop w:val="0"/>
                          <w:marBottom w:val="0"/>
                          <w:divBdr>
                            <w:top w:val="none" w:sz="0" w:space="0" w:color="auto"/>
                            <w:left w:val="none" w:sz="0" w:space="0" w:color="auto"/>
                            <w:bottom w:val="none" w:sz="0" w:space="0" w:color="auto"/>
                            <w:right w:val="none" w:sz="0" w:space="0" w:color="auto"/>
                          </w:divBdr>
                        </w:div>
                        <w:div w:id="1373112078">
                          <w:marLeft w:val="0"/>
                          <w:marRight w:val="0"/>
                          <w:marTop w:val="0"/>
                          <w:marBottom w:val="0"/>
                          <w:divBdr>
                            <w:top w:val="none" w:sz="0" w:space="0" w:color="auto"/>
                            <w:left w:val="none" w:sz="0" w:space="0" w:color="auto"/>
                            <w:bottom w:val="none" w:sz="0" w:space="0" w:color="auto"/>
                            <w:right w:val="none" w:sz="0" w:space="0" w:color="auto"/>
                          </w:divBdr>
                        </w:div>
                        <w:div w:id="1423179927">
                          <w:marLeft w:val="0"/>
                          <w:marRight w:val="0"/>
                          <w:marTop w:val="0"/>
                          <w:marBottom w:val="0"/>
                          <w:divBdr>
                            <w:top w:val="none" w:sz="0" w:space="0" w:color="auto"/>
                            <w:left w:val="none" w:sz="0" w:space="0" w:color="auto"/>
                            <w:bottom w:val="none" w:sz="0" w:space="0" w:color="auto"/>
                            <w:right w:val="none" w:sz="0" w:space="0" w:color="auto"/>
                          </w:divBdr>
                        </w:div>
                        <w:div w:id="1453598830">
                          <w:marLeft w:val="0"/>
                          <w:marRight w:val="0"/>
                          <w:marTop w:val="0"/>
                          <w:marBottom w:val="0"/>
                          <w:divBdr>
                            <w:top w:val="none" w:sz="0" w:space="0" w:color="auto"/>
                            <w:left w:val="none" w:sz="0" w:space="0" w:color="auto"/>
                            <w:bottom w:val="none" w:sz="0" w:space="0" w:color="auto"/>
                            <w:right w:val="none" w:sz="0" w:space="0" w:color="auto"/>
                          </w:divBdr>
                        </w:div>
                        <w:div w:id="1470634983">
                          <w:marLeft w:val="0"/>
                          <w:marRight w:val="0"/>
                          <w:marTop w:val="0"/>
                          <w:marBottom w:val="0"/>
                          <w:divBdr>
                            <w:top w:val="none" w:sz="0" w:space="0" w:color="auto"/>
                            <w:left w:val="none" w:sz="0" w:space="0" w:color="auto"/>
                            <w:bottom w:val="none" w:sz="0" w:space="0" w:color="auto"/>
                            <w:right w:val="none" w:sz="0" w:space="0" w:color="auto"/>
                          </w:divBdr>
                        </w:div>
                        <w:div w:id="1473477159">
                          <w:marLeft w:val="0"/>
                          <w:marRight w:val="0"/>
                          <w:marTop w:val="0"/>
                          <w:marBottom w:val="0"/>
                          <w:divBdr>
                            <w:top w:val="none" w:sz="0" w:space="0" w:color="auto"/>
                            <w:left w:val="none" w:sz="0" w:space="0" w:color="auto"/>
                            <w:bottom w:val="none" w:sz="0" w:space="0" w:color="auto"/>
                            <w:right w:val="none" w:sz="0" w:space="0" w:color="auto"/>
                          </w:divBdr>
                        </w:div>
                        <w:div w:id="1483886724">
                          <w:marLeft w:val="0"/>
                          <w:marRight w:val="0"/>
                          <w:marTop w:val="0"/>
                          <w:marBottom w:val="0"/>
                          <w:divBdr>
                            <w:top w:val="none" w:sz="0" w:space="0" w:color="auto"/>
                            <w:left w:val="none" w:sz="0" w:space="0" w:color="auto"/>
                            <w:bottom w:val="none" w:sz="0" w:space="0" w:color="auto"/>
                            <w:right w:val="none" w:sz="0" w:space="0" w:color="auto"/>
                          </w:divBdr>
                        </w:div>
                        <w:div w:id="1502770766">
                          <w:marLeft w:val="0"/>
                          <w:marRight w:val="0"/>
                          <w:marTop w:val="0"/>
                          <w:marBottom w:val="0"/>
                          <w:divBdr>
                            <w:top w:val="none" w:sz="0" w:space="0" w:color="auto"/>
                            <w:left w:val="none" w:sz="0" w:space="0" w:color="auto"/>
                            <w:bottom w:val="none" w:sz="0" w:space="0" w:color="auto"/>
                            <w:right w:val="none" w:sz="0" w:space="0" w:color="auto"/>
                          </w:divBdr>
                        </w:div>
                        <w:div w:id="1519738160">
                          <w:marLeft w:val="0"/>
                          <w:marRight w:val="0"/>
                          <w:marTop w:val="0"/>
                          <w:marBottom w:val="0"/>
                          <w:divBdr>
                            <w:top w:val="none" w:sz="0" w:space="0" w:color="auto"/>
                            <w:left w:val="none" w:sz="0" w:space="0" w:color="auto"/>
                            <w:bottom w:val="none" w:sz="0" w:space="0" w:color="auto"/>
                            <w:right w:val="none" w:sz="0" w:space="0" w:color="auto"/>
                          </w:divBdr>
                        </w:div>
                        <w:div w:id="1524244817">
                          <w:marLeft w:val="0"/>
                          <w:marRight w:val="0"/>
                          <w:marTop w:val="0"/>
                          <w:marBottom w:val="0"/>
                          <w:divBdr>
                            <w:top w:val="none" w:sz="0" w:space="0" w:color="auto"/>
                            <w:left w:val="none" w:sz="0" w:space="0" w:color="auto"/>
                            <w:bottom w:val="none" w:sz="0" w:space="0" w:color="auto"/>
                            <w:right w:val="none" w:sz="0" w:space="0" w:color="auto"/>
                          </w:divBdr>
                        </w:div>
                        <w:div w:id="1526942572">
                          <w:marLeft w:val="0"/>
                          <w:marRight w:val="0"/>
                          <w:marTop w:val="0"/>
                          <w:marBottom w:val="0"/>
                          <w:divBdr>
                            <w:top w:val="none" w:sz="0" w:space="0" w:color="auto"/>
                            <w:left w:val="none" w:sz="0" w:space="0" w:color="auto"/>
                            <w:bottom w:val="none" w:sz="0" w:space="0" w:color="auto"/>
                            <w:right w:val="none" w:sz="0" w:space="0" w:color="auto"/>
                          </w:divBdr>
                        </w:div>
                        <w:div w:id="1545095279">
                          <w:marLeft w:val="0"/>
                          <w:marRight w:val="0"/>
                          <w:marTop w:val="0"/>
                          <w:marBottom w:val="0"/>
                          <w:divBdr>
                            <w:top w:val="none" w:sz="0" w:space="0" w:color="auto"/>
                            <w:left w:val="none" w:sz="0" w:space="0" w:color="auto"/>
                            <w:bottom w:val="none" w:sz="0" w:space="0" w:color="auto"/>
                            <w:right w:val="none" w:sz="0" w:space="0" w:color="auto"/>
                          </w:divBdr>
                        </w:div>
                        <w:div w:id="1568107970">
                          <w:marLeft w:val="0"/>
                          <w:marRight w:val="0"/>
                          <w:marTop w:val="0"/>
                          <w:marBottom w:val="0"/>
                          <w:divBdr>
                            <w:top w:val="none" w:sz="0" w:space="0" w:color="auto"/>
                            <w:left w:val="none" w:sz="0" w:space="0" w:color="auto"/>
                            <w:bottom w:val="none" w:sz="0" w:space="0" w:color="auto"/>
                            <w:right w:val="none" w:sz="0" w:space="0" w:color="auto"/>
                          </w:divBdr>
                        </w:div>
                        <w:div w:id="1568490103">
                          <w:marLeft w:val="0"/>
                          <w:marRight w:val="0"/>
                          <w:marTop w:val="0"/>
                          <w:marBottom w:val="0"/>
                          <w:divBdr>
                            <w:top w:val="none" w:sz="0" w:space="0" w:color="auto"/>
                            <w:left w:val="none" w:sz="0" w:space="0" w:color="auto"/>
                            <w:bottom w:val="none" w:sz="0" w:space="0" w:color="auto"/>
                            <w:right w:val="none" w:sz="0" w:space="0" w:color="auto"/>
                          </w:divBdr>
                        </w:div>
                        <w:div w:id="1575168366">
                          <w:marLeft w:val="0"/>
                          <w:marRight w:val="0"/>
                          <w:marTop w:val="0"/>
                          <w:marBottom w:val="0"/>
                          <w:divBdr>
                            <w:top w:val="none" w:sz="0" w:space="0" w:color="auto"/>
                            <w:left w:val="none" w:sz="0" w:space="0" w:color="auto"/>
                            <w:bottom w:val="none" w:sz="0" w:space="0" w:color="auto"/>
                            <w:right w:val="none" w:sz="0" w:space="0" w:color="auto"/>
                          </w:divBdr>
                        </w:div>
                        <w:div w:id="1580167932">
                          <w:marLeft w:val="0"/>
                          <w:marRight w:val="0"/>
                          <w:marTop w:val="0"/>
                          <w:marBottom w:val="0"/>
                          <w:divBdr>
                            <w:top w:val="none" w:sz="0" w:space="0" w:color="auto"/>
                            <w:left w:val="none" w:sz="0" w:space="0" w:color="auto"/>
                            <w:bottom w:val="none" w:sz="0" w:space="0" w:color="auto"/>
                            <w:right w:val="none" w:sz="0" w:space="0" w:color="auto"/>
                          </w:divBdr>
                        </w:div>
                        <w:div w:id="1635676534">
                          <w:marLeft w:val="0"/>
                          <w:marRight w:val="0"/>
                          <w:marTop w:val="0"/>
                          <w:marBottom w:val="0"/>
                          <w:divBdr>
                            <w:top w:val="none" w:sz="0" w:space="0" w:color="auto"/>
                            <w:left w:val="none" w:sz="0" w:space="0" w:color="auto"/>
                            <w:bottom w:val="none" w:sz="0" w:space="0" w:color="auto"/>
                            <w:right w:val="none" w:sz="0" w:space="0" w:color="auto"/>
                          </w:divBdr>
                        </w:div>
                        <w:div w:id="1653103049">
                          <w:marLeft w:val="0"/>
                          <w:marRight w:val="0"/>
                          <w:marTop w:val="0"/>
                          <w:marBottom w:val="0"/>
                          <w:divBdr>
                            <w:top w:val="none" w:sz="0" w:space="0" w:color="auto"/>
                            <w:left w:val="none" w:sz="0" w:space="0" w:color="auto"/>
                            <w:bottom w:val="none" w:sz="0" w:space="0" w:color="auto"/>
                            <w:right w:val="none" w:sz="0" w:space="0" w:color="auto"/>
                          </w:divBdr>
                        </w:div>
                        <w:div w:id="1679312511">
                          <w:marLeft w:val="0"/>
                          <w:marRight w:val="0"/>
                          <w:marTop w:val="0"/>
                          <w:marBottom w:val="0"/>
                          <w:divBdr>
                            <w:top w:val="none" w:sz="0" w:space="0" w:color="auto"/>
                            <w:left w:val="none" w:sz="0" w:space="0" w:color="auto"/>
                            <w:bottom w:val="none" w:sz="0" w:space="0" w:color="auto"/>
                            <w:right w:val="none" w:sz="0" w:space="0" w:color="auto"/>
                          </w:divBdr>
                        </w:div>
                        <w:div w:id="1684091809">
                          <w:marLeft w:val="0"/>
                          <w:marRight w:val="0"/>
                          <w:marTop w:val="0"/>
                          <w:marBottom w:val="0"/>
                          <w:divBdr>
                            <w:top w:val="none" w:sz="0" w:space="0" w:color="auto"/>
                            <w:left w:val="none" w:sz="0" w:space="0" w:color="auto"/>
                            <w:bottom w:val="none" w:sz="0" w:space="0" w:color="auto"/>
                            <w:right w:val="none" w:sz="0" w:space="0" w:color="auto"/>
                          </w:divBdr>
                        </w:div>
                        <w:div w:id="1692873480">
                          <w:marLeft w:val="0"/>
                          <w:marRight w:val="0"/>
                          <w:marTop w:val="0"/>
                          <w:marBottom w:val="0"/>
                          <w:divBdr>
                            <w:top w:val="none" w:sz="0" w:space="0" w:color="auto"/>
                            <w:left w:val="none" w:sz="0" w:space="0" w:color="auto"/>
                            <w:bottom w:val="none" w:sz="0" w:space="0" w:color="auto"/>
                            <w:right w:val="none" w:sz="0" w:space="0" w:color="auto"/>
                          </w:divBdr>
                        </w:div>
                        <w:div w:id="1703506669">
                          <w:marLeft w:val="0"/>
                          <w:marRight w:val="0"/>
                          <w:marTop w:val="0"/>
                          <w:marBottom w:val="0"/>
                          <w:divBdr>
                            <w:top w:val="none" w:sz="0" w:space="0" w:color="auto"/>
                            <w:left w:val="none" w:sz="0" w:space="0" w:color="auto"/>
                            <w:bottom w:val="none" w:sz="0" w:space="0" w:color="auto"/>
                            <w:right w:val="none" w:sz="0" w:space="0" w:color="auto"/>
                          </w:divBdr>
                        </w:div>
                        <w:div w:id="1723208986">
                          <w:marLeft w:val="0"/>
                          <w:marRight w:val="0"/>
                          <w:marTop w:val="0"/>
                          <w:marBottom w:val="0"/>
                          <w:divBdr>
                            <w:top w:val="none" w:sz="0" w:space="0" w:color="auto"/>
                            <w:left w:val="none" w:sz="0" w:space="0" w:color="auto"/>
                            <w:bottom w:val="none" w:sz="0" w:space="0" w:color="auto"/>
                            <w:right w:val="none" w:sz="0" w:space="0" w:color="auto"/>
                          </w:divBdr>
                        </w:div>
                        <w:div w:id="1725176883">
                          <w:marLeft w:val="0"/>
                          <w:marRight w:val="0"/>
                          <w:marTop w:val="0"/>
                          <w:marBottom w:val="0"/>
                          <w:divBdr>
                            <w:top w:val="none" w:sz="0" w:space="0" w:color="auto"/>
                            <w:left w:val="none" w:sz="0" w:space="0" w:color="auto"/>
                            <w:bottom w:val="none" w:sz="0" w:space="0" w:color="auto"/>
                            <w:right w:val="none" w:sz="0" w:space="0" w:color="auto"/>
                          </w:divBdr>
                        </w:div>
                        <w:div w:id="1727608871">
                          <w:marLeft w:val="0"/>
                          <w:marRight w:val="0"/>
                          <w:marTop w:val="0"/>
                          <w:marBottom w:val="0"/>
                          <w:divBdr>
                            <w:top w:val="none" w:sz="0" w:space="0" w:color="auto"/>
                            <w:left w:val="none" w:sz="0" w:space="0" w:color="auto"/>
                            <w:bottom w:val="none" w:sz="0" w:space="0" w:color="auto"/>
                            <w:right w:val="none" w:sz="0" w:space="0" w:color="auto"/>
                          </w:divBdr>
                        </w:div>
                        <w:div w:id="1759593098">
                          <w:marLeft w:val="0"/>
                          <w:marRight w:val="0"/>
                          <w:marTop w:val="0"/>
                          <w:marBottom w:val="0"/>
                          <w:divBdr>
                            <w:top w:val="none" w:sz="0" w:space="0" w:color="auto"/>
                            <w:left w:val="none" w:sz="0" w:space="0" w:color="auto"/>
                            <w:bottom w:val="none" w:sz="0" w:space="0" w:color="auto"/>
                            <w:right w:val="none" w:sz="0" w:space="0" w:color="auto"/>
                          </w:divBdr>
                        </w:div>
                        <w:div w:id="1776168667">
                          <w:marLeft w:val="0"/>
                          <w:marRight w:val="0"/>
                          <w:marTop w:val="0"/>
                          <w:marBottom w:val="0"/>
                          <w:divBdr>
                            <w:top w:val="none" w:sz="0" w:space="0" w:color="auto"/>
                            <w:left w:val="none" w:sz="0" w:space="0" w:color="auto"/>
                            <w:bottom w:val="none" w:sz="0" w:space="0" w:color="auto"/>
                            <w:right w:val="none" w:sz="0" w:space="0" w:color="auto"/>
                          </w:divBdr>
                        </w:div>
                        <w:div w:id="1787314824">
                          <w:marLeft w:val="0"/>
                          <w:marRight w:val="0"/>
                          <w:marTop w:val="0"/>
                          <w:marBottom w:val="0"/>
                          <w:divBdr>
                            <w:top w:val="none" w:sz="0" w:space="0" w:color="auto"/>
                            <w:left w:val="none" w:sz="0" w:space="0" w:color="auto"/>
                            <w:bottom w:val="none" w:sz="0" w:space="0" w:color="auto"/>
                            <w:right w:val="none" w:sz="0" w:space="0" w:color="auto"/>
                          </w:divBdr>
                        </w:div>
                        <w:div w:id="1790052332">
                          <w:marLeft w:val="0"/>
                          <w:marRight w:val="0"/>
                          <w:marTop w:val="0"/>
                          <w:marBottom w:val="0"/>
                          <w:divBdr>
                            <w:top w:val="none" w:sz="0" w:space="0" w:color="auto"/>
                            <w:left w:val="none" w:sz="0" w:space="0" w:color="auto"/>
                            <w:bottom w:val="none" w:sz="0" w:space="0" w:color="auto"/>
                            <w:right w:val="none" w:sz="0" w:space="0" w:color="auto"/>
                          </w:divBdr>
                        </w:div>
                        <w:div w:id="1837721546">
                          <w:marLeft w:val="0"/>
                          <w:marRight w:val="0"/>
                          <w:marTop w:val="0"/>
                          <w:marBottom w:val="0"/>
                          <w:divBdr>
                            <w:top w:val="none" w:sz="0" w:space="0" w:color="auto"/>
                            <w:left w:val="none" w:sz="0" w:space="0" w:color="auto"/>
                            <w:bottom w:val="none" w:sz="0" w:space="0" w:color="auto"/>
                            <w:right w:val="none" w:sz="0" w:space="0" w:color="auto"/>
                          </w:divBdr>
                        </w:div>
                        <w:div w:id="1860774158">
                          <w:marLeft w:val="0"/>
                          <w:marRight w:val="0"/>
                          <w:marTop w:val="0"/>
                          <w:marBottom w:val="0"/>
                          <w:divBdr>
                            <w:top w:val="none" w:sz="0" w:space="0" w:color="auto"/>
                            <w:left w:val="none" w:sz="0" w:space="0" w:color="auto"/>
                            <w:bottom w:val="none" w:sz="0" w:space="0" w:color="auto"/>
                            <w:right w:val="none" w:sz="0" w:space="0" w:color="auto"/>
                          </w:divBdr>
                        </w:div>
                        <w:div w:id="1883134839">
                          <w:marLeft w:val="0"/>
                          <w:marRight w:val="0"/>
                          <w:marTop w:val="0"/>
                          <w:marBottom w:val="0"/>
                          <w:divBdr>
                            <w:top w:val="none" w:sz="0" w:space="0" w:color="auto"/>
                            <w:left w:val="none" w:sz="0" w:space="0" w:color="auto"/>
                            <w:bottom w:val="none" w:sz="0" w:space="0" w:color="auto"/>
                            <w:right w:val="none" w:sz="0" w:space="0" w:color="auto"/>
                          </w:divBdr>
                        </w:div>
                        <w:div w:id="1915702833">
                          <w:marLeft w:val="0"/>
                          <w:marRight w:val="0"/>
                          <w:marTop w:val="0"/>
                          <w:marBottom w:val="0"/>
                          <w:divBdr>
                            <w:top w:val="none" w:sz="0" w:space="0" w:color="auto"/>
                            <w:left w:val="none" w:sz="0" w:space="0" w:color="auto"/>
                            <w:bottom w:val="none" w:sz="0" w:space="0" w:color="auto"/>
                            <w:right w:val="none" w:sz="0" w:space="0" w:color="auto"/>
                          </w:divBdr>
                        </w:div>
                        <w:div w:id="1923249390">
                          <w:marLeft w:val="0"/>
                          <w:marRight w:val="0"/>
                          <w:marTop w:val="0"/>
                          <w:marBottom w:val="0"/>
                          <w:divBdr>
                            <w:top w:val="none" w:sz="0" w:space="0" w:color="auto"/>
                            <w:left w:val="none" w:sz="0" w:space="0" w:color="auto"/>
                            <w:bottom w:val="none" w:sz="0" w:space="0" w:color="auto"/>
                            <w:right w:val="none" w:sz="0" w:space="0" w:color="auto"/>
                          </w:divBdr>
                        </w:div>
                        <w:div w:id="1945336957">
                          <w:marLeft w:val="0"/>
                          <w:marRight w:val="0"/>
                          <w:marTop w:val="0"/>
                          <w:marBottom w:val="0"/>
                          <w:divBdr>
                            <w:top w:val="none" w:sz="0" w:space="0" w:color="auto"/>
                            <w:left w:val="none" w:sz="0" w:space="0" w:color="auto"/>
                            <w:bottom w:val="none" w:sz="0" w:space="0" w:color="auto"/>
                            <w:right w:val="none" w:sz="0" w:space="0" w:color="auto"/>
                          </w:divBdr>
                        </w:div>
                        <w:div w:id="1955673477">
                          <w:marLeft w:val="0"/>
                          <w:marRight w:val="0"/>
                          <w:marTop w:val="0"/>
                          <w:marBottom w:val="0"/>
                          <w:divBdr>
                            <w:top w:val="none" w:sz="0" w:space="0" w:color="auto"/>
                            <w:left w:val="none" w:sz="0" w:space="0" w:color="auto"/>
                            <w:bottom w:val="none" w:sz="0" w:space="0" w:color="auto"/>
                            <w:right w:val="none" w:sz="0" w:space="0" w:color="auto"/>
                          </w:divBdr>
                        </w:div>
                        <w:div w:id="1983465123">
                          <w:marLeft w:val="0"/>
                          <w:marRight w:val="0"/>
                          <w:marTop w:val="0"/>
                          <w:marBottom w:val="0"/>
                          <w:divBdr>
                            <w:top w:val="none" w:sz="0" w:space="0" w:color="auto"/>
                            <w:left w:val="none" w:sz="0" w:space="0" w:color="auto"/>
                            <w:bottom w:val="none" w:sz="0" w:space="0" w:color="auto"/>
                            <w:right w:val="none" w:sz="0" w:space="0" w:color="auto"/>
                          </w:divBdr>
                        </w:div>
                        <w:div w:id="1989548804">
                          <w:marLeft w:val="0"/>
                          <w:marRight w:val="0"/>
                          <w:marTop w:val="0"/>
                          <w:marBottom w:val="0"/>
                          <w:divBdr>
                            <w:top w:val="none" w:sz="0" w:space="0" w:color="auto"/>
                            <w:left w:val="none" w:sz="0" w:space="0" w:color="auto"/>
                            <w:bottom w:val="none" w:sz="0" w:space="0" w:color="auto"/>
                            <w:right w:val="none" w:sz="0" w:space="0" w:color="auto"/>
                          </w:divBdr>
                        </w:div>
                        <w:div w:id="1994292669">
                          <w:marLeft w:val="0"/>
                          <w:marRight w:val="0"/>
                          <w:marTop w:val="0"/>
                          <w:marBottom w:val="0"/>
                          <w:divBdr>
                            <w:top w:val="none" w:sz="0" w:space="0" w:color="auto"/>
                            <w:left w:val="none" w:sz="0" w:space="0" w:color="auto"/>
                            <w:bottom w:val="none" w:sz="0" w:space="0" w:color="auto"/>
                            <w:right w:val="none" w:sz="0" w:space="0" w:color="auto"/>
                          </w:divBdr>
                        </w:div>
                        <w:div w:id="2002073560">
                          <w:marLeft w:val="0"/>
                          <w:marRight w:val="0"/>
                          <w:marTop w:val="0"/>
                          <w:marBottom w:val="0"/>
                          <w:divBdr>
                            <w:top w:val="none" w:sz="0" w:space="0" w:color="auto"/>
                            <w:left w:val="none" w:sz="0" w:space="0" w:color="auto"/>
                            <w:bottom w:val="none" w:sz="0" w:space="0" w:color="auto"/>
                            <w:right w:val="none" w:sz="0" w:space="0" w:color="auto"/>
                          </w:divBdr>
                        </w:div>
                        <w:div w:id="2033455812">
                          <w:marLeft w:val="0"/>
                          <w:marRight w:val="0"/>
                          <w:marTop w:val="0"/>
                          <w:marBottom w:val="0"/>
                          <w:divBdr>
                            <w:top w:val="none" w:sz="0" w:space="0" w:color="auto"/>
                            <w:left w:val="none" w:sz="0" w:space="0" w:color="auto"/>
                            <w:bottom w:val="none" w:sz="0" w:space="0" w:color="auto"/>
                            <w:right w:val="none" w:sz="0" w:space="0" w:color="auto"/>
                          </w:divBdr>
                        </w:div>
                        <w:div w:id="2040428338">
                          <w:marLeft w:val="0"/>
                          <w:marRight w:val="0"/>
                          <w:marTop w:val="0"/>
                          <w:marBottom w:val="0"/>
                          <w:divBdr>
                            <w:top w:val="none" w:sz="0" w:space="0" w:color="auto"/>
                            <w:left w:val="none" w:sz="0" w:space="0" w:color="auto"/>
                            <w:bottom w:val="none" w:sz="0" w:space="0" w:color="auto"/>
                            <w:right w:val="none" w:sz="0" w:space="0" w:color="auto"/>
                          </w:divBdr>
                        </w:div>
                        <w:div w:id="2064060811">
                          <w:marLeft w:val="0"/>
                          <w:marRight w:val="0"/>
                          <w:marTop w:val="0"/>
                          <w:marBottom w:val="0"/>
                          <w:divBdr>
                            <w:top w:val="none" w:sz="0" w:space="0" w:color="auto"/>
                            <w:left w:val="none" w:sz="0" w:space="0" w:color="auto"/>
                            <w:bottom w:val="none" w:sz="0" w:space="0" w:color="auto"/>
                            <w:right w:val="none" w:sz="0" w:space="0" w:color="auto"/>
                          </w:divBdr>
                        </w:div>
                        <w:div w:id="2075733468">
                          <w:marLeft w:val="0"/>
                          <w:marRight w:val="0"/>
                          <w:marTop w:val="0"/>
                          <w:marBottom w:val="0"/>
                          <w:divBdr>
                            <w:top w:val="none" w:sz="0" w:space="0" w:color="auto"/>
                            <w:left w:val="none" w:sz="0" w:space="0" w:color="auto"/>
                            <w:bottom w:val="none" w:sz="0" w:space="0" w:color="auto"/>
                            <w:right w:val="none" w:sz="0" w:space="0" w:color="auto"/>
                          </w:divBdr>
                        </w:div>
                        <w:div w:id="2076470858">
                          <w:marLeft w:val="0"/>
                          <w:marRight w:val="0"/>
                          <w:marTop w:val="0"/>
                          <w:marBottom w:val="0"/>
                          <w:divBdr>
                            <w:top w:val="none" w:sz="0" w:space="0" w:color="auto"/>
                            <w:left w:val="none" w:sz="0" w:space="0" w:color="auto"/>
                            <w:bottom w:val="none" w:sz="0" w:space="0" w:color="auto"/>
                            <w:right w:val="none" w:sz="0" w:space="0" w:color="auto"/>
                          </w:divBdr>
                        </w:div>
                        <w:div w:id="2081443607">
                          <w:marLeft w:val="0"/>
                          <w:marRight w:val="0"/>
                          <w:marTop w:val="0"/>
                          <w:marBottom w:val="0"/>
                          <w:divBdr>
                            <w:top w:val="none" w:sz="0" w:space="0" w:color="auto"/>
                            <w:left w:val="none" w:sz="0" w:space="0" w:color="auto"/>
                            <w:bottom w:val="none" w:sz="0" w:space="0" w:color="auto"/>
                            <w:right w:val="none" w:sz="0" w:space="0" w:color="auto"/>
                          </w:divBdr>
                        </w:div>
                        <w:div w:id="2088725586">
                          <w:marLeft w:val="0"/>
                          <w:marRight w:val="0"/>
                          <w:marTop w:val="0"/>
                          <w:marBottom w:val="0"/>
                          <w:divBdr>
                            <w:top w:val="none" w:sz="0" w:space="0" w:color="auto"/>
                            <w:left w:val="none" w:sz="0" w:space="0" w:color="auto"/>
                            <w:bottom w:val="none" w:sz="0" w:space="0" w:color="auto"/>
                            <w:right w:val="none" w:sz="0" w:space="0" w:color="auto"/>
                          </w:divBdr>
                        </w:div>
                        <w:div w:id="2101876427">
                          <w:marLeft w:val="0"/>
                          <w:marRight w:val="0"/>
                          <w:marTop w:val="0"/>
                          <w:marBottom w:val="0"/>
                          <w:divBdr>
                            <w:top w:val="none" w:sz="0" w:space="0" w:color="auto"/>
                            <w:left w:val="none" w:sz="0" w:space="0" w:color="auto"/>
                            <w:bottom w:val="none" w:sz="0" w:space="0" w:color="auto"/>
                            <w:right w:val="none" w:sz="0" w:space="0" w:color="auto"/>
                          </w:divBdr>
                        </w:div>
                        <w:div w:id="2121752574">
                          <w:marLeft w:val="0"/>
                          <w:marRight w:val="0"/>
                          <w:marTop w:val="0"/>
                          <w:marBottom w:val="0"/>
                          <w:divBdr>
                            <w:top w:val="none" w:sz="0" w:space="0" w:color="auto"/>
                            <w:left w:val="none" w:sz="0" w:space="0" w:color="auto"/>
                            <w:bottom w:val="none" w:sz="0" w:space="0" w:color="auto"/>
                            <w:right w:val="none" w:sz="0" w:space="0" w:color="auto"/>
                          </w:divBdr>
                        </w:div>
                        <w:div w:id="21377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3462">
                  <w:marLeft w:val="0"/>
                  <w:marRight w:val="0"/>
                  <w:marTop w:val="0"/>
                  <w:marBottom w:val="0"/>
                  <w:divBdr>
                    <w:top w:val="none" w:sz="0" w:space="0" w:color="auto"/>
                    <w:left w:val="none" w:sz="0" w:space="0" w:color="auto"/>
                    <w:bottom w:val="none" w:sz="0" w:space="0" w:color="auto"/>
                    <w:right w:val="none" w:sz="0" w:space="0" w:color="auto"/>
                  </w:divBdr>
                  <w:divsChild>
                    <w:div w:id="327486350">
                      <w:marLeft w:val="0"/>
                      <w:marRight w:val="0"/>
                      <w:marTop w:val="0"/>
                      <w:marBottom w:val="0"/>
                      <w:divBdr>
                        <w:top w:val="none" w:sz="0" w:space="0" w:color="auto"/>
                        <w:left w:val="none" w:sz="0" w:space="0" w:color="auto"/>
                        <w:bottom w:val="none" w:sz="0" w:space="0" w:color="auto"/>
                        <w:right w:val="none" w:sz="0" w:space="0" w:color="auto"/>
                      </w:divBdr>
                      <w:divsChild>
                        <w:div w:id="73935794">
                          <w:marLeft w:val="0"/>
                          <w:marRight w:val="0"/>
                          <w:marTop w:val="0"/>
                          <w:marBottom w:val="0"/>
                          <w:divBdr>
                            <w:top w:val="none" w:sz="0" w:space="0" w:color="auto"/>
                            <w:left w:val="none" w:sz="0" w:space="0" w:color="auto"/>
                            <w:bottom w:val="none" w:sz="0" w:space="0" w:color="auto"/>
                            <w:right w:val="none" w:sz="0" w:space="0" w:color="auto"/>
                          </w:divBdr>
                        </w:div>
                        <w:div w:id="149642041">
                          <w:marLeft w:val="0"/>
                          <w:marRight w:val="0"/>
                          <w:marTop w:val="0"/>
                          <w:marBottom w:val="0"/>
                          <w:divBdr>
                            <w:top w:val="none" w:sz="0" w:space="0" w:color="auto"/>
                            <w:left w:val="none" w:sz="0" w:space="0" w:color="auto"/>
                            <w:bottom w:val="none" w:sz="0" w:space="0" w:color="auto"/>
                            <w:right w:val="none" w:sz="0" w:space="0" w:color="auto"/>
                          </w:divBdr>
                        </w:div>
                        <w:div w:id="223105730">
                          <w:marLeft w:val="0"/>
                          <w:marRight w:val="0"/>
                          <w:marTop w:val="0"/>
                          <w:marBottom w:val="0"/>
                          <w:divBdr>
                            <w:top w:val="none" w:sz="0" w:space="0" w:color="auto"/>
                            <w:left w:val="none" w:sz="0" w:space="0" w:color="auto"/>
                            <w:bottom w:val="none" w:sz="0" w:space="0" w:color="auto"/>
                            <w:right w:val="none" w:sz="0" w:space="0" w:color="auto"/>
                          </w:divBdr>
                        </w:div>
                        <w:div w:id="586302482">
                          <w:marLeft w:val="0"/>
                          <w:marRight w:val="0"/>
                          <w:marTop w:val="0"/>
                          <w:marBottom w:val="0"/>
                          <w:divBdr>
                            <w:top w:val="none" w:sz="0" w:space="0" w:color="auto"/>
                            <w:left w:val="none" w:sz="0" w:space="0" w:color="auto"/>
                            <w:bottom w:val="none" w:sz="0" w:space="0" w:color="auto"/>
                            <w:right w:val="none" w:sz="0" w:space="0" w:color="auto"/>
                          </w:divBdr>
                        </w:div>
                        <w:div w:id="602543043">
                          <w:marLeft w:val="0"/>
                          <w:marRight w:val="0"/>
                          <w:marTop w:val="0"/>
                          <w:marBottom w:val="0"/>
                          <w:divBdr>
                            <w:top w:val="none" w:sz="0" w:space="0" w:color="auto"/>
                            <w:left w:val="none" w:sz="0" w:space="0" w:color="auto"/>
                            <w:bottom w:val="none" w:sz="0" w:space="0" w:color="auto"/>
                            <w:right w:val="none" w:sz="0" w:space="0" w:color="auto"/>
                          </w:divBdr>
                        </w:div>
                        <w:div w:id="643893093">
                          <w:marLeft w:val="0"/>
                          <w:marRight w:val="0"/>
                          <w:marTop w:val="0"/>
                          <w:marBottom w:val="0"/>
                          <w:divBdr>
                            <w:top w:val="none" w:sz="0" w:space="0" w:color="auto"/>
                            <w:left w:val="none" w:sz="0" w:space="0" w:color="auto"/>
                            <w:bottom w:val="none" w:sz="0" w:space="0" w:color="auto"/>
                            <w:right w:val="none" w:sz="0" w:space="0" w:color="auto"/>
                          </w:divBdr>
                        </w:div>
                        <w:div w:id="681517169">
                          <w:marLeft w:val="0"/>
                          <w:marRight w:val="0"/>
                          <w:marTop w:val="0"/>
                          <w:marBottom w:val="0"/>
                          <w:divBdr>
                            <w:top w:val="none" w:sz="0" w:space="0" w:color="auto"/>
                            <w:left w:val="none" w:sz="0" w:space="0" w:color="auto"/>
                            <w:bottom w:val="none" w:sz="0" w:space="0" w:color="auto"/>
                            <w:right w:val="none" w:sz="0" w:space="0" w:color="auto"/>
                          </w:divBdr>
                        </w:div>
                        <w:div w:id="685444325">
                          <w:marLeft w:val="0"/>
                          <w:marRight w:val="0"/>
                          <w:marTop w:val="0"/>
                          <w:marBottom w:val="0"/>
                          <w:divBdr>
                            <w:top w:val="none" w:sz="0" w:space="0" w:color="auto"/>
                            <w:left w:val="none" w:sz="0" w:space="0" w:color="auto"/>
                            <w:bottom w:val="none" w:sz="0" w:space="0" w:color="auto"/>
                            <w:right w:val="none" w:sz="0" w:space="0" w:color="auto"/>
                          </w:divBdr>
                        </w:div>
                        <w:div w:id="692148541">
                          <w:marLeft w:val="0"/>
                          <w:marRight w:val="0"/>
                          <w:marTop w:val="0"/>
                          <w:marBottom w:val="0"/>
                          <w:divBdr>
                            <w:top w:val="none" w:sz="0" w:space="0" w:color="auto"/>
                            <w:left w:val="none" w:sz="0" w:space="0" w:color="auto"/>
                            <w:bottom w:val="none" w:sz="0" w:space="0" w:color="auto"/>
                            <w:right w:val="none" w:sz="0" w:space="0" w:color="auto"/>
                          </w:divBdr>
                        </w:div>
                        <w:div w:id="735477520">
                          <w:marLeft w:val="0"/>
                          <w:marRight w:val="0"/>
                          <w:marTop w:val="0"/>
                          <w:marBottom w:val="0"/>
                          <w:divBdr>
                            <w:top w:val="none" w:sz="0" w:space="0" w:color="auto"/>
                            <w:left w:val="none" w:sz="0" w:space="0" w:color="auto"/>
                            <w:bottom w:val="none" w:sz="0" w:space="0" w:color="auto"/>
                            <w:right w:val="none" w:sz="0" w:space="0" w:color="auto"/>
                          </w:divBdr>
                        </w:div>
                        <w:div w:id="774060554">
                          <w:marLeft w:val="0"/>
                          <w:marRight w:val="0"/>
                          <w:marTop w:val="0"/>
                          <w:marBottom w:val="0"/>
                          <w:divBdr>
                            <w:top w:val="none" w:sz="0" w:space="0" w:color="auto"/>
                            <w:left w:val="none" w:sz="0" w:space="0" w:color="auto"/>
                            <w:bottom w:val="none" w:sz="0" w:space="0" w:color="auto"/>
                            <w:right w:val="none" w:sz="0" w:space="0" w:color="auto"/>
                          </w:divBdr>
                        </w:div>
                        <w:div w:id="952983603">
                          <w:marLeft w:val="0"/>
                          <w:marRight w:val="0"/>
                          <w:marTop w:val="0"/>
                          <w:marBottom w:val="0"/>
                          <w:divBdr>
                            <w:top w:val="none" w:sz="0" w:space="0" w:color="auto"/>
                            <w:left w:val="none" w:sz="0" w:space="0" w:color="auto"/>
                            <w:bottom w:val="none" w:sz="0" w:space="0" w:color="auto"/>
                            <w:right w:val="none" w:sz="0" w:space="0" w:color="auto"/>
                          </w:divBdr>
                        </w:div>
                        <w:div w:id="1168716345">
                          <w:marLeft w:val="0"/>
                          <w:marRight w:val="0"/>
                          <w:marTop w:val="0"/>
                          <w:marBottom w:val="0"/>
                          <w:divBdr>
                            <w:top w:val="none" w:sz="0" w:space="0" w:color="auto"/>
                            <w:left w:val="none" w:sz="0" w:space="0" w:color="auto"/>
                            <w:bottom w:val="none" w:sz="0" w:space="0" w:color="auto"/>
                            <w:right w:val="none" w:sz="0" w:space="0" w:color="auto"/>
                          </w:divBdr>
                        </w:div>
                        <w:div w:id="1193154345">
                          <w:marLeft w:val="0"/>
                          <w:marRight w:val="0"/>
                          <w:marTop w:val="0"/>
                          <w:marBottom w:val="0"/>
                          <w:divBdr>
                            <w:top w:val="none" w:sz="0" w:space="0" w:color="auto"/>
                            <w:left w:val="none" w:sz="0" w:space="0" w:color="auto"/>
                            <w:bottom w:val="none" w:sz="0" w:space="0" w:color="auto"/>
                            <w:right w:val="none" w:sz="0" w:space="0" w:color="auto"/>
                          </w:divBdr>
                        </w:div>
                        <w:div w:id="1218466695">
                          <w:marLeft w:val="0"/>
                          <w:marRight w:val="0"/>
                          <w:marTop w:val="0"/>
                          <w:marBottom w:val="0"/>
                          <w:divBdr>
                            <w:top w:val="none" w:sz="0" w:space="0" w:color="auto"/>
                            <w:left w:val="none" w:sz="0" w:space="0" w:color="auto"/>
                            <w:bottom w:val="none" w:sz="0" w:space="0" w:color="auto"/>
                            <w:right w:val="none" w:sz="0" w:space="0" w:color="auto"/>
                          </w:divBdr>
                        </w:div>
                        <w:div w:id="1588154875">
                          <w:marLeft w:val="0"/>
                          <w:marRight w:val="0"/>
                          <w:marTop w:val="0"/>
                          <w:marBottom w:val="0"/>
                          <w:divBdr>
                            <w:top w:val="none" w:sz="0" w:space="0" w:color="auto"/>
                            <w:left w:val="none" w:sz="0" w:space="0" w:color="auto"/>
                            <w:bottom w:val="none" w:sz="0" w:space="0" w:color="auto"/>
                            <w:right w:val="none" w:sz="0" w:space="0" w:color="auto"/>
                          </w:divBdr>
                        </w:div>
                        <w:div w:id="1850296196">
                          <w:marLeft w:val="0"/>
                          <w:marRight w:val="0"/>
                          <w:marTop w:val="0"/>
                          <w:marBottom w:val="0"/>
                          <w:divBdr>
                            <w:top w:val="none" w:sz="0" w:space="0" w:color="auto"/>
                            <w:left w:val="none" w:sz="0" w:space="0" w:color="auto"/>
                            <w:bottom w:val="none" w:sz="0" w:space="0" w:color="auto"/>
                            <w:right w:val="none" w:sz="0" w:space="0" w:color="auto"/>
                          </w:divBdr>
                        </w:div>
                        <w:div w:id="19046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383159">
      <w:bodyDiv w:val="1"/>
      <w:marLeft w:val="0"/>
      <w:marRight w:val="0"/>
      <w:marTop w:val="0"/>
      <w:marBottom w:val="0"/>
      <w:divBdr>
        <w:top w:val="none" w:sz="0" w:space="0" w:color="auto"/>
        <w:left w:val="none" w:sz="0" w:space="0" w:color="auto"/>
        <w:bottom w:val="none" w:sz="0" w:space="0" w:color="auto"/>
        <w:right w:val="none" w:sz="0" w:space="0" w:color="auto"/>
      </w:divBdr>
    </w:div>
    <w:div w:id="1491367448">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5074127">
      <w:bodyDiv w:val="1"/>
      <w:marLeft w:val="0"/>
      <w:marRight w:val="0"/>
      <w:marTop w:val="0"/>
      <w:marBottom w:val="0"/>
      <w:divBdr>
        <w:top w:val="none" w:sz="0" w:space="0" w:color="auto"/>
        <w:left w:val="none" w:sz="0" w:space="0" w:color="auto"/>
        <w:bottom w:val="none" w:sz="0" w:space="0" w:color="auto"/>
        <w:right w:val="none" w:sz="0" w:space="0" w:color="auto"/>
      </w:divBdr>
      <w:divsChild>
        <w:div w:id="216743232">
          <w:marLeft w:val="547"/>
          <w:marRight w:val="0"/>
          <w:marTop w:val="115"/>
          <w:marBottom w:val="0"/>
          <w:divBdr>
            <w:top w:val="none" w:sz="0" w:space="0" w:color="auto"/>
            <w:left w:val="none" w:sz="0" w:space="0" w:color="auto"/>
            <w:bottom w:val="none" w:sz="0" w:space="0" w:color="auto"/>
            <w:right w:val="none" w:sz="0" w:space="0" w:color="auto"/>
          </w:divBdr>
        </w:div>
        <w:div w:id="338506818">
          <w:marLeft w:val="547"/>
          <w:marRight w:val="0"/>
          <w:marTop w:val="115"/>
          <w:marBottom w:val="0"/>
          <w:divBdr>
            <w:top w:val="none" w:sz="0" w:space="0" w:color="auto"/>
            <w:left w:val="none" w:sz="0" w:space="0" w:color="auto"/>
            <w:bottom w:val="none" w:sz="0" w:space="0" w:color="auto"/>
            <w:right w:val="none" w:sz="0" w:space="0" w:color="auto"/>
          </w:divBdr>
        </w:div>
        <w:div w:id="346056947">
          <w:marLeft w:val="547"/>
          <w:marRight w:val="0"/>
          <w:marTop w:val="115"/>
          <w:marBottom w:val="0"/>
          <w:divBdr>
            <w:top w:val="none" w:sz="0" w:space="0" w:color="auto"/>
            <w:left w:val="none" w:sz="0" w:space="0" w:color="auto"/>
            <w:bottom w:val="none" w:sz="0" w:space="0" w:color="auto"/>
            <w:right w:val="none" w:sz="0" w:space="0" w:color="auto"/>
          </w:divBdr>
        </w:div>
        <w:div w:id="1087534434">
          <w:marLeft w:val="547"/>
          <w:marRight w:val="0"/>
          <w:marTop w:val="115"/>
          <w:marBottom w:val="0"/>
          <w:divBdr>
            <w:top w:val="none" w:sz="0" w:space="0" w:color="auto"/>
            <w:left w:val="none" w:sz="0" w:space="0" w:color="auto"/>
            <w:bottom w:val="none" w:sz="0" w:space="0" w:color="auto"/>
            <w:right w:val="none" w:sz="0" w:space="0" w:color="auto"/>
          </w:divBdr>
        </w:div>
        <w:div w:id="1305936083">
          <w:marLeft w:val="547"/>
          <w:marRight w:val="0"/>
          <w:marTop w:val="115"/>
          <w:marBottom w:val="0"/>
          <w:divBdr>
            <w:top w:val="none" w:sz="0" w:space="0" w:color="auto"/>
            <w:left w:val="none" w:sz="0" w:space="0" w:color="auto"/>
            <w:bottom w:val="none" w:sz="0" w:space="0" w:color="auto"/>
            <w:right w:val="none" w:sz="0" w:space="0" w:color="auto"/>
          </w:divBdr>
        </w:div>
        <w:div w:id="2066099845">
          <w:marLeft w:val="547"/>
          <w:marRight w:val="0"/>
          <w:marTop w:val="115"/>
          <w:marBottom w:val="0"/>
          <w:divBdr>
            <w:top w:val="none" w:sz="0" w:space="0" w:color="auto"/>
            <w:left w:val="none" w:sz="0" w:space="0" w:color="auto"/>
            <w:bottom w:val="none" w:sz="0" w:space="0" w:color="auto"/>
            <w:right w:val="none" w:sz="0" w:space="0" w:color="auto"/>
          </w:divBdr>
        </w:div>
      </w:divsChild>
    </w:div>
    <w:div w:id="1500005555">
      <w:bodyDiv w:val="1"/>
      <w:marLeft w:val="0"/>
      <w:marRight w:val="0"/>
      <w:marTop w:val="0"/>
      <w:marBottom w:val="0"/>
      <w:divBdr>
        <w:top w:val="none" w:sz="0" w:space="0" w:color="auto"/>
        <w:left w:val="none" w:sz="0" w:space="0" w:color="auto"/>
        <w:bottom w:val="none" w:sz="0" w:space="0" w:color="auto"/>
        <w:right w:val="none" w:sz="0" w:space="0" w:color="auto"/>
      </w:divBdr>
    </w:div>
    <w:div w:id="1538397494">
      <w:bodyDiv w:val="1"/>
      <w:marLeft w:val="0"/>
      <w:marRight w:val="0"/>
      <w:marTop w:val="0"/>
      <w:marBottom w:val="0"/>
      <w:divBdr>
        <w:top w:val="none" w:sz="0" w:space="0" w:color="auto"/>
        <w:left w:val="none" w:sz="0" w:space="0" w:color="auto"/>
        <w:bottom w:val="none" w:sz="0" w:space="0" w:color="auto"/>
        <w:right w:val="none" w:sz="0" w:space="0" w:color="auto"/>
      </w:divBdr>
    </w:div>
    <w:div w:id="1552184443">
      <w:bodyDiv w:val="1"/>
      <w:marLeft w:val="0"/>
      <w:marRight w:val="0"/>
      <w:marTop w:val="0"/>
      <w:marBottom w:val="0"/>
      <w:divBdr>
        <w:top w:val="none" w:sz="0" w:space="0" w:color="auto"/>
        <w:left w:val="none" w:sz="0" w:space="0" w:color="auto"/>
        <w:bottom w:val="none" w:sz="0" w:space="0" w:color="auto"/>
        <w:right w:val="none" w:sz="0" w:space="0" w:color="auto"/>
      </w:divBdr>
    </w:div>
    <w:div w:id="1569151611">
      <w:bodyDiv w:val="1"/>
      <w:marLeft w:val="0"/>
      <w:marRight w:val="0"/>
      <w:marTop w:val="0"/>
      <w:marBottom w:val="0"/>
      <w:divBdr>
        <w:top w:val="none" w:sz="0" w:space="0" w:color="auto"/>
        <w:left w:val="none" w:sz="0" w:space="0" w:color="auto"/>
        <w:bottom w:val="none" w:sz="0" w:space="0" w:color="auto"/>
        <w:right w:val="none" w:sz="0" w:space="0" w:color="auto"/>
      </w:divBdr>
    </w:div>
    <w:div w:id="1583834655">
      <w:bodyDiv w:val="1"/>
      <w:marLeft w:val="0"/>
      <w:marRight w:val="0"/>
      <w:marTop w:val="0"/>
      <w:marBottom w:val="0"/>
      <w:divBdr>
        <w:top w:val="none" w:sz="0" w:space="0" w:color="auto"/>
        <w:left w:val="none" w:sz="0" w:space="0" w:color="auto"/>
        <w:bottom w:val="none" w:sz="0" w:space="0" w:color="auto"/>
        <w:right w:val="none" w:sz="0" w:space="0" w:color="auto"/>
      </w:divBdr>
    </w:div>
    <w:div w:id="1587691934">
      <w:bodyDiv w:val="1"/>
      <w:marLeft w:val="0"/>
      <w:marRight w:val="0"/>
      <w:marTop w:val="0"/>
      <w:marBottom w:val="0"/>
      <w:divBdr>
        <w:top w:val="none" w:sz="0" w:space="0" w:color="auto"/>
        <w:left w:val="none" w:sz="0" w:space="0" w:color="auto"/>
        <w:bottom w:val="none" w:sz="0" w:space="0" w:color="auto"/>
        <w:right w:val="none" w:sz="0" w:space="0" w:color="auto"/>
      </w:divBdr>
    </w:div>
    <w:div w:id="159948795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9237312">
      <w:bodyDiv w:val="1"/>
      <w:marLeft w:val="0"/>
      <w:marRight w:val="0"/>
      <w:marTop w:val="0"/>
      <w:marBottom w:val="0"/>
      <w:divBdr>
        <w:top w:val="none" w:sz="0" w:space="0" w:color="auto"/>
        <w:left w:val="none" w:sz="0" w:space="0" w:color="auto"/>
        <w:bottom w:val="none" w:sz="0" w:space="0" w:color="auto"/>
        <w:right w:val="none" w:sz="0" w:space="0" w:color="auto"/>
      </w:divBdr>
    </w:div>
    <w:div w:id="1665628546">
      <w:bodyDiv w:val="1"/>
      <w:marLeft w:val="0"/>
      <w:marRight w:val="0"/>
      <w:marTop w:val="0"/>
      <w:marBottom w:val="0"/>
      <w:divBdr>
        <w:top w:val="none" w:sz="0" w:space="0" w:color="auto"/>
        <w:left w:val="none" w:sz="0" w:space="0" w:color="auto"/>
        <w:bottom w:val="none" w:sz="0" w:space="0" w:color="auto"/>
        <w:right w:val="none" w:sz="0" w:space="0" w:color="auto"/>
      </w:divBdr>
    </w:div>
    <w:div w:id="1678580984">
      <w:bodyDiv w:val="1"/>
      <w:marLeft w:val="0"/>
      <w:marRight w:val="0"/>
      <w:marTop w:val="0"/>
      <w:marBottom w:val="0"/>
      <w:divBdr>
        <w:top w:val="none" w:sz="0" w:space="0" w:color="auto"/>
        <w:left w:val="none" w:sz="0" w:space="0" w:color="auto"/>
        <w:bottom w:val="none" w:sz="0" w:space="0" w:color="auto"/>
        <w:right w:val="none" w:sz="0" w:space="0" w:color="auto"/>
      </w:divBdr>
    </w:div>
    <w:div w:id="1713653257">
      <w:bodyDiv w:val="1"/>
      <w:marLeft w:val="0"/>
      <w:marRight w:val="0"/>
      <w:marTop w:val="0"/>
      <w:marBottom w:val="0"/>
      <w:divBdr>
        <w:top w:val="none" w:sz="0" w:space="0" w:color="auto"/>
        <w:left w:val="none" w:sz="0" w:space="0" w:color="auto"/>
        <w:bottom w:val="none" w:sz="0" w:space="0" w:color="auto"/>
        <w:right w:val="none" w:sz="0" w:space="0" w:color="auto"/>
      </w:divBdr>
    </w:div>
    <w:div w:id="1714962642">
      <w:bodyDiv w:val="1"/>
      <w:marLeft w:val="0"/>
      <w:marRight w:val="0"/>
      <w:marTop w:val="0"/>
      <w:marBottom w:val="0"/>
      <w:divBdr>
        <w:top w:val="none" w:sz="0" w:space="0" w:color="auto"/>
        <w:left w:val="none" w:sz="0" w:space="0" w:color="auto"/>
        <w:bottom w:val="none" w:sz="0" w:space="0" w:color="auto"/>
        <w:right w:val="none" w:sz="0" w:space="0" w:color="auto"/>
      </w:divBdr>
    </w:div>
    <w:div w:id="1725331622">
      <w:bodyDiv w:val="1"/>
      <w:marLeft w:val="0"/>
      <w:marRight w:val="0"/>
      <w:marTop w:val="0"/>
      <w:marBottom w:val="0"/>
      <w:divBdr>
        <w:top w:val="none" w:sz="0" w:space="0" w:color="auto"/>
        <w:left w:val="none" w:sz="0" w:space="0" w:color="auto"/>
        <w:bottom w:val="none" w:sz="0" w:space="0" w:color="auto"/>
        <w:right w:val="none" w:sz="0" w:space="0" w:color="auto"/>
      </w:divBdr>
    </w:div>
    <w:div w:id="1765489294">
      <w:bodyDiv w:val="1"/>
      <w:marLeft w:val="0"/>
      <w:marRight w:val="0"/>
      <w:marTop w:val="0"/>
      <w:marBottom w:val="0"/>
      <w:divBdr>
        <w:top w:val="none" w:sz="0" w:space="0" w:color="auto"/>
        <w:left w:val="none" w:sz="0" w:space="0" w:color="auto"/>
        <w:bottom w:val="none" w:sz="0" w:space="0" w:color="auto"/>
        <w:right w:val="none" w:sz="0" w:space="0" w:color="auto"/>
      </w:divBdr>
    </w:div>
    <w:div w:id="1766415097">
      <w:bodyDiv w:val="1"/>
      <w:marLeft w:val="0"/>
      <w:marRight w:val="0"/>
      <w:marTop w:val="0"/>
      <w:marBottom w:val="0"/>
      <w:divBdr>
        <w:top w:val="none" w:sz="0" w:space="0" w:color="auto"/>
        <w:left w:val="none" w:sz="0" w:space="0" w:color="auto"/>
        <w:bottom w:val="none" w:sz="0" w:space="0" w:color="auto"/>
        <w:right w:val="none" w:sz="0" w:space="0" w:color="auto"/>
      </w:divBdr>
    </w:div>
    <w:div w:id="1775981689">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39885310">
      <w:bodyDiv w:val="1"/>
      <w:marLeft w:val="0"/>
      <w:marRight w:val="0"/>
      <w:marTop w:val="0"/>
      <w:marBottom w:val="0"/>
      <w:divBdr>
        <w:top w:val="none" w:sz="0" w:space="0" w:color="auto"/>
        <w:left w:val="none" w:sz="0" w:space="0" w:color="auto"/>
        <w:bottom w:val="none" w:sz="0" w:space="0" w:color="auto"/>
        <w:right w:val="none" w:sz="0" w:space="0" w:color="auto"/>
      </w:divBdr>
    </w:div>
    <w:div w:id="1886719673">
      <w:bodyDiv w:val="1"/>
      <w:marLeft w:val="0"/>
      <w:marRight w:val="0"/>
      <w:marTop w:val="0"/>
      <w:marBottom w:val="0"/>
      <w:divBdr>
        <w:top w:val="none" w:sz="0" w:space="0" w:color="auto"/>
        <w:left w:val="none" w:sz="0" w:space="0" w:color="auto"/>
        <w:bottom w:val="none" w:sz="0" w:space="0" w:color="auto"/>
        <w:right w:val="none" w:sz="0" w:space="0" w:color="auto"/>
      </w:divBdr>
    </w:div>
    <w:div w:id="1905987221">
      <w:bodyDiv w:val="1"/>
      <w:marLeft w:val="0"/>
      <w:marRight w:val="0"/>
      <w:marTop w:val="0"/>
      <w:marBottom w:val="0"/>
      <w:divBdr>
        <w:top w:val="none" w:sz="0" w:space="0" w:color="auto"/>
        <w:left w:val="none" w:sz="0" w:space="0" w:color="auto"/>
        <w:bottom w:val="none" w:sz="0" w:space="0" w:color="auto"/>
        <w:right w:val="none" w:sz="0" w:space="0" w:color="auto"/>
      </w:divBdr>
    </w:div>
    <w:div w:id="1933664890">
      <w:bodyDiv w:val="1"/>
      <w:marLeft w:val="0"/>
      <w:marRight w:val="0"/>
      <w:marTop w:val="0"/>
      <w:marBottom w:val="0"/>
      <w:divBdr>
        <w:top w:val="none" w:sz="0" w:space="0" w:color="auto"/>
        <w:left w:val="none" w:sz="0" w:space="0" w:color="auto"/>
        <w:bottom w:val="none" w:sz="0" w:space="0" w:color="auto"/>
        <w:right w:val="none" w:sz="0" w:space="0" w:color="auto"/>
      </w:divBdr>
    </w:div>
    <w:div w:id="1950234218">
      <w:bodyDiv w:val="1"/>
      <w:marLeft w:val="0"/>
      <w:marRight w:val="0"/>
      <w:marTop w:val="0"/>
      <w:marBottom w:val="0"/>
      <w:divBdr>
        <w:top w:val="none" w:sz="0" w:space="0" w:color="auto"/>
        <w:left w:val="none" w:sz="0" w:space="0" w:color="auto"/>
        <w:bottom w:val="none" w:sz="0" w:space="0" w:color="auto"/>
        <w:right w:val="none" w:sz="0" w:space="0" w:color="auto"/>
      </w:divBdr>
    </w:div>
    <w:div w:id="1953513151">
      <w:bodyDiv w:val="1"/>
      <w:marLeft w:val="0"/>
      <w:marRight w:val="0"/>
      <w:marTop w:val="0"/>
      <w:marBottom w:val="0"/>
      <w:divBdr>
        <w:top w:val="none" w:sz="0" w:space="0" w:color="auto"/>
        <w:left w:val="none" w:sz="0" w:space="0" w:color="auto"/>
        <w:bottom w:val="none" w:sz="0" w:space="0" w:color="auto"/>
        <w:right w:val="none" w:sz="0" w:space="0" w:color="auto"/>
      </w:divBdr>
    </w:div>
    <w:div w:id="1956523264">
      <w:bodyDiv w:val="1"/>
      <w:marLeft w:val="0"/>
      <w:marRight w:val="0"/>
      <w:marTop w:val="0"/>
      <w:marBottom w:val="0"/>
      <w:divBdr>
        <w:top w:val="none" w:sz="0" w:space="0" w:color="auto"/>
        <w:left w:val="none" w:sz="0" w:space="0" w:color="auto"/>
        <w:bottom w:val="none" w:sz="0" w:space="0" w:color="auto"/>
        <w:right w:val="none" w:sz="0" w:space="0" w:color="auto"/>
      </w:divBdr>
    </w:div>
    <w:div w:id="1974822167">
      <w:bodyDiv w:val="1"/>
      <w:marLeft w:val="0"/>
      <w:marRight w:val="0"/>
      <w:marTop w:val="0"/>
      <w:marBottom w:val="0"/>
      <w:divBdr>
        <w:top w:val="none" w:sz="0" w:space="0" w:color="auto"/>
        <w:left w:val="none" w:sz="0" w:space="0" w:color="auto"/>
        <w:bottom w:val="none" w:sz="0" w:space="0" w:color="auto"/>
        <w:right w:val="none" w:sz="0" w:space="0" w:color="auto"/>
      </w:divBdr>
    </w:div>
    <w:div w:id="1984657620">
      <w:bodyDiv w:val="1"/>
      <w:marLeft w:val="0"/>
      <w:marRight w:val="0"/>
      <w:marTop w:val="0"/>
      <w:marBottom w:val="0"/>
      <w:divBdr>
        <w:top w:val="none" w:sz="0" w:space="0" w:color="auto"/>
        <w:left w:val="none" w:sz="0" w:space="0" w:color="auto"/>
        <w:bottom w:val="none" w:sz="0" w:space="0" w:color="auto"/>
        <w:right w:val="none" w:sz="0" w:space="0" w:color="auto"/>
      </w:divBdr>
    </w:div>
    <w:div w:id="2005620130">
      <w:bodyDiv w:val="1"/>
      <w:marLeft w:val="0"/>
      <w:marRight w:val="0"/>
      <w:marTop w:val="0"/>
      <w:marBottom w:val="0"/>
      <w:divBdr>
        <w:top w:val="none" w:sz="0" w:space="0" w:color="auto"/>
        <w:left w:val="none" w:sz="0" w:space="0" w:color="auto"/>
        <w:bottom w:val="none" w:sz="0" w:space="0" w:color="auto"/>
        <w:right w:val="none" w:sz="0" w:space="0" w:color="auto"/>
      </w:divBdr>
    </w:div>
    <w:div w:id="2013332692">
      <w:bodyDiv w:val="1"/>
      <w:marLeft w:val="0"/>
      <w:marRight w:val="0"/>
      <w:marTop w:val="0"/>
      <w:marBottom w:val="0"/>
      <w:divBdr>
        <w:top w:val="none" w:sz="0" w:space="0" w:color="auto"/>
        <w:left w:val="none" w:sz="0" w:space="0" w:color="auto"/>
        <w:bottom w:val="none" w:sz="0" w:space="0" w:color="auto"/>
        <w:right w:val="none" w:sz="0" w:space="0" w:color="auto"/>
      </w:divBdr>
    </w:div>
    <w:div w:id="2029326103">
      <w:bodyDiv w:val="1"/>
      <w:marLeft w:val="0"/>
      <w:marRight w:val="0"/>
      <w:marTop w:val="0"/>
      <w:marBottom w:val="0"/>
      <w:divBdr>
        <w:top w:val="none" w:sz="0" w:space="0" w:color="auto"/>
        <w:left w:val="none" w:sz="0" w:space="0" w:color="auto"/>
        <w:bottom w:val="none" w:sz="0" w:space="0" w:color="auto"/>
        <w:right w:val="none" w:sz="0" w:space="0" w:color="auto"/>
      </w:divBdr>
    </w:div>
    <w:div w:id="2061785054">
      <w:bodyDiv w:val="1"/>
      <w:marLeft w:val="0"/>
      <w:marRight w:val="0"/>
      <w:marTop w:val="0"/>
      <w:marBottom w:val="0"/>
      <w:divBdr>
        <w:top w:val="none" w:sz="0" w:space="0" w:color="auto"/>
        <w:left w:val="none" w:sz="0" w:space="0" w:color="auto"/>
        <w:bottom w:val="none" w:sz="0" w:space="0" w:color="auto"/>
        <w:right w:val="none" w:sz="0" w:space="0" w:color="auto"/>
      </w:divBdr>
    </w:div>
    <w:div w:id="2068261286">
      <w:bodyDiv w:val="1"/>
      <w:marLeft w:val="0"/>
      <w:marRight w:val="0"/>
      <w:marTop w:val="0"/>
      <w:marBottom w:val="0"/>
      <w:divBdr>
        <w:top w:val="none" w:sz="0" w:space="0" w:color="auto"/>
        <w:left w:val="none" w:sz="0" w:space="0" w:color="auto"/>
        <w:bottom w:val="none" w:sz="0" w:space="0" w:color="auto"/>
        <w:right w:val="none" w:sz="0" w:space="0" w:color="auto"/>
      </w:divBdr>
    </w:div>
    <w:div w:id="2083327087">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40879195">
      <w:bodyDiv w:val="1"/>
      <w:marLeft w:val="0"/>
      <w:marRight w:val="0"/>
      <w:marTop w:val="0"/>
      <w:marBottom w:val="0"/>
      <w:divBdr>
        <w:top w:val="none" w:sz="0" w:space="0" w:color="auto"/>
        <w:left w:val="none" w:sz="0" w:space="0" w:color="auto"/>
        <w:bottom w:val="none" w:sz="0" w:space="0" w:color="auto"/>
        <w:right w:val="none" w:sz="0" w:space="0" w:color="auto"/>
      </w:divBdr>
    </w:div>
    <w:div w:id="214534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www.relayservice.com.au" TargetMode="External"/><Relationship Id="rId39" Type="http://schemas.openxmlformats.org/officeDocument/2006/relationships/diagramColors" Target="diagrams/colors1.xml"/><Relationship Id="rId21" Type="http://schemas.openxmlformats.org/officeDocument/2006/relationships/header" Target="header3.xml"/><Relationship Id="rId34" Type="http://schemas.openxmlformats.org/officeDocument/2006/relationships/footer" Target="footer6.xml"/><Relationship Id="rId42" Type="http://schemas.openxmlformats.org/officeDocument/2006/relationships/diagramLayout" Target="diagrams/layout2.xml"/><Relationship Id="rId47" Type="http://schemas.openxmlformats.org/officeDocument/2006/relationships/diagramLayout" Target="diagrams/layout3.xml"/><Relationship Id="rId50" Type="http://schemas.microsoft.com/office/2007/relationships/diagramDrawing" Target="diagrams/drawing3.xml"/><Relationship Id="rId55" Type="http://schemas.openxmlformats.org/officeDocument/2006/relationships/image" Target="media/image10.emf"/><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jpg"/><Relationship Id="rId29" Type="http://schemas.openxmlformats.org/officeDocument/2006/relationships/footer" Target="footer4.xml"/><Relationship Id="rId11" Type="http://schemas.openxmlformats.org/officeDocument/2006/relationships/settings" Target="settings.xml"/><Relationship Id="rId24" Type="http://schemas.openxmlformats.org/officeDocument/2006/relationships/hyperlink" Target="http://creativecommons.org/licenses/by/4.0/" TargetMode="External"/><Relationship Id="rId32" Type="http://schemas.openxmlformats.org/officeDocument/2006/relationships/header" Target="header6.xml"/><Relationship Id="rId37" Type="http://schemas.openxmlformats.org/officeDocument/2006/relationships/diagramLayout" Target="diagrams/layout1.xml"/><Relationship Id="rId40" Type="http://schemas.microsoft.com/office/2007/relationships/diagramDrawing" Target="diagrams/drawing1.xml"/><Relationship Id="rId45" Type="http://schemas.microsoft.com/office/2007/relationships/diagramDrawing" Target="diagrams/drawing2.xml"/><Relationship Id="rId53" Type="http://schemas.openxmlformats.org/officeDocument/2006/relationships/image" Target="media/image8.emf"/><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yperlink" Target="http://www.delwp.vic.gov.au" TargetMode="External"/><Relationship Id="rId30" Type="http://schemas.openxmlformats.org/officeDocument/2006/relationships/header" Target="header5.xml"/><Relationship Id="rId35" Type="http://schemas.openxmlformats.org/officeDocument/2006/relationships/footer" Target="footer7.xml"/><Relationship Id="rId43" Type="http://schemas.openxmlformats.org/officeDocument/2006/relationships/diagramQuickStyle" Target="diagrams/quickStyle2.xml"/><Relationship Id="rId48" Type="http://schemas.openxmlformats.org/officeDocument/2006/relationships/diagramQuickStyle" Target="diagrams/quickStyle3.xml"/><Relationship Id="rId56" Type="http://schemas.openxmlformats.org/officeDocument/2006/relationships/image" Target="media/image11.emf"/><Relationship Id="rId8" Type="http://schemas.openxmlformats.org/officeDocument/2006/relationships/customXml" Target="../customXml/item8.xml"/><Relationship Id="rId51"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hyperlink" Target="mailto:customer.service@delwp.vic.gov.au" TargetMode="External"/><Relationship Id="rId33" Type="http://schemas.openxmlformats.org/officeDocument/2006/relationships/header" Target="header7.xml"/><Relationship Id="rId38" Type="http://schemas.openxmlformats.org/officeDocument/2006/relationships/diagramQuickStyle" Target="diagrams/quickStyle1.xml"/><Relationship Id="rId46" Type="http://schemas.openxmlformats.org/officeDocument/2006/relationships/diagramData" Target="diagrams/data3.xml"/><Relationship Id="rId20" Type="http://schemas.openxmlformats.org/officeDocument/2006/relationships/footer" Target="footer2.xml"/><Relationship Id="rId41" Type="http://schemas.openxmlformats.org/officeDocument/2006/relationships/diagramData" Target="diagrams/data2.xml"/><Relationship Id="rId54"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jpg"/><Relationship Id="rId23" Type="http://schemas.openxmlformats.org/officeDocument/2006/relationships/image" Target="media/image5.emf"/><Relationship Id="rId28" Type="http://schemas.openxmlformats.org/officeDocument/2006/relationships/header" Target="header4.xml"/><Relationship Id="rId36" Type="http://schemas.openxmlformats.org/officeDocument/2006/relationships/diagramData" Target="diagrams/data1.xml"/><Relationship Id="rId49" Type="http://schemas.openxmlformats.org/officeDocument/2006/relationships/diagramColors" Target="diagrams/colors3.xml"/><Relationship Id="rId57" Type="http://schemas.openxmlformats.org/officeDocument/2006/relationships/fontTable" Target="fontTable.xml"/><Relationship Id="rId10" Type="http://schemas.openxmlformats.org/officeDocument/2006/relationships/styles" Target="styles.xml"/><Relationship Id="rId31" Type="http://schemas.openxmlformats.org/officeDocument/2006/relationships/footer" Target="footer5.xml"/><Relationship Id="rId44" Type="http://schemas.openxmlformats.org/officeDocument/2006/relationships/diagramColors" Target="diagrams/colors2.xml"/><Relationship Id="rId52" Type="http://schemas.openxmlformats.org/officeDocument/2006/relationships/image" Target="media/image7.emf"/></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0a\AppData\Roaming\Microsoft\Templates\DELWP%20Report%20template.dotm" TargetMode="Externa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93D7276-E93A-4DA8-A460-A392BA0D1F01}" type="doc">
      <dgm:prSet loTypeId="urn:microsoft.com/office/officeart/2005/8/layout/hierarchy5" loCatId="hierarchy" qsTypeId="urn:microsoft.com/office/officeart/2005/8/quickstyle/simple1" qsCatId="simple" csTypeId="urn:microsoft.com/office/officeart/2005/8/colors/accent2_1" csCatId="accent2" phldr="1"/>
      <dgm:spPr/>
      <dgm:t>
        <a:bodyPr/>
        <a:lstStyle/>
        <a:p>
          <a:endParaRPr lang="en-US"/>
        </a:p>
      </dgm:t>
    </dgm:pt>
    <dgm:pt modelId="{5621E13A-6101-41A9-8537-18BF059E7C13}">
      <dgm:prSet phldrT="[Text]"/>
      <dgm:spPr>
        <a:noFill/>
        <a:ln>
          <a:noFill/>
        </a:ln>
      </dgm:spPr>
      <dgm:t>
        <a:bodyPr/>
        <a:lstStyle/>
        <a:p>
          <a:r>
            <a:rPr lang="en-US">
              <a:solidFill>
                <a:schemeClr val="bg1"/>
              </a:solidFill>
            </a:rPr>
            <a:t>Northern Victoria</a:t>
          </a:r>
        </a:p>
      </dgm:t>
    </dgm:pt>
    <dgm:pt modelId="{E6EC417E-21F8-4AFC-B980-169BBDE4044D}" type="parTrans" cxnId="{39C987A9-D8E3-4FB5-9051-5E7164A889AD}">
      <dgm:prSet/>
      <dgm:spPr/>
      <dgm:t>
        <a:bodyPr/>
        <a:lstStyle/>
        <a:p>
          <a:endParaRPr lang="en-US"/>
        </a:p>
      </dgm:t>
    </dgm:pt>
    <dgm:pt modelId="{FDFCB2EC-83B8-4F2B-BDEF-EE94DAAB5925}" type="sibTrans" cxnId="{39C987A9-D8E3-4FB5-9051-5E7164A889AD}">
      <dgm:prSet/>
      <dgm:spPr/>
      <dgm:t>
        <a:bodyPr/>
        <a:lstStyle/>
        <a:p>
          <a:endParaRPr lang="en-US"/>
        </a:p>
      </dgm:t>
    </dgm:pt>
    <dgm:pt modelId="{08F1FE63-CF56-45FF-9D99-F82728B94034}">
      <dgm:prSet phldrT="[Text]"/>
      <dgm:spPr/>
      <dgm:t>
        <a:bodyPr/>
        <a:lstStyle/>
        <a:p>
          <a:r>
            <a:rPr lang="en-US"/>
            <a:t>Goulburn</a:t>
          </a:r>
        </a:p>
      </dgm:t>
    </dgm:pt>
    <dgm:pt modelId="{4FF91E7A-94A6-4AAC-A112-968A5101E84A}" type="parTrans" cxnId="{DBDFCDED-033B-4DBF-BB6E-2EA582D86D1C}">
      <dgm:prSet/>
      <dgm:spPr>
        <a:ln>
          <a:noFill/>
        </a:ln>
      </dgm:spPr>
      <dgm:t>
        <a:bodyPr/>
        <a:lstStyle/>
        <a:p>
          <a:endParaRPr lang="en-US"/>
        </a:p>
      </dgm:t>
    </dgm:pt>
    <dgm:pt modelId="{42C33F19-0095-4032-9BF1-3737397AD515}" type="sibTrans" cxnId="{DBDFCDED-033B-4DBF-BB6E-2EA582D86D1C}">
      <dgm:prSet/>
      <dgm:spPr/>
      <dgm:t>
        <a:bodyPr/>
        <a:lstStyle/>
        <a:p>
          <a:endParaRPr lang="en-US"/>
        </a:p>
      </dgm:t>
    </dgm:pt>
    <dgm:pt modelId="{6FB1DB2F-0CCE-4B6E-90EC-8D06EFC16818}">
      <dgm:prSet phldrT="[Text]"/>
      <dgm:spPr/>
      <dgm:t>
        <a:bodyPr/>
        <a:lstStyle/>
        <a:p>
          <a:r>
            <a:rPr lang="en-US"/>
            <a:t>Broken</a:t>
          </a:r>
        </a:p>
      </dgm:t>
    </dgm:pt>
    <dgm:pt modelId="{675EACF0-9630-40A9-B96D-C44C68908367}" type="parTrans" cxnId="{DA7F13AD-392F-440E-BB9C-61BE80EAB66F}">
      <dgm:prSet/>
      <dgm:spPr>
        <a:ln>
          <a:noFill/>
        </a:ln>
      </dgm:spPr>
      <dgm:t>
        <a:bodyPr/>
        <a:lstStyle/>
        <a:p>
          <a:endParaRPr lang="en-US"/>
        </a:p>
      </dgm:t>
    </dgm:pt>
    <dgm:pt modelId="{6E343DB6-60E8-42E0-9B3B-BFEA91869E2F}" type="sibTrans" cxnId="{DA7F13AD-392F-440E-BB9C-61BE80EAB66F}">
      <dgm:prSet/>
      <dgm:spPr/>
      <dgm:t>
        <a:bodyPr/>
        <a:lstStyle/>
        <a:p>
          <a:endParaRPr lang="en-US"/>
        </a:p>
      </dgm:t>
    </dgm:pt>
    <dgm:pt modelId="{E9832806-E781-4669-9F20-9603B3FE474B}">
      <dgm:prSet phldrT="[Text]"/>
      <dgm:spPr/>
      <dgm:t>
        <a:bodyPr/>
        <a:lstStyle/>
        <a:p>
          <a:r>
            <a:rPr lang="en-US"/>
            <a:t>Campaspe</a:t>
          </a:r>
        </a:p>
      </dgm:t>
    </dgm:pt>
    <dgm:pt modelId="{4BAF5D07-B3BC-4DA0-AC30-0FA50D9FA6AF}" type="parTrans" cxnId="{95EA65FA-715A-444E-87C2-519FC40E2CC0}">
      <dgm:prSet/>
      <dgm:spPr>
        <a:ln>
          <a:noFill/>
        </a:ln>
      </dgm:spPr>
      <dgm:t>
        <a:bodyPr/>
        <a:lstStyle/>
        <a:p>
          <a:endParaRPr lang="en-US"/>
        </a:p>
      </dgm:t>
    </dgm:pt>
    <dgm:pt modelId="{E4A3EB06-DD6C-4A46-B1BF-4C21625E3A8A}" type="sibTrans" cxnId="{95EA65FA-715A-444E-87C2-519FC40E2CC0}">
      <dgm:prSet/>
      <dgm:spPr/>
      <dgm:t>
        <a:bodyPr/>
        <a:lstStyle/>
        <a:p>
          <a:endParaRPr lang="en-US"/>
        </a:p>
      </dgm:t>
    </dgm:pt>
    <dgm:pt modelId="{AC050D34-F3FB-4BCD-A5A1-EF01BCC85251}">
      <dgm:prSet phldrT="[Text]"/>
      <dgm:spPr/>
      <dgm:t>
        <a:bodyPr/>
        <a:lstStyle/>
        <a:p>
          <a:r>
            <a:rPr lang="en-US"/>
            <a:t>Loddon</a:t>
          </a:r>
        </a:p>
      </dgm:t>
    </dgm:pt>
    <dgm:pt modelId="{723FA37F-D49A-483D-8328-E9EB732A8C9C}" type="parTrans" cxnId="{A4BC41E8-2978-42F7-ACB3-2D020B28AEFD}">
      <dgm:prSet/>
      <dgm:spPr>
        <a:ln>
          <a:noFill/>
        </a:ln>
      </dgm:spPr>
      <dgm:t>
        <a:bodyPr/>
        <a:lstStyle/>
        <a:p>
          <a:endParaRPr lang="en-US"/>
        </a:p>
      </dgm:t>
    </dgm:pt>
    <dgm:pt modelId="{3CB65115-E3ED-4978-9C86-E36E449F298B}" type="sibTrans" cxnId="{A4BC41E8-2978-42F7-ACB3-2D020B28AEFD}">
      <dgm:prSet/>
      <dgm:spPr/>
      <dgm:t>
        <a:bodyPr/>
        <a:lstStyle/>
        <a:p>
          <a:endParaRPr lang="en-US"/>
        </a:p>
      </dgm:t>
    </dgm:pt>
    <dgm:pt modelId="{4A4F45F5-9B32-41FE-A246-61AC97A9581C}">
      <dgm:prSet phldrT="[Text]"/>
      <dgm:spPr/>
      <dgm:t>
        <a:bodyPr/>
        <a:lstStyle/>
        <a:p>
          <a:r>
            <a:rPr lang="en-US"/>
            <a:t>Category</a:t>
          </a:r>
        </a:p>
      </dgm:t>
    </dgm:pt>
    <dgm:pt modelId="{620E41B7-27CA-4036-AAC8-7D542F499C97}" type="parTrans" cxnId="{258AD0FE-D594-4420-8620-29DEAB8C1CE0}">
      <dgm:prSet/>
      <dgm:spPr/>
      <dgm:t>
        <a:bodyPr/>
        <a:lstStyle/>
        <a:p>
          <a:endParaRPr lang="en-US"/>
        </a:p>
      </dgm:t>
    </dgm:pt>
    <dgm:pt modelId="{E43D8FBC-A439-4CFA-992A-DFEDA10DB262}" type="sibTrans" cxnId="{258AD0FE-D594-4420-8620-29DEAB8C1CE0}">
      <dgm:prSet/>
      <dgm:spPr/>
      <dgm:t>
        <a:bodyPr/>
        <a:lstStyle/>
        <a:p>
          <a:endParaRPr lang="en-US"/>
        </a:p>
      </dgm:t>
    </dgm:pt>
    <dgm:pt modelId="{F4AC5A41-F180-41D8-8980-656F4E1CE143}">
      <dgm:prSet phldrT="[Text]"/>
      <dgm:spPr/>
      <dgm:t>
        <a:bodyPr/>
        <a:lstStyle/>
        <a:p>
          <a:r>
            <a:rPr lang="en-US"/>
            <a:t>Urban</a:t>
          </a:r>
        </a:p>
      </dgm:t>
    </dgm:pt>
    <dgm:pt modelId="{9F57B0A9-24FE-421C-9050-2EFBFE0F9FC5}" type="parTrans" cxnId="{178A1684-DC48-4569-A743-B2963A4BDCFF}">
      <dgm:prSet/>
      <dgm:spPr/>
      <dgm:t>
        <a:bodyPr/>
        <a:lstStyle/>
        <a:p>
          <a:endParaRPr lang="en-US"/>
        </a:p>
      </dgm:t>
    </dgm:pt>
    <dgm:pt modelId="{1B1BD147-A16D-48AB-B85A-E47A4D37B6DA}" type="sibTrans" cxnId="{178A1684-DC48-4569-A743-B2963A4BDCFF}">
      <dgm:prSet/>
      <dgm:spPr/>
      <dgm:t>
        <a:bodyPr/>
        <a:lstStyle/>
        <a:p>
          <a:endParaRPr lang="en-US"/>
        </a:p>
      </dgm:t>
    </dgm:pt>
    <dgm:pt modelId="{A10FD73A-CA51-4B53-9A61-0C5A7FE93A88}">
      <dgm:prSet phldrT="[Text]"/>
      <dgm:spPr/>
      <dgm:t>
        <a:bodyPr/>
        <a:lstStyle/>
        <a:p>
          <a:r>
            <a:rPr lang="en-US"/>
            <a:t>SDL Resource Unit</a:t>
          </a:r>
        </a:p>
      </dgm:t>
    </dgm:pt>
    <dgm:pt modelId="{E74A8BB9-4207-483D-A072-8344CDC0C7E1}" type="parTrans" cxnId="{436B8879-BF49-42A4-9A2B-EF81E3BA5B07}">
      <dgm:prSet/>
      <dgm:spPr/>
      <dgm:t>
        <a:bodyPr/>
        <a:lstStyle/>
        <a:p>
          <a:endParaRPr lang="en-US"/>
        </a:p>
      </dgm:t>
    </dgm:pt>
    <dgm:pt modelId="{B9643701-C2DE-4B19-A7B9-5033B9323FF4}" type="sibTrans" cxnId="{436B8879-BF49-42A4-9A2B-EF81E3BA5B07}">
      <dgm:prSet/>
      <dgm:spPr/>
      <dgm:t>
        <a:bodyPr/>
        <a:lstStyle/>
        <a:p>
          <a:endParaRPr lang="en-US"/>
        </a:p>
      </dgm:t>
    </dgm:pt>
    <dgm:pt modelId="{033802C7-7479-41F3-879F-BB2214263045}">
      <dgm:prSet phldrT="[Text]"/>
      <dgm:spPr/>
      <dgm:t>
        <a:bodyPr/>
        <a:lstStyle/>
        <a:p>
          <a:r>
            <a:rPr lang="en-US"/>
            <a:t>Rural (HRWS)</a:t>
          </a:r>
        </a:p>
      </dgm:t>
    </dgm:pt>
    <dgm:pt modelId="{049E7D36-3AA5-4D44-8DD2-B1479D8F8375}" type="parTrans" cxnId="{8A71191A-8E90-42FA-9CC5-6F651621B670}">
      <dgm:prSet/>
      <dgm:spPr/>
      <dgm:t>
        <a:bodyPr/>
        <a:lstStyle/>
        <a:p>
          <a:endParaRPr lang="en-US"/>
        </a:p>
      </dgm:t>
    </dgm:pt>
    <dgm:pt modelId="{3197B3A8-A3C3-45CB-ACD3-56BE8C91D02B}" type="sibTrans" cxnId="{8A71191A-8E90-42FA-9CC5-6F651621B670}">
      <dgm:prSet/>
      <dgm:spPr/>
      <dgm:t>
        <a:bodyPr/>
        <a:lstStyle/>
        <a:p>
          <a:endParaRPr lang="en-US"/>
        </a:p>
      </dgm:t>
    </dgm:pt>
    <dgm:pt modelId="{EC73F3CF-105B-46B7-A7FB-3ACA4393A77E}">
      <dgm:prSet phldrT="[Text]"/>
      <dgm:spPr/>
      <dgm:t>
        <a:bodyPr/>
        <a:lstStyle/>
        <a:p>
          <a:r>
            <a:rPr lang="en-US"/>
            <a:t>Subcategory </a:t>
          </a:r>
        </a:p>
      </dgm:t>
    </dgm:pt>
    <dgm:pt modelId="{2FB7F9B6-C2A9-4972-9C55-0C5631442523}" type="parTrans" cxnId="{512DA219-AA8E-4A42-8B1C-129A04A77C65}">
      <dgm:prSet/>
      <dgm:spPr/>
      <dgm:t>
        <a:bodyPr/>
        <a:lstStyle/>
        <a:p>
          <a:endParaRPr lang="en-US"/>
        </a:p>
      </dgm:t>
    </dgm:pt>
    <dgm:pt modelId="{F24E2C38-E03A-4219-9E01-FB86E42FE55D}" type="sibTrans" cxnId="{512DA219-AA8E-4A42-8B1C-129A04A77C65}">
      <dgm:prSet/>
      <dgm:spPr/>
      <dgm:t>
        <a:bodyPr/>
        <a:lstStyle/>
        <a:p>
          <a:endParaRPr lang="en-US"/>
        </a:p>
      </dgm:t>
    </dgm:pt>
    <dgm:pt modelId="{2EEFEBDB-A172-4139-AA4A-8CA14011F848}">
      <dgm:prSet phldrT="[Text]"/>
      <dgm:spPr/>
      <dgm:t>
        <a:bodyPr/>
        <a:lstStyle/>
        <a:p>
          <a:r>
            <a:rPr lang="en-US"/>
            <a:t>Irrigation Area</a:t>
          </a:r>
        </a:p>
      </dgm:t>
    </dgm:pt>
    <dgm:pt modelId="{B752590A-AB7F-46FF-BCCC-C8CD9B53A7DA}" type="parTrans" cxnId="{32EB4324-8466-49B2-B703-044D86A0F761}">
      <dgm:prSet/>
      <dgm:spPr/>
      <dgm:t>
        <a:bodyPr/>
        <a:lstStyle/>
        <a:p>
          <a:endParaRPr lang="en-US"/>
        </a:p>
      </dgm:t>
    </dgm:pt>
    <dgm:pt modelId="{94421E17-14CB-40A7-ACF4-D34A461928EE}" type="sibTrans" cxnId="{32EB4324-8466-49B2-B703-044D86A0F761}">
      <dgm:prSet/>
      <dgm:spPr/>
      <dgm:t>
        <a:bodyPr/>
        <a:lstStyle/>
        <a:p>
          <a:endParaRPr lang="en-US"/>
        </a:p>
      </dgm:t>
    </dgm:pt>
    <dgm:pt modelId="{B9CC6E3A-1BB5-4E06-AD26-673D8CC2EB08}">
      <dgm:prSet phldrT="[Text]"/>
      <dgm:spPr/>
      <dgm:t>
        <a:bodyPr/>
        <a:lstStyle/>
        <a:p>
          <a:r>
            <a:rPr lang="en-US"/>
            <a:t>Rural (HRWS)</a:t>
          </a:r>
        </a:p>
      </dgm:t>
    </dgm:pt>
    <dgm:pt modelId="{AE8570EC-654C-432D-92BC-BB48A0B924D8}" type="parTrans" cxnId="{7CB58B79-F6C4-413C-8334-947B32BEB9F2}">
      <dgm:prSet/>
      <dgm:spPr/>
      <dgm:t>
        <a:bodyPr/>
        <a:lstStyle/>
        <a:p>
          <a:endParaRPr lang="en-US"/>
        </a:p>
      </dgm:t>
    </dgm:pt>
    <dgm:pt modelId="{7E60BB39-BE1C-4D8A-A8E0-A87B0AF8735C}" type="sibTrans" cxnId="{7CB58B79-F6C4-413C-8334-947B32BEB9F2}">
      <dgm:prSet/>
      <dgm:spPr/>
      <dgm:t>
        <a:bodyPr/>
        <a:lstStyle/>
        <a:p>
          <a:endParaRPr lang="en-US"/>
        </a:p>
      </dgm:t>
    </dgm:pt>
    <dgm:pt modelId="{C81F33CF-ABF0-44A0-9F52-3E3C6EBF6921}">
      <dgm:prSet phldrT="[Text]"/>
      <dgm:spPr/>
      <dgm:t>
        <a:bodyPr/>
        <a:lstStyle/>
        <a:p>
          <a:r>
            <a:rPr lang="en-US"/>
            <a:t>Urban</a:t>
          </a:r>
        </a:p>
      </dgm:t>
    </dgm:pt>
    <dgm:pt modelId="{A9DA8090-5CB5-4C4F-A15A-61DA162F25D4}" type="parTrans" cxnId="{25A1EAF4-9A4D-49AE-BA03-18A1BD002D76}">
      <dgm:prSet/>
      <dgm:spPr/>
      <dgm:t>
        <a:bodyPr/>
        <a:lstStyle/>
        <a:p>
          <a:endParaRPr lang="en-US"/>
        </a:p>
      </dgm:t>
    </dgm:pt>
    <dgm:pt modelId="{90D51819-A51B-4194-BA5B-BEF711415207}" type="sibTrans" cxnId="{25A1EAF4-9A4D-49AE-BA03-18A1BD002D76}">
      <dgm:prSet/>
      <dgm:spPr/>
      <dgm:t>
        <a:bodyPr/>
        <a:lstStyle/>
        <a:p>
          <a:endParaRPr lang="en-US"/>
        </a:p>
      </dgm:t>
    </dgm:pt>
    <dgm:pt modelId="{CE52555C-AD2C-4B42-B060-5267860C2902}">
      <dgm:prSet phldrT="[Text]"/>
      <dgm:spPr/>
      <dgm:t>
        <a:bodyPr/>
        <a:lstStyle/>
        <a:p>
          <a:r>
            <a:rPr lang="en-US"/>
            <a:t>Coliban Water</a:t>
          </a:r>
        </a:p>
      </dgm:t>
    </dgm:pt>
    <dgm:pt modelId="{9B0602E0-CDA9-4274-B4C9-551EC0F33ADC}" type="parTrans" cxnId="{5DD1A1BF-204A-48A8-8128-EC88D29520B4}">
      <dgm:prSet/>
      <dgm:spPr/>
      <dgm:t>
        <a:bodyPr/>
        <a:lstStyle/>
        <a:p>
          <a:endParaRPr lang="en-US"/>
        </a:p>
      </dgm:t>
    </dgm:pt>
    <dgm:pt modelId="{4FB7543A-A2C8-4F2C-BC1C-877FA03CFB44}" type="sibTrans" cxnId="{5DD1A1BF-204A-48A8-8128-EC88D29520B4}">
      <dgm:prSet/>
      <dgm:spPr/>
      <dgm:t>
        <a:bodyPr/>
        <a:lstStyle/>
        <a:p>
          <a:endParaRPr lang="en-US"/>
        </a:p>
      </dgm:t>
    </dgm:pt>
    <dgm:pt modelId="{0AF1EC5C-C539-442D-A35C-57FD39B984CB}">
      <dgm:prSet phldrT="[Text]"/>
      <dgm:spPr/>
      <dgm:t>
        <a:bodyPr/>
        <a:lstStyle/>
        <a:p>
          <a:r>
            <a:rPr lang="en-US"/>
            <a:t>Rural (HRWS)</a:t>
          </a:r>
        </a:p>
      </dgm:t>
    </dgm:pt>
    <dgm:pt modelId="{956D1772-FDAB-4224-88DA-3F5B56A8E7C6}" type="parTrans" cxnId="{AD4138B1-01B5-446F-8F7A-C7B1BA70F680}">
      <dgm:prSet/>
      <dgm:spPr/>
      <dgm:t>
        <a:bodyPr/>
        <a:lstStyle/>
        <a:p>
          <a:endParaRPr lang="en-US"/>
        </a:p>
      </dgm:t>
    </dgm:pt>
    <dgm:pt modelId="{C243612D-E994-4818-B533-72E0EB770AA0}" type="sibTrans" cxnId="{AD4138B1-01B5-446F-8F7A-C7B1BA70F680}">
      <dgm:prSet/>
      <dgm:spPr/>
      <dgm:t>
        <a:bodyPr/>
        <a:lstStyle/>
        <a:p>
          <a:endParaRPr lang="en-US"/>
        </a:p>
      </dgm:t>
    </dgm:pt>
    <dgm:pt modelId="{2EB84D58-9D55-4CD4-B031-BF3299FD82FD}">
      <dgm:prSet phldrT="[Text]"/>
      <dgm:spPr/>
      <dgm:t>
        <a:bodyPr/>
        <a:lstStyle/>
        <a:p>
          <a:r>
            <a:rPr lang="en-US"/>
            <a:t>Irrigation Area</a:t>
          </a:r>
        </a:p>
      </dgm:t>
    </dgm:pt>
    <dgm:pt modelId="{BF181814-92B8-4A2E-AC51-846C55FCCE9A}" type="parTrans" cxnId="{5AC3BD4D-FFAE-4191-A6F4-431E6616862D}">
      <dgm:prSet/>
      <dgm:spPr/>
      <dgm:t>
        <a:bodyPr/>
        <a:lstStyle/>
        <a:p>
          <a:endParaRPr lang="en-US"/>
        </a:p>
      </dgm:t>
    </dgm:pt>
    <dgm:pt modelId="{747A7C46-30C7-44DF-A0F0-89C5049E6C8A}" type="sibTrans" cxnId="{5AC3BD4D-FFAE-4191-A6F4-431E6616862D}">
      <dgm:prSet/>
      <dgm:spPr/>
      <dgm:t>
        <a:bodyPr/>
        <a:lstStyle/>
        <a:p>
          <a:endParaRPr lang="en-US"/>
        </a:p>
      </dgm:t>
    </dgm:pt>
    <dgm:pt modelId="{8470DF93-2C2E-45EF-97BA-613A342C7A8F}">
      <dgm:prSet phldrT="[Text]"/>
      <dgm:spPr/>
      <dgm:t>
        <a:bodyPr/>
        <a:lstStyle/>
        <a:p>
          <a:r>
            <a:rPr lang="en-US"/>
            <a:t>Private Diverters</a:t>
          </a:r>
        </a:p>
      </dgm:t>
    </dgm:pt>
    <dgm:pt modelId="{422FE5DC-D9CB-47F1-A3ED-601213354A4E}" type="parTrans" cxnId="{6E53C07A-CD3B-4B6F-9D54-2F20939EA169}">
      <dgm:prSet/>
      <dgm:spPr/>
      <dgm:t>
        <a:bodyPr/>
        <a:lstStyle/>
        <a:p>
          <a:endParaRPr lang="en-US"/>
        </a:p>
      </dgm:t>
    </dgm:pt>
    <dgm:pt modelId="{CC238A2C-E738-41D8-A68D-1BA39F7DF77A}" type="sibTrans" cxnId="{6E53C07A-CD3B-4B6F-9D54-2F20939EA169}">
      <dgm:prSet/>
      <dgm:spPr/>
      <dgm:t>
        <a:bodyPr/>
        <a:lstStyle/>
        <a:p>
          <a:endParaRPr lang="en-US"/>
        </a:p>
      </dgm:t>
    </dgm:pt>
    <dgm:pt modelId="{E128426D-361F-471D-9C9C-DF5BFE84A654}">
      <dgm:prSet phldrT="[Text]"/>
      <dgm:spPr/>
      <dgm:t>
        <a:bodyPr/>
        <a:lstStyle/>
        <a:p>
          <a:r>
            <a:rPr lang="en-US"/>
            <a:t>Rural (HRWS)</a:t>
          </a:r>
        </a:p>
      </dgm:t>
    </dgm:pt>
    <dgm:pt modelId="{02D9E877-B4BE-4C9F-B5A8-9125C06255F5}" type="parTrans" cxnId="{81D90B0C-1851-419E-8BBD-9B8511621EFB}">
      <dgm:prSet/>
      <dgm:spPr/>
      <dgm:t>
        <a:bodyPr/>
        <a:lstStyle/>
        <a:p>
          <a:endParaRPr lang="en-US"/>
        </a:p>
      </dgm:t>
    </dgm:pt>
    <dgm:pt modelId="{7E759C9F-3C35-4076-AF27-0C8CA8758605}" type="sibTrans" cxnId="{81D90B0C-1851-419E-8BBD-9B8511621EFB}">
      <dgm:prSet/>
      <dgm:spPr/>
      <dgm:t>
        <a:bodyPr/>
        <a:lstStyle/>
        <a:p>
          <a:endParaRPr lang="en-US"/>
        </a:p>
      </dgm:t>
    </dgm:pt>
    <dgm:pt modelId="{6ADDFA92-FE68-4303-B2DE-FE8526DA39F5}">
      <dgm:prSet phldrT="[Text]"/>
      <dgm:spPr/>
      <dgm:t>
        <a:bodyPr/>
        <a:lstStyle/>
        <a:p>
          <a:r>
            <a:rPr lang="en-US"/>
            <a:t>Urban</a:t>
          </a:r>
        </a:p>
      </dgm:t>
    </dgm:pt>
    <dgm:pt modelId="{EA65F621-1F8A-47F4-96E2-16DF36D79089}" type="parTrans" cxnId="{4184D300-B302-4DF7-9040-03520EDC6BAF}">
      <dgm:prSet/>
      <dgm:spPr/>
      <dgm:t>
        <a:bodyPr/>
        <a:lstStyle/>
        <a:p>
          <a:endParaRPr lang="en-US"/>
        </a:p>
      </dgm:t>
    </dgm:pt>
    <dgm:pt modelId="{6A1B4DB1-AEA2-4D32-996D-D36056D696BE}" type="sibTrans" cxnId="{4184D300-B302-4DF7-9040-03520EDC6BAF}">
      <dgm:prSet/>
      <dgm:spPr/>
      <dgm:t>
        <a:bodyPr/>
        <a:lstStyle/>
        <a:p>
          <a:endParaRPr lang="en-US"/>
        </a:p>
      </dgm:t>
    </dgm:pt>
    <dgm:pt modelId="{6AEE08FB-C2DB-401D-B98A-84CDDFBFCBE7}">
      <dgm:prSet phldrT="[Text]"/>
      <dgm:spPr>
        <a:noFill/>
      </dgm:spPr>
      <dgm:t>
        <a:bodyPr/>
        <a:lstStyle/>
        <a:p>
          <a:r>
            <a:rPr lang="en-US">
              <a:solidFill>
                <a:schemeClr val="bg1"/>
              </a:solidFill>
            </a:rPr>
            <a:t>Type of use</a:t>
          </a:r>
        </a:p>
      </dgm:t>
    </dgm:pt>
    <dgm:pt modelId="{F956088E-D63F-480E-B40F-5651FAD9573C}" type="sibTrans" cxnId="{4D750C80-5810-4643-8973-8F4F033818BA}">
      <dgm:prSet/>
      <dgm:spPr/>
      <dgm:t>
        <a:bodyPr/>
        <a:lstStyle/>
        <a:p>
          <a:endParaRPr lang="en-US"/>
        </a:p>
      </dgm:t>
    </dgm:pt>
    <dgm:pt modelId="{B158EE19-8851-4D7D-AAF7-543990295CFA}" type="parTrans" cxnId="{4D750C80-5810-4643-8973-8F4F033818BA}">
      <dgm:prSet/>
      <dgm:spPr/>
      <dgm:t>
        <a:bodyPr/>
        <a:lstStyle/>
        <a:p>
          <a:endParaRPr lang="en-US"/>
        </a:p>
      </dgm:t>
    </dgm:pt>
    <dgm:pt modelId="{F884D64A-4164-4DAB-84B7-2814DA03540B}">
      <dgm:prSet phldrT="[Text]"/>
      <dgm:spPr/>
      <dgm:t>
        <a:bodyPr/>
        <a:lstStyle/>
        <a:p>
          <a:r>
            <a:rPr lang="en-US"/>
            <a:t>Private Diverters</a:t>
          </a:r>
        </a:p>
      </dgm:t>
    </dgm:pt>
    <dgm:pt modelId="{096246CB-E65C-4A73-ABD5-A0C02190E93D}" type="parTrans" cxnId="{A6B5DAEA-0C91-46E1-BC47-2A4AD72E8170}">
      <dgm:prSet/>
      <dgm:spPr/>
      <dgm:t>
        <a:bodyPr/>
        <a:lstStyle/>
        <a:p>
          <a:endParaRPr lang="en-US"/>
        </a:p>
      </dgm:t>
    </dgm:pt>
    <dgm:pt modelId="{B4737CC9-AAF8-46EF-B487-84261F7DE125}" type="sibTrans" cxnId="{A6B5DAEA-0C91-46E1-BC47-2A4AD72E8170}">
      <dgm:prSet/>
      <dgm:spPr/>
      <dgm:t>
        <a:bodyPr/>
        <a:lstStyle/>
        <a:p>
          <a:endParaRPr lang="en-US"/>
        </a:p>
      </dgm:t>
    </dgm:pt>
    <dgm:pt modelId="{5DD146FD-849D-43CF-91C4-E241D3A6D03B}">
      <dgm:prSet phldrT="[Text]"/>
      <dgm:spPr/>
      <dgm:t>
        <a:bodyPr/>
        <a:lstStyle/>
        <a:p>
          <a:r>
            <a:rPr lang="en-US"/>
            <a:t>Tagged Trade</a:t>
          </a:r>
        </a:p>
      </dgm:t>
    </dgm:pt>
    <dgm:pt modelId="{76B00BF3-2960-41C3-8945-B42E433BD46B}" type="parTrans" cxnId="{F640106F-ACAB-48ED-844A-EBBAB3E561B3}">
      <dgm:prSet/>
      <dgm:spPr/>
      <dgm:t>
        <a:bodyPr/>
        <a:lstStyle/>
        <a:p>
          <a:endParaRPr lang="en-US"/>
        </a:p>
      </dgm:t>
    </dgm:pt>
    <dgm:pt modelId="{678CF62E-A8BD-457A-A548-9AEB08E4E90A}" type="sibTrans" cxnId="{F640106F-ACAB-48ED-844A-EBBAB3E561B3}">
      <dgm:prSet/>
      <dgm:spPr/>
      <dgm:t>
        <a:bodyPr/>
        <a:lstStyle/>
        <a:p>
          <a:endParaRPr lang="en-US"/>
        </a:p>
      </dgm:t>
    </dgm:pt>
    <dgm:pt modelId="{2C22648D-7AA9-4D5B-A606-48094ABE2567}">
      <dgm:prSet/>
      <dgm:spPr/>
      <dgm:t>
        <a:bodyPr/>
        <a:lstStyle/>
        <a:p>
          <a:r>
            <a:rPr lang="en-US"/>
            <a:t>Rural (LRWS)</a:t>
          </a:r>
        </a:p>
      </dgm:t>
    </dgm:pt>
    <dgm:pt modelId="{9E4BC3C2-5341-4350-8EBD-01192797C2B9}" type="parTrans" cxnId="{4804DB36-E79C-451D-B251-0E052D5A034E}">
      <dgm:prSet/>
      <dgm:spPr/>
      <dgm:t>
        <a:bodyPr/>
        <a:lstStyle/>
        <a:p>
          <a:endParaRPr lang="en-US"/>
        </a:p>
      </dgm:t>
    </dgm:pt>
    <dgm:pt modelId="{BEFD7B59-B010-4199-B3CD-391D9D318C2C}" type="sibTrans" cxnId="{4804DB36-E79C-451D-B251-0E052D5A034E}">
      <dgm:prSet/>
      <dgm:spPr/>
      <dgm:t>
        <a:bodyPr/>
        <a:lstStyle/>
        <a:p>
          <a:endParaRPr lang="en-US"/>
        </a:p>
      </dgm:t>
    </dgm:pt>
    <dgm:pt modelId="{4DBD2CC8-6959-4972-AE59-B91D0B2952CF}">
      <dgm:prSet/>
      <dgm:spPr/>
      <dgm:t>
        <a:bodyPr/>
        <a:lstStyle/>
        <a:p>
          <a:r>
            <a:rPr lang="en-US"/>
            <a:t>Broken Creek Supplement</a:t>
          </a:r>
        </a:p>
      </dgm:t>
    </dgm:pt>
    <dgm:pt modelId="{0D1226CC-27AF-4DFF-979A-E03E29DBF08F}" type="parTrans" cxnId="{4DD8B117-8A9C-4D9C-96DE-1551A3B3B4E8}">
      <dgm:prSet/>
      <dgm:spPr/>
      <dgm:t>
        <a:bodyPr/>
        <a:lstStyle/>
        <a:p>
          <a:endParaRPr lang="en-US"/>
        </a:p>
      </dgm:t>
    </dgm:pt>
    <dgm:pt modelId="{467654F7-F8F1-4D42-89EA-C333FA4C648E}" type="sibTrans" cxnId="{4DD8B117-8A9C-4D9C-96DE-1551A3B3B4E8}">
      <dgm:prSet/>
      <dgm:spPr/>
      <dgm:t>
        <a:bodyPr/>
        <a:lstStyle/>
        <a:p>
          <a:endParaRPr lang="en-US"/>
        </a:p>
      </dgm:t>
    </dgm:pt>
    <dgm:pt modelId="{EAC20C2F-DD10-4867-85D6-B38601816471}">
      <dgm:prSet/>
      <dgm:spPr/>
      <dgm:t>
        <a:bodyPr/>
        <a:lstStyle/>
        <a:p>
          <a:r>
            <a:rPr lang="en-US"/>
            <a:t>Irrigation Area</a:t>
          </a:r>
        </a:p>
      </dgm:t>
    </dgm:pt>
    <dgm:pt modelId="{13541E1A-1BDB-4D89-9B54-EE8E3493BDBE}" type="parTrans" cxnId="{4CFF80ED-03C8-4644-B689-12884A763C47}">
      <dgm:prSet/>
      <dgm:spPr/>
      <dgm:t>
        <a:bodyPr/>
        <a:lstStyle/>
        <a:p>
          <a:endParaRPr lang="en-US"/>
        </a:p>
      </dgm:t>
    </dgm:pt>
    <dgm:pt modelId="{39B68021-B8F7-4D13-9F99-021E7CE5B2FF}" type="sibTrans" cxnId="{4CFF80ED-03C8-4644-B689-12884A763C47}">
      <dgm:prSet/>
      <dgm:spPr/>
      <dgm:t>
        <a:bodyPr/>
        <a:lstStyle/>
        <a:p>
          <a:endParaRPr lang="en-US"/>
        </a:p>
      </dgm:t>
    </dgm:pt>
    <dgm:pt modelId="{62DEA2DA-0460-407C-BC93-39C2E9C94916}">
      <dgm:prSet/>
      <dgm:spPr/>
      <dgm:t>
        <a:bodyPr/>
        <a:lstStyle/>
        <a:p>
          <a:r>
            <a:rPr lang="en-US"/>
            <a:t>Private Diverters</a:t>
          </a:r>
        </a:p>
      </dgm:t>
    </dgm:pt>
    <dgm:pt modelId="{614AC11E-A3F7-4C38-AFE7-D850817F6ACD}" type="parTrans" cxnId="{BAAA91FF-77E1-499A-BA6D-C1CB2F4C4017}">
      <dgm:prSet/>
      <dgm:spPr/>
      <dgm:t>
        <a:bodyPr/>
        <a:lstStyle/>
        <a:p>
          <a:endParaRPr lang="en-US"/>
        </a:p>
      </dgm:t>
    </dgm:pt>
    <dgm:pt modelId="{53F823C2-2874-435C-8511-73914622E405}" type="sibTrans" cxnId="{BAAA91FF-77E1-499A-BA6D-C1CB2F4C4017}">
      <dgm:prSet/>
      <dgm:spPr/>
      <dgm:t>
        <a:bodyPr/>
        <a:lstStyle/>
        <a:p>
          <a:endParaRPr lang="en-US"/>
        </a:p>
      </dgm:t>
    </dgm:pt>
    <dgm:pt modelId="{E7CE72CE-D079-4433-B1E1-961F79C59724}">
      <dgm:prSet/>
      <dgm:spPr/>
      <dgm:t>
        <a:bodyPr/>
        <a:lstStyle/>
        <a:p>
          <a:r>
            <a:rPr lang="en-US"/>
            <a:t>Tagged Trade</a:t>
          </a:r>
        </a:p>
      </dgm:t>
    </dgm:pt>
    <dgm:pt modelId="{7835B009-07E1-4AF2-B13E-4DE3499016AA}" type="parTrans" cxnId="{68534B4A-2D98-4B8D-A9A1-6D6202E46271}">
      <dgm:prSet/>
      <dgm:spPr/>
      <dgm:t>
        <a:bodyPr/>
        <a:lstStyle/>
        <a:p>
          <a:endParaRPr lang="en-US"/>
        </a:p>
      </dgm:t>
    </dgm:pt>
    <dgm:pt modelId="{5A437495-C8A4-4002-BA33-45A51EAF5AFC}" type="sibTrans" cxnId="{68534B4A-2D98-4B8D-A9A1-6D6202E46271}">
      <dgm:prSet/>
      <dgm:spPr/>
      <dgm:t>
        <a:bodyPr/>
        <a:lstStyle/>
        <a:p>
          <a:endParaRPr lang="en-US"/>
        </a:p>
      </dgm:t>
    </dgm:pt>
    <dgm:pt modelId="{6C56D532-51FF-4233-AF92-3A28551D87F8}">
      <dgm:prSet/>
      <dgm:spPr/>
      <dgm:t>
        <a:bodyPr/>
        <a:lstStyle/>
        <a:p>
          <a:r>
            <a:rPr lang="en-US"/>
            <a:t>Rural (LRWS)</a:t>
          </a:r>
        </a:p>
      </dgm:t>
    </dgm:pt>
    <dgm:pt modelId="{669078DD-3F1A-4447-A4B6-3DD7B1C74F44}" type="parTrans" cxnId="{B6ECA5D6-984D-49C7-874A-FC7E8F117225}">
      <dgm:prSet/>
      <dgm:spPr/>
      <dgm:t>
        <a:bodyPr/>
        <a:lstStyle/>
        <a:p>
          <a:endParaRPr lang="en-US"/>
        </a:p>
      </dgm:t>
    </dgm:pt>
    <dgm:pt modelId="{1AF15A10-CC60-450B-B72B-4BD4F8390F09}" type="sibTrans" cxnId="{B6ECA5D6-984D-49C7-874A-FC7E8F117225}">
      <dgm:prSet/>
      <dgm:spPr/>
      <dgm:t>
        <a:bodyPr/>
        <a:lstStyle/>
        <a:p>
          <a:endParaRPr lang="en-US"/>
        </a:p>
      </dgm:t>
    </dgm:pt>
    <dgm:pt modelId="{5DB68BCC-7CEF-4367-ABEE-DB51A5782216}">
      <dgm:prSet phldrT="[Text]"/>
      <dgm:spPr/>
      <dgm:t>
        <a:bodyPr/>
        <a:lstStyle/>
        <a:p>
          <a:r>
            <a:rPr lang="en-US"/>
            <a:t>Rural (LRWS)</a:t>
          </a:r>
        </a:p>
      </dgm:t>
    </dgm:pt>
    <dgm:pt modelId="{048B4982-DBDB-4C67-BFF4-6AC38115E465}" type="parTrans" cxnId="{B2AE1868-3D4B-4CA9-872D-D7893D190891}">
      <dgm:prSet/>
      <dgm:spPr/>
      <dgm:t>
        <a:bodyPr/>
        <a:lstStyle/>
        <a:p>
          <a:endParaRPr lang="en-US"/>
        </a:p>
      </dgm:t>
    </dgm:pt>
    <dgm:pt modelId="{A39B03AC-F04A-457B-AF0D-2D9203DB9D91}" type="sibTrans" cxnId="{B2AE1868-3D4B-4CA9-872D-D7893D190891}">
      <dgm:prSet/>
      <dgm:spPr/>
      <dgm:t>
        <a:bodyPr/>
        <a:lstStyle/>
        <a:p>
          <a:endParaRPr lang="en-US"/>
        </a:p>
      </dgm:t>
    </dgm:pt>
    <dgm:pt modelId="{995A446E-BE9F-4F9C-8B35-F692859C9027}">
      <dgm:prSet/>
      <dgm:spPr/>
      <dgm:t>
        <a:bodyPr/>
        <a:lstStyle/>
        <a:p>
          <a:r>
            <a:rPr lang="en-US"/>
            <a:t>Irrigation Area</a:t>
          </a:r>
        </a:p>
      </dgm:t>
    </dgm:pt>
    <dgm:pt modelId="{0EBCB051-873C-421E-B9C2-891F9A1A2A93}" type="parTrans" cxnId="{1793D7BD-5C75-4007-A3BC-A7D4116842B5}">
      <dgm:prSet/>
      <dgm:spPr/>
      <dgm:t>
        <a:bodyPr/>
        <a:lstStyle/>
        <a:p>
          <a:endParaRPr lang="en-US"/>
        </a:p>
      </dgm:t>
    </dgm:pt>
    <dgm:pt modelId="{AE1B262C-909E-45AB-B647-69045C8A7DC3}" type="sibTrans" cxnId="{1793D7BD-5C75-4007-A3BC-A7D4116842B5}">
      <dgm:prSet/>
      <dgm:spPr/>
      <dgm:t>
        <a:bodyPr/>
        <a:lstStyle/>
        <a:p>
          <a:endParaRPr lang="en-US"/>
        </a:p>
      </dgm:t>
    </dgm:pt>
    <dgm:pt modelId="{18975CE1-E5C7-4E97-B9F3-087C5E0F861A}">
      <dgm:prSet/>
      <dgm:spPr/>
      <dgm:t>
        <a:bodyPr/>
        <a:lstStyle/>
        <a:p>
          <a:r>
            <a:rPr lang="en-US"/>
            <a:t>Private Diverters</a:t>
          </a:r>
        </a:p>
      </dgm:t>
    </dgm:pt>
    <dgm:pt modelId="{01AEC569-AEEB-4003-AB54-2E1B0680CB42}" type="parTrans" cxnId="{BAF0212D-1AEB-42A4-AA8C-FED5D4DD3CAD}">
      <dgm:prSet/>
      <dgm:spPr/>
      <dgm:t>
        <a:bodyPr/>
        <a:lstStyle/>
        <a:p>
          <a:endParaRPr lang="en-US"/>
        </a:p>
      </dgm:t>
    </dgm:pt>
    <dgm:pt modelId="{F80479C2-B0D6-4350-8C88-D72A92E96F34}" type="sibTrans" cxnId="{BAF0212D-1AEB-42A4-AA8C-FED5D4DD3CAD}">
      <dgm:prSet/>
      <dgm:spPr/>
      <dgm:t>
        <a:bodyPr/>
        <a:lstStyle/>
        <a:p>
          <a:endParaRPr lang="en-US"/>
        </a:p>
      </dgm:t>
    </dgm:pt>
    <dgm:pt modelId="{D88D13CE-274C-4AFD-A451-2FD29619B35F}">
      <dgm:prSet/>
      <dgm:spPr/>
      <dgm:t>
        <a:bodyPr/>
        <a:lstStyle/>
        <a:p>
          <a:r>
            <a:rPr lang="en-US"/>
            <a:t>Rural (LRWS)</a:t>
          </a:r>
        </a:p>
      </dgm:t>
    </dgm:pt>
    <dgm:pt modelId="{7E3FEC22-7D63-442A-9633-C15944941786}" type="parTrans" cxnId="{793EE88F-8BBE-4442-AB78-4D0B9A19F7E9}">
      <dgm:prSet/>
      <dgm:spPr/>
      <dgm:t>
        <a:bodyPr/>
        <a:lstStyle/>
        <a:p>
          <a:endParaRPr lang="en-US"/>
        </a:p>
      </dgm:t>
    </dgm:pt>
    <dgm:pt modelId="{B16F34C3-0231-4E73-BFA4-F7F2E13EFDD1}" type="sibTrans" cxnId="{793EE88F-8BBE-4442-AB78-4D0B9A19F7E9}">
      <dgm:prSet/>
      <dgm:spPr/>
      <dgm:t>
        <a:bodyPr/>
        <a:lstStyle/>
        <a:p>
          <a:endParaRPr lang="en-US"/>
        </a:p>
      </dgm:t>
    </dgm:pt>
    <dgm:pt modelId="{06B58A67-BA4E-4E23-8DD5-051DC98F8003}" type="pres">
      <dgm:prSet presAssocID="{593D7276-E93A-4DA8-A460-A392BA0D1F01}" presName="mainComposite" presStyleCnt="0">
        <dgm:presLayoutVars>
          <dgm:chPref val="1"/>
          <dgm:dir/>
          <dgm:animOne val="branch"/>
          <dgm:animLvl val="lvl"/>
          <dgm:resizeHandles val="exact"/>
        </dgm:presLayoutVars>
      </dgm:prSet>
      <dgm:spPr/>
    </dgm:pt>
    <dgm:pt modelId="{F1C6103E-A6D7-491A-99D1-4FA5B0A401F8}" type="pres">
      <dgm:prSet presAssocID="{593D7276-E93A-4DA8-A460-A392BA0D1F01}" presName="hierFlow" presStyleCnt="0"/>
      <dgm:spPr/>
    </dgm:pt>
    <dgm:pt modelId="{E7ABC189-C413-4DD0-9D77-4F7B38F2352B}" type="pres">
      <dgm:prSet presAssocID="{593D7276-E93A-4DA8-A460-A392BA0D1F01}" presName="firstBuf" presStyleCnt="0"/>
      <dgm:spPr/>
    </dgm:pt>
    <dgm:pt modelId="{00F996F1-94DA-45C6-B800-0DCC2913048E}" type="pres">
      <dgm:prSet presAssocID="{593D7276-E93A-4DA8-A460-A392BA0D1F01}" presName="hierChild1" presStyleCnt="0">
        <dgm:presLayoutVars>
          <dgm:chPref val="1"/>
          <dgm:animOne val="branch"/>
          <dgm:animLvl val="lvl"/>
        </dgm:presLayoutVars>
      </dgm:prSet>
      <dgm:spPr/>
    </dgm:pt>
    <dgm:pt modelId="{433BFBEF-D7D1-48BC-9E86-ED4834C26465}" type="pres">
      <dgm:prSet presAssocID="{5621E13A-6101-41A9-8537-18BF059E7C13}" presName="Name17" presStyleCnt="0"/>
      <dgm:spPr/>
    </dgm:pt>
    <dgm:pt modelId="{A836DCFB-3BD5-400E-A7CF-863A2D020164}" type="pres">
      <dgm:prSet presAssocID="{5621E13A-6101-41A9-8537-18BF059E7C13}" presName="level1Shape" presStyleLbl="node0" presStyleIdx="0" presStyleCnt="1">
        <dgm:presLayoutVars>
          <dgm:chPref val="3"/>
        </dgm:presLayoutVars>
      </dgm:prSet>
      <dgm:spPr/>
    </dgm:pt>
    <dgm:pt modelId="{32C3E56E-BD32-41A7-8251-FA2A717EF8BC}" type="pres">
      <dgm:prSet presAssocID="{5621E13A-6101-41A9-8537-18BF059E7C13}" presName="hierChild2" presStyleCnt="0"/>
      <dgm:spPr/>
    </dgm:pt>
    <dgm:pt modelId="{72F013CB-2675-4F66-8398-C84C6B897895}" type="pres">
      <dgm:prSet presAssocID="{4FF91E7A-94A6-4AAC-A112-968A5101E84A}" presName="Name25" presStyleLbl="parChTrans1D2" presStyleIdx="0" presStyleCnt="4"/>
      <dgm:spPr/>
    </dgm:pt>
    <dgm:pt modelId="{1BB05631-7585-4330-BF1B-F2EA7CBDC46F}" type="pres">
      <dgm:prSet presAssocID="{4FF91E7A-94A6-4AAC-A112-968A5101E84A}" presName="connTx" presStyleLbl="parChTrans1D2" presStyleIdx="0" presStyleCnt="4"/>
      <dgm:spPr/>
    </dgm:pt>
    <dgm:pt modelId="{A98E423D-84FC-49E8-8728-743C1A74A9DF}" type="pres">
      <dgm:prSet presAssocID="{08F1FE63-CF56-45FF-9D99-F82728B94034}" presName="Name30" presStyleCnt="0"/>
      <dgm:spPr/>
    </dgm:pt>
    <dgm:pt modelId="{4FEA4756-61FF-4503-B3D7-4AC3F311FB35}" type="pres">
      <dgm:prSet presAssocID="{08F1FE63-CF56-45FF-9D99-F82728B94034}" presName="level2Shape" presStyleLbl="node2" presStyleIdx="0" presStyleCnt="4"/>
      <dgm:spPr/>
    </dgm:pt>
    <dgm:pt modelId="{CFEB61AC-2B42-471E-860C-96F505EAA229}" type="pres">
      <dgm:prSet presAssocID="{08F1FE63-CF56-45FF-9D99-F82728B94034}" presName="hierChild3" presStyleCnt="0"/>
      <dgm:spPr/>
    </dgm:pt>
    <dgm:pt modelId="{4BAD880F-C5AA-4458-9227-73FEA5259529}" type="pres">
      <dgm:prSet presAssocID="{049E7D36-3AA5-4D44-8DD2-B1479D8F8375}" presName="Name25" presStyleLbl="parChTrans1D3" presStyleIdx="0" presStyleCnt="13"/>
      <dgm:spPr/>
    </dgm:pt>
    <dgm:pt modelId="{9A82B425-FB92-4A30-AEB0-0FFF7F8E52CA}" type="pres">
      <dgm:prSet presAssocID="{049E7D36-3AA5-4D44-8DD2-B1479D8F8375}" presName="connTx" presStyleLbl="parChTrans1D3" presStyleIdx="0" presStyleCnt="13"/>
      <dgm:spPr/>
    </dgm:pt>
    <dgm:pt modelId="{F300FD4D-3550-4C10-9CB5-287D403B451E}" type="pres">
      <dgm:prSet presAssocID="{033802C7-7479-41F3-879F-BB2214263045}" presName="Name30" presStyleCnt="0"/>
      <dgm:spPr/>
    </dgm:pt>
    <dgm:pt modelId="{A7E3A2A7-C93D-4C55-9C8B-D70701C0FEBA}" type="pres">
      <dgm:prSet presAssocID="{033802C7-7479-41F3-879F-BB2214263045}" presName="level2Shape" presStyleLbl="node3" presStyleIdx="0" presStyleCnt="13"/>
      <dgm:spPr/>
    </dgm:pt>
    <dgm:pt modelId="{4E37009A-1C62-44D2-B54C-6E86FB5000D5}" type="pres">
      <dgm:prSet presAssocID="{033802C7-7479-41F3-879F-BB2214263045}" presName="hierChild3" presStyleCnt="0"/>
      <dgm:spPr/>
    </dgm:pt>
    <dgm:pt modelId="{DD3C599D-BD98-4519-9498-2A44928FFF82}" type="pres">
      <dgm:prSet presAssocID="{B752590A-AB7F-46FF-BCCC-C8CD9B53A7DA}" presName="Name25" presStyleLbl="parChTrans1D4" presStyleIdx="0" presStyleCnt="10"/>
      <dgm:spPr/>
    </dgm:pt>
    <dgm:pt modelId="{10ED1405-A8E0-4E11-A917-32DDCD74F774}" type="pres">
      <dgm:prSet presAssocID="{B752590A-AB7F-46FF-BCCC-C8CD9B53A7DA}" presName="connTx" presStyleLbl="parChTrans1D4" presStyleIdx="0" presStyleCnt="10"/>
      <dgm:spPr/>
    </dgm:pt>
    <dgm:pt modelId="{FB5B6152-C7C5-4F0D-8CB0-8AE30639F314}" type="pres">
      <dgm:prSet presAssocID="{2EEFEBDB-A172-4139-AA4A-8CA14011F848}" presName="Name30" presStyleCnt="0"/>
      <dgm:spPr/>
    </dgm:pt>
    <dgm:pt modelId="{EF739341-FD3B-481B-AE9F-DF6940A27C04}" type="pres">
      <dgm:prSet presAssocID="{2EEFEBDB-A172-4139-AA4A-8CA14011F848}" presName="level2Shape" presStyleLbl="node4" presStyleIdx="0" presStyleCnt="10"/>
      <dgm:spPr/>
    </dgm:pt>
    <dgm:pt modelId="{1D506217-AC7E-418B-A81B-3F7A660BBCC5}" type="pres">
      <dgm:prSet presAssocID="{2EEFEBDB-A172-4139-AA4A-8CA14011F848}" presName="hierChild3" presStyleCnt="0"/>
      <dgm:spPr/>
    </dgm:pt>
    <dgm:pt modelId="{9B269851-EEBF-4322-B3B8-736339C848EB}" type="pres">
      <dgm:prSet presAssocID="{096246CB-E65C-4A73-ABD5-A0C02190E93D}" presName="Name25" presStyleLbl="parChTrans1D4" presStyleIdx="1" presStyleCnt="10"/>
      <dgm:spPr/>
    </dgm:pt>
    <dgm:pt modelId="{CE3FBEDB-E0FA-4F50-992D-16F55DE96A34}" type="pres">
      <dgm:prSet presAssocID="{096246CB-E65C-4A73-ABD5-A0C02190E93D}" presName="connTx" presStyleLbl="parChTrans1D4" presStyleIdx="1" presStyleCnt="10"/>
      <dgm:spPr/>
    </dgm:pt>
    <dgm:pt modelId="{07C8E6C8-B378-4D8A-9641-71C3348CCD12}" type="pres">
      <dgm:prSet presAssocID="{F884D64A-4164-4DAB-84B7-2814DA03540B}" presName="Name30" presStyleCnt="0"/>
      <dgm:spPr/>
    </dgm:pt>
    <dgm:pt modelId="{C4632F16-49BE-4B3B-920A-5006C430AE72}" type="pres">
      <dgm:prSet presAssocID="{F884D64A-4164-4DAB-84B7-2814DA03540B}" presName="level2Shape" presStyleLbl="node4" presStyleIdx="1" presStyleCnt="10"/>
      <dgm:spPr/>
    </dgm:pt>
    <dgm:pt modelId="{1A74B398-EEF3-4061-B07B-2A1241AEF6C6}" type="pres">
      <dgm:prSet presAssocID="{F884D64A-4164-4DAB-84B7-2814DA03540B}" presName="hierChild3" presStyleCnt="0"/>
      <dgm:spPr/>
    </dgm:pt>
    <dgm:pt modelId="{5CFE4849-4D29-4F7C-95C7-477276B08C41}" type="pres">
      <dgm:prSet presAssocID="{76B00BF3-2960-41C3-8945-B42E433BD46B}" presName="Name25" presStyleLbl="parChTrans1D4" presStyleIdx="2" presStyleCnt="10"/>
      <dgm:spPr/>
    </dgm:pt>
    <dgm:pt modelId="{58465937-6806-4ED2-8CC6-D90EB9369B75}" type="pres">
      <dgm:prSet presAssocID="{76B00BF3-2960-41C3-8945-B42E433BD46B}" presName="connTx" presStyleLbl="parChTrans1D4" presStyleIdx="2" presStyleCnt="10"/>
      <dgm:spPr/>
    </dgm:pt>
    <dgm:pt modelId="{6AE7F130-B6E4-406D-9536-FA3D5124AFBA}" type="pres">
      <dgm:prSet presAssocID="{5DD146FD-849D-43CF-91C4-E241D3A6D03B}" presName="Name30" presStyleCnt="0"/>
      <dgm:spPr/>
    </dgm:pt>
    <dgm:pt modelId="{55EA6341-2F37-4270-9C06-2AAEDD5ECE29}" type="pres">
      <dgm:prSet presAssocID="{5DD146FD-849D-43CF-91C4-E241D3A6D03B}" presName="level2Shape" presStyleLbl="node4" presStyleIdx="2" presStyleCnt="10"/>
      <dgm:spPr/>
    </dgm:pt>
    <dgm:pt modelId="{E632523D-969C-4550-8092-1887AD39FF58}" type="pres">
      <dgm:prSet presAssocID="{5DD146FD-849D-43CF-91C4-E241D3A6D03B}" presName="hierChild3" presStyleCnt="0"/>
      <dgm:spPr/>
    </dgm:pt>
    <dgm:pt modelId="{DAFC0E60-1EAF-484C-9ABA-507A6489C99E}" type="pres">
      <dgm:prSet presAssocID="{0D1226CC-27AF-4DFF-979A-E03E29DBF08F}" presName="Name25" presStyleLbl="parChTrans1D3" presStyleIdx="1" presStyleCnt="13"/>
      <dgm:spPr/>
    </dgm:pt>
    <dgm:pt modelId="{FC05F75D-07B8-4A90-8682-316B0504A3D5}" type="pres">
      <dgm:prSet presAssocID="{0D1226CC-27AF-4DFF-979A-E03E29DBF08F}" presName="connTx" presStyleLbl="parChTrans1D3" presStyleIdx="1" presStyleCnt="13"/>
      <dgm:spPr/>
    </dgm:pt>
    <dgm:pt modelId="{279DE838-E576-4FBB-9BEE-DE57C976BE41}" type="pres">
      <dgm:prSet presAssocID="{4DBD2CC8-6959-4972-AE59-B91D0B2952CF}" presName="Name30" presStyleCnt="0"/>
      <dgm:spPr/>
    </dgm:pt>
    <dgm:pt modelId="{FE4A8DDC-1A29-4A6C-905A-7541ED91BAD1}" type="pres">
      <dgm:prSet presAssocID="{4DBD2CC8-6959-4972-AE59-B91D0B2952CF}" presName="level2Shape" presStyleLbl="node3" presStyleIdx="1" presStyleCnt="13"/>
      <dgm:spPr/>
    </dgm:pt>
    <dgm:pt modelId="{62B22361-9268-4FED-ADB2-EC9840CBC975}" type="pres">
      <dgm:prSet presAssocID="{4DBD2CC8-6959-4972-AE59-B91D0B2952CF}" presName="hierChild3" presStyleCnt="0"/>
      <dgm:spPr/>
    </dgm:pt>
    <dgm:pt modelId="{E57C70AF-11D3-4E94-8028-393CEC16A62A}" type="pres">
      <dgm:prSet presAssocID="{9F57B0A9-24FE-421C-9050-2EFBFE0F9FC5}" presName="Name25" presStyleLbl="parChTrans1D3" presStyleIdx="2" presStyleCnt="13"/>
      <dgm:spPr/>
    </dgm:pt>
    <dgm:pt modelId="{9EBBADF3-F7A8-4DD0-A25C-C399536F2D9D}" type="pres">
      <dgm:prSet presAssocID="{9F57B0A9-24FE-421C-9050-2EFBFE0F9FC5}" presName="connTx" presStyleLbl="parChTrans1D3" presStyleIdx="2" presStyleCnt="13"/>
      <dgm:spPr/>
    </dgm:pt>
    <dgm:pt modelId="{6EDD7F3D-3D06-4EAA-A702-B9BB221747CD}" type="pres">
      <dgm:prSet presAssocID="{F4AC5A41-F180-41D8-8980-656F4E1CE143}" presName="Name30" presStyleCnt="0"/>
      <dgm:spPr/>
    </dgm:pt>
    <dgm:pt modelId="{B5A054C3-A62A-48FF-B248-22353AB0C166}" type="pres">
      <dgm:prSet presAssocID="{F4AC5A41-F180-41D8-8980-656F4E1CE143}" presName="level2Shape" presStyleLbl="node3" presStyleIdx="2" presStyleCnt="13"/>
      <dgm:spPr/>
    </dgm:pt>
    <dgm:pt modelId="{F13E3630-6217-47A1-8DE2-2255CC9BBB99}" type="pres">
      <dgm:prSet presAssocID="{F4AC5A41-F180-41D8-8980-656F4E1CE143}" presName="hierChild3" presStyleCnt="0"/>
      <dgm:spPr/>
    </dgm:pt>
    <dgm:pt modelId="{09133FA6-6DBA-4963-B481-F68B8C3A0D77}" type="pres">
      <dgm:prSet presAssocID="{9E4BC3C2-5341-4350-8EBD-01192797C2B9}" presName="Name25" presStyleLbl="parChTrans1D3" presStyleIdx="3" presStyleCnt="13"/>
      <dgm:spPr/>
    </dgm:pt>
    <dgm:pt modelId="{79DE8E0A-4BC8-4A1A-A37E-A65C892891AA}" type="pres">
      <dgm:prSet presAssocID="{9E4BC3C2-5341-4350-8EBD-01192797C2B9}" presName="connTx" presStyleLbl="parChTrans1D3" presStyleIdx="3" presStyleCnt="13"/>
      <dgm:spPr/>
    </dgm:pt>
    <dgm:pt modelId="{B978ADCB-BF76-4326-8106-9DD0E7ECA3AF}" type="pres">
      <dgm:prSet presAssocID="{2C22648D-7AA9-4D5B-A606-48094ABE2567}" presName="Name30" presStyleCnt="0"/>
      <dgm:spPr/>
    </dgm:pt>
    <dgm:pt modelId="{78432CC1-145C-418A-94D4-9E708CCF640F}" type="pres">
      <dgm:prSet presAssocID="{2C22648D-7AA9-4D5B-A606-48094ABE2567}" presName="level2Shape" presStyleLbl="node3" presStyleIdx="3" presStyleCnt="13"/>
      <dgm:spPr/>
    </dgm:pt>
    <dgm:pt modelId="{1C93C4D0-101A-4365-8CD6-291DAD25BA80}" type="pres">
      <dgm:prSet presAssocID="{2C22648D-7AA9-4D5B-A606-48094ABE2567}" presName="hierChild3" presStyleCnt="0"/>
      <dgm:spPr/>
    </dgm:pt>
    <dgm:pt modelId="{442B024F-002C-4D7C-930B-D4197E969881}" type="pres">
      <dgm:prSet presAssocID="{13541E1A-1BDB-4D89-9B54-EE8E3493BDBE}" presName="Name25" presStyleLbl="parChTrans1D4" presStyleIdx="3" presStyleCnt="10"/>
      <dgm:spPr/>
    </dgm:pt>
    <dgm:pt modelId="{D1BB7991-4EF2-4174-B3D8-4C58FC6539D4}" type="pres">
      <dgm:prSet presAssocID="{13541E1A-1BDB-4D89-9B54-EE8E3493BDBE}" presName="connTx" presStyleLbl="parChTrans1D4" presStyleIdx="3" presStyleCnt="10"/>
      <dgm:spPr/>
    </dgm:pt>
    <dgm:pt modelId="{B998B38C-5347-4003-97AE-C8950D77BAAF}" type="pres">
      <dgm:prSet presAssocID="{EAC20C2F-DD10-4867-85D6-B38601816471}" presName="Name30" presStyleCnt="0"/>
      <dgm:spPr/>
    </dgm:pt>
    <dgm:pt modelId="{F211FF0E-31C8-460C-AED1-7CA82459C6D8}" type="pres">
      <dgm:prSet presAssocID="{EAC20C2F-DD10-4867-85D6-B38601816471}" presName="level2Shape" presStyleLbl="node4" presStyleIdx="3" presStyleCnt="10"/>
      <dgm:spPr/>
    </dgm:pt>
    <dgm:pt modelId="{B6752E36-0862-4B1E-95E7-7AC7657033BE}" type="pres">
      <dgm:prSet presAssocID="{EAC20C2F-DD10-4867-85D6-B38601816471}" presName="hierChild3" presStyleCnt="0"/>
      <dgm:spPr/>
    </dgm:pt>
    <dgm:pt modelId="{38A432C3-7F19-4B2E-905C-1AC7DB4B2565}" type="pres">
      <dgm:prSet presAssocID="{614AC11E-A3F7-4C38-AFE7-D850817F6ACD}" presName="Name25" presStyleLbl="parChTrans1D4" presStyleIdx="4" presStyleCnt="10"/>
      <dgm:spPr/>
    </dgm:pt>
    <dgm:pt modelId="{506DE095-7EB5-4B90-B5D5-EE7B1986F54A}" type="pres">
      <dgm:prSet presAssocID="{614AC11E-A3F7-4C38-AFE7-D850817F6ACD}" presName="connTx" presStyleLbl="parChTrans1D4" presStyleIdx="4" presStyleCnt="10"/>
      <dgm:spPr/>
    </dgm:pt>
    <dgm:pt modelId="{DFB2A822-5B30-4354-8444-2A80B4817988}" type="pres">
      <dgm:prSet presAssocID="{62DEA2DA-0460-407C-BC93-39C2E9C94916}" presName="Name30" presStyleCnt="0"/>
      <dgm:spPr/>
    </dgm:pt>
    <dgm:pt modelId="{C9D45B22-D4AF-46A5-B4DB-C17671A251BC}" type="pres">
      <dgm:prSet presAssocID="{62DEA2DA-0460-407C-BC93-39C2E9C94916}" presName="level2Shape" presStyleLbl="node4" presStyleIdx="4" presStyleCnt="10"/>
      <dgm:spPr/>
    </dgm:pt>
    <dgm:pt modelId="{4C25069D-6785-4643-87A8-C5DAA061D19A}" type="pres">
      <dgm:prSet presAssocID="{62DEA2DA-0460-407C-BC93-39C2E9C94916}" presName="hierChild3" presStyleCnt="0"/>
      <dgm:spPr/>
    </dgm:pt>
    <dgm:pt modelId="{AEBB1D81-9A17-423B-BCF1-178212AA1C8B}" type="pres">
      <dgm:prSet presAssocID="{7835B009-07E1-4AF2-B13E-4DE3499016AA}" presName="Name25" presStyleLbl="parChTrans1D4" presStyleIdx="5" presStyleCnt="10"/>
      <dgm:spPr/>
    </dgm:pt>
    <dgm:pt modelId="{16586F3B-67F6-463D-958A-CBCFB5977A10}" type="pres">
      <dgm:prSet presAssocID="{7835B009-07E1-4AF2-B13E-4DE3499016AA}" presName="connTx" presStyleLbl="parChTrans1D4" presStyleIdx="5" presStyleCnt="10"/>
      <dgm:spPr/>
    </dgm:pt>
    <dgm:pt modelId="{E04A25FE-5B28-4F79-BCDD-2033C2073331}" type="pres">
      <dgm:prSet presAssocID="{E7CE72CE-D079-4433-B1E1-961F79C59724}" presName="Name30" presStyleCnt="0"/>
      <dgm:spPr/>
    </dgm:pt>
    <dgm:pt modelId="{357524FE-8635-45A2-B401-6C3D03BF79EC}" type="pres">
      <dgm:prSet presAssocID="{E7CE72CE-D079-4433-B1E1-961F79C59724}" presName="level2Shape" presStyleLbl="node4" presStyleIdx="5" presStyleCnt="10"/>
      <dgm:spPr/>
    </dgm:pt>
    <dgm:pt modelId="{FA900C2F-1AAF-4987-880B-17F85F6DA0C1}" type="pres">
      <dgm:prSet presAssocID="{E7CE72CE-D079-4433-B1E1-961F79C59724}" presName="hierChild3" presStyleCnt="0"/>
      <dgm:spPr/>
    </dgm:pt>
    <dgm:pt modelId="{7F0E7633-E6FA-464B-B7F1-27537AADB172}" type="pres">
      <dgm:prSet presAssocID="{675EACF0-9630-40A9-B96D-C44C68908367}" presName="Name25" presStyleLbl="parChTrans1D2" presStyleIdx="1" presStyleCnt="4"/>
      <dgm:spPr/>
    </dgm:pt>
    <dgm:pt modelId="{28996471-56D0-46A2-9606-496869CE6DC4}" type="pres">
      <dgm:prSet presAssocID="{675EACF0-9630-40A9-B96D-C44C68908367}" presName="connTx" presStyleLbl="parChTrans1D2" presStyleIdx="1" presStyleCnt="4"/>
      <dgm:spPr/>
    </dgm:pt>
    <dgm:pt modelId="{84D72C81-99A7-455C-A1CF-9060C41E53CB}" type="pres">
      <dgm:prSet presAssocID="{6FB1DB2F-0CCE-4B6E-90EC-8D06EFC16818}" presName="Name30" presStyleCnt="0"/>
      <dgm:spPr/>
    </dgm:pt>
    <dgm:pt modelId="{750AA373-8EDE-4730-953E-5AFD8606D0DE}" type="pres">
      <dgm:prSet presAssocID="{6FB1DB2F-0CCE-4B6E-90EC-8D06EFC16818}" presName="level2Shape" presStyleLbl="node2" presStyleIdx="1" presStyleCnt="4"/>
      <dgm:spPr/>
    </dgm:pt>
    <dgm:pt modelId="{2B9B0A6D-ECCF-4F3E-B0C9-1FB9657A390B}" type="pres">
      <dgm:prSet presAssocID="{6FB1DB2F-0CCE-4B6E-90EC-8D06EFC16818}" presName="hierChild3" presStyleCnt="0"/>
      <dgm:spPr/>
    </dgm:pt>
    <dgm:pt modelId="{14FA84D8-5FD5-4B26-915D-10F3DD25F29E}" type="pres">
      <dgm:prSet presAssocID="{AE8570EC-654C-432D-92BC-BB48A0B924D8}" presName="Name25" presStyleLbl="parChTrans1D3" presStyleIdx="4" presStyleCnt="13"/>
      <dgm:spPr/>
    </dgm:pt>
    <dgm:pt modelId="{EB4FE4FC-5D40-44D8-9C41-726FC8247686}" type="pres">
      <dgm:prSet presAssocID="{AE8570EC-654C-432D-92BC-BB48A0B924D8}" presName="connTx" presStyleLbl="parChTrans1D3" presStyleIdx="4" presStyleCnt="13"/>
      <dgm:spPr/>
    </dgm:pt>
    <dgm:pt modelId="{49DC6213-D7C9-4A69-8393-84523187D983}" type="pres">
      <dgm:prSet presAssocID="{B9CC6E3A-1BB5-4E06-AD26-673D8CC2EB08}" presName="Name30" presStyleCnt="0"/>
      <dgm:spPr/>
    </dgm:pt>
    <dgm:pt modelId="{FAE99F97-231C-48FA-A603-944477DAD6BF}" type="pres">
      <dgm:prSet presAssocID="{B9CC6E3A-1BB5-4E06-AD26-673D8CC2EB08}" presName="level2Shape" presStyleLbl="node3" presStyleIdx="4" presStyleCnt="13"/>
      <dgm:spPr/>
    </dgm:pt>
    <dgm:pt modelId="{A0F5FF5A-DC0A-4AD4-891E-8416E3D21EF5}" type="pres">
      <dgm:prSet presAssocID="{B9CC6E3A-1BB5-4E06-AD26-673D8CC2EB08}" presName="hierChild3" presStyleCnt="0"/>
      <dgm:spPr/>
    </dgm:pt>
    <dgm:pt modelId="{0EFA1E93-AE72-4CDF-BD08-3CED2DD0CABE}" type="pres">
      <dgm:prSet presAssocID="{669078DD-3F1A-4447-A4B6-3DD7B1C74F44}" presName="Name25" presStyleLbl="parChTrans1D3" presStyleIdx="5" presStyleCnt="13"/>
      <dgm:spPr/>
    </dgm:pt>
    <dgm:pt modelId="{798667C6-F966-40A2-A1BC-62AF57A1377A}" type="pres">
      <dgm:prSet presAssocID="{669078DD-3F1A-4447-A4B6-3DD7B1C74F44}" presName="connTx" presStyleLbl="parChTrans1D3" presStyleIdx="5" presStyleCnt="13"/>
      <dgm:spPr/>
    </dgm:pt>
    <dgm:pt modelId="{E59826F3-DAC0-4B01-8ECE-CD512DBC5736}" type="pres">
      <dgm:prSet presAssocID="{6C56D532-51FF-4233-AF92-3A28551D87F8}" presName="Name30" presStyleCnt="0"/>
      <dgm:spPr/>
    </dgm:pt>
    <dgm:pt modelId="{96530C9F-7D8D-4286-876A-75E3D9104F38}" type="pres">
      <dgm:prSet presAssocID="{6C56D532-51FF-4233-AF92-3A28551D87F8}" presName="level2Shape" presStyleLbl="node3" presStyleIdx="5" presStyleCnt="13"/>
      <dgm:spPr/>
    </dgm:pt>
    <dgm:pt modelId="{37CE2D52-F558-46DA-8BFF-5694D6D16242}" type="pres">
      <dgm:prSet presAssocID="{6C56D532-51FF-4233-AF92-3A28551D87F8}" presName="hierChild3" presStyleCnt="0"/>
      <dgm:spPr/>
    </dgm:pt>
    <dgm:pt modelId="{E22364A2-DD36-4A6B-9405-589E9A2776F5}" type="pres">
      <dgm:prSet presAssocID="{A9DA8090-5CB5-4C4F-A15A-61DA162F25D4}" presName="Name25" presStyleLbl="parChTrans1D3" presStyleIdx="6" presStyleCnt="13"/>
      <dgm:spPr/>
    </dgm:pt>
    <dgm:pt modelId="{707CF7C4-7A34-477A-B157-35D01B88F15E}" type="pres">
      <dgm:prSet presAssocID="{A9DA8090-5CB5-4C4F-A15A-61DA162F25D4}" presName="connTx" presStyleLbl="parChTrans1D3" presStyleIdx="6" presStyleCnt="13"/>
      <dgm:spPr/>
    </dgm:pt>
    <dgm:pt modelId="{7D2F1620-0E02-4E68-B852-FF83E544C8E2}" type="pres">
      <dgm:prSet presAssocID="{C81F33CF-ABF0-44A0-9F52-3E3C6EBF6921}" presName="Name30" presStyleCnt="0"/>
      <dgm:spPr/>
    </dgm:pt>
    <dgm:pt modelId="{3605B27C-C942-4F98-8905-1B608CAFCCEB}" type="pres">
      <dgm:prSet presAssocID="{C81F33CF-ABF0-44A0-9F52-3E3C6EBF6921}" presName="level2Shape" presStyleLbl="node3" presStyleIdx="6" presStyleCnt="13"/>
      <dgm:spPr/>
    </dgm:pt>
    <dgm:pt modelId="{1E5C81BB-35A2-4406-B73F-E72E9CCE768F}" type="pres">
      <dgm:prSet presAssocID="{C81F33CF-ABF0-44A0-9F52-3E3C6EBF6921}" presName="hierChild3" presStyleCnt="0"/>
      <dgm:spPr/>
    </dgm:pt>
    <dgm:pt modelId="{1B237314-7F4B-4216-AF27-C75CD9ADABE3}" type="pres">
      <dgm:prSet presAssocID="{4BAF5D07-B3BC-4DA0-AC30-0FA50D9FA6AF}" presName="Name25" presStyleLbl="parChTrans1D2" presStyleIdx="2" presStyleCnt="4"/>
      <dgm:spPr/>
    </dgm:pt>
    <dgm:pt modelId="{1085F483-679D-42CF-BE53-56C5EDAA503E}" type="pres">
      <dgm:prSet presAssocID="{4BAF5D07-B3BC-4DA0-AC30-0FA50D9FA6AF}" presName="connTx" presStyleLbl="parChTrans1D2" presStyleIdx="2" presStyleCnt="4"/>
      <dgm:spPr/>
    </dgm:pt>
    <dgm:pt modelId="{1E7C5E45-0C4E-4273-992D-CAB528FA1B67}" type="pres">
      <dgm:prSet presAssocID="{E9832806-E781-4669-9F20-9603B3FE474B}" presName="Name30" presStyleCnt="0"/>
      <dgm:spPr/>
    </dgm:pt>
    <dgm:pt modelId="{3F44A5FE-34BB-4B4F-8F44-6D25E1C6332C}" type="pres">
      <dgm:prSet presAssocID="{E9832806-E781-4669-9F20-9603B3FE474B}" presName="level2Shape" presStyleLbl="node2" presStyleIdx="2" presStyleCnt="4"/>
      <dgm:spPr/>
    </dgm:pt>
    <dgm:pt modelId="{D0FE101A-2D3A-4ED7-A0C6-792605AA4072}" type="pres">
      <dgm:prSet presAssocID="{E9832806-E781-4669-9F20-9603B3FE474B}" presName="hierChild3" presStyleCnt="0"/>
      <dgm:spPr/>
    </dgm:pt>
    <dgm:pt modelId="{40A5C0D5-C952-4AA0-B4F1-E7396FD5E79F}" type="pres">
      <dgm:prSet presAssocID="{956D1772-FDAB-4224-88DA-3F5B56A8E7C6}" presName="Name25" presStyleLbl="parChTrans1D3" presStyleIdx="7" presStyleCnt="13"/>
      <dgm:spPr/>
    </dgm:pt>
    <dgm:pt modelId="{9E77F947-739D-46E9-82CE-888917411E02}" type="pres">
      <dgm:prSet presAssocID="{956D1772-FDAB-4224-88DA-3F5B56A8E7C6}" presName="connTx" presStyleLbl="parChTrans1D3" presStyleIdx="7" presStyleCnt="13"/>
      <dgm:spPr/>
    </dgm:pt>
    <dgm:pt modelId="{16BA3953-3FE6-48D1-8D76-37D7C134284D}" type="pres">
      <dgm:prSet presAssocID="{0AF1EC5C-C539-442D-A35C-57FD39B984CB}" presName="Name30" presStyleCnt="0"/>
      <dgm:spPr/>
    </dgm:pt>
    <dgm:pt modelId="{FF4E527C-3FB5-49F8-B8AD-D4D012FC463B}" type="pres">
      <dgm:prSet presAssocID="{0AF1EC5C-C539-442D-A35C-57FD39B984CB}" presName="level2Shape" presStyleLbl="node3" presStyleIdx="7" presStyleCnt="13"/>
      <dgm:spPr/>
    </dgm:pt>
    <dgm:pt modelId="{F3C187F7-C741-4633-9757-6E88E20E2BEA}" type="pres">
      <dgm:prSet presAssocID="{0AF1EC5C-C539-442D-A35C-57FD39B984CB}" presName="hierChild3" presStyleCnt="0"/>
      <dgm:spPr/>
    </dgm:pt>
    <dgm:pt modelId="{45646D02-F950-4C39-96AF-3689D2BF9FDB}" type="pres">
      <dgm:prSet presAssocID="{BF181814-92B8-4A2E-AC51-846C55FCCE9A}" presName="Name25" presStyleLbl="parChTrans1D4" presStyleIdx="6" presStyleCnt="10"/>
      <dgm:spPr/>
    </dgm:pt>
    <dgm:pt modelId="{4B867366-F3A8-45EE-AB92-C87009384830}" type="pres">
      <dgm:prSet presAssocID="{BF181814-92B8-4A2E-AC51-846C55FCCE9A}" presName="connTx" presStyleLbl="parChTrans1D4" presStyleIdx="6" presStyleCnt="10"/>
      <dgm:spPr/>
    </dgm:pt>
    <dgm:pt modelId="{85F051C1-43EA-4A36-81F0-6BBDA59CF47D}" type="pres">
      <dgm:prSet presAssocID="{2EB84D58-9D55-4CD4-B031-BF3299FD82FD}" presName="Name30" presStyleCnt="0"/>
      <dgm:spPr/>
    </dgm:pt>
    <dgm:pt modelId="{4DA59C4C-CC2C-41A2-B6CD-3411A8B685D9}" type="pres">
      <dgm:prSet presAssocID="{2EB84D58-9D55-4CD4-B031-BF3299FD82FD}" presName="level2Shape" presStyleLbl="node4" presStyleIdx="6" presStyleCnt="10"/>
      <dgm:spPr/>
    </dgm:pt>
    <dgm:pt modelId="{D42717F1-00C1-476C-9930-E27590ABDBA3}" type="pres">
      <dgm:prSet presAssocID="{2EB84D58-9D55-4CD4-B031-BF3299FD82FD}" presName="hierChild3" presStyleCnt="0"/>
      <dgm:spPr/>
    </dgm:pt>
    <dgm:pt modelId="{2C9483EA-C939-4230-8885-536A2CF4909E}" type="pres">
      <dgm:prSet presAssocID="{422FE5DC-D9CB-47F1-A3ED-601213354A4E}" presName="Name25" presStyleLbl="parChTrans1D4" presStyleIdx="7" presStyleCnt="10"/>
      <dgm:spPr/>
    </dgm:pt>
    <dgm:pt modelId="{F62FC9E8-264F-4CD0-9DCA-08CCA9EEDB92}" type="pres">
      <dgm:prSet presAssocID="{422FE5DC-D9CB-47F1-A3ED-601213354A4E}" presName="connTx" presStyleLbl="parChTrans1D4" presStyleIdx="7" presStyleCnt="10"/>
      <dgm:spPr/>
    </dgm:pt>
    <dgm:pt modelId="{8DA9B581-232E-480A-9C70-BBC15D209179}" type="pres">
      <dgm:prSet presAssocID="{8470DF93-2C2E-45EF-97BA-613A342C7A8F}" presName="Name30" presStyleCnt="0"/>
      <dgm:spPr/>
    </dgm:pt>
    <dgm:pt modelId="{E9B09B7E-2A36-4729-8DFD-D66AD809E426}" type="pres">
      <dgm:prSet presAssocID="{8470DF93-2C2E-45EF-97BA-613A342C7A8F}" presName="level2Shape" presStyleLbl="node4" presStyleIdx="7" presStyleCnt="10"/>
      <dgm:spPr/>
    </dgm:pt>
    <dgm:pt modelId="{60D79F95-B74A-4165-A4C0-F57748D1B1B8}" type="pres">
      <dgm:prSet presAssocID="{8470DF93-2C2E-45EF-97BA-613A342C7A8F}" presName="hierChild3" presStyleCnt="0"/>
      <dgm:spPr/>
    </dgm:pt>
    <dgm:pt modelId="{AED55A71-24FD-4FA8-8C81-93CFF065AE99}" type="pres">
      <dgm:prSet presAssocID="{048B4982-DBDB-4C67-BFF4-6AC38115E465}" presName="Name25" presStyleLbl="parChTrans1D3" presStyleIdx="8" presStyleCnt="13"/>
      <dgm:spPr/>
    </dgm:pt>
    <dgm:pt modelId="{4A6102D3-BB57-474E-8C13-5A6CBE895060}" type="pres">
      <dgm:prSet presAssocID="{048B4982-DBDB-4C67-BFF4-6AC38115E465}" presName="connTx" presStyleLbl="parChTrans1D3" presStyleIdx="8" presStyleCnt="13"/>
      <dgm:spPr/>
    </dgm:pt>
    <dgm:pt modelId="{F731CF5F-CCCB-40E9-BB30-ACCFBC83BE24}" type="pres">
      <dgm:prSet presAssocID="{5DB68BCC-7CEF-4367-ABEE-DB51A5782216}" presName="Name30" presStyleCnt="0"/>
      <dgm:spPr/>
    </dgm:pt>
    <dgm:pt modelId="{E231D2EE-91DB-4F0C-A8EA-5C6C2FD3C757}" type="pres">
      <dgm:prSet presAssocID="{5DB68BCC-7CEF-4367-ABEE-DB51A5782216}" presName="level2Shape" presStyleLbl="node3" presStyleIdx="8" presStyleCnt="13"/>
      <dgm:spPr/>
    </dgm:pt>
    <dgm:pt modelId="{173A45DD-202E-4BCA-86B3-81AB406360F0}" type="pres">
      <dgm:prSet presAssocID="{5DB68BCC-7CEF-4367-ABEE-DB51A5782216}" presName="hierChild3" presStyleCnt="0"/>
      <dgm:spPr/>
    </dgm:pt>
    <dgm:pt modelId="{A39CB17A-EAE0-4624-8556-DE95DB6776DD}" type="pres">
      <dgm:prSet presAssocID="{0EBCB051-873C-421E-B9C2-891F9A1A2A93}" presName="Name25" presStyleLbl="parChTrans1D4" presStyleIdx="8" presStyleCnt="10"/>
      <dgm:spPr/>
    </dgm:pt>
    <dgm:pt modelId="{12819C36-46B1-42DF-B67F-4BB89151A918}" type="pres">
      <dgm:prSet presAssocID="{0EBCB051-873C-421E-B9C2-891F9A1A2A93}" presName="connTx" presStyleLbl="parChTrans1D4" presStyleIdx="8" presStyleCnt="10"/>
      <dgm:spPr/>
    </dgm:pt>
    <dgm:pt modelId="{BFB09387-9024-408A-927C-80F818F35725}" type="pres">
      <dgm:prSet presAssocID="{995A446E-BE9F-4F9C-8B35-F692859C9027}" presName="Name30" presStyleCnt="0"/>
      <dgm:spPr/>
    </dgm:pt>
    <dgm:pt modelId="{EE82D4E2-281F-4729-ACCB-BAF16F5E5A02}" type="pres">
      <dgm:prSet presAssocID="{995A446E-BE9F-4F9C-8B35-F692859C9027}" presName="level2Shape" presStyleLbl="node4" presStyleIdx="8" presStyleCnt="10"/>
      <dgm:spPr/>
    </dgm:pt>
    <dgm:pt modelId="{4C426A37-8E15-4E01-B530-79141EB1BF3D}" type="pres">
      <dgm:prSet presAssocID="{995A446E-BE9F-4F9C-8B35-F692859C9027}" presName="hierChild3" presStyleCnt="0"/>
      <dgm:spPr/>
    </dgm:pt>
    <dgm:pt modelId="{E6BAC478-13BE-4E55-A6A7-0A775AEC511D}" type="pres">
      <dgm:prSet presAssocID="{01AEC569-AEEB-4003-AB54-2E1B0680CB42}" presName="Name25" presStyleLbl="parChTrans1D4" presStyleIdx="9" presStyleCnt="10"/>
      <dgm:spPr/>
    </dgm:pt>
    <dgm:pt modelId="{946C594F-6727-4F0A-964B-B6E4F3022362}" type="pres">
      <dgm:prSet presAssocID="{01AEC569-AEEB-4003-AB54-2E1B0680CB42}" presName="connTx" presStyleLbl="parChTrans1D4" presStyleIdx="9" presStyleCnt="10"/>
      <dgm:spPr/>
    </dgm:pt>
    <dgm:pt modelId="{B4BCD38F-17EF-4478-8FBA-76E5BEAE9B91}" type="pres">
      <dgm:prSet presAssocID="{18975CE1-E5C7-4E97-B9F3-087C5E0F861A}" presName="Name30" presStyleCnt="0"/>
      <dgm:spPr/>
    </dgm:pt>
    <dgm:pt modelId="{2E400ABE-434D-4B1B-8AF6-31277B8F2C46}" type="pres">
      <dgm:prSet presAssocID="{18975CE1-E5C7-4E97-B9F3-087C5E0F861A}" presName="level2Shape" presStyleLbl="node4" presStyleIdx="9" presStyleCnt="10"/>
      <dgm:spPr/>
    </dgm:pt>
    <dgm:pt modelId="{E9826814-6F9C-4BF7-9A52-2C579410BA04}" type="pres">
      <dgm:prSet presAssocID="{18975CE1-E5C7-4E97-B9F3-087C5E0F861A}" presName="hierChild3" presStyleCnt="0"/>
      <dgm:spPr/>
    </dgm:pt>
    <dgm:pt modelId="{F5145F87-1E10-4965-95D6-27C386B9C022}" type="pres">
      <dgm:prSet presAssocID="{9B0602E0-CDA9-4274-B4C9-551EC0F33ADC}" presName="Name25" presStyleLbl="parChTrans1D3" presStyleIdx="9" presStyleCnt="13"/>
      <dgm:spPr/>
    </dgm:pt>
    <dgm:pt modelId="{6D2C64BF-2BCB-452B-A0E5-ADA892BCCBA2}" type="pres">
      <dgm:prSet presAssocID="{9B0602E0-CDA9-4274-B4C9-551EC0F33ADC}" presName="connTx" presStyleLbl="parChTrans1D3" presStyleIdx="9" presStyleCnt="13"/>
      <dgm:spPr/>
    </dgm:pt>
    <dgm:pt modelId="{8C8AD2D7-25EB-4135-8B4D-12D5521EEF6C}" type="pres">
      <dgm:prSet presAssocID="{CE52555C-AD2C-4B42-B060-5267860C2902}" presName="Name30" presStyleCnt="0"/>
      <dgm:spPr/>
    </dgm:pt>
    <dgm:pt modelId="{9A01D652-1B78-4B1C-84E2-2B202086D5AD}" type="pres">
      <dgm:prSet presAssocID="{CE52555C-AD2C-4B42-B060-5267860C2902}" presName="level2Shape" presStyleLbl="node3" presStyleIdx="9" presStyleCnt="13"/>
      <dgm:spPr/>
    </dgm:pt>
    <dgm:pt modelId="{871FAEFC-41E2-4C8D-A296-741239E5A49C}" type="pres">
      <dgm:prSet presAssocID="{CE52555C-AD2C-4B42-B060-5267860C2902}" presName="hierChild3" presStyleCnt="0"/>
      <dgm:spPr/>
    </dgm:pt>
    <dgm:pt modelId="{1E689791-6D91-42F7-B581-39105F7B60EE}" type="pres">
      <dgm:prSet presAssocID="{723FA37F-D49A-483D-8328-E9EB732A8C9C}" presName="Name25" presStyleLbl="parChTrans1D2" presStyleIdx="3" presStyleCnt="4"/>
      <dgm:spPr/>
    </dgm:pt>
    <dgm:pt modelId="{F1B28684-E20B-4C7E-9085-211E3E7DA33C}" type="pres">
      <dgm:prSet presAssocID="{723FA37F-D49A-483D-8328-E9EB732A8C9C}" presName="connTx" presStyleLbl="parChTrans1D2" presStyleIdx="3" presStyleCnt="4"/>
      <dgm:spPr/>
    </dgm:pt>
    <dgm:pt modelId="{E9CBD500-D433-4FD5-99A4-21233BB84B8F}" type="pres">
      <dgm:prSet presAssocID="{AC050D34-F3FB-4BCD-A5A1-EF01BCC85251}" presName="Name30" presStyleCnt="0"/>
      <dgm:spPr/>
    </dgm:pt>
    <dgm:pt modelId="{3EC662F8-E4D6-4E02-9A72-8D54F6CDF3B0}" type="pres">
      <dgm:prSet presAssocID="{AC050D34-F3FB-4BCD-A5A1-EF01BCC85251}" presName="level2Shape" presStyleLbl="node2" presStyleIdx="3" presStyleCnt="4"/>
      <dgm:spPr/>
    </dgm:pt>
    <dgm:pt modelId="{F4B7E5F6-BBEE-4311-8F9E-CC73635C6FA7}" type="pres">
      <dgm:prSet presAssocID="{AC050D34-F3FB-4BCD-A5A1-EF01BCC85251}" presName="hierChild3" presStyleCnt="0"/>
      <dgm:spPr/>
    </dgm:pt>
    <dgm:pt modelId="{791886E2-28BE-4618-967E-2E47990AA3A4}" type="pres">
      <dgm:prSet presAssocID="{02D9E877-B4BE-4C9F-B5A8-9125C06255F5}" presName="Name25" presStyleLbl="parChTrans1D3" presStyleIdx="10" presStyleCnt="13"/>
      <dgm:spPr/>
    </dgm:pt>
    <dgm:pt modelId="{CF5A1DC8-A0D9-40D3-BDFB-20D9F8A70D37}" type="pres">
      <dgm:prSet presAssocID="{02D9E877-B4BE-4C9F-B5A8-9125C06255F5}" presName="connTx" presStyleLbl="parChTrans1D3" presStyleIdx="10" presStyleCnt="13"/>
      <dgm:spPr/>
    </dgm:pt>
    <dgm:pt modelId="{FFA534A1-7A3E-4F9E-8DC6-08C5DC66491F}" type="pres">
      <dgm:prSet presAssocID="{E128426D-361F-471D-9C9C-DF5BFE84A654}" presName="Name30" presStyleCnt="0"/>
      <dgm:spPr/>
    </dgm:pt>
    <dgm:pt modelId="{63939883-77FB-455E-BDF1-9F98F858B0E0}" type="pres">
      <dgm:prSet presAssocID="{E128426D-361F-471D-9C9C-DF5BFE84A654}" presName="level2Shape" presStyleLbl="node3" presStyleIdx="10" presStyleCnt="13"/>
      <dgm:spPr/>
    </dgm:pt>
    <dgm:pt modelId="{80F07372-A9D3-4652-80D6-DC2C9BBDC0C6}" type="pres">
      <dgm:prSet presAssocID="{E128426D-361F-471D-9C9C-DF5BFE84A654}" presName="hierChild3" presStyleCnt="0"/>
      <dgm:spPr/>
    </dgm:pt>
    <dgm:pt modelId="{794F6A95-6781-42A9-BE9E-7F4FC338FAAE}" type="pres">
      <dgm:prSet presAssocID="{7E3FEC22-7D63-442A-9633-C15944941786}" presName="Name25" presStyleLbl="parChTrans1D3" presStyleIdx="11" presStyleCnt="13"/>
      <dgm:spPr/>
    </dgm:pt>
    <dgm:pt modelId="{9686228C-A797-4A0F-8741-BD848B29DDC0}" type="pres">
      <dgm:prSet presAssocID="{7E3FEC22-7D63-442A-9633-C15944941786}" presName="connTx" presStyleLbl="parChTrans1D3" presStyleIdx="11" presStyleCnt="13"/>
      <dgm:spPr/>
    </dgm:pt>
    <dgm:pt modelId="{7580D484-AFCA-44B7-A92F-5A08B0460CAD}" type="pres">
      <dgm:prSet presAssocID="{D88D13CE-274C-4AFD-A451-2FD29619B35F}" presName="Name30" presStyleCnt="0"/>
      <dgm:spPr/>
    </dgm:pt>
    <dgm:pt modelId="{E92F54E4-78F9-47CA-9706-DDF0945AEDB4}" type="pres">
      <dgm:prSet presAssocID="{D88D13CE-274C-4AFD-A451-2FD29619B35F}" presName="level2Shape" presStyleLbl="node3" presStyleIdx="11" presStyleCnt="13"/>
      <dgm:spPr/>
    </dgm:pt>
    <dgm:pt modelId="{8D501661-D8D3-4673-A67C-2DDFE9A2764F}" type="pres">
      <dgm:prSet presAssocID="{D88D13CE-274C-4AFD-A451-2FD29619B35F}" presName="hierChild3" presStyleCnt="0"/>
      <dgm:spPr/>
    </dgm:pt>
    <dgm:pt modelId="{3ECC3789-8A6E-4954-BCC8-BBE65EF7FBDD}" type="pres">
      <dgm:prSet presAssocID="{EA65F621-1F8A-47F4-96E2-16DF36D79089}" presName="Name25" presStyleLbl="parChTrans1D3" presStyleIdx="12" presStyleCnt="13"/>
      <dgm:spPr/>
    </dgm:pt>
    <dgm:pt modelId="{3821C55A-DD71-4AF4-987C-F36115489B69}" type="pres">
      <dgm:prSet presAssocID="{EA65F621-1F8A-47F4-96E2-16DF36D79089}" presName="connTx" presStyleLbl="parChTrans1D3" presStyleIdx="12" presStyleCnt="13"/>
      <dgm:spPr/>
    </dgm:pt>
    <dgm:pt modelId="{A8C8220B-817F-4C66-B315-5190387B2717}" type="pres">
      <dgm:prSet presAssocID="{6ADDFA92-FE68-4303-B2DE-FE8526DA39F5}" presName="Name30" presStyleCnt="0"/>
      <dgm:spPr/>
    </dgm:pt>
    <dgm:pt modelId="{47EBB48B-F4C7-4360-96E3-827138E46992}" type="pres">
      <dgm:prSet presAssocID="{6ADDFA92-FE68-4303-B2DE-FE8526DA39F5}" presName="level2Shape" presStyleLbl="node3" presStyleIdx="12" presStyleCnt="13"/>
      <dgm:spPr/>
    </dgm:pt>
    <dgm:pt modelId="{0313D932-51BC-44ED-85F1-75613AFC8051}" type="pres">
      <dgm:prSet presAssocID="{6ADDFA92-FE68-4303-B2DE-FE8526DA39F5}" presName="hierChild3" presStyleCnt="0"/>
      <dgm:spPr/>
    </dgm:pt>
    <dgm:pt modelId="{6C41C795-B6CD-4904-9268-EDF4B361DC40}" type="pres">
      <dgm:prSet presAssocID="{593D7276-E93A-4DA8-A460-A392BA0D1F01}" presName="bgShapesFlow" presStyleCnt="0"/>
      <dgm:spPr/>
    </dgm:pt>
    <dgm:pt modelId="{8F1C280B-A196-44AA-82B1-00C3161C4F65}" type="pres">
      <dgm:prSet presAssocID="{6AEE08FB-C2DB-401D-B98A-84CDDFBFCBE7}" presName="rectComp" presStyleCnt="0"/>
      <dgm:spPr/>
    </dgm:pt>
    <dgm:pt modelId="{1551ABF9-6004-4486-844C-6D8D9C5BE4E9}" type="pres">
      <dgm:prSet presAssocID="{6AEE08FB-C2DB-401D-B98A-84CDDFBFCBE7}" presName="bgRect" presStyleLbl="bgShp" presStyleIdx="0" presStyleCnt="4"/>
      <dgm:spPr/>
    </dgm:pt>
    <dgm:pt modelId="{DF851246-F82D-4BEB-B985-772386AD91FB}" type="pres">
      <dgm:prSet presAssocID="{6AEE08FB-C2DB-401D-B98A-84CDDFBFCBE7}" presName="bgRectTx" presStyleLbl="bgShp" presStyleIdx="0" presStyleCnt="4">
        <dgm:presLayoutVars>
          <dgm:bulletEnabled val="1"/>
        </dgm:presLayoutVars>
      </dgm:prSet>
      <dgm:spPr/>
    </dgm:pt>
    <dgm:pt modelId="{06051940-9308-49C3-86F9-C721DCA9C013}" type="pres">
      <dgm:prSet presAssocID="{6AEE08FB-C2DB-401D-B98A-84CDDFBFCBE7}" presName="spComp" presStyleCnt="0"/>
      <dgm:spPr/>
    </dgm:pt>
    <dgm:pt modelId="{54211B42-603D-4563-8BBE-D96A37573CB0}" type="pres">
      <dgm:prSet presAssocID="{6AEE08FB-C2DB-401D-B98A-84CDDFBFCBE7}" presName="hSp" presStyleCnt="0"/>
      <dgm:spPr/>
    </dgm:pt>
    <dgm:pt modelId="{6516D721-5B8E-461D-9833-5C87C2821A8A}" type="pres">
      <dgm:prSet presAssocID="{A10FD73A-CA51-4B53-9A61-0C5A7FE93A88}" presName="rectComp" presStyleCnt="0"/>
      <dgm:spPr/>
    </dgm:pt>
    <dgm:pt modelId="{31D35F02-5439-4AC6-ACF0-2E20E517C29C}" type="pres">
      <dgm:prSet presAssocID="{A10FD73A-CA51-4B53-9A61-0C5A7FE93A88}" presName="bgRect" presStyleLbl="bgShp" presStyleIdx="1" presStyleCnt="4"/>
      <dgm:spPr/>
    </dgm:pt>
    <dgm:pt modelId="{37F36B0D-39C2-48FD-8EAE-B59E2BED9821}" type="pres">
      <dgm:prSet presAssocID="{A10FD73A-CA51-4B53-9A61-0C5A7FE93A88}" presName="bgRectTx" presStyleLbl="bgShp" presStyleIdx="1" presStyleCnt="4">
        <dgm:presLayoutVars>
          <dgm:bulletEnabled val="1"/>
        </dgm:presLayoutVars>
      </dgm:prSet>
      <dgm:spPr/>
    </dgm:pt>
    <dgm:pt modelId="{46E63F22-C8D1-4DDF-9713-7C4638DF518B}" type="pres">
      <dgm:prSet presAssocID="{A10FD73A-CA51-4B53-9A61-0C5A7FE93A88}" presName="spComp" presStyleCnt="0"/>
      <dgm:spPr/>
    </dgm:pt>
    <dgm:pt modelId="{CB468B31-CB7B-4458-AE35-A0535BD6C345}" type="pres">
      <dgm:prSet presAssocID="{A10FD73A-CA51-4B53-9A61-0C5A7FE93A88}" presName="hSp" presStyleCnt="0"/>
      <dgm:spPr/>
    </dgm:pt>
    <dgm:pt modelId="{132FC69F-464A-421D-B8CF-953AA1C38C83}" type="pres">
      <dgm:prSet presAssocID="{4A4F45F5-9B32-41FE-A246-61AC97A9581C}" presName="rectComp" presStyleCnt="0"/>
      <dgm:spPr/>
    </dgm:pt>
    <dgm:pt modelId="{8A8D3F98-029C-4495-8C6D-30052BBE234D}" type="pres">
      <dgm:prSet presAssocID="{4A4F45F5-9B32-41FE-A246-61AC97A9581C}" presName="bgRect" presStyleLbl="bgShp" presStyleIdx="2" presStyleCnt="4"/>
      <dgm:spPr/>
    </dgm:pt>
    <dgm:pt modelId="{15CBB7B5-6B0C-4480-9ADE-D4AB7336F660}" type="pres">
      <dgm:prSet presAssocID="{4A4F45F5-9B32-41FE-A246-61AC97A9581C}" presName="bgRectTx" presStyleLbl="bgShp" presStyleIdx="2" presStyleCnt="4">
        <dgm:presLayoutVars>
          <dgm:bulletEnabled val="1"/>
        </dgm:presLayoutVars>
      </dgm:prSet>
      <dgm:spPr/>
    </dgm:pt>
    <dgm:pt modelId="{BDE7EEA3-0B45-4213-8B5C-789A4B3C5983}" type="pres">
      <dgm:prSet presAssocID="{4A4F45F5-9B32-41FE-A246-61AC97A9581C}" presName="spComp" presStyleCnt="0"/>
      <dgm:spPr/>
    </dgm:pt>
    <dgm:pt modelId="{BA0257F0-ECB8-4F39-AE53-B80412317AF9}" type="pres">
      <dgm:prSet presAssocID="{4A4F45F5-9B32-41FE-A246-61AC97A9581C}" presName="hSp" presStyleCnt="0"/>
      <dgm:spPr/>
    </dgm:pt>
    <dgm:pt modelId="{0CAE1408-99F2-435A-896B-11337DA6D9A5}" type="pres">
      <dgm:prSet presAssocID="{EC73F3CF-105B-46B7-A7FB-3ACA4393A77E}" presName="rectComp" presStyleCnt="0"/>
      <dgm:spPr/>
    </dgm:pt>
    <dgm:pt modelId="{ABFD9A65-6E2A-40C2-A98F-15D8EB091CC9}" type="pres">
      <dgm:prSet presAssocID="{EC73F3CF-105B-46B7-A7FB-3ACA4393A77E}" presName="bgRect" presStyleLbl="bgShp" presStyleIdx="3" presStyleCnt="4"/>
      <dgm:spPr/>
    </dgm:pt>
    <dgm:pt modelId="{2C47DB0C-3642-487A-8F2E-9952965ACBCE}" type="pres">
      <dgm:prSet presAssocID="{EC73F3CF-105B-46B7-A7FB-3ACA4393A77E}" presName="bgRectTx" presStyleLbl="bgShp" presStyleIdx="3" presStyleCnt="4">
        <dgm:presLayoutVars>
          <dgm:bulletEnabled val="1"/>
        </dgm:presLayoutVars>
      </dgm:prSet>
      <dgm:spPr/>
    </dgm:pt>
  </dgm:ptLst>
  <dgm:cxnLst>
    <dgm:cxn modelId="{4184D300-B302-4DF7-9040-03520EDC6BAF}" srcId="{AC050D34-F3FB-4BCD-A5A1-EF01BCC85251}" destId="{6ADDFA92-FE68-4303-B2DE-FE8526DA39F5}" srcOrd="2" destOrd="0" parTransId="{EA65F621-1F8A-47F4-96E2-16DF36D79089}" sibTransId="{6A1B4DB1-AEA2-4D32-996D-D36056D696BE}"/>
    <dgm:cxn modelId="{494DDA01-FBC1-47A6-B4A0-987270AF87B3}" type="presOf" srcId="{4A4F45F5-9B32-41FE-A246-61AC97A9581C}" destId="{8A8D3F98-029C-4495-8C6D-30052BBE234D}" srcOrd="0" destOrd="0" presId="urn:microsoft.com/office/officeart/2005/8/layout/hierarchy5"/>
    <dgm:cxn modelId="{8657F201-D60F-4926-AA0E-67F74EBC40ED}" type="presOf" srcId="{B752590A-AB7F-46FF-BCCC-C8CD9B53A7DA}" destId="{DD3C599D-BD98-4519-9498-2A44928FFF82}" srcOrd="0" destOrd="0" presId="urn:microsoft.com/office/officeart/2005/8/layout/hierarchy5"/>
    <dgm:cxn modelId="{DCE40202-B688-47BB-ADE8-F6627CD6189B}" type="presOf" srcId="{76B00BF3-2960-41C3-8945-B42E433BD46B}" destId="{58465937-6806-4ED2-8CC6-D90EB9369B75}" srcOrd="1" destOrd="0" presId="urn:microsoft.com/office/officeart/2005/8/layout/hierarchy5"/>
    <dgm:cxn modelId="{E1D58F02-5D6D-462E-AEA4-D176A2B98F17}" type="presOf" srcId="{76B00BF3-2960-41C3-8945-B42E433BD46B}" destId="{5CFE4849-4D29-4F7C-95C7-477276B08C41}" srcOrd="0" destOrd="0" presId="urn:microsoft.com/office/officeart/2005/8/layout/hierarchy5"/>
    <dgm:cxn modelId="{29B5DD02-D2D6-4DB8-BB9B-54E4F15499EF}" type="presOf" srcId="{096246CB-E65C-4A73-ABD5-A0C02190E93D}" destId="{9B269851-EEBF-4322-B3B8-736339C848EB}" srcOrd="0" destOrd="0" presId="urn:microsoft.com/office/officeart/2005/8/layout/hierarchy5"/>
    <dgm:cxn modelId="{E5A28405-5BE8-4640-9A75-DE12B4FF7BEF}" type="presOf" srcId="{9B0602E0-CDA9-4274-B4C9-551EC0F33ADC}" destId="{F5145F87-1E10-4965-95D6-27C386B9C022}" srcOrd="0" destOrd="0" presId="urn:microsoft.com/office/officeart/2005/8/layout/hierarchy5"/>
    <dgm:cxn modelId="{C300C207-F9B9-424C-B759-9A3DA3837491}" type="presOf" srcId="{2EEFEBDB-A172-4139-AA4A-8CA14011F848}" destId="{EF739341-FD3B-481B-AE9F-DF6940A27C04}" srcOrd="0" destOrd="0" presId="urn:microsoft.com/office/officeart/2005/8/layout/hierarchy5"/>
    <dgm:cxn modelId="{81D90B0C-1851-419E-8BBD-9B8511621EFB}" srcId="{AC050D34-F3FB-4BCD-A5A1-EF01BCC85251}" destId="{E128426D-361F-471D-9C9C-DF5BFE84A654}" srcOrd="0" destOrd="0" parTransId="{02D9E877-B4BE-4C9F-B5A8-9125C06255F5}" sibTransId="{7E759C9F-3C35-4076-AF27-0C8CA8758605}"/>
    <dgm:cxn modelId="{0230DF0F-137B-4685-9D64-3110C51AE392}" type="presOf" srcId="{4DBD2CC8-6959-4972-AE59-B91D0B2952CF}" destId="{FE4A8DDC-1A29-4A6C-905A-7541ED91BAD1}" srcOrd="0" destOrd="0" presId="urn:microsoft.com/office/officeart/2005/8/layout/hierarchy5"/>
    <dgm:cxn modelId="{A553F312-F589-4F42-A512-9322CA78C760}" type="presOf" srcId="{675EACF0-9630-40A9-B96D-C44C68908367}" destId="{28996471-56D0-46A2-9606-496869CE6DC4}" srcOrd="1" destOrd="0" presId="urn:microsoft.com/office/officeart/2005/8/layout/hierarchy5"/>
    <dgm:cxn modelId="{2277D913-4E41-40AC-80D6-DBC36B5E37E4}" type="presOf" srcId="{EC73F3CF-105B-46B7-A7FB-3ACA4393A77E}" destId="{ABFD9A65-6E2A-40C2-A98F-15D8EB091CC9}" srcOrd="0" destOrd="0" presId="urn:microsoft.com/office/officeart/2005/8/layout/hierarchy5"/>
    <dgm:cxn modelId="{8F490C15-BC06-44F2-96D8-94FC891BA43F}" type="presOf" srcId="{6ADDFA92-FE68-4303-B2DE-FE8526DA39F5}" destId="{47EBB48B-F4C7-4360-96E3-827138E46992}" srcOrd="0" destOrd="0" presId="urn:microsoft.com/office/officeart/2005/8/layout/hierarchy5"/>
    <dgm:cxn modelId="{DA6C4C16-23BD-4844-8B14-93F623606140}" type="presOf" srcId="{BF181814-92B8-4A2E-AC51-846C55FCCE9A}" destId="{4B867366-F3A8-45EE-AB92-C87009384830}" srcOrd="1" destOrd="0" presId="urn:microsoft.com/office/officeart/2005/8/layout/hierarchy5"/>
    <dgm:cxn modelId="{4DD8B117-8A9C-4D9C-96DE-1551A3B3B4E8}" srcId="{08F1FE63-CF56-45FF-9D99-F82728B94034}" destId="{4DBD2CC8-6959-4972-AE59-B91D0B2952CF}" srcOrd="1" destOrd="0" parTransId="{0D1226CC-27AF-4DFF-979A-E03E29DBF08F}" sibTransId="{467654F7-F8F1-4D42-89EA-C333FA4C648E}"/>
    <dgm:cxn modelId="{512DA219-AA8E-4A42-8B1C-129A04A77C65}" srcId="{593D7276-E93A-4DA8-A460-A392BA0D1F01}" destId="{EC73F3CF-105B-46B7-A7FB-3ACA4393A77E}" srcOrd="4" destOrd="0" parTransId="{2FB7F9B6-C2A9-4972-9C55-0C5631442523}" sibTransId="{F24E2C38-E03A-4219-9E01-FB86E42FE55D}"/>
    <dgm:cxn modelId="{8A71191A-8E90-42FA-9CC5-6F651621B670}" srcId="{08F1FE63-CF56-45FF-9D99-F82728B94034}" destId="{033802C7-7479-41F3-879F-BB2214263045}" srcOrd="0" destOrd="0" parTransId="{049E7D36-3AA5-4D44-8DD2-B1479D8F8375}" sibTransId="{3197B3A8-A3C3-45CB-ACD3-56BE8C91D02B}"/>
    <dgm:cxn modelId="{D0452E1A-FB2D-417D-AE08-2B4D7C51CF0D}" type="presOf" srcId="{0D1226CC-27AF-4DFF-979A-E03E29DBF08F}" destId="{DAFC0E60-1EAF-484C-9ABA-507A6489C99E}" srcOrd="0" destOrd="0" presId="urn:microsoft.com/office/officeart/2005/8/layout/hierarchy5"/>
    <dgm:cxn modelId="{A8131C1B-7400-4D6A-824A-D3EE9C19D442}" type="presOf" srcId="{2EB84D58-9D55-4CD4-B031-BF3299FD82FD}" destId="{4DA59C4C-CC2C-41A2-B6CD-3411A8B685D9}" srcOrd="0" destOrd="0" presId="urn:microsoft.com/office/officeart/2005/8/layout/hierarchy5"/>
    <dgm:cxn modelId="{14BE901B-74F5-40EF-B4E0-E225ED1F5CAA}" type="presOf" srcId="{4A4F45F5-9B32-41FE-A246-61AC97A9581C}" destId="{15CBB7B5-6B0C-4480-9ADE-D4AB7336F660}" srcOrd="1" destOrd="0" presId="urn:microsoft.com/office/officeart/2005/8/layout/hierarchy5"/>
    <dgm:cxn modelId="{F7779020-F1DE-430E-800F-1F56CEF614B1}" type="presOf" srcId="{B9CC6E3A-1BB5-4E06-AD26-673D8CC2EB08}" destId="{FAE99F97-231C-48FA-A603-944477DAD6BF}" srcOrd="0" destOrd="0" presId="urn:microsoft.com/office/officeart/2005/8/layout/hierarchy5"/>
    <dgm:cxn modelId="{4AD73221-066C-4C1A-B7B3-C0383285F0A5}" type="presOf" srcId="{6FB1DB2F-0CCE-4B6E-90EC-8D06EFC16818}" destId="{750AA373-8EDE-4730-953E-5AFD8606D0DE}" srcOrd="0" destOrd="0" presId="urn:microsoft.com/office/officeart/2005/8/layout/hierarchy5"/>
    <dgm:cxn modelId="{32EB4324-8466-49B2-B703-044D86A0F761}" srcId="{033802C7-7479-41F3-879F-BB2214263045}" destId="{2EEFEBDB-A172-4139-AA4A-8CA14011F848}" srcOrd="0" destOrd="0" parTransId="{B752590A-AB7F-46FF-BCCC-C8CD9B53A7DA}" sibTransId="{94421E17-14CB-40A7-ACF4-D34A461928EE}"/>
    <dgm:cxn modelId="{D1FC5524-100D-49AF-8E31-EB5E16DD4EEB}" type="presOf" srcId="{E7CE72CE-D079-4433-B1E1-961F79C59724}" destId="{357524FE-8635-45A2-B401-6C3D03BF79EC}" srcOrd="0" destOrd="0" presId="urn:microsoft.com/office/officeart/2005/8/layout/hierarchy5"/>
    <dgm:cxn modelId="{06216728-CFEC-49AC-B386-59CFE96ECF7D}" type="presOf" srcId="{AE8570EC-654C-432D-92BC-BB48A0B924D8}" destId="{EB4FE4FC-5D40-44D8-9C41-726FC8247686}" srcOrd="1" destOrd="0" presId="urn:microsoft.com/office/officeart/2005/8/layout/hierarchy5"/>
    <dgm:cxn modelId="{B60BA729-2490-4D55-A2A6-E58B32281FCC}" type="presOf" srcId="{9E4BC3C2-5341-4350-8EBD-01192797C2B9}" destId="{79DE8E0A-4BC8-4A1A-A37E-A65C892891AA}" srcOrd="1" destOrd="0" presId="urn:microsoft.com/office/officeart/2005/8/layout/hierarchy5"/>
    <dgm:cxn modelId="{19AEE429-8934-4177-B3E0-E46FAB424F91}" type="presOf" srcId="{995A446E-BE9F-4F9C-8B35-F692859C9027}" destId="{EE82D4E2-281F-4729-ACCB-BAF16F5E5A02}" srcOrd="0" destOrd="0" presId="urn:microsoft.com/office/officeart/2005/8/layout/hierarchy5"/>
    <dgm:cxn modelId="{D38BED29-46E5-470C-AAEA-702B58CAA66F}" type="presOf" srcId="{956D1772-FDAB-4224-88DA-3F5B56A8E7C6}" destId="{9E77F947-739D-46E9-82CE-888917411E02}" srcOrd="1" destOrd="0" presId="urn:microsoft.com/office/officeart/2005/8/layout/hierarchy5"/>
    <dgm:cxn modelId="{BF61072B-EC8C-4A19-ACA9-1AF50830704E}" type="presOf" srcId="{C81F33CF-ABF0-44A0-9F52-3E3C6EBF6921}" destId="{3605B27C-C942-4F98-8905-1B608CAFCCEB}" srcOrd="0" destOrd="0" presId="urn:microsoft.com/office/officeart/2005/8/layout/hierarchy5"/>
    <dgm:cxn modelId="{BAF0212D-1AEB-42A4-AA8C-FED5D4DD3CAD}" srcId="{5DB68BCC-7CEF-4367-ABEE-DB51A5782216}" destId="{18975CE1-E5C7-4E97-B9F3-087C5E0F861A}" srcOrd="1" destOrd="0" parTransId="{01AEC569-AEEB-4003-AB54-2E1B0680CB42}" sibTransId="{F80479C2-B0D6-4350-8C88-D72A92E96F34}"/>
    <dgm:cxn modelId="{A2C0DC2D-9F71-457D-A0AC-34E37B52C8F2}" type="presOf" srcId="{5DD146FD-849D-43CF-91C4-E241D3A6D03B}" destId="{55EA6341-2F37-4270-9C06-2AAEDD5ECE29}" srcOrd="0" destOrd="0" presId="urn:microsoft.com/office/officeart/2005/8/layout/hierarchy5"/>
    <dgm:cxn modelId="{22DE2E2E-6533-493C-8E54-BEB57BB20A08}" type="presOf" srcId="{9F57B0A9-24FE-421C-9050-2EFBFE0F9FC5}" destId="{9EBBADF3-F7A8-4DD0-A25C-C399536F2D9D}" srcOrd="1" destOrd="0" presId="urn:microsoft.com/office/officeart/2005/8/layout/hierarchy5"/>
    <dgm:cxn modelId="{4B646A2E-A8FA-4FE0-9B67-FCD10354AC8C}" type="presOf" srcId="{8470DF93-2C2E-45EF-97BA-613A342C7A8F}" destId="{E9B09B7E-2A36-4729-8DFD-D66AD809E426}" srcOrd="0" destOrd="0" presId="urn:microsoft.com/office/officeart/2005/8/layout/hierarchy5"/>
    <dgm:cxn modelId="{C931CB2F-8814-4B3D-9206-F3EF7AE862CF}" type="presOf" srcId="{AE8570EC-654C-432D-92BC-BB48A0B924D8}" destId="{14FA84D8-5FD5-4B26-915D-10F3DD25F29E}" srcOrd="0" destOrd="0" presId="urn:microsoft.com/office/officeart/2005/8/layout/hierarchy5"/>
    <dgm:cxn modelId="{5D141730-C4E3-4240-BF10-F3708A6D975F}" type="presOf" srcId="{048B4982-DBDB-4C67-BFF4-6AC38115E465}" destId="{4A6102D3-BB57-474E-8C13-5A6CBE895060}" srcOrd="1" destOrd="0" presId="urn:microsoft.com/office/officeart/2005/8/layout/hierarchy5"/>
    <dgm:cxn modelId="{AFA4C131-F1EC-4BDA-93C5-45BB55CDDB18}" type="presOf" srcId="{AC050D34-F3FB-4BCD-A5A1-EF01BCC85251}" destId="{3EC662F8-E4D6-4E02-9A72-8D54F6CDF3B0}" srcOrd="0" destOrd="0" presId="urn:microsoft.com/office/officeart/2005/8/layout/hierarchy5"/>
    <dgm:cxn modelId="{4804DB36-E79C-451D-B251-0E052D5A034E}" srcId="{08F1FE63-CF56-45FF-9D99-F82728B94034}" destId="{2C22648D-7AA9-4D5B-A606-48094ABE2567}" srcOrd="3" destOrd="0" parTransId="{9E4BC3C2-5341-4350-8EBD-01192797C2B9}" sibTransId="{BEFD7B59-B010-4199-B3CD-391D9D318C2C}"/>
    <dgm:cxn modelId="{1EBAB937-15FD-429D-A227-CB646EEFB57D}" type="presOf" srcId="{01AEC569-AEEB-4003-AB54-2E1B0680CB42}" destId="{E6BAC478-13BE-4E55-A6A7-0A775AEC511D}" srcOrd="0" destOrd="0" presId="urn:microsoft.com/office/officeart/2005/8/layout/hierarchy5"/>
    <dgm:cxn modelId="{08707739-A4CE-4C41-928C-E169A1F58B0F}" type="presOf" srcId="{62DEA2DA-0460-407C-BC93-39C2E9C94916}" destId="{C9D45B22-D4AF-46A5-B4DB-C17671A251BC}" srcOrd="0" destOrd="0" presId="urn:microsoft.com/office/officeart/2005/8/layout/hierarchy5"/>
    <dgm:cxn modelId="{E20C473C-C6B9-4FA8-81E0-8EE0EC1ED61E}" type="presOf" srcId="{02D9E877-B4BE-4C9F-B5A8-9125C06255F5}" destId="{CF5A1DC8-A0D9-40D3-BDFB-20D9F8A70D37}" srcOrd="1" destOrd="0" presId="urn:microsoft.com/office/officeart/2005/8/layout/hierarchy5"/>
    <dgm:cxn modelId="{723EE43C-422D-4A63-B9BA-26185FBE6E4A}" type="presOf" srcId="{048B4982-DBDB-4C67-BFF4-6AC38115E465}" destId="{AED55A71-24FD-4FA8-8C81-93CFF065AE99}" srcOrd="0" destOrd="0" presId="urn:microsoft.com/office/officeart/2005/8/layout/hierarchy5"/>
    <dgm:cxn modelId="{82CECA3E-A057-4604-BBB5-31EA6710D932}" type="presOf" srcId="{614AC11E-A3F7-4C38-AFE7-D850817F6ACD}" destId="{38A432C3-7F19-4B2E-905C-1AC7DB4B2565}" srcOrd="0" destOrd="0" presId="urn:microsoft.com/office/officeart/2005/8/layout/hierarchy5"/>
    <dgm:cxn modelId="{C1AC705B-C11A-459F-873B-FAE1404697F0}" type="presOf" srcId="{6AEE08FB-C2DB-401D-B98A-84CDDFBFCBE7}" destId="{1551ABF9-6004-4486-844C-6D8D9C5BE4E9}" srcOrd="0" destOrd="0" presId="urn:microsoft.com/office/officeart/2005/8/layout/hierarchy5"/>
    <dgm:cxn modelId="{0316B35D-4D91-41EB-8408-85FC47246039}" type="presOf" srcId="{B752590A-AB7F-46FF-BCCC-C8CD9B53A7DA}" destId="{10ED1405-A8E0-4E11-A917-32DDCD74F774}" srcOrd="1" destOrd="0" presId="urn:microsoft.com/office/officeart/2005/8/layout/hierarchy5"/>
    <dgm:cxn modelId="{2510CE5D-FB36-4384-AE72-628A697F6CFB}" type="presOf" srcId="{CE52555C-AD2C-4B42-B060-5267860C2902}" destId="{9A01D652-1B78-4B1C-84E2-2B202086D5AD}" srcOrd="0" destOrd="0" presId="urn:microsoft.com/office/officeart/2005/8/layout/hierarchy5"/>
    <dgm:cxn modelId="{BD13365F-7A51-4C95-81DC-7AF0166B2FAB}" type="presOf" srcId="{5DB68BCC-7CEF-4367-ABEE-DB51A5782216}" destId="{E231D2EE-91DB-4F0C-A8EA-5C6C2FD3C757}" srcOrd="0" destOrd="0" presId="urn:microsoft.com/office/officeart/2005/8/layout/hierarchy5"/>
    <dgm:cxn modelId="{13F03341-1A32-4C41-8EA9-F4BB6EA5F096}" type="presOf" srcId="{EAC20C2F-DD10-4867-85D6-B38601816471}" destId="{F211FF0E-31C8-460C-AED1-7CA82459C6D8}" srcOrd="0" destOrd="0" presId="urn:microsoft.com/office/officeart/2005/8/layout/hierarchy5"/>
    <dgm:cxn modelId="{34ED5065-89FC-47D1-8687-75030425F646}" type="presOf" srcId="{6AEE08FB-C2DB-401D-B98A-84CDDFBFCBE7}" destId="{DF851246-F82D-4BEB-B985-772386AD91FB}" srcOrd="1" destOrd="0" presId="urn:microsoft.com/office/officeart/2005/8/layout/hierarchy5"/>
    <dgm:cxn modelId="{70936467-FF22-4FD5-8E88-8240A77CBB72}" type="presOf" srcId="{18975CE1-E5C7-4E97-B9F3-087C5E0F861A}" destId="{2E400ABE-434D-4B1B-8AF6-31277B8F2C46}" srcOrd="0" destOrd="0" presId="urn:microsoft.com/office/officeart/2005/8/layout/hierarchy5"/>
    <dgm:cxn modelId="{B2AE1868-3D4B-4CA9-872D-D7893D190891}" srcId="{E9832806-E781-4669-9F20-9603B3FE474B}" destId="{5DB68BCC-7CEF-4367-ABEE-DB51A5782216}" srcOrd="1" destOrd="0" parTransId="{048B4982-DBDB-4C67-BFF4-6AC38115E465}" sibTransId="{A39B03AC-F04A-457B-AF0D-2D9203DB9D91}"/>
    <dgm:cxn modelId="{10DDC468-19D7-4296-802A-D5792010196E}" type="presOf" srcId="{A10FD73A-CA51-4B53-9A61-0C5A7FE93A88}" destId="{37F36B0D-39C2-48FD-8EAE-B59E2BED9821}" srcOrd="1" destOrd="0" presId="urn:microsoft.com/office/officeart/2005/8/layout/hierarchy5"/>
    <dgm:cxn modelId="{64592849-EBE2-4257-B5FE-2D2507DD3408}" type="presOf" srcId="{9F57B0A9-24FE-421C-9050-2EFBFE0F9FC5}" destId="{E57C70AF-11D3-4E94-8028-393CEC16A62A}" srcOrd="0" destOrd="0" presId="urn:microsoft.com/office/officeart/2005/8/layout/hierarchy5"/>
    <dgm:cxn modelId="{A32A666A-F703-47B7-B8D5-E3D615E4E782}" type="presOf" srcId="{0EBCB051-873C-421E-B9C2-891F9A1A2A93}" destId="{12819C36-46B1-42DF-B67F-4BB89151A918}" srcOrd="1" destOrd="0" presId="urn:microsoft.com/office/officeart/2005/8/layout/hierarchy5"/>
    <dgm:cxn modelId="{68534B4A-2D98-4B8D-A9A1-6D6202E46271}" srcId="{2C22648D-7AA9-4D5B-A606-48094ABE2567}" destId="{E7CE72CE-D079-4433-B1E1-961F79C59724}" srcOrd="2" destOrd="0" parTransId="{7835B009-07E1-4AF2-B13E-4DE3499016AA}" sibTransId="{5A437495-C8A4-4002-BA33-45A51EAF5AFC}"/>
    <dgm:cxn modelId="{633E344D-828A-44DD-A073-9665FEA83216}" type="presOf" srcId="{02D9E877-B4BE-4C9F-B5A8-9125C06255F5}" destId="{791886E2-28BE-4618-967E-2E47990AA3A4}" srcOrd="0" destOrd="0" presId="urn:microsoft.com/office/officeart/2005/8/layout/hierarchy5"/>
    <dgm:cxn modelId="{176F874D-8FB5-40B1-8E0B-003E4E7BA080}" type="presOf" srcId="{E9832806-E781-4669-9F20-9603B3FE474B}" destId="{3F44A5FE-34BB-4B4F-8F44-6D25E1C6332C}" srcOrd="0" destOrd="0" presId="urn:microsoft.com/office/officeart/2005/8/layout/hierarchy5"/>
    <dgm:cxn modelId="{5AC3BD4D-FFAE-4191-A6F4-431E6616862D}" srcId="{0AF1EC5C-C539-442D-A35C-57FD39B984CB}" destId="{2EB84D58-9D55-4CD4-B031-BF3299FD82FD}" srcOrd="0" destOrd="0" parTransId="{BF181814-92B8-4A2E-AC51-846C55FCCE9A}" sibTransId="{747A7C46-30C7-44DF-A0F0-89C5049E6C8A}"/>
    <dgm:cxn modelId="{F640106F-ACAB-48ED-844A-EBBAB3E561B3}" srcId="{033802C7-7479-41F3-879F-BB2214263045}" destId="{5DD146FD-849D-43CF-91C4-E241D3A6D03B}" srcOrd="2" destOrd="0" parTransId="{76B00BF3-2960-41C3-8945-B42E433BD46B}" sibTransId="{678CF62E-A8BD-457A-A548-9AEB08E4E90A}"/>
    <dgm:cxn modelId="{15E83C6F-06F0-4AF9-AAB4-215722F9A87A}" type="presOf" srcId="{D88D13CE-274C-4AFD-A451-2FD29619B35F}" destId="{E92F54E4-78F9-47CA-9706-DDF0945AEDB4}" srcOrd="0" destOrd="0" presId="urn:microsoft.com/office/officeart/2005/8/layout/hierarchy5"/>
    <dgm:cxn modelId="{12B95453-7162-4E47-94B3-B40AC92A8632}" type="presOf" srcId="{EA65F621-1F8A-47F4-96E2-16DF36D79089}" destId="{3ECC3789-8A6E-4954-BCC8-BBE65EF7FBDD}" srcOrd="0" destOrd="0" presId="urn:microsoft.com/office/officeart/2005/8/layout/hierarchy5"/>
    <dgm:cxn modelId="{5FE29674-1601-43BD-B9ED-2322CFDC7984}" type="presOf" srcId="{2C22648D-7AA9-4D5B-A606-48094ABE2567}" destId="{78432CC1-145C-418A-94D4-9E708CCF640F}" srcOrd="0" destOrd="0" presId="urn:microsoft.com/office/officeart/2005/8/layout/hierarchy5"/>
    <dgm:cxn modelId="{0177F378-B978-475F-9543-8C5D5CA1EBA6}" type="presOf" srcId="{E128426D-361F-471D-9C9C-DF5BFE84A654}" destId="{63939883-77FB-455E-BDF1-9F98F858B0E0}" srcOrd="0" destOrd="0" presId="urn:microsoft.com/office/officeart/2005/8/layout/hierarchy5"/>
    <dgm:cxn modelId="{436B8879-BF49-42A4-9A2B-EF81E3BA5B07}" srcId="{593D7276-E93A-4DA8-A460-A392BA0D1F01}" destId="{A10FD73A-CA51-4B53-9A61-0C5A7FE93A88}" srcOrd="2" destOrd="0" parTransId="{E74A8BB9-4207-483D-A072-8344CDC0C7E1}" sibTransId="{B9643701-C2DE-4B19-A7B9-5033B9323FF4}"/>
    <dgm:cxn modelId="{7CB58B79-F6C4-413C-8334-947B32BEB9F2}" srcId="{6FB1DB2F-0CCE-4B6E-90EC-8D06EFC16818}" destId="{B9CC6E3A-1BB5-4E06-AD26-673D8CC2EB08}" srcOrd="0" destOrd="0" parTransId="{AE8570EC-654C-432D-92BC-BB48A0B924D8}" sibTransId="{7E60BB39-BE1C-4D8A-A8E0-A87B0AF8735C}"/>
    <dgm:cxn modelId="{46BC707A-5D4D-4748-AC7C-F7B89C33AE08}" type="presOf" srcId="{EA65F621-1F8A-47F4-96E2-16DF36D79089}" destId="{3821C55A-DD71-4AF4-987C-F36115489B69}" srcOrd="1" destOrd="0" presId="urn:microsoft.com/office/officeart/2005/8/layout/hierarchy5"/>
    <dgm:cxn modelId="{6E53C07A-CD3B-4B6F-9D54-2F20939EA169}" srcId="{0AF1EC5C-C539-442D-A35C-57FD39B984CB}" destId="{8470DF93-2C2E-45EF-97BA-613A342C7A8F}" srcOrd="1" destOrd="0" parTransId="{422FE5DC-D9CB-47F1-A3ED-601213354A4E}" sibTransId="{CC238A2C-E738-41D8-A68D-1BA39F7DF77A}"/>
    <dgm:cxn modelId="{69EC397F-82EC-4E04-A112-B0816B2E925E}" type="presOf" srcId="{6C56D532-51FF-4233-AF92-3A28551D87F8}" destId="{96530C9F-7D8D-4286-876A-75E3D9104F38}" srcOrd="0" destOrd="0" presId="urn:microsoft.com/office/officeart/2005/8/layout/hierarchy5"/>
    <dgm:cxn modelId="{996EF47F-A6C0-4739-983E-6A694BC3A90D}" type="presOf" srcId="{0EBCB051-873C-421E-B9C2-891F9A1A2A93}" destId="{A39CB17A-EAE0-4624-8556-DE95DB6776DD}" srcOrd="0" destOrd="0" presId="urn:microsoft.com/office/officeart/2005/8/layout/hierarchy5"/>
    <dgm:cxn modelId="{4D750C80-5810-4643-8973-8F4F033818BA}" srcId="{593D7276-E93A-4DA8-A460-A392BA0D1F01}" destId="{6AEE08FB-C2DB-401D-B98A-84CDDFBFCBE7}" srcOrd="1" destOrd="0" parTransId="{B158EE19-8851-4D7D-AAF7-543990295CFA}" sibTransId="{F956088E-D63F-480E-B40F-5651FAD9573C}"/>
    <dgm:cxn modelId="{BF92CD80-7C77-451C-8DB4-5834C5CF24A9}" type="presOf" srcId="{5621E13A-6101-41A9-8537-18BF059E7C13}" destId="{A836DCFB-3BD5-400E-A7CF-863A2D020164}" srcOrd="0" destOrd="0" presId="urn:microsoft.com/office/officeart/2005/8/layout/hierarchy5"/>
    <dgm:cxn modelId="{7222BE81-6E8B-42AA-955B-67FDDD872505}" type="presOf" srcId="{422FE5DC-D9CB-47F1-A3ED-601213354A4E}" destId="{2C9483EA-C939-4230-8885-536A2CF4909E}" srcOrd="0" destOrd="0" presId="urn:microsoft.com/office/officeart/2005/8/layout/hierarchy5"/>
    <dgm:cxn modelId="{A3C7FE83-B8D6-4795-80EF-155422101E20}" type="presOf" srcId="{A9DA8090-5CB5-4C4F-A15A-61DA162F25D4}" destId="{E22364A2-DD36-4A6B-9405-589E9A2776F5}" srcOrd="0" destOrd="0" presId="urn:microsoft.com/office/officeart/2005/8/layout/hierarchy5"/>
    <dgm:cxn modelId="{178A1684-DC48-4569-A743-B2963A4BDCFF}" srcId="{08F1FE63-CF56-45FF-9D99-F82728B94034}" destId="{F4AC5A41-F180-41D8-8980-656F4E1CE143}" srcOrd="2" destOrd="0" parTransId="{9F57B0A9-24FE-421C-9050-2EFBFE0F9FC5}" sibTransId="{1B1BD147-A16D-48AB-B85A-E47A4D37B6DA}"/>
    <dgm:cxn modelId="{FE008788-F8E6-403F-90E2-3C397AF843BA}" type="presOf" srcId="{A9DA8090-5CB5-4C4F-A15A-61DA162F25D4}" destId="{707CF7C4-7A34-477A-B157-35D01B88F15E}" srcOrd="1" destOrd="0" presId="urn:microsoft.com/office/officeart/2005/8/layout/hierarchy5"/>
    <dgm:cxn modelId="{0ED0D088-55D1-4F11-8627-97C47181C34A}" type="presOf" srcId="{033802C7-7479-41F3-879F-BB2214263045}" destId="{A7E3A2A7-C93D-4C55-9C8B-D70701C0FEBA}" srcOrd="0" destOrd="0" presId="urn:microsoft.com/office/officeart/2005/8/layout/hierarchy5"/>
    <dgm:cxn modelId="{CAFF3C8B-94DF-42CF-A22A-F2351DDD758C}" type="presOf" srcId="{9E4BC3C2-5341-4350-8EBD-01192797C2B9}" destId="{09133FA6-6DBA-4963-B481-F68B8C3A0D77}" srcOrd="0" destOrd="0" presId="urn:microsoft.com/office/officeart/2005/8/layout/hierarchy5"/>
    <dgm:cxn modelId="{4692498E-7739-4A41-A4A4-C1A7F3CCF526}" type="presOf" srcId="{956D1772-FDAB-4224-88DA-3F5B56A8E7C6}" destId="{40A5C0D5-C952-4AA0-B4F1-E7396FD5E79F}" srcOrd="0" destOrd="0" presId="urn:microsoft.com/office/officeart/2005/8/layout/hierarchy5"/>
    <dgm:cxn modelId="{79B49D8E-66A0-49F1-858D-D39A89601A8F}" type="presOf" srcId="{4BAF5D07-B3BC-4DA0-AC30-0FA50D9FA6AF}" destId="{1085F483-679D-42CF-BE53-56C5EDAA503E}" srcOrd="1" destOrd="0" presId="urn:microsoft.com/office/officeart/2005/8/layout/hierarchy5"/>
    <dgm:cxn modelId="{793EE88F-8BBE-4442-AB78-4D0B9A19F7E9}" srcId="{AC050D34-F3FB-4BCD-A5A1-EF01BCC85251}" destId="{D88D13CE-274C-4AFD-A451-2FD29619B35F}" srcOrd="1" destOrd="0" parTransId="{7E3FEC22-7D63-442A-9633-C15944941786}" sibTransId="{B16F34C3-0231-4E73-BFA4-F7F2E13EFDD1}"/>
    <dgm:cxn modelId="{236C5296-2E7D-4926-BE6A-5479BF3A5E35}" type="presOf" srcId="{675EACF0-9630-40A9-B96D-C44C68908367}" destId="{7F0E7633-E6FA-464B-B7F1-27537AADB172}" srcOrd="0" destOrd="0" presId="urn:microsoft.com/office/officeart/2005/8/layout/hierarchy5"/>
    <dgm:cxn modelId="{4A5FA09B-1EBF-44E5-A550-6CB1B6CF2FD3}" type="presOf" srcId="{0AF1EC5C-C539-442D-A35C-57FD39B984CB}" destId="{FF4E527C-3FB5-49F8-B8AD-D4D012FC463B}" srcOrd="0" destOrd="0" presId="urn:microsoft.com/office/officeart/2005/8/layout/hierarchy5"/>
    <dgm:cxn modelId="{B9AF749C-3C37-4888-AD55-CBD61E4C62E9}" type="presOf" srcId="{723FA37F-D49A-483D-8328-E9EB732A8C9C}" destId="{1E689791-6D91-42F7-B581-39105F7B60EE}" srcOrd="0" destOrd="0" presId="urn:microsoft.com/office/officeart/2005/8/layout/hierarchy5"/>
    <dgm:cxn modelId="{3CF7409F-12B3-4FBC-8AF6-F84F4851312C}" type="presOf" srcId="{F4AC5A41-F180-41D8-8980-656F4E1CE143}" destId="{B5A054C3-A62A-48FF-B248-22353AB0C166}" srcOrd="0" destOrd="0" presId="urn:microsoft.com/office/officeart/2005/8/layout/hierarchy5"/>
    <dgm:cxn modelId="{65E880A1-363E-4F7A-BC03-DE2D303DF531}" type="presOf" srcId="{049E7D36-3AA5-4D44-8DD2-B1479D8F8375}" destId="{4BAD880F-C5AA-4458-9227-73FEA5259529}" srcOrd="0" destOrd="0" presId="urn:microsoft.com/office/officeart/2005/8/layout/hierarchy5"/>
    <dgm:cxn modelId="{0EA5E3A4-E40C-4716-8380-044EB1BAB8F3}" type="presOf" srcId="{01AEC569-AEEB-4003-AB54-2E1B0680CB42}" destId="{946C594F-6727-4F0A-964B-B6E4F3022362}" srcOrd="1" destOrd="0" presId="urn:microsoft.com/office/officeart/2005/8/layout/hierarchy5"/>
    <dgm:cxn modelId="{B7498CA5-4149-42A7-8ECA-271C06462E3D}" type="presOf" srcId="{4BAF5D07-B3BC-4DA0-AC30-0FA50D9FA6AF}" destId="{1B237314-7F4B-4216-AF27-C75CD9ADABE3}" srcOrd="0" destOrd="0" presId="urn:microsoft.com/office/officeart/2005/8/layout/hierarchy5"/>
    <dgm:cxn modelId="{771D17A9-2835-40D9-9658-4E238E0B02A5}" type="presOf" srcId="{F884D64A-4164-4DAB-84B7-2814DA03540B}" destId="{C4632F16-49BE-4B3B-920A-5006C430AE72}" srcOrd="0" destOrd="0" presId="urn:microsoft.com/office/officeart/2005/8/layout/hierarchy5"/>
    <dgm:cxn modelId="{39C987A9-D8E3-4FB5-9051-5E7164A889AD}" srcId="{593D7276-E93A-4DA8-A460-A392BA0D1F01}" destId="{5621E13A-6101-41A9-8537-18BF059E7C13}" srcOrd="0" destOrd="0" parTransId="{E6EC417E-21F8-4AFC-B980-169BBDE4044D}" sibTransId="{FDFCB2EC-83B8-4F2B-BDEF-EE94DAAB5925}"/>
    <dgm:cxn modelId="{DA7F13AD-392F-440E-BB9C-61BE80EAB66F}" srcId="{5621E13A-6101-41A9-8537-18BF059E7C13}" destId="{6FB1DB2F-0CCE-4B6E-90EC-8D06EFC16818}" srcOrd="1" destOrd="0" parTransId="{675EACF0-9630-40A9-B96D-C44C68908367}" sibTransId="{6E343DB6-60E8-42E0-9B3B-BFEA91869E2F}"/>
    <dgm:cxn modelId="{1A80D9AD-25F7-4CF5-8BD3-82DD6407B916}" type="presOf" srcId="{096246CB-E65C-4A73-ABD5-A0C02190E93D}" destId="{CE3FBEDB-E0FA-4F50-992D-16F55DE96A34}" srcOrd="1" destOrd="0" presId="urn:microsoft.com/office/officeart/2005/8/layout/hierarchy5"/>
    <dgm:cxn modelId="{190233B0-4AE5-4191-99A6-0D707FAC7C5C}" type="presOf" srcId="{049E7D36-3AA5-4D44-8DD2-B1479D8F8375}" destId="{9A82B425-FB92-4A30-AEB0-0FFF7F8E52CA}" srcOrd="1" destOrd="0" presId="urn:microsoft.com/office/officeart/2005/8/layout/hierarchy5"/>
    <dgm:cxn modelId="{AD4138B1-01B5-446F-8F7A-C7B1BA70F680}" srcId="{E9832806-E781-4669-9F20-9603B3FE474B}" destId="{0AF1EC5C-C539-442D-A35C-57FD39B984CB}" srcOrd="0" destOrd="0" parTransId="{956D1772-FDAB-4224-88DA-3F5B56A8E7C6}" sibTransId="{C243612D-E994-4818-B533-72E0EB770AA0}"/>
    <dgm:cxn modelId="{03FC36BA-6143-4E3D-AB0C-2640F3557B17}" type="presOf" srcId="{4FF91E7A-94A6-4AAC-A112-968A5101E84A}" destId="{72F013CB-2675-4F66-8398-C84C6B897895}" srcOrd="0" destOrd="0" presId="urn:microsoft.com/office/officeart/2005/8/layout/hierarchy5"/>
    <dgm:cxn modelId="{50BCC6BB-32BE-459E-9C7A-F9A1CF93FB6D}" type="presOf" srcId="{4FF91E7A-94A6-4AAC-A112-968A5101E84A}" destId="{1BB05631-7585-4330-BF1B-F2EA7CBDC46F}" srcOrd="1" destOrd="0" presId="urn:microsoft.com/office/officeart/2005/8/layout/hierarchy5"/>
    <dgm:cxn modelId="{1793D7BD-5C75-4007-A3BC-A7D4116842B5}" srcId="{5DB68BCC-7CEF-4367-ABEE-DB51A5782216}" destId="{995A446E-BE9F-4F9C-8B35-F692859C9027}" srcOrd="0" destOrd="0" parTransId="{0EBCB051-873C-421E-B9C2-891F9A1A2A93}" sibTransId="{AE1B262C-909E-45AB-B647-69045C8A7DC3}"/>
    <dgm:cxn modelId="{5DD1A1BF-204A-48A8-8128-EC88D29520B4}" srcId="{E9832806-E781-4669-9F20-9603B3FE474B}" destId="{CE52555C-AD2C-4B42-B060-5267860C2902}" srcOrd="2" destOrd="0" parTransId="{9B0602E0-CDA9-4274-B4C9-551EC0F33ADC}" sibTransId="{4FB7543A-A2C8-4F2C-BC1C-877FA03CFB44}"/>
    <dgm:cxn modelId="{CE18E5C3-2146-4347-888A-BB6CDCF04B4A}" type="presOf" srcId="{EC73F3CF-105B-46B7-A7FB-3ACA4393A77E}" destId="{2C47DB0C-3642-487A-8F2E-9952965ACBCE}" srcOrd="1" destOrd="0" presId="urn:microsoft.com/office/officeart/2005/8/layout/hierarchy5"/>
    <dgm:cxn modelId="{D6CCE1C4-77F0-4D15-83BB-785528B6026E}" type="presOf" srcId="{422FE5DC-D9CB-47F1-A3ED-601213354A4E}" destId="{F62FC9E8-264F-4CD0-9DCA-08CCA9EEDB92}" srcOrd="1" destOrd="0" presId="urn:microsoft.com/office/officeart/2005/8/layout/hierarchy5"/>
    <dgm:cxn modelId="{79404DC6-23D9-469E-BA8F-917F7C5FC100}" type="presOf" srcId="{7835B009-07E1-4AF2-B13E-4DE3499016AA}" destId="{16586F3B-67F6-463D-958A-CBCFB5977A10}" srcOrd="1" destOrd="0" presId="urn:microsoft.com/office/officeart/2005/8/layout/hierarchy5"/>
    <dgm:cxn modelId="{5933ECC7-AF05-43D7-AEAF-72B0D12E9EBB}" type="presOf" srcId="{BF181814-92B8-4A2E-AC51-846C55FCCE9A}" destId="{45646D02-F950-4C39-96AF-3689D2BF9FDB}" srcOrd="0" destOrd="0" presId="urn:microsoft.com/office/officeart/2005/8/layout/hierarchy5"/>
    <dgm:cxn modelId="{4BF95FD0-C8DA-48CF-8D16-C6843E01FC3E}" type="presOf" srcId="{0D1226CC-27AF-4DFF-979A-E03E29DBF08F}" destId="{FC05F75D-07B8-4A90-8682-316B0504A3D5}" srcOrd="1" destOrd="0" presId="urn:microsoft.com/office/officeart/2005/8/layout/hierarchy5"/>
    <dgm:cxn modelId="{675211D1-126D-42FB-A9FB-1C9049EE7CDC}" type="presOf" srcId="{9B0602E0-CDA9-4274-B4C9-551EC0F33ADC}" destId="{6D2C64BF-2BCB-452B-A0E5-ADA892BCCBA2}" srcOrd="1" destOrd="0" presId="urn:microsoft.com/office/officeart/2005/8/layout/hierarchy5"/>
    <dgm:cxn modelId="{70B9D5D5-917E-497E-BF6C-36EEC8FEC3A9}" type="presOf" srcId="{13541E1A-1BDB-4D89-9B54-EE8E3493BDBE}" destId="{442B024F-002C-4D7C-930B-D4197E969881}" srcOrd="0" destOrd="0" presId="urn:microsoft.com/office/officeart/2005/8/layout/hierarchy5"/>
    <dgm:cxn modelId="{B6ECA5D6-984D-49C7-874A-FC7E8F117225}" srcId="{6FB1DB2F-0CCE-4B6E-90EC-8D06EFC16818}" destId="{6C56D532-51FF-4233-AF92-3A28551D87F8}" srcOrd="1" destOrd="0" parTransId="{669078DD-3F1A-4447-A4B6-3DD7B1C74F44}" sibTransId="{1AF15A10-CC60-450B-B72B-4BD4F8390F09}"/>
    <dgm:cxn modelId="{0E13D2E6-1587-40E9-877D-850AF4471AE1}" type="presOf" srcId="{7E3FEC22-7D63-442A-9633-C15944941786}" destId="{794F6A95-6781-42A9-BE9E-7F4FC338FAAE}" srcOrd="0" destOrd="0" presId="urn:microsoft.com/office/officeart/2005/8/layout/hierarchy5"/>
    <dgm:cxn modelId="{2E50E5E7-F327-468F-847B-223ECBA0DECD}" type="presOf" srcId="{08F1FE63-CF56-45FF-9D99-F82728B94034}" destId="{4FEA4756-61FF-4503-B3D7-4AC3F311FB35}" srcOrd="0" destOrd="0" presId="urn:microsoft.com/office/officeart/2005/8/layout/hierarchy5"/>
    <dgm:cxn modelId="{A4BC41E8-2978-42F7-ACB3-2D020B28AEFD}" srcId="{5621E13A-6101-41A9-8537-18BF059E7C13}" destId="{AC050D34-F3FB-4BCD-A5A1-EF01BCC85251}" srcOrd="3" destOrd="0" parTransId="{723FA37F-D49A-483D-8328-E9EB732A8C9C}" sibTransId="{3CB65115-E3ED-4978-9C86-E36E449F298B}"/>
    <dgm:cxn modelId="{A6B5DAEA-0C91-46E1-BC47-2A4AD72E8170}" srcId="{033802C7-7479-41F3-879F-BB2214263045}" destId="{F884D64A-4164-4DAB-84B7-2814DA03540B}" srcOrd="1" destOrd="0" parTransId="{096246CB-E65C-4A73-ABD5-A0C02190E93D}" sibTransId="{B4737CC9-AAF8-46EF-B487-84261F7DE125}"/>
    <dgm:cxn modelId="{C95FB1EB-8738-4D9F-B5F7-C6138492FEDD}" type="presOf" srcId="{7835B009-07E1-4AF2-B13E-4DE3499016AA}" destId="{AEBB1D81-9A17-423B-BCF1-178212AA1C8B}" srcOrd="0" destOrd="0" presId="urn:microsoft.com/office/officeart/2005/8/layout/hierarchy5"/>
    <dgm:cxn modelId="{4CFF80ED-03C8-4644-B689-12884A763C47}" srcId="{2C22648D-7AA9-4D5B-A606-48094ABE2567}" destId="{EAC20C2F-DD10-4867-85D6-B38601816471}" srcOrd="0" destOrd="0" parTransId="{13541E1A-1BDB-4D89-9B54-EE8E3493BDBE}" sibTransId="{39B68021-B8F7-4D13-9F99-021E7CE5B2FF}"/>
    <dgm:cxn modelId="{DBDFCDED-033B-4DBF-BB6E-2EA582D86D1C}" srcId="{5621E13A-6101-41A9-8537-18BF059E7C13}" destId="{08F1FE63-CF56-45FF-9D99-F82728B94034}" srcOrd="0" destOrd="0" parTransId="{4FF91E7A-94A6-4AAC-A112-968A5101E84A}" sibTransId="{42C33F19-0095-4032-9BF1-3737397AD515}"/>
    <dgm:cxn modelId="{D6223EEE-6FE9-40EF-9FA7-E767E28072F1}" type="presOf" srcId="{723FA37F-D49A-483D-8328-E9EB732A8C9C}" destId="{F1B28684-E20B-4C7E-9085-211E3E7DA33C}" srcOrd="1" destOrd="0" presId="urn:microsoft.com/office/officeart/2005/8/layout/hierarchy5"/>
    <dgm:cxn modelId="{AF9989EF-7372-4888-B219-88006FB621E3}" type="presOf" srcId="{13541E1A-1BDB-4D89-9B54-EE8E3493BDBE}" destId="{D1BB7991-4EF2-4174-B3D8-4C58FC6539D4}" srcOrd="1" destOrd="0" presId="urn:microsoft.com/office/officeart/2005/8/layout/hierarchy5"/>
    <dgm:cxn modelId="{D338C5F2-16D9-4E49-90B2-F422FBED0FB7}" type="presOf" srcId="{669078DD-3F1A-4447-A4B6-3DD7B1C74F44}" destId="{0EFA1E93-AE72-4CDF-BD08-3CED2DD0CABE}" srcOrd="0" destOrd="0" presId="urn:microsoft.com/office/officeart/2005/8/layout/hierarchy5"/>
    <dgm:cxn modelId="{25A1EAF4-9A4D-49AE-BA03-18A1BD002D76}" srcId="{6FB1DB2F-0CCE-4B6E-90EC-8D06EFC16818}" destId="{C81F33CF-ABF0-44A0-9F52-3E3C6EBF6921}" srcOrd="2" destOrd="0" parTransId="{A9DA8090-5CB5-4C4F-A15A-61DA162F25D4}" sibTransId="{90D51819-A51B-4194-BA5B-BEF711415207}"/>
    <dgm:cxn modelId="{5A9692F6-573B-44C2-A42D-FF94BD51F09F}" type="presOf" srcId="{614AC11E-A3F7-4C38-AFE7-D850817F6ACD}" destId="{506DE095-7EB5-4B90-B5D5-EE7B1986F54A}" srcOrd="1" destOrd="0" presId="urn:microsoft.com/office/officeart/2005/8/layout/hierarchy5"/>
    <dgm:cxn modelId="{5F61A3F8-0FD6-4D04-B906-BD5689BDA980}" type="presOf" srcId="{A10FD73A-CA51-4B53-9A61-0C5A7FE93A88}" destId="{31D35F02-5439-4AC6-ACF0-2E20E517C29C}" srcOrd="0" destOrd="0" presId="urn:microsoft.com/office/officeart/2005/8/layout/hierarchy5"/>
    <dgm:cxn modelId="{95EA65FA-715A-444E-87C2-519FC40E2CC0}" srcId="{5621E13A-6101-41A9-8537-18BF059E7C13}" destId="{E9832806-E781-4669-9F20-9603B3FE474B}" srcOrd="2" destOrd="0" parTransId="{4BAF5D07-B3BC-4DA0-AC30-0FA50D9FA6AF}" sibTransId="{E4A3EB06-DD6C-4A46-B1BF-4C21625E3A8A}"/>
    <dgm:cxn modelId="{265CAAFB-F21A-43C2-96B5-38A558DDAB95}" type="presOf" srcId="{593D7276-E93A-4DA8-A460-A392BA0D1F01}" destId="{06B58A67-BA4E-4E23-8DD5-051DC98F8003}" srcOrd="0" destOrd="0" presId="urn:microsoft.com/office/officeart/2005/8/layout/hierarchy5"/>
    <dgm:cxn modelId="{289317FC-0E97-464E-A5F5-97AEE7EF88CD}" type="presOf" srcId="{7E3FEC22-7D63-442A-9633-C15944941786}" destId="{9686228C-A797-4A0F-8741-BD848B29DDC0}" srcOrd="1" destOrd="0" presId="urn:microsoft.com/office/officeart/2005/8/layout/hierarchy5"/>
    <dgm:cxn modelId="{258AD0FE-D594-4420-8620-29DEAB8C1CE0}" srcId="{593D7276-E93A-4DA8-A460-A392BA0D1F01}" destId="{4A4F45F5-9B32-41FE-A246-61AC97A9581C}" srcOrd="3" destOrd="0" parTransId="{620E41B7-27CA-4036-AAC8-7D542F499C97}" sibTransId="{E43D8FBC-A439-4CFA-992A-DFEDA10DB262}"/>
    <dgm:cxn modelId="{BAAA91FF-77E1-499A-BA6D-C1CB2F4C4017}" srcId="{2C22648D-7AA9-4D5B-A606-48094ABE2567}" destId="{62DEA2DA-0460-407C-BC93-39C2E9C94916}" srcOrd="1" destOrd="0" parTransId="{614AC11E-A3F7-4C38-AFE7-D850817F6ACD}" sibTransId="{53F823C2-2874-435C-8511-73914622E405}"/>
    <dgm:cxn modelId="{1A5FA1FF-FAB1-44A8-A7EA-89F24833304F}" type="presOf" srcId="{669078DD-3F1A-4447-A4B6-3DD7B1C74F44}" destId="{798667C6-F966-40A2-A1BC-62AF57A1377A}" srcOrd="1" destOrd="0" presId="urn:microsoft.com/office/officeart/2005/8/layout/hierarchy5"/>
    <dgm:cxn modelId="{FC37DA35-59F8-475D-A7D0-DBAB78610610}" type="presParOf" srcId="{06B58A67-BA4E-4E23-8DD5-051DC98F8003}" destId="{F1C6103E-A6D7-491A-99D1-4FA5B0A401F8}" srcOrd="0" destOrd="0" presId="urn:microsoft.com/office/officeart/2005/8/layout/hierarchy5"/>
    <dgm:cxn modelId="{7910AE38-8091-45D6-A8CF-FA28F0793380}" type="presParOf" srcId="{F1C6103E-A6D7-491A-99D1-4FA5B0A401F8}" destId="{E7ABC189-C413-4DD0-9D77-4F7B38F2352B}" srcOrd="0" destOrd="0" presId="urn:microsoft.com/office/officeart/2005/8/layout/hierarchy5"/>
    <dgm:cxn modelId="{54B5D7D7-A9AC-42BA-80F2-D46EE3AC6FFA}" type="presParOf" srcId="{F1C6103E-A6D7-491A-99D1-4FA5B0A401F8}" destId="{00F996F1-94DA-45C6-B800-0DCC2913048E}" srcOrd="1" destOrd="0" presId="urn:microsoft.com/office/officeart/2005/8/layout/hierarchy5"/>
    <dgm:cxn modelId="{68F4CBDD-A9B0-443B-A217-62FC9E91B67B}" type="presParOf" srcId="{00F996F1-94DA-45C6-B800-0DCC2913048E}" destId="{433BFBEF-D7D1-48BC-9E86-ED4834C26465}" srcOrd="0" destOrd="0" presId="urn:microsoft.com/office/officeart/2005/8/layout/hierarchy5"/>
    <dgm:cxn modelId="{FAB52E82-3E7B-4926-AB96-B720E60ED227}" type="presParOf" srcId="{433BFBEF-D7D1-48BC-9E86-ED4834C26465}" destId="{A836DCFB-3BD5-400E-A7CF-863A2D020164}" srcOrd="0" destOrd="0" presId="urn:microsoft.com/office/officeart/2005/8/layout/hierarchy5"/>
    <dgm:cxn modelId="{844DBE01-0BBB-441C-88C6-CCAF4BF026BD}" type="presParOf" srcId="{433BFBEF-D7D1-48BC-9E86-ED4834C26465}" destId="{32C3E56E-BD32-41A7-8251-FA2A717EF8BC}" srcOrd="1" destOrd="0" presId="urn:microsoft.com/office/officeart/2005/8/layout/hierarchy5"/>
    <dgm:cxn modelId="{89BF0ED9-2433-45C2-BE96-E5E678D97915}" type="presParOf" srcId="{32C3E56E-BD32-41A7-8251-FA2A717EF8BC}" destId="{72F013CB-2675-4F66-8398-C84C6B897895}" srcOrd="0" destOrd="0" presId="urn:microsoft.com/office/officeart/2005/8/layout/hierarchy5"/>
    <dgm:cxn modelId="{1C70390F-B2E2-432C-8C27-77944FBE484B}" type="presParOf" srcId="{72F013CB-2675-4F66-8398-C84C6B897895}" destId="{1BB05631-7585-4330-BF1B-F2EA7CBDC46F}" srcOrd="0" destOrd="0" presId="urn:microsoft.com/office/officeart/2005/8/layout/hierarchy5"/>
    <dgm:cxn modelId="{01CFED55-4C27-4D60-A506-EF53A78EA3C5}" type="presParOf" srcId="{32C3E56E-BD32-41A7-8251-FA2A717EF8BC}" destId="{A98E423D-84FC-49E8-8728-743C1A74A9DF}" srcOrd="1" destOrd="0" presId="urn:microsoft.com/office/officeart/2005/8/layout/hierarchy5"/>
    <dgm:cxn modelId="{2268614A-F7FB-44DD-9FDE-CDA431CDB40E}" type="presParOf" srcId="{A98E423D-84FC-49E8-8728-743C1A74A9DF}" destId="{4FEA4756-61FF-4503-B3D7-4AC3F311FB35}" srcOrd="0" destOrd="0" presId="urn:microsoft.com/office/officeart/2005/8/layout/hierarchy5"/>
    <dgm:cxn modelId="{719573D2-253F-4716-ABC4-9157B18F5493}" type="presParOf" srcId="{A98E423D-84FC-49E8-8728-743C1A74A9DF}" destId="{CFEB61AC-2B42-471E-860C-96F505EAA229}" srcOrd="1" destOrd="0" presId="urn:microsoft.com/office/officeart/2005/8/layout/hierarchy5"/>
    <dgm:cxn modelId="{4302FC2D-BDAD-40EB-A1A8-904C765DF50B}" type="presParOf" srcId="{CFEB61AC-2B42-471E-860C-96F505EAA229}" destId="{4BAD880F-C5AA-4458-9227-73FEA5259529}" srcOrd="0" destOrd="0" presId="urn:microsoft.com/office/officeart/2005/8/layout/hierarchy5"/>
    <dgm:cxn modelId="{D167BE9A-A180-43BD-ABC9-E461B98F7F7A}" type="presParOf" srcId="{4BAD880F-C5AA-4458-9227-73FEA5259529}" destId="{9A82B425-FB92-4A30-AEB0-0FFF7F8E52CA}" srcOrd="0" destOrd="0" presId="urn:microsoft.com/office/officeart/2005/8/layout/hierarchy5"/>
    <dgm:cxn modelId="{872810F6-6469-4455-B2E6-24E4ECB7A3B5}" type="presParOf" srcId="{CFEB61AC-2B42-471E-860C-96F505EAA229}" destId="{F300FD4D-3550-4C10-9CB5-287D403B451E}" srcOrd="1" destOrd="0" presId="urn:microsoft.com/office/officeart/2005/8/layout/hierarchy5"/>
    <dgm:cxn modelId="{0C174756-7DE6-4625-9B36-014533E2992C}" type="presParOf" srcId="{F300FD4D-3550-4C10-9CB5-287D403B451E}" destId="{A7E3A2A7-C93D-4C55-9C8B-D70701C0FEBA}" srcOrd="0" destOrd="0" presId="urn:microsoft.com/office/officeart/2005/8/layout/hierarchy5"/>
    <dgm:cxn modelId="{04FE6FA1-B596-4F6D-93C8-66E9BCF0DE51}" type="presParOf" srcId="{F300FD4D-3550-4C10-9CB5-287D403B451E}" destId="{4E37009A-1C62-44D2-B54C-6E86FB5000D5}" srcOrd="1" destOrd="0" presId="urn:microsoft.com/office/officeart/2005/8/layout/hierarchy5"/>
    <dgm:cxn modelId="{29270ABD-44CC-42E2-A304-98F68F402A5E}" type="presParOf" srcId="{4E37009A-1C62-44D2-B54C-6E86FB5000D5}" destId="{DD3C599D-BD98-4519-9498-2A44928FFF82}" srcOrd="0" destOrd="0" presId="urn:microsoft.com/office/officeart/2005/8/layout/hierarchy5"/>
    <dgm:cxn modelId="{B3668466-E5E4-4C62-8137-7BE699683831}" type="presParOf" srcId="{DD3C599D-BD98-4519-9498-2A44928FFF82}" destId="{10ED1405-A8E0-4E11-A917-32DDCD74F774}" srcOrd="0" destOrd="0" presId="urn:microsoft.com/office/officeart/2005/8/layout/hierarchy5"/>
    <dgm:cxn modelId="{C4E9EE55-8B98-42D7-AC10-81A38A140168}" type="presParOf" srcId="{4E37009A-1C62-44D2-B54C-6E86FB5000D5}" destId="{FB5B6152-C7C5-4F0D-8CB0-8AE30639F314}" srcOrd="1" destOrd="0" presId="urn:microsoft.com/office/officeart/2005/8/layout/hierarchy5"/>
    <dgm:cxn modelId="{5F6643CF-3DCB-47D4-A2D4-4659C51F31C9}" type="presParOf" srcId="{FB5B6152-C7C5-4F0D-8CB0-8AE30639F314}" destId="{EF739341-FD3B-481B-AE9F-DF6940A27C04}" srcOrd="0" destOrd="0" presId="urn:microsoft.com/office/officeart/2005/8/layout/hierarchy5"/>
    <dgm:cxn modelId="{A0BACA66-2C1F-478D-97FA-D1F0705C8D91}" type="presParOf" srcId="{FB5B6152-C7C5-4F0D-8CB0-8AE30639F314}" destId="{1D506217-AC7E-418B-A81B-3F7A660BBCC5}" srcOrd="1" destOrd="0" presId="urn:microsoft.com/office/officeart/2005/8/layout/hierarchy5"/>
    <dgm:cxn modelId="{CA73FBFC-5AF7-4091-9C94-D64D8354A6A5}" type="presParOf" srcId="{4E37009A-1C62-44D2-B54C-6E86FB5000D5}" destId="{9B269851-EEBF-4322-B3B8-736339C848EB}" srcOrd="2" destOrd="0" presId="urn:microsoft.com/office/officeart/2005/8/layout/hierarchy5"/>
    <dgm:cxn modelId="{D0B6EF2D-3350-4FC5-8E47-68A8B4CFDF11}" type="presParOf" srcId="{9B269851-EEBF-4322-B3B8-736339C848EB}" destId="{CE3FBEDB-E0FA-4F50-992D-16F55DE96A34}" srcOrd="0" destOrd="0" presId="urn:microsoft.com/office/officeart/2005/8/layout/hierarchy5"/>
    <dgm:cxn modelId="{422CDEC7-613C-4CAB-935E-4774A55F086E}" type="presParOf" srcId="{4E37009A-1C62-44D2-B54C-6E86FB5000D5}" destId="{07C8E6C8-B378-4D8A-9641-71C3348CCD12}" srcOrd="3" destOrd="0" presId="urn:microsoft.com/office/officeart/2005/8/layout/hierarchy5"/>
    <dgm:cxn modelId="{D9B199E7-F710-4922-81F1-46C3EA8C62CE}" type="presParOf" srcId="{07C8E6C8-B378-4D8A-9641-71C3348CCD12}" destId="{C4632F16-49BE-4B3B-920A-5006C430AE72}" srcOrd="0" destOrd="0" presId="urn:microsoft.com/office/officeart/2005/8/layout/hierarchy5"/>
    <dgm:cxn modelId="{17815F53-7D36-4D48-A86F-C929379923BB}" type="presParOf" srcId="{07C8E6C8-B378-4D8A-9641-71C3348CCD12}" destId="{1A74B398-EEF3-4061-B07B-2A1241AEF6C6}" srcOrd="1" destOrd="0" presId="urn:microsoft.com/office/officeart/2005/8/layout/hierarchy5"/>
    <dgm:cxn modelId="{0037D7CE-8446-4640-97F4-90965789CEA3}" type="presParOf" srcId="{4E37009A-1C62-44D2-B54C-6E86FB5000D5}" destId="{5CFE4849-4D29-4F7C-95C7-477276B08C41}" srcOrd="4" destOrd="0" presId="urn:microsoft.com/office/officeart/2005/8/layout/hierarchy5"/>
    <dgm:cxn modelId="{D97F1733-1AB5-4F13-9FED-99069C07D6E2}" type="presParOf" srcId="{5CFE4849-4D29-4F7C-95C7-477276B08C41}" destId="{58465937-6806-4ED2-8CC6-D90EB9369B75}" srcOrd="0" destOrd="0" presId="urn:microsoft.com/office/officeart/2005/8/layout/hierarchy5"/>
    <dgm:cxn modelId="{1F82EB5D-9AC1-4E6C-8977-4FFF39C702F1}" type="presParOf" srcId="{4E37009A-1C62-44D2-B54C-6E86FB5000D5}" destId="{6AE7F130-B6E4-406D-9536-FA3D5124AFBA}" srcOrd="5" destOrd="0" presId="urn:microsoft.com/office/officeart/2005/8/layout/hierarchy5"/>
    <dgm:cxn modelId="{FBA1BBF1-81E2-488E-AB11-E171AB3A4E10}" type="presParOf" srcId="{6AE7F130-B6E4-406D-9536-FA3D5124AFBA}" destId="{55EA6341-2F37-4270-9C06-2AAEDD5ECE29}" srcOrd="0" destOrd="0" presId="urn:microsoft.com/office/officeart/2005/8/layout/hierarchy5"/>
    <dgm:cxn modelId="{0585212F-5CE1-428B-915E-A6A586AB3F6C}" type="presParOf" srcId="{6AE7F130-B6E4-406D-9536-FA3D5124AFBA}" destId="{E632523D-969C-4550-8092-1887AD39FF58}" srcOrd="1" destOrd="0" presId="urn:microsoft.com/office/officeart/2005/8/layout/hierarchy5"/>
    <dgm:cxn modelId="{09C73A6E-3132-45E5-8424-40A7F6F35D65}" type="presParOf" srcId="{CFEB61AC-2B42-471E-860C-96F505EAA229}" destId="{DAFC0E60-1EAF-484C-9ABA-507A6489C99E}" srcOrd="2" destOrd="0" presId="urn:microsoft.com/office/officeart/2005/8/layout/hierarchy5"/>
    <dgm:cxn modelId="{338D6F40-6BBE-4748-9A18-5B947C62911F}" type="presParOf" srcId="{DAFC0E60-1EAF-484C-9ABA-507A6489C99E}" destId="{FC05F75D-07B8-4A90-8682-316B0504A3D5}" srcOrd="0" destOrd="0" presId="urn:microsoft.com/office/officeart/2005/8/layout/hierarchy5"/>
    <dgm:cxn modelId="{D98F455C-1A74-4915-B162-EE7A084A6D9A}" type="presParOf" srcId="{CFEB61AC-2B42-471E-860C-96F505EAA229}" destId="{279DE838-E576-4FBB-9BEE-DE57C976BE41}" srcOrd="3" destOrd="0" presId="urn:microsoft.com/office/officeart/2005/8/layout/hierarchy5"/>
    <dgm:cxn modelId="{2DCA7A65-7568-4C9F-ABEB-15ACF48478AB}" type="presParOf" srcId="{279DE838-E576-4FBB-9BEE-DE57C976BE41}" destId="{FE4A8DDC-1A29-4A6C-905A-7541ED91BAD1}" srcOrd="0" destOrd="0" presId="urn:microsoft.com/office/officeart/2005/8/layout/hierarchy5"/>
    <dgm:cxn modelId="{3D010C17-0D52-4290-AD27-C1383A616401}" type="presParOf" srcId="{279DE838-E576-4FBB-9BEE-DE57C976BE41}" destId="{62B22361-9268-4FED-ADB2-EC9840CBC975}" srcOrd="1" destOrd="0" presId="urn:microsoft.com/office/officeart/2005/8/layout/hierarchy5"/>
    <dgm:cxn modelId="{952FBE10-EA72-4922-80B0-03C1CB2A63AC}" type="presParOf" srcId="{CFEB61AC-2B42-471E-860C-96F505EAA229}" destId="{E57C70AF-11D3-4E94-8028-393CEC16A62A}" srcOrd="4" destOrd="0" presId="urn:microsoft.com/office/officeart/2005/8/layout/hierarchy5"/>
    <dgm:cxn modelId="{0DC52D60-07FC-48AE-91D1-B0EC753D65FE}" type="presParOf" srcId="{E57C70AF-11D3-4E94-8028-393CEC16A62A}" destId="{9EBBADF3-F7A8-4DD0-A25C-C399536F2D9D}" srcOrd="0" destOrd="0" presId="urn:microsoft.com/office/officeart/2005/8/layout/hierarchy5"/>
    <dgm:cxn modelId="{56698756-9DAB-427A-8B77-632C3EAA440D}" type="presParOf" srcId="{CFEB61AC-2B42-471E-860C-96F505EAA229}" destId="{6EDD7F3D-3D06-4EAA-A702-B9BB221747CD}" srcOrd="5" destOrd="0" presId="urn:microsoft.com/office/officeart/2005/8/layout/hierarchy5"/>
    <dgm:cxn modelId="{F8017ED3-B3A0-4482-8C74-E2BF5F2268C6}" type="presParOf" srcId="{6EDD7F3D-3D06-4EAA-A702-B9BB221747CD}" destId="{B5A054C3-A62A-48FF-B248-22353AB0C166}" srcOrd="0" destOrd="0" presId="urn:microsoft.com/office/officeart/2005/8/layout/hierarchy5"/>
    <dgm:cxn modelId="{5F251B37-D765-4F15-BE02-D24A077E8F2B}" type="presParOf" srcId="{6EDD7F3D-3D06-4EAA-A702-B9BB221747CD}" destId="{F13E3630-6217-47A1-8DE2-2255CC9BBB99}" srcOrd="1" destOrd="0" presId="urn:microsoft.com/office/officeart/2005/8/layout/hierarchy5"/>
    <dgm:cxn modelId="{123DAD48-0FAE-4946-BDB5-98476E4A829B}" type="presParOf" srcId="{CFEB61AC-2B42-471E-860C-96F505EAA229}" destId="{09133FA6-6DBA-4963-B481-F68B8C3A0D77}" srcOrd="6" destOrd="0" presId="urn:microsoft.com/office/officeart/2005/8/layout/hierarchy5"/>
    <dgm:cxn modelId="{E1E37272-5A7B-4493-B10F-8446F814C3AF}" type="presParOf" srcId="{09133FA6-6DBA-4963-B481-F68B8C3A0D77}" destId="{79DE8E0A-4BC8-4A1A-A37E-A65C892891AA}" srcOrd="0" destOrd="0" presId="urn:microsoft.com/office/officeart/2005/8/layout/hierarchy5"/>
    <dgm:cxn modelId="{8A00D79D-50C8-460B-9658-F50C5DABB5C9}" type="presParOf" srcId="{CFEB61AC-2B42-471E-860C-96F505EAA229}" destId="{B978ADCB-BF76-4326-8106-9DD0E7ECA3AF}" srcOrd="7" destOrd="0" presId="urn:microsoft.com/office/officeart/2005/8/layout/hierarchy5"/>
    <dgm:cxn modelId="{637CB471-381A-40F5-A866-58338F09DED9}" type="presParOf" srcId="{B978ADCB-BF76-4326-8106-9DD0E7ECA3AF}" destId="{78432CC1-145C-418A-94D4-9E708CCF640F}" srcOrd="0" destOrd="0" presId="urn:microsoft.com/office/officeart/2005/8/layout/hierarchy5"/>
    <dgm:cxn modelId="{C855BF8E-DA54-4186-BFDF-A60209F534AC}" type="presParOf" srcId="{B978ADCB-BF76-4326-8106-9DD0E7ECA3AF}" destId="{1C93C4D0-101A-4365-8CD6-291DAD25BA80}" srcOrd="1" destOrd="0" presId="urn:microsoft.com/office/officeart/2005/8/layout/hierarchy5"/>
    <dgm:cxn modelId="{AC0D9210-B6F2-4DA4-957A-A7B7ED4DB000}" type="presParOf" srcId="{1C93C4D0-101A-4365-8CD6-291DAD25BA80}" destId="{442B024F-002C-4D7C-930B-D4197E969881}" srcOrd="0" destOrd="0" presId="urn:microsoft.com/office/officeart/2005/8/layout/hierarchy5"/>
    <dgm:cxn modelId="{A4A5C2AB-C023-4C57-915F-024BDA837EA8}" type="presParOf" srcId="{442B024F-002C-4D7C-930B-D4197E969881}" destId="{D1BB7991-4EF2-4174-B3D8-4C58FC6539D4}" srcOrd="0" destOrd="0" presId="urn:microsoft.com/office/officeart/2005/8/layout/hierarchy5"/>
    <dgm:cxn modelId="{6A9C9D50-7423-40CB-B9D1-1F9A2BFEE829}" type="presParOf" srcId="{1C93C4D0-101A-4365-8CD6-291DAD25BA80}" destId="{B998B38C-5347-4003-97AE-C8950D77BAAF}" srcOrd="1" destOrd="0" presId="urn:microsoft.com/office/officeart/2005/8/layout/hierarchy5"/>
    <dgm:cxn modelId="{2857583F-AA7B-458C-9834-EEE8189AEB58}" type="presParOf" srcId="{B998B38C-5347-4003-97AE-C8950D77BAAF}" destId="{F211FF0E-31C8-460C-AED1-7CA82459C6D8}" srcOrd="0" destOrd="0" presId="urn:microsoft.com/office/officeart/2005/8/layout/hierarchy5"/>
    <dgm:cxn modelId="{3D4AADB5-3771-4CD4-AFE0-34B24004098F}" type="presParOf" srcId="{B998B38C-5347-4003-97AE-C8950D77BAAF}" destId="{B6752E36-0862-4B1E-95E7-7AC7657033BE}" srcOrd="1" destOrd="0" presId="urn:microsoft.com/office/officeart/2005/8/layout/hierarchy5"/>
    <dgm:cxn modelId="{CB1251A3-4738-493E-895C-EFBFF91364FB}" type="presParOf" srcId="{1C93C4D0-101A-4365-8CD6-291DAD25BA80}" destId="{38A432C3-7F19-4B2E-905C-1AC7DB4B2565}" srcOrd="2" destOrd="0" presId="urn:microsoft.com/office/officeart/2005/8/layout/hierarchy5"/>
    <dgm:cxn modelId="{A31003CD-1BC9-4819-B7BD-FCD6517B79F9}" type="presParOf" srcId="{38A432C3-7F19-4B2E-905C-1AC7DB4B2565}" destId="{506DE095-7EB5-4B90-B5D5-EE7B1986F54A}" srcOrd="0" destOrd="0" presId="urn:microsoft.com/office/officeart/2005/8/layout/hierarchy5"/>
    <dgm:cxn modelId="{1CD45CA7-154A-436A-89DC-DE4B1914A0A0}" type="presParOf" srcId="{1C93C4D0-101A-4365-8CD6-291DAD25BA80}" destId="{DFB2A822-5B30-4354-8444-2A80B4817988}" srcOrd="3" destOrd="0" presId="urn:microsoft.com/office/officeart/2005/8/layout/hierarchy5"/>
    <dgm:cxn modelId="{AB1BF4C4-50B7-4AB5-9B71-1B4F3DEA53E7}" type="presParOf" srcId="{DFB2A822-5B30-4354-8444-2A80B4817988}" destId="{C9D45B22-D4AF-46A5-B4DB-C17671A251BC}" srcOrd="0" destOrd="0" presId="urn:microsoft.com/office/officeart/2005/8/layout/hierarchy5"/>
    <dgm:cxn modelId="{5ED3EDC9-DC29-47C3-8786-A220815BA736}" type="presParOf" srcId="{DFB2A822-5B30-4354-8444-2A80B4817988}" destId="{4C25069D-6785-4643-87A8-C5DAA061D19A}" srcOrd="1" destOrd="0" presId="urn:microsoft.com/office/officeart/2005/8/layout/hierarchy5"/>
    <dgm:cxn modelId="{3095EFAD-1B7A-4838-BB04-876C59B01BE2}" type="presParOf" srcId="{1C93C4D0-101A-4365-8CD6-291DAD25BA80}" destId="{AEBB1D81-9A17-423B-BCF1-178212AA1C8B}" srcOrd="4" destOrd="0" presId="urn:microsoft.com/office/officeart/2005/8/layout/hierarchy5"/>
    <dgm:cxn modelId="{DB3DDE7D-B230-4FE3-A9CA-DB45CF52FD5C}" type="presParOf" srcId="{AEBB1D81-9A17-423B-BCF1-178212AA1C8B}" destId="{16586F3B-67F6-463D-958A-CBCFB5977A10}" srcOrd="0" destOrd="0" presId="urn:microsoft.com/office/officeart/2005/8/layout/hierarchy5"/>
    <dgm:cxn modelId="{A1A860B4-0F68-44A3-8BA7-F23EBBFB6632}" type="presParOf" srcId="{1C93C4D0-101A-4365-8CD6-291DAD25BA80}" destId="{E04A25FE-5B28-4F79-BCDD-2033C2073331}" srcOrd="5" destOrd="0" presId="urn:microsoft.com/office/officeart/2005/8/layout/hierarchy5"/>
    <dgm:cxn modelId="{7B4F67F8-2987-4B80-9CD7-44D63A388D4D}" type="presParOf" srcId="{E04A25FE-5B28-4F79-BCDD-2033C2073331}" destId="{357524FE-8635-45A2-B401-6C3D03BF79EC}" srcOrd="0" destOrd="0" presId="urn:microsoft.com/office/officeart/2005/8/layout/hierarchy5"/>
    <dgm:cxn modelId="{2E4D9664-B075-4CC5-9188-DDB13263C6CE}" type="presParOf" srcId="{E04A25FE-5B28-4F79-BCDD-2033C2073331}" destId="{FA900C2F-1AAF-4987-880B-17F85F6DA0C1}" srcOrd="1" destOrd="0" presId="urn:microsoft.com/office/officeart/2005/8/layout/hierarchy5"/>
    <dgm:cxn modelId="{CCED97A9-1CD5-421C-812E-FE74BD401CBB}" type="presParOf" srcId="{32C3E56E-BD32-41A7-8251-FA2A717EF8BC}" destId="{7F0E7633-E6FA-464B-B7F1-27537AADB172}" srcOrd="2" destOrd="0" presId="urn:microsoft.com/office/officeart/2005/8/layout/hierarchy5"/>
    <dgm:cxn modelId="{58F482BD-5454-457A-94BE-8036A2B4822F}" type="presParOf" srcId="{7F0E7633-E6FA-464B-B7F1-27537AADB172}" destId="{28996471-56D0-46A2-9606-496869CE6DC4}" srcOrd="0" destOrd="0" presId="urn:microsoft.com/office/officeart/2005/8/layout/hierarchy5"/>
    <dgm:cxn modelId="{F3265685-E87F-4347-94E3-876CDE1A05A3}" type="presParOf" srcId="{32C3E56E-BD32-41A7-8251-FA2A717EF8BC}" destId="{84D72C81-99A7-455C-A1CF-9060C41E53CB}" srcOrd="3" destOrd="0" presId="urn:microsoft.com/office/officeart/2005/8/layout/hierarchy5"/>
    <dgm:cxn modelId="{8F2439EB-3A40-4D00-B043-3046CA29FDC8}" type="presParOf" srcId="{84D72C81-99A7-455C-A1CF-9060C41E53CB}" destId="{750AA373-8EDE-4730-953E-5AFD8606D0DE}" srcOrd="0" destOrd="0" presId="urn:microsoft.com/office/officeart/2005/8/layout/hierarchy5"/>
    <dgm:cxn modelId="{E717FA7C-B18D-4602-9427-3DFB3725DA89}" type="presParOf" srcId="{84D72C81-99A7-455C-A1CF-9060C41E53CB}" destId="{2B9B0A6D-ECCF-4F3E-B0C9-1FB9657A390B}" srcOrd="1" destOrd="0" presId="urn:microsoft.com/office/officeart/2005/8/layout/hierarchy5"/>
    <dgm:cxn modelId="{9EDB386B-AAC0-4023-B3DF-393C28C9C1B3}" type="presParOf" srcId="{2B9B0A6D-ECCF-4F3E-B0C9-1FB9657A390B}" destId="{14FA84D8-5FD5-4B26-915D-10F3DD25F29E}" srcOrd="0" destOrd="0" presId="urn:microsoft.com/office/officeart/2005/8/layout/hierarchy5"/>
    <dgm:cxn modelId="{B5258A8C-065D-4D81-A7EB-CB5314129A41}" type="presParOf" srcId="{14FA84D8-5FD5-4B26-915D-10F3DD25F29E}" destId="{EB4FE4FC-5D40-44D8-9C41-726FC8247686}" srcOrd="0" destOrd="0" presId="urn:microsoft.com/office/officeart/2005/8/layout/hierarchy5"/>
    <dgm:cxn modelId="{049A0E6A-1CBB-4A90-A02B-F44F8FFB6F8B}" type="presParOf" srcId="{2B9B0A6D-ECCF-4F3E-B0C9-1FB9657A390B}" destId="{49DC6213-D7C9-4A69-8393-84523187D983}" srcOrd="1" destOrd="0" presId="urn:microsoft.com/office/officeart/2005/8/layout/hierarchy5"/>
    <dgm:cxn modelId="{FA86D7B8-061F-40D5-BAF4-45702140C8B6}" type="presParOf" srcId="{49DC6213-D7C9-4A69-8393-84523187D983}" destId="{FAE99F97-231C-48FA-A603-944477DAD6BF}" srcOrd="0" destOrd="0" presId="urn:microsoft.com/office/officeart/2005/8/layout/hierarchy5"/>
    <dgm:cxn modelId="{16D46594-AB14-421E-A84D-47396E61CA46}" type="presParOf" srcId="{49DC6213-D7C9-4A69-8393-84523187D983}" destId="{A0F5FF5A-DC0A-4AD4-891E-8416E3D21EF5}" srcOrd="1" destOrd="0" presId="urn:microsoft.com/office/officeart/2005/8/layout/hierarchy5"/>
    <dgm:cxn modelId="{4F575A11-E2BA-4DCC-86F6-F5BED5AA7E39}" type="presParOf" srcId="{2B9B0A6D-ECCF-4F3E-B0C9-1FB9657A390B}" destId="{0EFA1E93-AE72-4CDF-BD08-3CED2DD0CABE}" srcOrd="2" destOrd="0" presId="urn:microsoft.com/office/officeart/2005/8/layout/hierarchy5"/>
    <dgm:cxn modelId="{0647C4F3-809B-4561-8A5E-4D1F03DC7A88}" type="presParOf" srcId="{0EFA1E93-AE72-4CDF-BD08-3CED2DD0CABE}" destId="{798667C6-F966-40A2-A1BC-62AF57A1377A}" srcOrd="0" destOrd="0" presId="urn:microsoft.com/office/officeart/2005/8/layout/hierarchy5"/>
    <dgm:cxn modelId="{11DA9EF6-693C-4496-BE41-39544AA49BA9}" type="presParOf" srcId="{2B9B0A6D-ECCF-4F3E-B0C9-1FB9657A390B}" destId="{E59826F3-DAC0-4B01-8ECE-CD512DBC5736}" srcOrd="3" destOrd="0" presId="urn:microsoft.com/office/officeart/2005/8/layout/hierarchy5"/>
    <dgm:cxn modelId="{8D44F8C1-A808-4066-9F25-06158667861E}" type="presParOf" srcId="{E59826F3-DAC0-4B01-8ECE-CD512DBC5736}" destId="{96530C9F-7D8D-4286-876A-75E3D9104F38}" srcOrd="0" destOrd="0" presId="urn:microsoft.com/office/officeart/2005/8/layout/hierarchy5"/>
    <dgm:cxn modelId="{B974BE15-C9BF-4C3F-A90C-DB665A5C2F42}" type="presParOf" srcId="{E59826F3-DAC0-4B01-8ECE-CD512DBC5736}" destId="{37CE2D52-F558-46DA-8BFF-5694D6D16242}" srcOrd="1" destOrd="0" presId="urn:microsoft.com/office/officeart/2005/8/layout/hierarchy5"/>
    <dgm:cxn modelId="{6709821D-2D47-4A58-9D0F-FA0E6565A5E6}" type="presParOf" srcId="{2B9B0A6D-ECCF-4F3E-B0C9-1FB9657A390B}" destId="{E22364A2-DD36-4A6B-9405-589E9A2776F5}" srcOrd="4" destOrd="0" presId="urn:microsoft.com/office/officeart/2005/8/layout/hierarchy5"/>
    <dgm:cxn modelId="{A0D055DE-07EB-4676-A240-63348D089E43}" type="presParOf" srcId="{E22364A2-DD36-4A6B-9405-589E9A2776F5}" destId="{707CF7C4-7A34-477A-B157-35D01B88F15E}" srcOrd="0" destOrd="0" presId="urn:microsoft.com/office/officeart/2005/8/layout/hierarchy5"/>
    <dgm:cxn modelId="{F3ACE054-7E4C-4C0F-A9A8-A2B6AF605A86}" type="presParOf" srcId="{2B9B0A6D-ECCF-4F3E-B0C9-1FB9657A390B}" destId="{7D2F1620-0E02-4E68-B852-FF83E544C8E2}" srcOrd="5" destOrd="0" presId="urn:microsoft.com/office/officeart/2005/8/layout/hierarchy5"/>
    <dgm:cxn modelId="{77BB12AE-AA3C-41BA-B3AB-3EEE7D1D0264}" type="presParOf" srcId="{7D2F1620-0E02-4E68-B852-FF83E544C8E2}" destId="{3605B27C-C942-4F98-8905-1B608CAFCCEB}" srcOrd="0" destOrd="0" presId="urn:microsoft.com/office/officeart/2005/8/layout/hierarchy5"/>
    <dgm:cxn modelId="{B0B44A30-F915-459A-B770-FA718F908F06}" type="presParOf" srcId="{7D2F1620-0E02-4E68-B852-FF83E544C8E2}" destId="{1E5C81BB-35A2-4406-B73F-E72E9CCE768F}" srcOrd="1" destOrd="0" presId="urn:microsoft.com/office/officeart/2005/8/layout/hierarchy5"/>
    <dgm:cxn modelId="{D67AF783-9C61-4ECC-B6C6-305F55F53C89}" type="presParOf" srcId="{32C3E56E-BD32-41A7-8251-FA2A717EF8BC}" destId="{1B237314-7F4B-4216-AF27-C75CD9ADABE3}" srcOrd="4" destOrd="0" presId="urn:microsoft.com/office/officeart/2005/8/layout/hierarchy5"/>
    <dgm:cxn modelId="{4B5F938F-BBF9-4B01-B47D-810DCE439073}" type="presParOf" srcId="{1B237314-7F4B-4216-AF27-C75CD9ADABE3}" destId="{1085F483-679D-42CF-BE53-56C5EDAA503E}" srcOrd="0" destOrd="0" presId="urn:microsoft.com/office/officeart/2005/8/layout/hierarchy5"/>
    <dgm:cxn modelId="{75667ABF-7402-440F-BD06-0A336E74AC8A}" type="presParOf" srcId="{32C3E56E-BD32-41A7-8251-FA2A717EF8BC}" destId="{1E7C5E45-0C4E-4273-992D-CAB528FA1B67}" srcOrd="5" destOrd="0" presId="urn:microsoft.com/office/officeart/2005/8/layout/hierarchy5"/>
    <dgm:cxn modelId="{B3FECA3C-F0D1-483D-AE07-C715CC2F6313}" type="presParOf" srcId="{1E7C5E45-0C4E-4273-992D-CAB528FA1B67}" destId="{3F44A5FE-34BB-4B4F-8F44-6D25E1C6332C}" srcOrd="0" destOrd="0" presId="urn:microsoft.com/office/officeart/2005/8/layout/hierarchy5"/>
    <dgm:cxn modelId="{889A1BFF-EFBC-4A63-823A-8F098A0D3DE5}" type="presParOf" srcId="{1E7C5E45-0C4E-4273-992D-CAB528FA1B67}" destId="{D0FE101A-2D3A-4ED7-A0C6-792605AA4072}" srcOrd="1" destOrd="0" presId="urn:microsoft.com/office/officeart/2005/8/layout/hierarchy5"/>
    <dgm:cxn modelId="{3C47C1AB-98F9-4CC5-ABCD-50FAE15B3E78}" type="presParOf" srcId="{D0FE101A-2D3A-4ED7-A0C6-792605AA4072}" destId="{40A5C0D5-C952-4AA0-B4F1-E7396FD5E79F}" srcOrd="0" destOrd="0" presId="urn:microsoft.com/office/officeart/2005/8/layout/hierarchy5"/>
    <dgm:cxn modelId="{68BEF052-6AE9-4350-84B0-8B497B2EF652}" type="presParOf" srcId="{40A5C0D5-C952-4AA0-B4F1-E7396FD5E79F}" destId="{9E77F947-739D-46E9-82CE-888917411E02}" srcOrd="0" destOrd="0" presId="urn:microsoft.com/office/officeart/2005/8/layout/hierarchy5"/>
    <dgm:cxn modelId="{D27F1F31-A213-45FF-8991-CE2E883C5D97}" type="presParOf" srcId="{D0FE101A-2D3A-4ED7-A0C6-792605AA4072}" destId="{16BA3953-3FE6-48D1-8D76-37D7C134284D}" srcOrd="1" destOrd="0" presId="urn:microsoft.com/office/officeart/2005/8/layout/hierarchy5"/>
    <dgm:cxn modelId="{92F4C89C-F7E3-4359-AFD6-D8063B038A81}" type="presParOf" srcId="{16BA3953-3FE6-48D1-8D76-37D7C134284D}" destId="{FF4E527C-3FB5-49F8-B8AD-D4D012FC463B}" srcOrd="0" destOrd="0" presId="urn:microsoft.com/office/officeart/2005/8/layout/hierarchy5"/>
    <dgm:cxn modelId="{2C421787-9017-46A6-95A3-F31CCEB0F971}" type="presParOf" srcId="{16BA3953-3FE6-48D1-8D76-37D7C134284D}" destId="{F3C187F7-C741-4633-9757-6E88E20E2BEA}" srcOrd="1" destOrd="0" presId="urn:microsoft.com/office/officeart/2005/8/layout/hierarchy5"/>
    <dgm:cxn modelId="{50ADEC7D-DB01-4B6C-8903-F1A4566B2FCB}" type="presParOf" srcId="{F3C187F7-C741-4633-9757-6E88E20E2BEA}" destId="{45646D02-F950-4C39-96AF-3689D2BF9FDB}" srcOrd="0" destOrd="0" presId="urn:microsoft.com/office/officeart/2005/8/layout/hierarchy5"/>
    <dgm:cxn modelId="{69364F17-D0B9-4C37-A224-0DBC11F7BF23}" type="presParOf" srcId="{45646D02-F950-4C39-96AF-3689D2BF9FDB}" destId="{4B867366-F3A8-45EE-AB92-C87009384830}" srcOrd="0" destOrd="0" presId="urn:microsoft.com/office/officeart/2005/8/layout/hierarchy5"/>
    <dgm:cxn modelId="{C21A3754-E315-4DBB-B3C7-6733AF945907}" type="presParOf" srcId="{F3C187F7-C741-4633-9757-6E88E20E2BEA}" destId="{85F051C1-43EA-4A36-81F0-6BBDA59CF47D}" srcOrd="1" destOrd="0" presId="urn:microsoft.com/office/officeart/2005/8/layout/hierarchy5"/>
    <dgm:cxn modelId="{C5F89111-A23B-4AD7-8C35-8FBAAB754AA9}" type="presParOf" srcId="{85F051C1-43EA-4A36-81F0-6BBDA59CF47D}" destId="{4DA59C4C-CC2C-41A2-B6CD-3411A8B685D9}" srcOrd="0" destOrd="0" presId="urn:microsoft.com/office/officeart/2005/8/layout/hierarchy5"/>
    <dgm:cxn modelId="{525C84C9-D4F5-426F-A4A8-CDBE36B77848}" type="presParOf" srcId="{85F051C1-43EA-4A36-81F0-6BBDA59CF47D}" destId="{D42717F1-00C1-476C-9930-E27590ABDBA3}" srcOrd="1" destOrd="0" presId="urn:microsoft.com/office/officeart/2005/8/layout/hierarchy5"/>
    <dgm:cxn modelId="{579542AF-3BBD-45AF-920F-97850B14EC68}" type="presParOf" srcId="{F3C187F7-C741-4633-9757-6E88E20E2BEA}" destId="{2C9483EA-C939-4230-8885-536A2CF4909E}" srcOrd="2" destOrd="0" presId="urn:microsoft.com/office/officeart/2005/8/layout/hierarchy5"/>
    <dgm:cxn modelId="{99312739-C404-4BDD-8BB8-CA9F5D532B91}" type="presParOf" srcId="{2C9483EA-C939-4230-8885-536A2CF4909E}" destId="{F62FC9E8-264F-4CD0-9DCA-08CCA9EEDB92}" srcOrd="0" destOrd="0" presId="urn:microsoft.com/office/officeart/2005/8/layout/hierarchy5"/>
    <dgm:cxn modelId="{466FC199-27DC-4E59-8443-414B0257FAE7}" type="presParOf" srcId="{F3C187F7-C741-4633-9757-6E88E20E2BEA}" destId="{8DA9B581-232E-480A-9C70-BBC15D209179}" srcOrd="3" destOrd="0" presId="urn:microsoft.com/office/officeart/2005/8/layout/hierarchy5"/>
    <dgm:cxn modelId="{7FA98D43-4031-4EA7-B6E8-F872D940D865}" type="presParOf" srcId="{8DA9B581-232E-480A-9C70-BBC15D209179}" destId="{E9B09B7E-2A36-4729-8DFD-D66AD809E426}" srcOrd="0" destOrd="0" presId="urn:microsoft.com/office/officeart/2005/8/layout/hierarchy5"/>
    <dgm:cxn modelId="{2606D17A-0171-4488-B7D2-380FC7BEAFE2}" type="presParOf" srcId="{8DA9B581-232E-480A-9C70-BBC15D209179}" destId="{60D79F95-B74A-4165-A4C0-F57748D1B1B8}" srcOrd="1" destOrd="0" presId="urn:microsoft.com/office/officeart/2005/8/layout/hierarchy5"/>
    <dgm:cxn modelId="{ABAFE9E0-3F86-4747-B319-E632F5DC85FB}" type="presParOf" srcId="{D0FE101A-2D3A-4ED7-A0C6-792605AA4072}" destId="{AED55A71-24FD-4FA8-8C81-93CFF065AE99}" srcOrd="2" destOrd="0" presId="urn:microsoft.com/office/officeart/2005/8/layout/hierarchy5"/>
    <dgm:cxn modelId="{D807BD71-BA9C-4CE5-8CF4-F55BFAFDF671}" type="presParOf" srcId="{AED55A71-24FD-4FA8-8C81-93CFF065AE99}" destId="{4A6102D3-BB57-474E-8C13-5A6CBE895060}" srcOrd="0" destOrd="0" presId="urn:microsoft.com/office/officeart/2005/8/layout/hierarchy5"/>
    <dgm:cxn modelId="{B5A44A36-E858-4BC0-9F6F-DD610FE38430}" type="presParOf" srcId="{D0FE101A-2D3A-4ED7-A0C6-792605AA4072}" destId="{F731CF5F-CCCB-40E9-BB30-ACCFBC83BE24}" srcOrd="3" destOrd="0" presId="urn:microsoft.com/office/officeart/2005/8/layout/hierarchy5"/>
    <dgm:cxn modelId="{BA600BC6-6D3E-4427-B3E7-3EEC620123AB}" type="presParOf" srcId="{F731CF5F-CCCB-40E9-BB30-ACCFBC83BE24}" destId="{E231D2EE-91DB-4F0C-A8EA-5C6C2FD3C757}" srcOrd="0" destOrd="0" presId="urn:microsoft.com/office/officeart/2005/8/layout/hierarchy5"/>
    <dgm:cxn modelId="{6A311030-9573-43DB-A7DC-7E237E5C9118}" type="presParOf" srcId="{F731CF5F-CCCB-40E9-BB30-ACCFBC83BE24}" destId="{173A45DD-202E-4BCA-86B3-81AB406360F0}" srcOrd="1" destOrd="0" presId="urn:microsoft.com/office/officeart/2005/8/layout/hierarchy5"/>
    <dgm:cxn modelId="{F8F44E82-3E47-41A8-9D54-D9BAC8153B66}" type="presParOf" srcId="{173A45DD-202E-4BCA-86B3-81AB406360F0}" destId="{A39CB17A-EAE0-4624-8556-DE95DB6776DD}" srcOrd="0" destOrd="0" presId="urn:microsoft.com/office/officeart/2005/8/layout/hierarchy5"/>
    <dgm:cxn modelId="{7C4CB26A-CBAD-4422-8C71-7EC77AE3D9CB}" type="presParOf" srcId="{A39CB17A-EAE0-4624-8556-DE95DB6776DD}" destId="{12819C36-46B1-42DF-B67F-4BB89151A918}" srcOrd="0" destOrd="0" presId="urn:microsoft.com/office/officeart/2005/8/layout/hierarchy5"/>
    <dgm:cxn modelId="{79CE80DB-B9CD-4DF6-96F6-3E5B00C507D3}" type="presParOf" srcId="{173A45DD-202E-4BCA-86B3-81AB406360F0}" destId="{BFB09387-9024-408A-927C-80F818F35725}" srcOrd="1" destOrd="0" presId="urn:microsoft.com/office/officeart/2005/8/layout/hierarchy5"/>
    <dgm:cxn modelId="{E6B97F0D-AC95-4DC5-A5E5-A4214CFB32EC}" type="presParOf" srcId="{BFB09387-9024-408A-927C-80F818F35725}" destId="{EE82D4E2-281F-4729-ACCB-BAF16F5E5A02}" srcOrd="0" destOrd="0" presId="urn:microsoft.com/office/officeart/2005/8/layout/hierarchy5"/>
    <dgm:cxn modelId="{4DB1E51F-28C0-4DBD-90D4-62856C0B7820}" type="presParOf" srcId="{BFB09387-9024-408A-927C-80F818F35725}" destId="{4C426A37-8E15-4E01-B530-79141EB1BF3D}" srcOrd="1" destOrd="0" presId="urn:microsoft.com/office/officeart/2005/8/layout/hierarchy5"/>
    <dgm:cxn modelId="{858D01F9-4D62-4DF3-BE82-D33343C4DBA0}" type="presParOf" srcId="{173A45DD-202E-4BCA-86B3-81AB406360F0}" destId="{E6BAC478-13BE-4E55-A6A7-0A775AEC511D}" srcOrd="2" destOrd="0" presId="urn:microsoft.com/office/officeart/2005/8/layout/hierarchy5"/>
    <dgm:cxn modelId="{F5727490-84B3-43DE-9482-F0CA4AD1E982}" type="presParOf" srcId="{E6BAC478-13BE-4E55-A6A7-0A775AEC511D}" destId="{946C594F-6727-4F0A-964B-B6E4F3022362}" srcOrd="0" destOrd="0" presId="urn:microsoft.com/office/officeart/2005/8/layout/hierarchy5"/>
    <dgm:cxn modelId="{169E15E3-C29A-4E3A-A291-CCE8CB30632C}" type="presParOf" srcId="{173A45DD-202E-4BCA-86B3-81AB406360F0}" destId="{B4BCD38F-17EF-4478-8FBA-76E5BEAE9B91}" srcOrd="3" destOrd="0" presId="urn:microsoft.com/office/officeart/2005/8/layout/hierarchy5"/>
    <dgm:cxn modelId="{CE02BCA7-28A1-4AE9-ADF1-502E4B5B17A8}" type="presParOf" srcId="{B4BCD38F-17EF-4478-8FBA-76E5BEAE9B91}" destId="{2E400ABE-434D-4B1B-8AF6-31277B8F2C46}" srcOrd="0" destOrd="0" presId="urn:microsoft.com/office/officeart/2005/8/layout/hierarchy5"/>
    <dgm:cxn modelId="{40E50357-E28F-45FB-B420-8FA363E866CF}" type="presParOf" srcId="{B4BCD38F-17EF-4478-8FBA-76E5BEAE9B91}" destId="{E9826814-6F9C-4BF7-9A52-2C579410BA04}" srcOrd="1" destOrd="0" presId="urn:microsoft.com/office/officeart/2005/8/layout/hierarchy5"/>
    <dgm:cxn modelId="{21C5BCA1-1DB0-4D90-BF92-65D4BB23CBA4}" type="presParOf" srcId="{D0FE101A-2D3A-4ED7-A0C6-792605AA4072}" destId="{F5145F87-1E10-4965-95D6-27C386B9C022}" srcOrd="4" destOrd="0" presId="urn:microsoft.com/office/officeart/2005/8/layout/hierarchy5"/>
    <dgm:cxn modelId="{0016382D-601A-40A7-BAC2-6C74F0C8E622}" type="presParOf" srcId="{F5145F87-1E10-4965-95D6-27C386B9C022}" destId="{6D2C64BF-2BCB-452B-A0E5-ADA892BCCBA2}" srcOrd="0" destOrd="0" presId="urn:microsoft.com/office/officeart/2005/8/layout/hierarchy5"/>
    <dgm:cxn modelId="{F12D8CA3-5F9C-44C3-9C8D-7AFFBC659001}" type="presParOf" srcId="{D0FE101A-2D3A-4ED7-A0C6-792605AA4072}" destId="{8C8AD2D7-25EB-4135-8B4D-12D5521EEF6C}" srcOrd="5" destOrd="0" presId="urn:microsoft.com/office/officeart/2005/8/layout/hierarchy5"/>
    <dgm:cxn modelId="{E1ECF968-EE04-4585-BF22-26AA876208FA}" type="presParOf" srcId="{8C8AD2D7-25EB-4135-8B4D-12D5521EEF6C}" destId="{9A01D652-1B78-4B1C-84E2-2B202086D5AD}" srcOrd="0" destOrd="0" presId="urn:microsoft.com/office/officeart/2005/8/layout/hierarchy5"/>
    <dgm:cxn modelId="{146D899E-C5B2-4560-B2EF-D0DA3B4DC3A3}" type="presParOf" srcId="{8C8AD2D7-25EB-4135-8B4D-12D5521EEF6C}" destId="{871FAEFC-41E2-4C8D-A296-741239E5A49C}" srcOrd="1" destOrd="0" presId="urn:microsoft.com/office/officeart/2005/8/layout/hierarchy5"/>
    <dgm:cxn modelId="{63521158-129F-4C9E-9A61-4190BC65CAB9}" type="presParOf" srcId="{32C3E56E-BD32-41A7-8251-FA2A717EF8BC}" destId="{1E689791-6D91-42F7-B581-39105F7B60EE}" srcOrd="6" destOrd="0" presId="urn:microsoft.com/office/officeart/2005/8/layout/hierarchy5"/>
    <dgm:cxn modelId="{BCF24CF0-3A9C-4A80-AA4B-D91C8B2B829A}" type="presParOf" srcId="{1E689791-6D91-42F7-B581-39105F7B60EE}" destId="{F1B28684-E20B-4C7E-9085-211E3E7DA33C}" srcOrd="0" destOrd="0" presId="urn:microsoft.com/office/officeart/2005/8/layout/hierarchy5"/>
    <dgm:cxn modelId="{B1592333-9A5A-49B6-854F-ACBD0069DA00}" type="presParOf" srcId="{32C3E56E-BD32-41A7-8251-FA2A717EF8BC}" destId="{E9CBD500-D433-4FD5-99A4-21233BB84B8F}" srcOrd="7" destOrd="0" presId="urn:microsoft.com/office/officeart/2005/8/layout/hierarchy5"/>
    <dgm:cxn modelId="{4DDEEC56-0149-4E16-A97C-9E154ADEE8BC}" type="presParOf" srcId="{E9CBD500-D433-4FD5-99A4-21233BB84B8F}" destId="{3EC662F8-E4D6-4E02-9A72-8D54F6CDF3B0}" srcOrd="0" destOrd="0" presId="urn:microsoft.com/office/officeart/2005/8/layout/hierarchy5"/>
    <dgm:cxn modelId="{1C3A1E1E-11B1-41C2-9940-88ECA303B8B8}" type="presParOf" srcId="{E9CBD500-D433-4FD5-99A4-21233BB84B8F}" destId="{F4B7E5F6-BBEE-4311-8F9E-CC73635C6FA7}" srcOrd="1" destOrd="0" presId="urn:microsoft.com/office/officeart/2005/8/layout/hierarchy5"/>
    <dgm:cxn modelId="{ADC40769-BE19-4A6B-B47C-F5BF71E0C87D}" type="presParOf" srcId="{F4B7E5F6-BBEE-4311-8F9E-CC73635C6FA7}" destId="{791886E2-28BE-4618-967E-2E47990AA3A4}" srcOrd="0" destOrd="0" presId="urn:microsoft.com/office/officeart/2005/8/layout/hierarchy5"/>
    <dgm:cxn modelId="{5F681D66-26C1-432F-B597-B3FA7CC9D8FD}" type="presParOf" srcId="{791886E2-28BE-4618-967E-2E47990AA3A4}" destId="{CF5A1DC8-A0D9-40D3-BDFB-20D9F8A70D37}" srcOrd="0" destOrd="0" presId="urn:microsoft.com/office/officeart/2005/8/layout/hierarchy5"/>
    <dgm:cxn modelId="{46FA26A7-C468-4360-9BAC-D6592BE49544}" type="presParOf" srcId="{F4B7E5F6-BBEE-4311-8F9E-CC73635C6FA7}" destId="{FFA534A1-7A3E-4F9E-8DC6-08C5DC66491F}" srcOrd="1" destOrd="0" presId="urn:microsoft.com/office/officeart/2005/8/layout/hierarchy5"/>
    <dgm:cxn modelId="{BBFD1999-BB7E-466A-80D3-4C7FF60CA870}" type="presParOf" srcId="{FFA534A1-7A3E-4F9E-8DC6-08C5DC66491F}" destId="{63939883-77FB-455E-BDF1-9F98F858B0E0}" srcOrd="0" destOrd="0" presId="urn:microsoft.com/office/officeart/2005/8/layout/hierarchy5"/>
    <dgm:cxn modelId="{8BDA3DD7-27F8-486C-94BA-46BD660EF918}" type="presParOf" srcId="{FFA534A1-7A3E-4F9E-8DC6-08C5DC66491F}" destId="{80F07372-A9D3-4652-80D6-DC2C9BBDC0C6}" srcOrd="1" destOrd="0" presId="urn:microsoft.com/office/officeart/2005/8/layout/hierarchy5"/>
    <dgm:cxn modelId="{44722579-6980-423D-8624-9CD020CA6EE0}" type="presParOf" srcId="{F4B7E5F6-BBEE-4311-8F9E-CC73635C6FA7}" destId="{794F6A95-6781-42A9-BE9E-7F4FC338FAAE}" srcOrd="2" destOrd="0" presId="urn:microsoft.com/office/officeart/2005/8/layout/hierarchy5"/>
    <dgm:cxn modelId="{88450ACB-6BA7-4BB1-8A2E-0257F43A04C1}" type="presParOf" srcId="{794F6A95-6781-42A9-BE9E-7F4FC338FAAE}" destId="{9686228C-A797-4A0F-8741-BD848B29DDC0}" srcOrd="0" destOrd="0" presId="urn:microsoft.com/office/officeart/2005/8/layout/hierarchy5"/>
    <dgm:cxn modelId="{79FD2F08-3F1D-47F2-96FE-C3AD18932AC9}" type="presParOf" srcId="{F4B7E5F6-BBEE-4311-8F9E-CC73635C6FA7}" destId="{7580D484-AFCA-44B7-A92F-5A08B0460CAD}" srcOrd="3" destOrd="0" presId="urn:microsoft.com/office/officeart/2005/8/layout/hierarchy5"/>
    <dgm:cxn modelId="{1EF4B132-B68F-43EE-9EE4-15E987824DB5}" type="presParOf" srcId="{7580D484-AFCA-44B7-A92F-5A08B0460CAD}" destId="{E92F54E4-78F9-47CA-9706-DDF0945AEDB4}" srcOrd="0" destOrd="0" presId="urn:microsoft.com/office/officeart/2005/8/layout/hierarchy5"/>
    <dgm:cxn modelId="{78A4ADB8-C2F4-4F38-B785-8E51AC06970A}" type="presParOf" srcId="{7580D484-AFCA-44B7-A92F-5A08B0460CAD}" destId="{8D501661-D8D3-4673-A67C-2DDFE9A2764F}" srcOrd="1" destOrd="0" presId="urn:microsoft.com/office/officeart/2005/8/layout/hierarchy5"/>
    <dgm:cxn modelId="{010677BE-318E-4EAA-9C03-ABA296F86803}" type="presParOf" srcId="{F4B7E5F6-BBEE-4311-8F9E-CC73635C6FA7}" destId="{3ECC3789-8A6E-4954-BCC8-BBE65EF7FBDD}" srcOrd="4" destOrd="0" presId="urn:microsoft.com/office/officeart/2005/8/layout/hierarchy5"/>
    <dgm:cxn modelId="{711F32F7-D01E-4A82-8280-0810E85B78AC}" type="presParOf" srcId="{3ECC3789-8A6E-4954-BCC8-BBE65EF7FBDD}" destId="{3821C55A-DD71-4AF4-987C-F36115489B69}" srcOrd="0" destOrd="0" presId="urn:microsoft.com/office/officeart/2005/8/layout/hierarchy5"/>
    <dgm:cxn modelId="{3AE04DBC-2C0E-432A-AE37-12BABC2B4CB8}" type="presParOf" srcId="{F4B7E5F6-BBEE-4311-8F9E-CC73635C6FA7}" destId="{A8C8220B-817F-4C66-B315-5190387B2717}" srcOrd="5" destOrd="0" presId="urn:microsoft.com/office/officeart/2005/8/layout/hierarchy5"/>
    <dgm:cxn modelId="{4C1B2BB8-1538-4D74-A918-449E8CB8DC6A}" type="presParOf" srcId="{A8C8220B-817F-4C66-B315-5190387B2717}" destId="{47EBB48B-F4C7-4360-96E3-827138E46992}" srcOrd="0" destOrd="0" presId="urn:microsoft.com/office/officeart/2005/8/layout/hierarchy5"/>
    <dgm:cxn modelId="{43751931-606D-4C34-A733-EE18965D6674}" type="presParOf" srcId="{A8C8220B-817F-4C66-B315-5190387B2717}" destId="{0313D932-51BC-44ED-85F1-75613AFC8051}" srcOrd="1" destOrd="0" presId="urn:microsoft.com/office/officeart/2005/8/layout/hierarchy5"/>
    <dgm:cxn modelId="{99E886B9-8011-478F-B421-06089D07B575}" type="presParOf" srcId="{06B58A67-BA4E-4E23-8DD5-051DC98F8003}" destId="{6C41C795-B6CD-4904-9268-EDF4B361DC40}" srcOrd="1" destOrd="0" presId="urn:microsoft.com/office/officeart/2005/8/layout/hierarchy5"/>
    <dgm:cxn modelId="{A431BFA7-C5B8-46FD-90D1-3802D5201739}" type="presParOf" srcId="{6C41C795-B6CD-4904-9268-EDF4B361DC40}" destId="{8F1C280B-A196-44AA-82B1-00C3161C4F65}" srcOrd="0" destOrd="0" presId="urn:microsoft.com/office/officeart/2005/8/layout/hierarchy5"/>
    <dgm:cxn modelId="{B045B0B2-A5CB-4181-A8BD-A709287C2FDA}" type="presParOf" srcId="{8F1C280B-A196-44AA-82B1-00C3161C4F65}" destId="{1551ABF9-6004-4486-844C-6D8D9C5BE4E9}" srcOrd="0" destOrd="0" presId="urn:microsoft.com/office/officeart/2005/8/layout/hierarchy5"/>
    <dgm:cxn modelId="{BEEC7466-66B6-48F4-B230-04F01B08B720}" type="presParOf" srcId="{8F1C280B-A196-44AA-82B1-00C3161C4F65}" destId="{DF851246-F82D-4BEB-B985-772386AD91FB}" srcOrd="1" destOrd="0" presId="urn:microsoft.com/office/officeart/2005/8/layout/hierarchy5"/>
    <dgm:cxn modelId="{8B4521CC-BA4A-48EC-AACE-22464412FE66}" type="presParOf" srcId="{6C41C795-B6CD-4904-9268-EDF4B361DC40}" destId="{06051940-9308-49C3-86F9-C721DCA9C013}" srcOrd="1" destOrd="0" presId="urn:microsoft.com/office/officeart/2005/8/layout/hierarchy5"/>
    <dgm:cxn modelId="{221EFFA2-E05B-4C7B-B29E-799F3F461344}" type="presParOf" srcId="{06051940-9308-49C3-86F9-C721DCA9C013}" destId="{54211B42-603D-4563-8BBE-D96A37573CB0}" srcOrd="0" destOrd="0" presId="urn:microsoft.com/office/officeart/2005/8/layout/hierarchy5"/>
    <dgm:cxn modelId="{82945C09-C8E1-48DC-BCD6-3C22E850938A}" type="presParOf" srcId="{6C41C795-B6CD-4904-9268-EDF4B361DC40}" destId="{6516D721-5B8E-461D-9833-5C87C2821A8A}" srcOrd="2" destOrd="0" presId="urn:microsoft.com/office/officeart/2005/8/layout/hierarchy5"/>
    <dgm:cxn modelId="{1FEBB811-29AC-43F2-B8A1-698EAA9912A0}" type="presParOf" srcId="{6516D721-5B8E-461D-9833-5C87C2821A8A}" destId="{31D35F02-5439-4AC6-ACF0-2E20E517C29C}" srcOrd="0" destOrd="0" presId="urn:microsoft.com/office/officeart/2005/8/layout/hierarchy5"/>
    <dgm:cxn modelId="{3EE0D026-38B7-4442-978A-92B9D3B81F64}" type="presParOf" srcId="{6516D721-5B8E-461D-9833-5C87C2821A8A}" destId="{37F36B0D-39C2-48FD-8EAE-B59E2BED9821}" srcOrd="1" destOrd="0" presId="urn:microsoft.com/office/officeart/2005/8/layout/hierarchy5"/>
    <dgm:cxn modelId="{DFBC61E3-B193-487D-AE5B-7C18A4675ADE}" type="presParOf" srcId="{6C41C795-B6CD-4904-9268-EDF4B361DC40}" destId="{46E63F22-C8D1-4DDF-9713-7C4638DF518B}" srcOrd="3" destOrd="0" presId="urn:microsoft.com/office/officeart/2005/8/layout/hierarchy5"/>
    <dgm:cxn modelId="{269A6DED-5ACF-46EE-862F-CE6EE861F4EF}" type="presParOf" srcId="{46E63F22-C8D1-4DDF-9713-7C4638DF518B}" destId="{CB468B31-CB7B-4458-AE35-A0535BD6C345}" srcOrd="0" destOrd="0" presId="urn:microsoft.com/office/officeart/2005/8/layout/hierarchy5"/>
    <dgm:cxn modelId="{E1CE5389-4A49-47AC-AE0A-AB8710B27886}" type="presParOf" srcId="{6C41C795-B6CD-4904-9268-EDF4B361DC40}" destId="{132FC69F-464A-421D-B8CF-953AA1C38C83}" srcOrd="4" destOrd="0" presId="urn:microsoft.com/office/officeart/2005/8/layout/hierarchy5"/>
    <dgm:cxn modelId="{7B944A1C-4D8F-4F37-8A7F-487E84347EF8}" type="presParOf" srcId="{132FC69F-464A-421D-B8CF-953AA1C38C83}" destId="{8A8D3F98-029C-4495-8C6D-30052BBE234D}" srcOrd="0" destOrd="0" presId="urn:microsoft.com/office/officeart/2005/8/layout/hierarchy5"/>
    <dgm:cxn modelId="{A0028A14-11A4-431E-9929-AD5341070261}" type="presParOf" srcId="{132FC69F-464A-421D-B8CF-953AA1C38C83}" destId="{15CBB7B5-6B0C-4480-9ADE-D4AB7336F660}" srcOrd="1" destOrd="0" presId="urn:microsoft.com/office/officeart/2005/8/layout/hierarchy5"/>
    <dgm:cxn modelId="{CCE2E5C7-71E2-4569-9BCE-FDB0E723D269}" type="presParOf" srcId="{6C41C795-B6CD-4904-9268-EDF4B361DC40}" destId="{BDE7EEA3-0B45-4213-8B5C-789A4B3C5983}" srcOrd="5" destOrd="0" presId="urn:microsoft.com/office/officeart/2005/8/layout/hierarchy5"/>
    <dgm:cxn modelId="{E7BF6DED-B87D-4C2F-9AD3-3DED322FB418}" type="presParOf" srcId="{BDE7EEA3-0B45-4213-8B5C-789A4B3C5983}" destId="{BA0257F0-ECB8-4F39-AE53-B80412317AF9}" srcOrd="0" destOrd="0" presId="urn:microsoft.com/office/officeart/2005/8/layout/hierarchy5"/>
    <dgm:cxn modelId="{B12FD728-9698-45F7-AB19-1B6FB315A875}" type="presParOf" srcId="{6C41C795-B6CD-4904-9268-EDF4B361DC40}" destId="{0CAE1408-99F2-435A-896B-11337DA6D9A5}" srcOrd="6" destOrd="0" presId="urn:microsoft.com/office/officeart/2005/8/layout/hierarchy5"/>
    <dgm:cxn modelId="{E4266C22-BDB2-4345-BD9B-1F0B343B3577}" type="presParOf" srcId="{0CAE1408-99F2-435A-896B-11337DA6D9A5}" destId="{ABFD9A65-6E2A-40C2-A98F-15D8EB091CC9}" srcOrd="0" destOrd="0" presId="urn:microsoft.com/office/officeart/2005/8/layout/hierarchy5"/>
    <dgm:cxn modelId="{E78CF47F-B81E-4ABA-98CE-E7377527867D}" type="presParOf" srcId="{0CAE1408-99F2-435A-896B-11337DA6D9A5}" destId="{2C47DB0C-3642-487A-8F2E-9952965ACBCE}" srcOrd="1" destOrd="0" presId="urn:microsoft.com/office/officeart/2005/8/layout/hierarchy5"/>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93D7276-E93A-4DA8-A460-A392BA0D1F01}" type="doc">
      <dgm:prSet loTypeId="urn:microsoft.com/office/officeart/2005/8/layout/hierarchy5" loCatId="hierarchy" qsTypeId="urn:microsoft.com/office/officeart/2005/8/quickstyle/simple1" qsCatId="simple" csTypeId="urn:microsoft.com/office/officeart/2005/8/colors/accent2_1" csCatId="accent2" phldr="1"/>
      <dgm:spPr/>
      <dgm:t>
        <a:bodyPr/>
        <a:lstStyle/>
        <a:p>
          <a:endParaRPr lang="en-US"/>
        </a:p>
      </dgm:t>
    </dgm:pt>
    <dgm:pt modelId="{5621E13A-6101-41A9-8537-18BF059E7C13}">
      <dgm:prSet phldrT="[Text]"/>
      <dgm:spPr>
        <a:noFill/>
        <a:ln>
          <a:noFill/>
        </a:ln>
      </dgm:spPr>
      <dgm:t>
        <a:bodyPr/>
        <a:lstStyle/>
        <a:p>
          <a:r>
            <a:rPr lang="en-US">
              <a:solidFill>
                <a:schemeClr val="bg1"/>
              </a:solidFill>
            </a:rPr>
            <a:t>Wimmera Mallee</a:t>
          </a:r>
        </a:p>
      </dgm:t>
    </dgm:pt>
    <dgm:pt modelId="{E6EC417E-21F8-4AFC-B980-169BBDE4044D}" type="parTrans" cxnId="{39C987A9-D8E3-4FB5-9051-5E7164A889AD}">
      <dgm:prSet/>
      <dgm:spPr/>
      <dgm:t>
        <a:bodyPr/>
        <a:lstStyle/>
        <a:p>
          <a:endParaRPr lang="en-US"/>
        </a:p>
      </dgm:t>
    </dgm:pt>
    <dgm:pt modelId="{FDFCB2EC-83B8-4F2B-BDEF-EE94DAAB5925}" type="sibTrans" cxnId="{39C987A9-D8E3-4FB5-9051-5E7164A889AD}">
      <dgm:prSet/>
      <dgm:spPr/>
      <dgm:t>
        <a:bodyPr/>
        <a:lstStyle/>
        <a:p>
          <a:endParaRPr lang="en-US"/>
        </a:p>
      </dgm:t>
    </dgm:pt>
    <dgm:pt modelId="{4A4F45F5-9B32-41FE-A246-61AC97A9581C}">
      <dgm:prSet phldrT="[Text]"/>
      <dgm:spPr/>
      <dgm:t>
        <a:bodyPr/>
        <a:lstStyle/>
        <a:p>
          <a:r>
            <a:rPr lang="en-US"/>
            <a:t>Category</a:t>
          </a:r>
        </a:p>
      </dgm:t>
    </dgm:pt>
    <dgm:pt modelId="{620E41B7-27CA-4036-AAC8-7D542F499C97}" type="parTrans" cxnId="{258AD0FE-D594-4420-8620-29DEAB8C1CE0}">
      <dgm:prSet/>
      <dgm:spPr/>
      <dgm:t>
        <a:bodyPr/>
        <a:lstStyle/>
        <a:p>
          <a:endParaRPr lang="en-US"/>
        </a:p>
      </dgm:t>
    </dgm:pt>
    <dgm:pt modelId="{E43D8FBC-A439-4CFA-992A-DFEDA10DB262}" type="sibTrans" cxnId="{258AD0FE-D594-4420-8620-29DEAB8C1CE0}">
      <dgm:prSet/>
      <dgm:spPr/>
      <dgm:t>
        <a:bodyPr/>
        <a:lstStyle/>
        <a:p>
          <a:endParaRPr lang="en-US"/>
        </a:p>
      </dgm:t>
    </dgm:pt>
    <dgm:pt modelId="{EFC21CA0-F33D-430E-930E-91AAFE35D720}">
      <dgm:prSet phldrT="[Text]"/>
      <dgm:spPr/>
      <dgm:t>
        <a:bodyPr/>
        <a:lstStyle/>
        <a:p>
          <a:r>
            <a:rPr lang="en-US"/>
            <a:t>Recreation</a:t>
          </a:r>
        </a:p>
      </dgm:t>
    </dgm:pt>
    <dgm:pt modelId="{4F4DCFB3-86E5-4A13-8B11-451A5B30C334}" type="parTrans" cxnId="{AE0C1441-9E13-47D0-83E9-D33A59AFBF37}">
      <dgm:prSet/>
      <dgm:spPr/>
      <dgm:t>
        <a:bodyPr/>
        <a:lstStyle/>
        <a:p>
          <a:endParaRPr lang="en-US"/>
        </a:p>
      </dgm:t>
    </dgm:pt>
    <dgm:pt modelId="{517165C2-85C8-4BCF-899E-3780655AAC0C}" type="sibTrans" cxnId="{AE0C1441-9E13-47D0-83E9-D33A59AFBF37}">
      <dgm:prSet/>
      <dgm:spPr/>
      <dgm:t>
        <a:bodyPr/>
        <a:lstStyle/>
        <a:p>
          <a:endParaRPr lang="en-US"/>
        </a:p>
      </dgm:t>
    </dgm:pt>
    <dgm:pt modelId="{F4AC5A41-F180-41D8-8980-656F4E1CE143}">
      <dgm:prSet phldrT="[Text]"/>
      <dgm:spPr/>
      <dgm:t>
        <a:bodyPr/>
        <a:lstStyle/>
        <a:p>
          <a:r>
            <a:rPr lang="en-US"/>
            <a:t>Pipeline Losses</a:t>
          </a:r>
        </a:p>
      </dgm:t>
    </dgm:pt>
    <dgm:pt modelId="{9F57B0A9-24FE-421C-9050-2EFBFE0F9FC5}" type="parTrans" cxnId="{178A1684-DC48-4569-A743-B2963A4BDCFF}">
      <dgm:prSet/>
      <dgm:spPr/>
      <dgm:t>
        <a:bodyPr/>
        <a:lstStyle/>
        <a:p>
          <a:endParaRPr lang="en-US"/>
        </a:p>
      </dgm:t>
    </dgm:pt>
    <dgm:pt modelId="{1B1BD147-A16D-48AB-B85A-E47A4D37B6DA}" type="sibTrans" cxnId="{178A1684-DC48-4569-A743-B2963A4BDCFF}">
      <dgm:prSet/>
      <dgm:spPr/>
      <dgm:t>
        <a:bodyPr/>
        <a:lstStyle/>
        <a:p>
          <a:endParaRPr lang="en-US"/>
        </a:p>
      </dgm:t>
    </dgm:pt>
    <dgm:pt modelId="{A10FD73A-CA51-4B53-9A61-0C5A7FE93A88}">
      <dgm:prSet phldrT="[Text]"/>
      <dgm:spPr/>
      <dgm:t>
        <a:bodyPr/>
        <a:lstStyle/>
        <a:p>
          <a:r>
            <a:rPr lang="en-US"/>
            <a:t>SDL Resource Unit</a:t>
          </a:r>
        </a:p>
      </dgm:t>
    </dgm:pt>
    <dgm:pt modelId="{E74A8BB9-4207-483D-A072-8344CDC0C7E1}" type="parTrans" cxnId="{436B8879-BF49-42A4-9A2B-EF81E3BA5B07}">
      <dgm:prSet/>
      <dgm:spPr/>
      <dgm:t>
        <a:bodyPr/>
        <a:lstStyle/>
        <a:p>
          <a:endParaRPr lang="en-US"/>
        </a:p>
      </dgm:t>
    </dgm:pt>
    <dgm:pt modelId="{B9643701-C2DE-4B19-A7B9-5033B9323FF4}" type="sibTrans" cxnId="{436B8879-BF49-42A4-9A2B-EF81E3BA5B07}">
      <dgm:prSet/>
      <dgm:spPr/>
      <dgm:t>
        <a:bodyPr/>
        <a:lstStyle/>
        <a:p>
          <a:endParaRPr lang="en-US"/>
        </a:p>
      </dgm:t>
    </dgm:pt>
    <dgm:pt modelId="{033802C7-7479-41F3-879F-BB2214263045}">
      <dgm:prSet phldrT="[Text]"/>
      <dgm:spPr/>
      <dgm:t>
        <a:bodyPr/>
        <a:lstStyle/>
        <a:p>
          <a:r>
            <a:rPr lang="en-US"/>
            <a:t>Coliban Water</a:t>
          </a:r>
        </a:p>
      </dgm:t>
    </dgm:pt>
    <dgm:pt modelId="{049E7D36-3AA5-4D44-8DD2-B1479D8F8375}" type="parTrans" cxnId="{8A71191A-8E90-42FA-9CC5-6F651621B670}">
      <dgm:prSet/>
      <dgm:spPr/>
      <dgm:t>
        <a:bodyPr/>
        <a:lstStyle/>
        <a:p>
          <a:endParaRPr lang="en-US"/>
        </a:p>
      </dgm:t>
    </dgm:pt>
    <dgm:pt modelId="{3197B3A8-A3C3-45CB-ACD3-56BE8C91D02B}" type="sibTrans" cxnId="{8A71191A-8E90-42FA-9CC5-6F651621B670}">
      <dgm:prSet/>
      <dgm:spPr/>
      <dgm:t>
        <a:bodyPr/>
        <a:lstStyle/>
        <a:p>
          <a:endParaRPr lang="en-US"/>
        </a:p>
      </dgm:t>
    </dgm:pt>
    <dgm:pt modelId="{6AEE08FB-C2DB-401D-B98A-84CDDFBFCBE7}">
      <dgm:prSet phldrT="[Text]"/>
      <dgm:spPr>
        <a:noFill/>
      </dgm:spPr>
      <dgm:t>
        <a:bodyPr/>
        <a:lstStyle/>
        <a:p>
          <a:r>
            <a:rPr lang="en-US">
              <a:solidFill>
                <a:schemeClr val="bg1"/>
              </a:solidFill>
            </a:rPr>
            <a:t>Water Resource Plan Area</a:t>
          </a:r>
        </a:p>
      </dgm:t>
    </dgm:pt>
    <dgm:pt modelId="{F956088E-D63F-480E-B40F-5651FAD9573C}" type="sibTrans" cxnId="{4D750C80-5810-4643-8973-8F4F033818BA}">
      <dgm:prSet/>
      <dgm:spPr/>
      <dgm:t>
        <a:bodyPr/>
        <a:lstStyle/>
        <a:p>
          <a:endParaRPr lang="en-US"/>
        </a:p>
      </dgm:t>
    </dgm:pt>
    <dgm:pt modelId="{B158EE19-8851-4D7D-AAF7-543990295CFA}" type="parTrans" cxnId="{4D750C80-5810-4643-8973-8F4F033818BA}">
      <dgm:prSet/>
      <dgm:spPr/>
      <dgm:t>
        <a:bodyPr/>
        <a:lstStyle/>
        <a:p>
          <a:endParaRPr lang="en-US"/>
        </a:p>
      </dgm:t>
    </dgm:pt>
    <dgm:pt modelId="{2EEFEBDB-A172-4139-AA4A-8CA14011F848}">
      <dgm:prSet phldrT="[Text]"/>
      <dgm:spPr/>
      <dgm:t>
        <a:bodyPr/>
        <a:lstStyle/>
        <a:p>
          <a:r>
            <a:rPr lang="en-US"/>
            <a:t>Consumptive Wimmera-Mallee Pipeline Product</a:t>
          </a:r>
        </a:p>
      </dgm:t>
    </dgm:pt>
    <dgm:pt modelId="{94421E17-14CB-40A7-ACF4-D34A461928EE}" type="sibTrans" cxnId="{32EB4324-8466-49B2-B703-044D86A0F761}">
      <dgm:prSet/>
      <dgm:spPr/>
      <dgm:t>
        <a:bodyPr/>
        <a:lstStyle/>
        <a:p>
          <a:endParaRPr lang="en-US"/>
        </a:p>
      </dgm:t>
    </dgm:pt>
    <dgm:pt modelId="{B752590A-AB7F-46FF-BCCC-C8CD9B53A7DA}" type="parTrans" cxnId="{32EB4324-8466-49B2-B703-044D86A0F761}">
      <dgm:prSet/>
      <dgm:spPr/>
      <dgm:t>
        <a:bodyPr/>
        <a:lstStyle/>
        <a:p>
          <a:endParaRPr lang="en-US"/>
        </a:p>
      </dgm:t>
    </dgm:pt>
    <dgm:pt modelId="{38781D0A-B7D6-4728-9159-D3B7639E78AE}">
      <dgm:prSet phldrT="[Text]"/>
      <dgm:spPr/>
      <dgm:t>
        <a:bodyPr/>
        <a:lstStyle/>
        <a:p>
          <a:r>
            <a:rPr lang="en-US"/>
            <a:t>Irrigation Product incl. losses</a:t>
          </a:r>
        </a:p>
      </dgm:t>
    </dgm:pt>
    <dgm:pt modelId="{73C40CEA-BAB6-4C44-AC4C-F492C4A458D3}" type="parTrans" cxnId="{E2C13DE0-612E-4484-A4C8-C32D0D6A3BF4}">
      <dgm:prSet/>
      <dgm:spPr/>
      <dgm:t>
        <a:bodyPr/>
        <a:lstStyle/>
        <a:p>
          <a:endParaRPr lang="en-US"/>
        </a:p>
      </dgm:t>
    </dgm:pt>
    <dgm:pt modelId="{9FD12093-FCA5-402F-8966-F42A8A046F7F}" type="sibTrans" cxnId="{E2C13DE0-612E-4484-A4C8-C32D0D6A3BF4}">
      <dgm:prSet/>
      <dgm:spPr/>
      <dgm:t>
        <a:bodyPr/>
        <a:lstStyle/>
        <a:p>
          <a:endParaRPr lang="en-US"/>
        </a:p>
      </dgm:t>
    </dgm:pt>
    <dgm:pt modelId="{08F1FE63-CF56-45FF-9D99-F82728B94034}">
      <dgm:prSet phldrT="[Text]"/>
      <dgm:spPr/>
      <dgm:t>
        <a:bodyPr/>
        <a:lstStyle/>
        <a:p>
          <a:r>
            <a:rPr lang="en-US"/>
            <a:t>Wimmera-Mallee</a:t>
          </a:r>
        </a:p>
      </dgm:t>
    </dgm:pt>
    <dgm:pt modelId="{42C33F19-0095-4032-9BF1-3737397AD515}" type="sibTrans" cxnId="{DBDFCDED-033B-4DBF-BB6E-2EA582D86D1C}">
      <dgm:prSet/>
      <dgm:spPr/>
      <dgm:t>
        <a:bodyPr/>
        <a:lstStyle/>
        <a:p>
          <a:endParaRPr lang="en-US"/>
        </a:p>
      </dgm:t>
    </dgm:pt>
    <dgm:pt modelId="{4FF91E7A-94A6-4AAC-A112-968A5101E84A}" type="parTrans" cxnId="{DBDFCDED-033B-4DBF-BB6E-2EA582D86D1C}">
      <dgm:prSet/>
      <dgm:spPr>
        <a:ln>
          <a:noFill/>
        </a:ln>
      </dgm:spPr>
      <dgm:t>
        <a:bodyPr/>
        <a:lstStyle/>
        <a:p>
          <a:endParaRPr lang="en-US"/>
        </a:p>
      </dgm:t>
    </dgm:pt>
    <dgm:pt modelId="{06B58A67-BA4E-4E23-8DD5-051DC98F8003}" type="pres">
      <dgm:prSet presAssocID="{593D7276-E93A-4DA8-A460-A392BA0D1F01}" presName="mainComposite" presStyleCnt="0">
        <dgm:presLayoutVars>
          <dgm:chPref val="1"/>
          <dgm:dir/>
          <dgm:animOne val="branch"/>
          <dgm:animLvl val="lvl"/>
          <dgm:resizeHandles val="exact"/>
        </dgm:presLayoutVars>
      </dgm:prSet>
      <dgm:spPr/>
    </dgm:pt>
    <dgm:pt modelId="{F1C6103E-A6D7-491A-99D1-4FA5B0A401F8}" type="pres">
      <dgm:prSet presAssocID="{593D7276-E93A-4DA8-A460-A392BA0D1F01}" presName="hierFlow" presStyleCnt="0"/>
      <dgm:spPr/>
    </dgm:pt>
    <dgm:pt modelId="{E7ABC189-C413-4DD0-9D77-4F7B38F2352B}" type="pres">
      <dgm:prSet presAssocID="{593D7276-E93A-4DA8-A460-A392BA0D1F01}" presName="firstBuf" presStyleCnt="0"/>
      <dgm:spPr/>
    </dgm:pt>
    <dgm:pt modelId="{00F996F1-94DA-45C6-B800-0DCC2913048E}" type="pres">
      <dgm:prSet presAssocID="{593D7276-E93A-4DA8-A460-A392BA0D1F01}" presName="hierChild1" presStyleCnt="0">
        <dgm:presLayoutVars>
          <dgm:chPref val="1"/>
          <dgm:animOne val="branch"/>
          <dgm:animLvl val="lvl"/>
        </dgm:presLayoutVars>
      </dgm:prSet>
      <dgm:spPr/>
    </dgm:pt>
    <dgm:pt modelId="{433BFBEF-D7D1-48BC-9E86-ED4834C26465}" type="pres">
      <dgm:prSet presAssocID="{5621E13A-6101-41A9-8537-18BF059E7C13}" presName="Name17" presStyleCnt="0"/>
      <dgm:spPr/>
    </dgm:pt>
    <dgm:pt modelId="{A836DCFB-3BD5-400E-A7CF-863A2D020164}" type="pres">
      <dgm:prSet presAssocID="{5621E13A-6101-41A9-8537-18BF059E7C13}" presName="level1Shape" presStyleLbl="node0" presStyleIdx="0" presStyleCnt="1">
        <dgm:presLayoutVars>
          <dgm:chPref val="3"/>
        </dgm:presLayoutVars>
      </dgm:prSet>
      <dgm:spPr/>
    </dgm:pt>
    <dgm:pt modelId="{32C3E56E-BD32-41A7-8251-FA2A717EF8BC}" type="pres">
      <dgm:prSet presAssocID="{5621E13A-6101-41A9-8537-18BF059E7C13}" presName="hierChild2" presStyleCnt="0"/>
      <dgm:spPr/>
    </dgm:pt>
    <dgm:pt modelId="{6B458ADF-1568-47D2-9F2B-AFA5615CA546}" type="pres">
      <dgm:prSet presAssocID="{4FF91E7A-94A6-4AAC-A112-968A5101E84A}" presName="Name25" presStyleLbl="parChTrans1D2" presStyleIdx="0" presStyleCnt="1"/>
      <dgm:spPr/>
    </dgm:pt>
    <dgm:pt modelId="{AD78778A-4C01-424C-B10C-FA4A0559773A}" type="pres">
      <dgm:prSet presAssocID="{4FF91E7A-94A6-4AAC-A112-968A5101E84A}" presName="connTx" presStyleLbl="parChTrans1D2" presStyleIdx="0" presStyleCnt="1"/>
      <dgm:spPr/>
    </dgm:pt>
    <dgm:pt modelId="{B0C471FC-E76F-4B69-9C8C-D2220DCB9A25}" type="pres">
      <dgm:prSet presAssocID="{08F1FE63-CF56-45FF-9D99-F82728B94034}" presName="Name30" presStyleCnt="0"/>
      <dgm:spPr/>
    </dgm:pt>
    <dgm:pt modelId="{4EBD0262-18B5-4DB3-A0F4-F57AFC9A0524}" type="pres">
      <dgm:prSet presAssocID="{08F1FE63-CF56-45FF-9D99-F82728B94034}" presName="level2Shape" presStyleLbl="node2" presStyleIdx="0" presStyleCnt="1"/>
      <dgm:spPr/>
    </dgm:pt>
    <dgm:pt modelId="{C802D434-E08F-41E0-9AA9-E172EDFCF699}" type="pres">
      <dgm:prSet presAssocID="{08F1FE63-CF56-45FF-9D99-F82728B94034}" presName="hierChild3" presStyleCnt="0"/>
      <dgm:spPr/>
    </dgm:pt>
    <dgm:pt modelId="{89DD0FB0-A23D-457F-92DF-7B427C91F486}" type="pres">
      <dgm:prSet presAssocID="{049E7D36-3AA5-4D44-8DD2-B1479D8F8375}" presName="Name25" presStyleLbl="parChTrans1D3" presStyleIdx="0" presStyleCnt="5"/>
      <dgm:spPr/>
    </dgm:pt>
    <dgm:pt modelId="{EFB0F887-4E40-4F50-B025-1BEC28DAF600}" type="pres">
      <dgm:prSet presAssocID="{049E7D36-3AA5-4D44-8DD2-B1479D8F8375}" presName="connTx" presStyleLbl="parChTrans1D3" presStyleIdx="0" presStyleCnt="5"/>
      <dgm:spPr/>
    </dgm:pt>
    <dgm:pt modelId="{AA5CA39B-D1B8-462E-BE9B-CAE2C9588A77}" type="pres">
      <dgm:prSet presAssocID="{033802C7-7479-41F3-879F-BB2214263045}" presName="Name30" presStyleCnt="0"/>
      <dgm:spPr/>
    </dgm:pt>
    <dgm:pt modelId="{64AC6B51-A974-4735-8782-1515B2602B67}" type="pres">
      <dgm:prSet presAssocID="{033802C7-7479-41F3-879F-BB2214263045}" presName="level2Shape" presStyleLbl="node3" presStyleIdx="0" presStyleCnt="5"/>
      <dgm:spPr/>
    </dgm:pt>
    <dgm:pt modelId="{963D012F-EA42-4E37-83E9-90769AB67724}" type="pres">
      <dgm:prSet presAssocID="{033802C7-7479-41F3-879F-BB2214263045}" presName="hierChild3" presStyleCnt="0"/>
      <dgm:spPr/>
    </dgm:pt>
    <dgm:pt modelId="{876AEEA1-BC65-4D1D-83BF-6F5BDCFB3301}" type="pres">
      <dgm:prSet presAssocID="{B752590A-AB7F-46FF-BCCC-C8CD9B53A7DA}" presName="Name25" presStyleLbl="parChTrans1D3" presStyleIdx="1" presStyleCnt="5"/>
      <dgm:spPr/>
    </dgm:pt>
    <dgm:pt modelId="{BCAE96BF-BFF3-4868-81B3-821B26A3C26B}" type="pres">
      <dgm:prSet presAssocID="{B752590A-AB7F-46FF-BCCC-C8CD9B53A7DA}" presName="connTx" presStyleLbl="parChTrans1D3" presStyleIdx="1" presStyleCnt="5"/>
      <dgm:spPr/>
    </dgm:pt>
    <dgm:pt modelId="{5C727B50-ED9C-462F-B991-EABEB70F22F6}" type="pres">
      <dgm:prSet presAssocID="{2EEFEBDB-A172-4139-AA4A-8CA14011F848}" presName="Name30" presStyleCnt="0"/>
      <dgm:spPr/>
    </dgm:pt>
    <dgm:pt modelId="{D0D3C089-7F69-4204-865B-B8896475713E}" type="pres">
      <dgm:prSet presAssocID="{2EEFEBDB-A172-4139-AA4A-8CA14011F848}" presName="level2Shape" presStyleLbl="node3" presStyleIdx="1" presStyleCnt="5"/>
      <dgm:spPr/>
    </dgm:pt>
    <dgm:pt modelId="{6DB4C0DB-9307-4759-828B-CCEAF9893EDC}" type="pres">
      <dgm:prSet presAssocID="{2EEFEBDB-A172-4139-AA4A-8CA14011F848}" presName="hierChild3" presStyleCnt="0"/>
      <dgm:spPr/>
    </dgm:pt>
    <dgm:pt modelId="{063C0BE7-0453-4D1D-9352-EC3CBEFE90F2}" type="pres">
      <dgm:prSet presAssocID="{9F57B0A9-24FE-421C-9050-2EFBFE0F9FC5}" presName="Name25" presStyleLbl="parChTrans1D3" presStyleIdx="2" presStyleCnt="5"/>
      <dgm:spPr/>
    </dgm:pt>
    <dgm:pt modelId="{D579C924-51E8-4186-B676-F2DF56841F20}" type="pres">
      <dgm:prSet presAssocID="{9F57B0A9-24FE-421C-9050-2EFBFE0F9FC5}" presName="connTx" presStyleLbl="parChTrans1D3" presStyleIdx="2" presStyleCnt="5"/>
      <dgm:spPr/>
    </dgm:pt>
    <dgm:pt modelId="{B47078E5-ABDF-4899-BF1F-5A60164A3FB9}" type="pres">
      <dgm:prSet presAssocID="{F4AC5A41-F180-41D8-8980-656F4E1CE143}" presName="Name30" presStyleCnt="0"/>
      <dgm:spPr/>
    </dgm:pt>
    <dgm:pt modelId="{33EA7867-F26C-4DAD-89FE-CA4AED6A065B}" type="pres">
      <dgm:prSet presAssocID="{F4AC5A41-F180-41D8-8980-656F4E1CE143}" presName="level2Shape" presStyleLbl="node3" presStyleIdx="2" presStyleCnt="5"/>
      <dgm:spPr/>
    </dgm:pt>
    <dgm:pt modelId="{B16015BC-3FBD-4790-B9C5-3CC6BC612CD1}" type="pres">
      <dgm:prSet presAssocID="{F4AC5A41-F180-41D8-8980-656F4E1CE143}" presName="hierChild3" presStyleCnt="0"/>
      <dgm:spPr/>
    </dgm:pt>
    <dgm:pt modelId="{7305B280-CBCE-42B3-B992-0360AB423460}" type="pres">
      <dgm:prSet presAssocID="{4F4DCFB3-86E5-4A13-8B11-451A5B30C334}" presName="Name25" presStyleLbl="parChTrans1D3" presStyleIdx="3" presStyleCnt="5"/>
      <dgm:spPr/>
    </dgm:pt>
    <dgm:pt modelId="{8B06E131-3268-43CA-ADF2-4C3778C174B4}" type="pres">
      <dgm:prSet presAssocID="{4F4DCFB3-86E5-4A13-8B11-451A5B30C334}" presName="connTx" presStyleLbl="parChTrans1D3" presStyleIdx="3" presStyleCnt="5"/>
      <dgm:spPr/>
    </dgm:pt>
    <dgm:pt modelId="{53F92C09-1A35-4ADE-883D-C8F3663AC624}" type="pres">
      <dgm:prSet presAssocID="{EFC21CA0-F33D-430E-930E-91AAFE35D720}" presName="Name30" presStyleCnt="0"/>
      <dgm:spPr/>
    </dgm:pt>
    <dgm:pt modelId="{21D2EA80-7DDF-4455-B449-0D55D43F92A8}" type="pres">
      <dgm:prSet presAssocID="{EFC21CA0-F33D-430E-930E-91AAFE35D720}" presName="level2Shape" presStyleLbl="node3" presStyleIdx="3" presStyleCnt="5"/>
      <dgm:spPr/>
    </dgm:pt>
    <dgm:pt modelId="{F3FE3EBA-39AF-4D37-BE8E-09CCE3D6C1CD}" type="pres">
      <dgm:prSet presAssocID="{EFC21CA0-F33D-430E-930E-91AAFE35D720}" presName="hierChild3" presStyleCnt="0"/>
      <dgm:spPr/>
    </dgm:pt>
    <dgm:pt modelId="{72982C29-4203-4945-8ED8-1507C110F346}" type="pres">
      <dgm:prSet presAssocID="{73C40CEA-BAB6-4C44-AC4C-F492C4A458D3}" presName="Name25" presStyleLbl="parChTrans1D3" presStyleIdx="4" presStyleCnt="5"/>
      <dgm:spPr/>
    </dgm:pt>
    <dgm:pt modelId="{B7DA6965-E519-4B7F-8B01-66CF314338A0}" type="pres">
      <dgm:prSet presAssocID="{73C40CEA-BAB6-4C44-AC4C-F492C4A458D3}" presName="connTx" presStyleLbl="parChTrans1D3" presStyleIdx="4" presStyleCnt="5"/>
      <dgm:spPr/>
    </dgm:pt>
    <dgm:pt modelId="{E4B55043-48A4-42C3-BE92-EE9F753262EA}" type="pres">
      <dgm:prSet presAssocID="{38781D0A-B7D6-4728-9159-D3B7639E78AE}" presName="Name30" presStyleCnt="0"/>
      <dgm:spPr/>
    </dgm:pt>
    <dgm:pt modelId="{86E400EE-FBB1-4173-9ACD-2AA67258D231}" type="pres">
      <dgm:prSet presAssocID="{38781D0A-B7D6-4728-9159-D3B7639E78AE}" presName="level2Shape" presStyleLbl="node3" presStyleIdx="4" presStyleCnt="5"/>
      <dgm:spPr/>
    </dgm:pt>
    <dgm:pt modelId="{B2C7AAC8-B5A2-459F-86B3-D42A581F49F7}" type="pres">
      <dgm:prSet presAssocID="{38781D0A-B7D6-4728-9159-D3B7639E78AE}" presName="hierChild3" presStyleCnt="0"/>
      <dgm:spPr/>
    </dgm:pt>
    <dgm:pt modelId="{6C41C795-B6CD-4904-9268-EDF4B361DC40}" type="pres">
      <dgm:prSet presAssocID="{593D7276-E93A-4DA8-A460-A392BA0D1F01}" presName="bgShapesFlow" presStyleCnt="0"/>
      <dgm:spPr/>
    </dgm:pt>
    <dgm:pt modelId="{8F1C280B-A196-44AA-82B1-00C3161C4F65}" type="pres">
      <dgm:prSet presAssocID="{6AEE08FB-C2DB-401D-B98A-84CDDFBFCBE7}" presName="rectComp" presStyleCnt="0"/>
      <dgm:spPr/>
    </dgm:pt>
    <dgm:pt modelId="{1551ABF9-6004-4486-844C-6D8D9C5BE4E9}" type="pres">
      <dgm:prSet presAssocID="{6AEE08FB-C2DB-401D-B98A-84CDDFBFCBE7}" presName="bgRect" presStyleLbl="bgShp" presStyleIdx="0" presStyleCnt="3"/>
      <dgm:spPr/>
    </dgm:pt>
    <dgm:pt modelId="{DF851246-F82D-4BEB-B985-772386AD91FB}" type="pres">
      <dgm:prSet presAssocID="{6AEE08FB-C2DB-401D-B98A-84CDDFBFCBE7}" presName="bgRectTx" presStyleLbl="bgShp" presStyleIdx="0" presStyleCnt="3">
        <dgm:presLayoutVars>
          <dgm:bulletEnabled val="1"/>
        </dgm:presLayoutVars>
      </dgm:prSet>
      <dgm:spPr/>
    </dgm:pt>
    <dgm:pt modelId="{06051940-9308-49C3-86F9-C721DCA9C013}" type="pres">
      <dgm:prSet presAssocID="{6AEE08FB-C2DB-401D-B98A-84CDDFBFCBE7}" presName="spComp" presStyleCnt="0"/>
      <dgm:spPr/>
    </dgm:pt>
    <dgm:pt modelId="{54211B42-603D-4563-8BBE-D96A37573CB0}" type="pres">
      <dgm:prSet presAssocID="{6AEE08FB-C2DB-401D-B98A-84CDDFBFCBE7}" presName="hSp" presStyleCnt="0"/>
      <dgm:spPr/>
    </dgm:pt>
    <dgm:pt modelId="{6516D721-5B8E-461D-9833-5C87C2821A8A}" type="pres">
      <dgm:prSet presAssocID="{A10FD73A-CA51-4B53-9A61-0C5A7FE93A88}" presName="rectComp" presStyleCnt="0"/>
      <dgm:spPr/>
    </dgm:pt>
    <dgm:pt modelId="{31D35F02-5439-4AC6-ACF0-2E20E517C29C}" type="pres">
      <dgm:prSet presAssocID="{A10FD73A-CA51-4B53-9A61-0C5A7FE93A88}" presName="bgRect" presStyleLbl="bgShp" presStyleIdx="1" presStyleCnt="3"/>
      <dgm:spPr/>
    </dgm:pt>
    <dgm:pt modelId="{37F36B0D-39C2-48FD-8EAE-B59E2BED9821}" type="pres">
      <dgm:prSet presAssocID="{A10FD73A-CA51-4B53-9A61-0C5A7FE93A88}" presName="bgRectTx" presStyleLbl="bgShp" presStyleIdx="1" presStyleCnt="3">
        <dgm:presLayoutVars>
          <dgm:bulletEnabled val="1"/>
        </dgm:presLayoutVars>
      </dgm:prSet>
      <dgm:spPr/>
    </dgm:pt>
    <dgm:pt modelId="{46E63F22-C8D1-4DDF-9713-7C4638DF518B}" type="pres">
      <dgm:prSet presAssocID="{A10FD73A-CA51-4B53-9A61-0C5A7FE93A88}" presName="spComp" presStyleCnt="0"/>
      <dgm:spPr/>
    </dgm:pt>
    <dgm:pt modelId="{CB468B31-CB7B-4458-AE35-A0535BD6C345}" type="pres">
      <dgm:prSet presAssocID="{A10FD73A-CA51-4B53-9A61-0C5A7FE93A88}" presName="hSp" presStyleCnt="0"/>
      <dgm:spPr/>
    </dgm:pt>
    <dgm:pt modelId="{132FC69F-464A-421D-B8CF-953AA1C38C83}" type="pres">
      <dgm:prSet presAssocID="{4A4F45F5-9B32-41FE-A246-61AC97A9581C}" presName="rectComp" presStyleCnt="0"/>
      <dgm:spPr/>
    </dgm:pt>
    <dgm:pt modelId="{8A8D3F98-029C-4495-8C6D-30052BBE234D}" type="pres">
      <dgm:prSet presAssocID="{4A4F45F5-9B32-41FE-A246-61AC97A9581C}" presName="bgRect" presStyleLbl="bgShp" presStyleIdx="2" presStyleCnt="3"/>
      <dgm:spPr/>
    </dgm:pt>
    <dgm:pt modelId="{15CBB7B5-6B0C-4480-9ADE-D4AB7336F660}" type="pres">
      <dgm:prSet presAssocID="{4A4F45F5-9B32-41FE-A246-61AC97A9581C}" presName="bgRectTx" presStyleLbl="bgShp" presStyleIdx="2" presStyleCnt="3">
        <dgm:presLayoutVars>
          <dgm:bulletEnabled val="1"/>
        </dgm:presLayoutVars>
      </dgm:prSet>
      <dgm:spPr/>
    </dgm:pt>
  </dgm:ptLst>
  <dgm:cxnLst>
    <dgm:cxn modelId="{AD218104-BF86-432E-AAE2-D3919039D9D2}" type="presOf" srcId="{9F57B0A9-24FE-421C-9050-2EFBFE0F9FC5}" destId="{063C0BE7-0453-4D1D-9352-EC3CBEFE90F2}" srcOrd="0" destOrd="0" presId="urn:microsoft.com/office/officeart/2005/8/layout/hierarchy5"/>
    <dgm:cxn modelId="{8A71191A-8E90-42FA-9CC5-6F651621B670}" srcId="{08F1FE63-CF56-45FF-9D99-F82728B94034}" destId="{033802C7-7479-41F3-879F-BB2214263045}" srcOrd="0" destOrd="0" parTransId="{049E7D36-3AA5-4D44-8DD2-B1479D8F8375}" sibTransId="{3197B3A8-A3C3-45CB-ACD3-56BE8C91D02B}"/>
    <dgm:cxn modelId="{B485391D-C9A7-4818-B1B0-1204951F4FA0}" type="presOf" srcId="{049E7D36-3AA5-4D44-8DD2-B1479D8F8375}" destId="{89DD0FB0-A23D-457F-92DF-7B427C91F486}" srcOrd="0" destOrd="0" presId="urn:microsoft.com/office/officeart/2005/8/layout/hierarchy5"/>
    <dgm:cxn modelId="{32EB4324-8466-49B2-B703-044D86A0F761}" srcId="{08F1FE63-CF56-45FF-9D99-F82728B94034}" destId="{2EEFEBDB-A172-4139-AA4A-8CA14011F848}" srcOrd="1" destOrd="0" parTransId="{B752590A-AB7F-46FF-BCCC-C8CD9B53A7DA}" sibTransId="{94421E17-14CB-40A7-ACF4-D34A461928EE}"/>
    <dgm:cxn modelId="{21DB0828-2262-4913-B720-B9C4A88679E7}" type="presOf" srcId="{A10FD73A-CA51-4B53-9A61-0C5A7FE93A88}" destId="{37F36B0D-39C2-48FD-8EAE-B59E2BED9821}" srcOrd="1" destOrd="0" presId="urn:microsoft.com/office/officeart/2005/8/layout/hierarchy5"/>
    <dgm:cxn modelId="{2618D33A-3414-4EC3-BD84-91795841BCD1}" type="presOf" srcId="{9F57B0A9-24FE-421C-9050-2EFBFE0F9FC5}" destId="{D579C924-51E8-4186-B676-F2DF56841F20}" srcOrd="1" destOrd="0" presId="urn:microsoft.com/office/officeart/2005/8/layout/hierarchy5"/>
    <dgm:cxn modelId="{5E411D3B-DAD5-4A10-AB57-FD1296E29558}" type="presOf" srcId="{73C40CEA-BAB6-4C44-AC4C-F492C4A458D3}" destId="{72982C29-4203-4945-8ED8-1507C110F346}" srcOrd="0" destOrd="0" presId="urn:microsoft.com/office/officeart/2005/8/layout/hierarchy5"/>
    <dgm:cxn modelId="{A2E8563E-E002-41DE-83C0-B7F483F2D784}" type="presOf" srcId="{F4AC5A41-F180-41D8-8980-656F4E1CE143}" destId="{33EA7867-F26C-4DAD-89FE-CA4AED6A065B}" srcOrd="0" destOrd="0" presId="urn:microsoft.com/office/officeart/2005/8/layout/hierarchy5"/>
    <dgm:cxn modelId="{AE0C1441-9E13-47D0-83E9-D33A59AFBF37}" srcId="{08F1FE63-CF56-45FF-9D99-F82728B94034}" destId="{EFC21CA0-F33D-430E-930E-91AAFE35D720}" srcOrd="3" destOrd="0" parTransId="{4F4DCFB3-86E5-4A13-8B11-451A5B30C334}" sibTransId="{517165C2-85C8-4BCF-899E-3780655AAC0C}"/>
    <dgm:cxn modelId="{7ADD546F-42BB-4B03-A6B3-1133BB6C33F5}" type="presOf" srcId="{5621E13A-6101-41A9-8537-18BF059E7C13}" destId="{A836DCFB-3BD5-400E-A7CF-863A2D020164}" srcOrd="0" destOrd="0" presId="urn:microsoft.com/office/officeart/2005/8/layout/hierarchy5"/>
    <dgm:cxn modelId="{74C1D450-F87A-4680-A8E6-BBA19A7A46C5}" type="presOf" srcId="{4F4DCFB3-86E5-4A13-8B11-451A5B30C334}" destId="{8B06E131-3268-43CA-ADF2-4C3778C174B4}" srcOrd="1" destOrd="0" presId="urn:microsoft.com/office/officeart/2005/8/layout/hierarchy5"/>
    <dgm:cxn modelId="{82651B77-084B-4449-B3E8-AF0451228B25}" type="presOf" srcId="{049E7D36-3AA5-4D44-8DD2-B1479D8F8375}" destId="{EFB0F887-4E40-4F50-B025-1BEC28DAF600}" srcOrd="1" destOrd="0" presId="urn:microsoft.com/office/officeart/2005/8/layout/hierarchy5"/>
    <dgm:cxn modelId="{436B8879-BF49-42A4-9A2B-EF81E3BA5B07}" srcId="{593D7276-E93A-4DA8-A460-A392BA0D1F01}" destId="{A10FD73A-CA51-4B53-9A61-0C5A7FE93A88}" srcOrd="2" destOrd="0" parTransId="{E74A8BB9-4207-483D-A072-8344CDC0C7E1}" sibTransId="{B9643701-C2DE-4B19-A7B9-5033B9323FF4}"/>
    <dgm:cxn modelId="{94E3025A-4DBD-4F77-8BBD-E68618643D41}" type="presOf" srcId="{B752590A-AB7F-46FF-BCCC-C8CD9B53A7DA}" destId="{BCAE96BF-BFF3-4868-81B3-821B26A3C26B}" srcOrd="1" destOrd="0" presId="urn:microsoft.com/office/officeart/2005/8/layout/hierarchy5"/>
    <dgm:cxn modelId="{1AE0385A-67A8-494D-9DEA-B90E49854EC0}" type="presOf" srcId="{2EEFEBDB-A172-4139-AA4A-8CA14011F848}" destId="{D0D3C089-7F69-4204-865B-B8896475713E}" srcOrd="0" destOrd="0" presId="urn:microsoft.com/office/officeart/2005/8/layout/hierarchy5"/>
    <dgm:cxn modelId="{4D750C80-5810-4643-8973-8F4F033818BA}" srcId="{593D7276-E93A-4DA8-A460-A392BA0D1F01}" destId="{6AEE08FB-C2DB-401D-B98A-84CDDFBFCBE7}" srcOrd="1" destOrd="0" parTransId="{B158EE19-8851-4D7D-AAF7-543990295CFA}" sibTransId="{F956088E-D63F-480E-B40F-5651FAD9573C}"/>
    <dgm:cxn modelId="{9842D482-1A79-40B2-9D1B-BEF340D7232E}" type="presOf" srcId="{6AEE08FB-C2DB-401D-B98A-84CDDFBFCBE7}" destId="{1551ABF9-6004-4486-844C-6D8D9C5BE4E9}" srcOrd="0" destOrd="0" presId="urn:microsoft.com/office/officeart/2005/8/layout/hierarchy5"/>
    <dgm:cxn modelId="{178A1684-DC48-4569-A743-B2963A4BDCFF}" srcId="{08F1FE63-CF56-45FF-9D99-F82728B94034}" destId="{F4AC5A41-F180-41D8-8980-656F4E1CE143}" srcOrd="2" destOrd="0" parTransId="{9F57B0A9-24FE-421C-9050-2EFBFE0F9FC5}" sibTransId="{1B1BD147-A16D-48AB-B85A-E47A4D37B6DA}"/>
    <dgm:cxn modelId="{DA2FE08C-4F0D-46D3-9483-4C8C6E6BB73A}" type="presOf" srcId="{6AEE08FB-C2DB-401D-B98A-84CDDFBFCBE7}" destId="{DF851246-F82D-4BEB-B985-772386AD91FB}" srcOrd="1" destOrd="0" presId="urn:microsoft.com/office/officeart/2005/8/layout/hierarchy5"/>
    <dgm:cxn modelId="{166A2C8E-F288-463A-90C9-414469FCCA04}" type="presOf" srcId="{A10FD73A-CA51-4B53-9A61-0C5A7FE93A88}" destId="{31D35F02-5439-4AC6-ACF0-2E20E517C29C}" srcOrd="0" destOrd="0" presId="urn:microsoft.com/office/officeart/2005/8/layout/hierarchy5"/>
    <dgm:cxn modelId="{3F8D009F-A543-48E4-9353-3E7A8917E497}" type="presOf" srcId="{4FF91E7A-94A6-4AAC-A112-968A5101E84A}" destId="{6B458ADF-1568-47D2-9F2B-AFA5615CA546}" srcOrd="0" destOrd="0" presId="urn:microsoft.com/office/officeart/2005/8/layout/hierarchy5"/>
    <dgm:cxn modelId="{39C987A9-D8E3-4FB5-9051-5E7164A889AD}" srcId="{593D7276-E93A-4DA8-A460-A392BA0D1F01}" destId="{5621E13A-6101-41A9-8537-18BF059E7C13}" srcOrd="0" destOrd="0" parTransId="{E6EC417E-21F8-4AFC-B980-169BBDE4044D}" sibTransId="{FDFCB2EC-83B8-4F2B-BDEF-EE94DAAB5925}"/>
    <dgm:cxn modelId="{48BA63AD-B8B1-46D1-802D-00AD58BAC167}" type="presOf" srcId="{B752590A-AB7F-46FF-BCCC-C8CD9B53A7DA}" destId="{876AEEA1-BC65-4D1D-83BF-6F5BDCFB3301}" srcOrd="0" destOrd="0" presId="urn:microsoft.com/office/officeart/2005/8/layout/hierarchy5"/>
    <dgm:cxn modelId="{72C6F0AE-223B-46CD-A08B-C98F1D5CF465}" type="presOf" srcId="{EFC21CA0-F33D-430E-930E-91AAFE35D720}" destId="{21D2EA80-7DDF-4455-B449-0D55D43F92A8}" srcOrd="0" destOrd="0" presId="urn:microsoft.com/office/officeart/2005/8/layout/hierarchy5"/>
    <dgm:cxn modelId="{EC5625B4-977D-4270-92C9-BA039E819B7B}" type="presOf" srcId="{4FF91E7A-94A6-4AAC-A112-968A5101E84A}" destId="{AD78778A-4C01-424C-B10C-FA4A0559773A}" srcOrd="1" destOrd="0" presId="urn:microsoft.com/office/officeart/2005/8/layout/hierarchy5"/>
    <dgm:cxn modelId="{47BF28C7-9D49-4EF4-97FC-D040E18EC468}" type="presOf" srcId="{73C40CEA-BAB6-4C44-AC4C-F492C4A458D3}" destId="{B7DA6965-E519-4B7F-8B01-66CF314338A0}" srcOrd="1" destOrd="0" presId="urn:microsoft.com/office/officeart/2005/8/layout/hierarchy5"/>
    <dgm:cxn modelId="{9B4266CC-8388-4294-B5EB-E321F9153E0B}" type="presOf" srcId="{4F4DCFB3-86E5-4A13-8B11-451A5B30C334}" destId="{7305B280-CBCE-42B3-B992-0360AB423460}" srcOrd="0" destOrd="0" presId="urn:microsoft.com/office/officeart/2005/8/layout/hierarchy5"/>
    <dgm:cxn modelId="{E2C13DE0-612E-4484-A4C8-C32D0D6A3BF4}" srcId="{08F1FE63-CF56-45FF-9D99-F82728B94034}" destId="{38781D0A-B7D6-4728-9159-D3B7639E78AE}" srcOrd="4" destOrd="0" parTransId="{73C40CEA-BAB6-4C44-AC4C-F492C4A458D3}" sibTransId="{9FD12093-FCA5-402F-8966-F42A8A046F7F}"/>
    <dgm:cxn modelId="{9079D0E2-8314-4482-9768-D5DCAC4C35EF}" type="presOf" srcId="{08F1FE63-CF56-45FF-9D99-F82728B94034}" destId="{4EBD0262-18B5-4DB3-A0F4-F57AFC9A0524}" srcOrd="0" destOrd="0" presId="urn:microsoft.com/office/officeart/2005/8/layout/hierarchy5"/>
    <dgm:cxn modelId="{DBDFCDED-033B-4DBF-BB6E-2EA582D86D1C}" srcId="{5621E13A-6101-41A9-8537-18BF059E7C13}" destId="{08F1FE63-CF56-45FF-9D99-F82728B94034}" srcOrd="0" destOrd="0" parTransId="{4FF91E7A-94A6-4AAC-A112-968A5101E84A}" sibTransId="{42C33F19-0095-4032-9BF1-3737397AD515}"/>
    <dgm:cxn modelId="{783A05F0-520B-4BDF-992A-20E2ECA436A2}" type="presOf" srcId="{4A4F45F5-9B32-41FE-A246-61AC97A9581C}" destId="{8A8D3F98-029C-4495-8C6D-30052BBE234D}" srcOrd="0" destOrd="0" presId="urn:microsoft.com/office/officeart/2005/8/layout/hierarchy5"/>
    <dgm:cxn modelId="{19C465F2-E1C5-4AB4-A01D-D9051E263F08}" type="presOf" srcId="{4A4F45F5-9B32-41FE-A246-61AC97A9581C}" destId="{15CBB7B5-6B0C-4480-9ADE-D4AB7336F660}" srcOrd="1" destOrd="0" presId="urn:microsoft.com/office/officeart/2005/8/layout/hierarchy5"/>
    <dgm:cxn modelId="{994611F6-18B9-44AF-97F7-0657903030A5}" type="presOf" srcId="{033802C7-7479-41F3-879F-BB2214263045}" destId="{64AC6B51-A974-4735-8782-1515B2602B67}" srcOrd="0" destOrd="0" presId="urn:microsoft.com/office/officeart/2005/8/layout/hierarchy5"/>
    <dgm:cxn modelId="{D0AEDFF8-94A5-4F22-B6EA-514617A69586}" type="presOf" srcId="{38781D0A-B7D6-4728-9159-D3B7639E78AE}" destId="{86E400EE-FBB1-4173-9ACD-2AA67258D231}" srcOrd="0" destOrd="0" presId="urn:microsoft.com/office/officeart/2005/8/layout/hierarchy5"/>
    <dgm:cxn modelId="{265CAAFB-F21A-43C2-96B5-38A558DDAB95}" type="presOf" srcId="{593D7276-E93A-4DA8-A460-A392BA0D1F01}" destId="{06B58A67-BA4E-4E23-8DD5-051DC98F8003}" srcOrd="0" destOrd="0" presId="urn:microsoft.com/office/officeart/2005/8/layout/hierarchy5"/>
    <dgm:cxn modelId="{258AD0FE-D594-4420-8620-29DEAB8C1CE0}" srcId="{593D7276-E93A-4DA8-A460-A392BA0D1F01}" destId="{4A4F45F5-9B32-41FE-A246-61AC97A9581C}" srcOrd="3" destOrd="0" parTransId="{620E41B7-27CA-4036-AAC8-7D542F499C97}" sibTransId="{E43D8FBC-A439-4CFA-992A-DFEDA10DB262}"/>
    <dgm:cxn modelId="{F18062C7-4896-4CE7-916F-377407F69DCE}" type="presParOf" srcId="{06B58A67-BA4E-4E23-8DD5-051DC98F8003}" destId="{F1C6103E-A6D7-491A-99D1-4FA5B0A401F8}" srcOrd="0" destOrd="0" presId="urn:microsoft.com/office/officeart/2005/8/layout/hierarchy5"/>
    <dgm:cxn modelId="{6F0B8901-A9EA-4725-B43E-3981A28D9661}" type="presParOf" srcId="{F1C6103E-A6D7-491A-99D1-4FA5B0A401F8}" destId="{E7ABC189-C413-4DD0-9D77-4F7B38F2352B}" srcOrd="0" destOrd="0" presId="urn:microsoft.com/office/officeart/2005/8/layout/hierarchy5"/>
    <dgm:cxn modelId="{2DB5D721-67DB-44F9-83A6-C1EBD9F277D0}" type="presParOf" srcId="{F1C6103E-A6D7-491A-99D1-4FA5B0A401F8}" destId="{00F996F1-94DA-45C6-B800-0DCC2913048E}" srcOrd="1" destOrd="0" presId="urn:microsoft.com/office/officeart/2005/8/layout/hierarchy5"/>
    <dgm:cxn modelId="{7BAF5E6D-AB20-403B-8476-F8CE8BB707E8}" type="presParOf" srcId="{00F996F1-94DA-45C6-B800-0DCC2913048E}" destId="{433BFBEF-D7D1-48BC-9E86-ED4834C26465}" srcOrd="0" destOrd="0" presId="urn:microsoft.com/office/officeart/2005/8/layout/hierarchy5"/>
    <dgm:cxn modelId="{0904BC90-C506-4D1C-9619-DB1B38733174}" type="presParOf" srcId="{433BFBEF-D7D1-48BC-9E86-ED4834C26465}" destId="{A836DCFB-3BD5-400E-A7CF-863A2D020164}" srcOrd="0" destOrd="0" presId="urn:microsoft.com/office/officeart/2005/8/layout/hierarchy5"/>
    <dgm:cxn modelId="{E02FD465-A9C6-4AB1-9925-19FB9F068EF4}" type="presParOf" srcId="{433BFBEF-D7D1-48BC-9E86-ED4834C26465}" destId="{32C3E56E-BD32-41A7-8251-FA2A717EF8BC}" srcOrd="1" destOrd="0" presId="urn:microsoft.com/office/officeart/2005/8/layout/hierarchy5"/>
    <dgm:cxn modelId="{E1C612E2-CDF0-4F4E-A277-0E975B5EF92B}" type="presParOf" srcId="{32C3E56E-BD32-41A7-8251-FA2A717EF8BC}" destId="{6B458ADF-1568-47D2-9F2B-AFA5615CA546}" srcOrd="0" destOrd="0" presId="urn:microsoft.com/office/officeart/2005/8/layout/hierarchy5"/>
    <dgm:cxn modelId="{8F01A1ED-1010-499F-A160-D5109CEBD6AB}" type="presParOf" srcId="{6B458ADF-1568-47D2-9F2B-AFA5615CA546}" destId="{AD78778A-4C01-424C-B10C-FA4A0559773A}" srcOrd="0" destOrd="0" presId="urn:microsoft.com/office/officeart/2005/8/layout/hierarchy5"/>
    <dgm:cxn modelId="{56221466-3FA7-43A9-87DE-49F5270F34FF}" type="presParOf" srcId="{32C3E56E-BD32-41A7-8251-FA2A717EF8BC}" destId="{B0C471FC-E76F-4B69-9C8C-D2220DCB9A25}" srcOrd="1" destOrd="0" presId="urn:microsoft.com/office/officeart/2005/8/layout/hierarchy5"/>
    <dgm:cxn modelId="{126C2F92-CD42-4D0C-A8B0-A9E08F636678}" type="presParOf" srcId="{B0C471FC-E76F-4B69-9C8C-D2220DCB9A25}" destId="{4EBD0262-18B5-4DB3-A0F4-F57AFC9A0524}" srcOrd="0" destOrd="0" presId="urn:microsoft.com/office/officeart/2005/8/layout/hierarchy5"/>
    <dgm:cxn modelId="{F4479B4F-7D2B-467E-AD72-7A0FC449ACA1}" type="presParOf" srcId="{B0C471FC-E76F-4B69-9C8C-D2220DCB9A25}" destId="{C802D434-E08F-41E0-9AA9-E172EDFCF699}" srcOrd="1" destOrd="0" presId="urn:microsoft.com/office/officeart/2005/8/layout/hierarchy5"/>
    <dgm:cxn modelId="{A36F45B4-766A-434F-9184-7BD1C2608EFB}" type="presParOf" srcId="{C802D434-E08F-41E0-9AA9-E172EDFCF699}" destId="{89DD0FB0-A23D-457F-92DF-7B427C91F486}" srcOrd="0" destOrd="0" presId="urn:microsoft.com/office/officeart/2005/8/layout/hierarchy5"/>
    <dgm:cxn modelId="{5A95D162-F6B4-4CA0-B608-22AC69D64BE8}" type="presParOf" srcId="{89DD0FB0-A23D-457F-92DF-7B427C91F486}" destId="{EFB0F887-4E40-4F50-B025-1BEC28DAF600}" srcOrd="0" destOrd="0" presId="urn:microsoft.com/office/officeart/2005/8/layout/hierarchy5"/>
    <dgm:cxn modelId="{13C45774-F15B-42AE-A7FD-8C1F8A0718E0}" type="presParOf" srcId="{C802D434-E08F-41E0-9AA9-E172EDFCF699}" destId="{AA5CA39B-D1B8-462E-BE9B-CAE2C9588A77}" srcOrd="1" destOrd="0" presId="urn:microsoft.com/office/officeart/2005/8/layout/hierarchy5"/>
    <dgm:cxn modelId="{4B1AEEF1-FDD7-439F-8B7F-F9A2C9BBEF08}" type="presParOf" srcId="{AA5CA39B-D1B8-462E-BE9B-CAE2C9588A77}" destId="{64AC6B51-A974-4735-8782-1515B2602B67}" srcOrd="0" destOrd="0" presId="urn:microsoft.com/office/officeart/2005/8/layout/hierarchy5"/>
    <dgm:cxn modelId="{DCE3DE14-7E42-46B3-9363-DEAB43BAD8A8}" type="presParOf" srcId="{AA5CA39B-D1B8-462E-BE9B-CAE2C9588A77}" destId="{963D012F-EA42-4E37-83E9-90769AB67724}" srcOrd="1" destOrd="0" presId="urn:microsoft.com/office/officeart/2005/8/layout/hierarchy5"/>
    <dgm:cxn modelId="{565122A9-0D36-4266-B68D-8864ECE44A19}" type="presParOf" srcId="{C802D434-E08F-41E0-9AA9-E172EDFCF699}" destId="{876AEEA1-BC65-4D1D-83BF-6F5BDCFB3301}" srcOrd="2" destOrd="0" presId="urn:microsoft.com/office/officeart/2005/8/layout/hierarchy5"/>
    <dgm:cxn modelId="{B5C1CED4-7504-4394-A6D7-CCAC4B1611D1}" type="presParOf" srcId="{876AEEA1-BC65-4D1D-83BF-6F5BDCFB3301}" destId="{BCAE96BF-BFF3-4868-81B3-821B26A3C26B}" srcOrd="0" destOrd="0" presId="urn:microsoft.com/office/officeart/2005/8/layout/hierarchy5"/>
    <dgm:cxn modelId="{DC3FDAFF-119E-4035-8E15-9B16530DE454}" type="presParOf" srcId="{C802D434-E08F-41E0-9AA9-E172EDFCF699}" destId="{5C727B50-ED9C-462F-B991-EABEB70F22F6}" srcOrd="3" destOrd="0" presId="urn:microsoft.com/office/officeart/2005/8/layout/hierarchy5"/>
    <dgm:cxn modelId="{C7881580-E3AE-4AF3-872D-948666EDC9EA}" type="presParOf" srcId="{5C727B50-ED9C-462F-B991-EABEB70F22F6}" destId="{D0D3C089-7F69-4204-865B-B8896475713E}" srcOrd="0" destOrd="0" presId="urn:microsoft.com/office/officeart/2005/8/layout/hierarchy5"/>
    <dgm:cxn modelId="{875A9DDC-BAB2-44D6-BF0A-BCCEEEF1C7C9}" type="presParOf" srcId="{5C727B50-ED9C-462F-B991-EABEB70F22F6}" destId="{6DB4C0DB-9307-4759-828B-CCEAF9893EDC}" srcOrd="1" destOrd="0" presId="urn:microsoft.com/office/officeart/2005/8/layout/hierarchy5"/>
    <dgm:cxn modelId="{BA5C918E-AADE-4CFE-AA66-2159B5CD9D8E}" type="presParOf" srcId="{C802D434-E08F-41E0-9AA9-E172EDFCF699}" destId="{063C0BE7-0453-4D1D-9352-EC3CBEFE90F2}" srcOrd="4" destOrd="0" presId="urn:microsoft.com/office/officeart/2005/8/layout/hierarchy5"/>
    <dgm:cxn modelId="{37D528CB-00AA-4620-A9CF-951B97EBE653}" type="presParOf" srcId="{063C0BE7-0453-4D1D-9352-EC3CBEFE90F2}" destId="{D579C924-51E8-4186-B676-F2DF56841F20}" srcOrd="0" destOrd="0" presId="urn:microsoft.com/office/officeart/2005/8/layout/hierarchy5"/>
    <dgm:cxn modelId="{D7553A13-4F5C-4A1C-A86E-3810BE14EA1B}" type="presParOf" srcId="{C802D434-E08F-41E0-9AA9-E172EDFCF699}" destId="{B47078E5-ABDF-4899-BF1F-5A60164A3FB9}" srcOrd="5" destOrd="0" presId="urn:microsoft.com/office/officeart/2005/8/layout/hierarchy5"/>
    <dgm:cxn modelId="{EB759FF8-3506-458D-84D5-EF2F869F7B66}" type="presParOf" srcId="{B47078E5-ABDF-4899-BF1F-5A60164A3FB9}" destId="{33EA7867-F26C-4DAD-89FE-CA4AED6A065B}" srcOrd="0" destOrd="0" presId="urn:microsoft.com/office/officeart/2005/8/layout/hierarchy5"/>
    <dgm:cxn modelId="{A6E83D20-E93C-458E-80DD-9C1DE1D7A27D}" type="presParOf" srcId="{B47078E5-ABDF-4899-BF1F-5A60164A3FB9}" destId="{B16015BC-3FBD-4790-B9C5-3CC6BC612CD1}" srcOrd="1" destOrd="0" presId="urn:microsoft.com/office/officeart/2005/8/layout/hierarchy5"/>
    <dgm:cxn modelId="{426BC1C4-9414-4ADE-BF0A-1CC05F3103D2}" type="presParOf" srcId="{C802D434-E08F-41E0-9AA9-E172EDFCF699}" destId="{7305B280-CBCE-42B3-B992-0360AB423460}" srcOrd="6" destOrd="0" presId="urn:microsoft.com/office/officeart/2005/8/layout/hierarchy5"/>
    <dgm:cxn modelId="{E8AC47F8-7BBD-4147-B043-E0349283BE52}" type="presParOf" srcId="{7305B280-CBCE-42B3-B992-0360AB423460}" destId="{8B06E131-3268-43CA-ADF2-4C3778C174B4}" srcOrd="0" destOrd="0" presId="urn:microsoft.com/office/officeart/2005/8/layout/hierarchy5"/>
    <dgm:cxn modelId="{4A3197A1-7E5D-46B8-A50A-2F2C8EA41D2C}" type="presParOf" srcId="{C802D434-E08F-41E0-9AA9-E172EDFCF699}" destId="{53F92C09-1A35-4ADE-883D-C8F3663AC624}" srcOrd="7" destOrd="0" presId="urn:microsoft.com/office/officeart/2005/8/layout/hierarchy5"/>
    <dgm:cxn modelId="{4744C322-8989-47E7-BABA-6C496FD0C49D}" type="presParOf" srcId="{53F92C09-1A35-4ADE-883D-C8F3663AC624}" destId="{21D2EA80-7DDF-4455-B449-0D55D43F92A8}" srcOrd="0" destOrd="0" presId="urn:microsoft.com/office/officeart/2005/8/layout/hierarchy5"/>
    <dgm:cxn modelId="{44220B37-5658-4BDA-B79A-9E6A3B8B6D2E}" type="presParOf" srcId="{53F92C09-1A35-4ADE-883D-C8F3663AC624}" destId="{F3FE3EBA-39AF-4D37-BE8E-09CCE3D6C1CD}" srcOrd="1" destOrd="0" presId="urn:microsoft.com/office/officeart/2005/8/layout/hierarchy5"/>
    <dgm:cxn modelId="{F41853B9-3F03-4C34-81BA-B28B8428EDC8}" type="presParOf" srcId="{C802D434-E08F-41E0-9AA9-E172EDFCF699}" destId="{72982C29-4203-4945-8ED8-1507C110F346}" srcOrd="8" destOrd="0" presId="urn:microsoft.com/office/officeart/2005/8/layout/hierarchy5"/>
    <dgm:cxn modelId="{62BD01DD-77F0-4F84-96EB-925E0E6B52FA}" type="presParOf" srcId="{72982C29-4203-4945-8ED8-1507C110F346}" destId="{B7DA6965-E519-4B7F-8B01-66CF314338A0}" srcOrd="0" destOrd="0" presId="urn:microsoft.com/office/officeart/2005/8/layout/hierarchy5"/>
    <dgm:cxn modelId="{CEA2943F-E9D7-4F91-AF7A-A46A4BC97BB9}" type="presParOf" srcId="{C802D434-E08F-41E0-9AA9-E172EDFCF699}" destId="{E4B55043-48A4-42C3-BE92-EE9F753262EA}" srcOrd="9" destOrd="0" presId="urn:microsoft.com/office/officeart/2005/8/layout/hierarchy5"/>
    <dgm:cxn modelId="{7DB5985B-93AB-4390-9795-FBACF509FD8C}" type="presParOf" srcId="{E4B55043-48A4-42C3-BE92-EE9F753262EA}" destId="{86E400EE-FBB1-4173-9ACD-2AA67258D231}" srcOrd="0" destOrd="0" presId="urn:microsoft.com/office/officeart/2005/8/layout/hierarchy5"/>
    <dgm:cxn modelId="{436C7AE5-CDBB-4A74-A101-0D28062E86FC}" type="presParOf" srcId="{E4B55043-48A4-42C3-BE92-EE9F753262EA}" destId="{B2C7AAC8-B5A2-459F-86B3-D42A581F49F7}" srcOrd="1" destOrd="0" presId="urn:microsoft.com/office/officeart/2005/8/layout/hierarchy5"/>
    <dgm:cxn modelId="{77824017-61C1-465D-99E6-E2DEA5B13229}" type="presParOf" srcId="{06B58A67-BA4E-4E23-8DD5-051DC98F8003}" destId="{6C41C795-B6CD-4904-9268-EDF4B361DC40}" srcOrd="1" destOrd="0" presId="urn:microsoft.com/office/officeart/2005/8/layout/hierarchy5"/>
    <dgm:cxn modelId="{84EA2F0E-C811-480C-9CF3-76E16EF9D5C9}" type="presParOf" srcId="{6C41C795-B6CD-4904-9268-EDF4B361DC40}" destId="{8F1C280B-A196-44AA-82B1-00C3161C4F65}" srcOrd="0" destOrd="0" presId="urn:microsoft.com/office/officeart/2005/8/layout/hierarchy5"/>
    <dgm:cxn modelId="{DF686E24-E8D9-47FA-941C-94F4F973A695}" type="presParOf" srcId="{8F1C280B-A196-44AA-82B1-00C3161C4F65}" destId="{1551ABF9-6004-4486-844C-6D8D9C5BE4E9}" srcOrd="0" destOrd="0" presId="urn:microsoft.com/office/officeart/2005/8/layout/hierarchy5"/>
    <dgm:cxn modelId="{00A5AFA5-052B-49C5-ABF4-538DBE2D381B}" type="presParOf" srcId="{8F1C280B-A196-44AA-82B1-00C3161C4F65}" destId="{DF851246-F82D-4BEB-B985-772386AD91FB}" srcOrd="1" destOrd="0" presId="urn:microsoft.com/office/officeart/2005/8/layout/hierarchy5"/>
    <dgm:cxn modelId="{2D52469D-A7A4-4FC9-BD8A-944907E33436}" type="presParOf" srcId="{6C41C795-B6CD-4904-9268-EDF4B361DC40}" destId="{06051940-9308-49C3-86F9-C721DCA9C013}" srcOrd="1" destOrd="0" presId="urn:microsoft.com/office/officeart/2005/8/layout/hierarchy5"/>
    <dgm:cxn modelId="{4BA2A6B4-8A4F-41EE-9C8E-588161621121}" type="presParOf" srcId="{06051940-9308-49C3-86F9-C721DCA9C013}" destId="{54211B42-603D-4563-8BBE-D96A37573CB0}" srcOrd="0" destOrd="0" presId="urn:microsoft.com/office/officeart/2005/8/layout/hierarchy5"/>
    <dgm:cxn modelId="{97EA88B6-8578-4B22-9E34-8283848FF310}" type="presParOf" srcId="{6C41C795-B6CD-4904-9268-EDF4B361DC40}" destId="{6516D721-5B8E-461D-9833-5C87C2821A8A}" srcOrd="2" destOrd="0" presId="urn:microsoft.com/office/officeart/2005/8/layout/hierarchy5"/>
    <dgm:cxn modelId="{56E05109-1BAA-4E97-95E0-AFC3C21A79AA}" type="presParOf" srcId="{6516D721-5B8E-461D-9833-5C87C2821A8A}" destId="{31D35F02-5439-4AC6-ACF0-2E20E517C29C}" srcOrd="0" destOrd="0" presId="urn:microsoft.com/office/officeart/2005/8/layout/hierarchy5"/>
    <dgm:cxn modelId="{8C268616-D9F2-4D05-8F68-7750AD2CFF01}" type="presParOf" srcId="{6516D721-5B8E-461D-9833-5C87C2821A8A}" destId="{37F36B0D-39C2-48FD-8EAE-B59E2BED9821}" srcOrd="1" destOrd="0" presId="urn:microsoft.com/office/officeart/2005/8/layout/hierarchy5"/>
    <dgm:cxn modelId="{1B62C152-77B2-4479-B8C6-0EDED1B69236}" type="presParOf" srcId="{6C41C795-B6CD-4904-9268-EDF4B361DC40}" destId="{46E63F22-C8D1-4DDF-9713-7C4638DF518B}" srcOrd="3" destOrd="0" presId="urn:microsoft.com/office/officeart/2005/8/layout/hierarchy5"/>
    <dgm:cxn modelId="{84B441C5-21D3-495A-A892-AE8217693AB8}" type="presParOf" srcId="{46E63F22-C8D1-4DDF-9713-7C4638DF518B}" destId="{CB468B31-CB7B-4458-AE35-A0535BD6C345}" srcOrd="0" destOrd="0" presId="urn:microsoft.com/office/officeart/2005/8/layout/hierarchy5"/>
    <dgm:cxn modelId="{260669FF-DEBB-4374-A381-395E40E4158B}" type="presParOf" srcId="{6C41C795-B6CD-4904-9268-EDF4B361DC40}" destId="{132FC69F-464A-421D-B8CF-953AA1C38C83}" srcOrd="4" destOrd="0" presId="urn:microsoft.com/office/officeart/2005/8/layout/hierarchy5"/>
    <dgm:cxn modelId="{43896A70-C5ED-4ABA-9285-E9A0CC33F638}" type="presParOf" srcId="{132FC69F-464A-421D-B8CF-953AA1C38C83}" destId="{8A8D3F98-029C-4495-8C6D-30052BBE234D}" srcOrd="0" destOrd="0" presId="urn:microsoft.com/office/officeart/2005/8/layout/hierarchy5"/>
    <dgm:cxn modelId="{50034269-B4C2-4927-B25D-15AA1175931F}" type="presParOf" srcId="{132FC69F-464A-421D-B8CF-953AA1C38C83}" destId="{15CBB7B5-6B0C-4480-9ADE-D4AB7336F660}" srcOrd="1" destOrd="0" presId="urn:microsoft.com/office/officeart/2005/8/layout/hierarchy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93D7276-E93A-4DA8-A460-A392BA0D1F01}" type="doc">
      <dgm:prSet loTypeId="urn:microsoft.com/office/officeart/2005/8/layout/hierarchy5" loCatId="hierarchy" qsTypeId="urn:microsoft.com/office/officeart/2005/8/quickstyle/simple1" qsCatId="simple" csTypeId="urn:microsoft.com/office/officeart/2005/8/colors/accent2_1" csCatId="accent2" phldr="1"/>
      <dgm:spPr/>
      <dgm:t>
        <a:bodyPr/>
        <a:lstStyle/>
        <a:p>
          <a:endParaRPr lang="en-US"/>
        </a:p>
      </dgm:t>
    </dgm:pt>
    <dgm:pt modelId="{5621E13A-6101-41A9-8537-18BF059E7C13}">
      <dgm:prSet phldrT="[Text]"/>
      <dgm:spPr>
        <a:noFill/>
        <a:ln>
          <a:noFill/>
        </a:ln>
      </dgm:spPr>
      <dgm:t>
        <a:bodyPr/>
        <a:lstStyle/>
        <a:p>
          <a:r>
            <a:rPr lang="en-US">
              <a:solidFill>
                <a:schemeClr val="bg1"/>
              </a:solidFill>
            </a:rPr>
            <a:t>Northern Victoria</a:t>
          </a:r>
        </a:p>
      </dgm:t>
    </dgm:pt>
    <dgm:pt modelId="{E6EC417E-21F8-4AFC-B980-169BBDE4044D}" type="parTrans" cxnId="{39C987A9-D8E3-4FB5-9051-5E7164A889AD}">
      <dgm:prSet/>
      <dgm:spPr/>
      <dgm:t>
        <a:bodyPr/>
        <a:lstStyle/>
        <a:p>
          <a:endParaRPr lang="en-US"/>
        </a:p>
      </dgm:t>
    </dgm:pt>
    <dgm:pt modelId="{FDFCB2EC-83B8-4F2B-BDEF-EE94DAAB5925}" type="sibTrans" cxnId="{39C987A9-D8E3-4FB5-9051-5E7164A889AD}">
      <dgm:prSet/>
      <dgm:spPr/>
      <dgm:t>
        <a:bodyPr/>
        <a:lstStyle/>
        <a:p>
          <a:endParaRPr lang="en-US"/>
        </a:p>
      </dgm:t>
    </dgm:pt>
    <dgm:pt modelId="{08F1FE63-CF56-45FF-9D99-F82728B94034}">
      <dgm:prSet phldrT="[Text]"/>
      <dgm:spPr/>
      <dgm:t>
        <a:bodyPr/>
        <a:lstStyle/>
        <a:p>
          <a:r>
            <a:rPr lang="en-US"/>
            <a:t>Murray</a:t>
          </a:r>
        </a:p>
      </dgm:t>
    </dgm:pt>
    <dgm:pt modelId="{4FF91E7A-94A6-4AAC-A112-968A5101E84A}" type="parTrans" cxnId="{DBDFCDED-033B-4DBF-BB6E-2EA582D86D1C}">
      <dgm:prSet/>
      <dgm:spPr>
        <a:ln>
          <a:noFill/>
        </a:ln>
      </dgm:spPr>
      <dgm:t>
        <a:bodyPr/>
        <a:lstStyle/>
        <a:p>
          <a:endParaRPr lang="en-US"/>
        </a:p>
      </dgm:t>
    </dgm:pt>
    <dgm:pt modelId="{42C33F19-0095-4032-9BF1-3737397AD515}" type="sibTrans" cxnId="{DBDFCDED-033B-4DBF-BB6E-2EA582D86D1C}">
      <dgm:prSet/>
      <dgm:spPr/>
      <dgm:t>
        <a:bodyPr/>
        <a:lstStyle/>
        <a:p>
          <a:endParaRPr lang="en-US"/>
        </a:p>
      </dgm:t>
    </dgm:pt>
    <dgm:pt modelId="{6FB1DB2F-0CCE-4B6E-90EC-8D06EFC16818}">
      <dgm:prSet phldrT="[Text]"/>
      <dgm:spPr/>
      <dgm:t>
        <a:bodyPr/>
        <a:lstStyle/>
        <a:p>
          <a:r>
            <a:rPr lang="en-US"/>
            <a:t>Kiewa</a:t>
          </a:r>
        </a:p>
      </dgm:t>
    </dgm:pt>
    <dgm:pt modelId="{675EACF0-9630-40A9-B96D-C44C68908367}" type="parTrans" cxnId="{DA7F13AD-392F-440E-BB9C-61BE80EAB66F}">
      <dgm:prSet/>
      <dgm:spPr>
        <a:ln>
          <a:noFill/>
        </a:ln>
      </dgm:spPr>
      <dgm:t>
        <a:bodyPr/>
        <a:lstStyle/>
        <a:p>
          <a:endParaRPr lang="en-US"/>
        </a:p>
      </dgm:t>
    </dgm:pt>
    <dgm:pt modelId="{6E343DB6-60E8-42E0-9B3B-BFEA91869E2F}" type="sibTrans" cxnId="{DA7F13AD-392F-440E-BB9C-61BE80EAB66F}">
      <dgm:prSet/>
      <dgm:spPr/>
      <dgm:t>
        <a:bodyPr/>
        <a:lstStyle/>
        <a:p>
          <a:endParaRPr lang="en-US"/>
        </a:p>
      </dgm:t>
    </dgm:pt>
    <dgm:pt modelId="{E9832806-E781-4669-9F20-9603B3FE474B}">
      <dgm:prSet phldrT="[Text]"/>
      <dgm:spPr/>
      <dgm:t>
        <a:bodyPr/>
        <a:lstStyle/>
        <a:p>
          <a:r>
            <a:rPr lang="en-US"/>
            <a:t>Ovens</a:t>
          </a:r>
        </a:p>
      </dgm:t>
    </dgm:pt>
    <dgm:pt modelId="{4BAF5D07-B3BC-4DA0-AC30-0FA50D9FA6AF}" type="parTrans" cxnId="{95EA65FA-715A-444E-87C2-519FC40E2CC0}">
      <dgm:prSet/>
      <dgm:spPr>
        <a:ln>
          <a:noFill/>
        </a:ln>
      </dgm:spPr>
      <dgm:t>
        <a:bodyPr/>
        <a:lstStyle/>
        <a:p>
          <a:endParaRPr lang="en-US"/>
        </a:p>
      </dgm:t>
    </dgm:pt>
    <dgm:pt modelId="{E4A3EB06-DD6C-4A46-B1BF-4C21625E3A8A}" type="sibTrans" cxnId="{95EA65FA-715A-444E-87C2-519FC40E2CC0}">
      <dgm:prSet/>
      <dgm:spPr/>
      <dgm:t>
        <a:bodyPr/>
        <a:lstStyle/>
        <a:p>
          <a:endParaRPr lang="en-US"/>
        </a:p>
      </dgm:t>
    </dgm:pt>
    <dgm:pt modelId="{4A4F45F5-9B32-41FE-A246-61AC97A9581C}">
      <dgm:prSet phldrT="[Text]"/>
      <dgm:spPr/>
      <dgm:t>
        <a:bodyPr/>
        <a:lstStyle/>
        <a:p>
          <a:r>
            <a:rPr lang="en-US"/>
            <a:t>Category</a:t>
          </a:r>
        </a:p>
      </dgm:t>
    </dgm:pt>
    <dgm:pt modelId="{620E41B7-27CA-4036-AAC8-7D542F499C97}" type="parTrans" cxnId="{258AD0FE-D594-4420-8620-29DEAB8C1CE0}">
      <dgm:prSet/>
      <dgm:spPr/>
      <dgm:t>
        <a:bodyPr/>
        <a:lstStyle/>
        <a:p>
          <a:endParaRPr lang="en-US"/>
        </a:p>
      </dgm:t>
    </dgm:pt>
    <dgm:pt modelId="{E43D8FBC-A439-4CFA-992A-DFEDA10DB262}" type="sibTrans" cxnId="{258AD0FE-D594-4420-8620-29DEAB8C1CE0}">
      <dgm:prSet/>
      <dgm:spPr/>
      <dgm:t>
        <a:bodyPr/>
        <a:lstStyle/>
        <a:p>
          <a:endParaRPr lang="en-US"/>
        </a:p>
      </dgm:t>
    </dgm:pt>
    <dgm:pt modelId="{033802C7-7479-41F3-879F-BB2214263045}">
      <dgm:prSet phldrT="[Text]"/>
      <dgm:spPr/>
      <dgm:t>
        <a:bodyPr/>
        <a:lstStyle/>
        <a:p>
          <a:r>
            <a:rPr lang="en-US"/>
            <a:t>HRWS (incl variable losses, urbans, and VIC flora fauna)</a:t>
          </a:r>
        </a:p>
      </dgm:t>
    </dgm:pt>
    <dgm:pt modelId="{049E7D36-3AA5-4D44-8DD2-B1479D8F8375}" type="parTrans" cxnId="{8A71191A-8E90-42FA-9CC5-6F651621B670}">
      <dgm:prSet/>
      <dgm:spPr/>
      <dgm:t>
        <a:bodyPr/>
        <a:lstStyle/>
        <a:p>
          <a:endParaRPr lang="en-US"/>
        </a:p>
      </dgm:t>
    </dgm:pt>
    <dgm:pt modelId="{3197B3A8-A3C3-45CB-ACD3-56BE8C91D02B}" type="sibTrans" cxnId="{8A71191A-8E90-42FA-9CC5-6F651621B670}">
      <dgm:prSet/>
      <dgm:spPr/>
      <dgm:t>
        <a:bodyPr/>
        <a:lstStyle/>
        <a:p>
          <a:endParaRPr lang="en-US"/>
        </a:p>
      </dgm:t>
    </dgm:pt>
    <dgm:pt modelId="{C81F33CF-ABF0-44A0-9F52-3E3C6EBF6921}">
      <dgm:prSet phldrT="[Text]"/>
      <dgm:spPr/>
      <dgm:t>
        <a:bodyPr/>
        <a:lstStyle/>
        <a:p>
          <a:r>
            <a:rPr lang="en-US"/>
            <a:t>Urban</a:t>
          </a:r>
        </a:p>
      </dgm:t>
    </dgm:pt>
    <dgm:pt modelId="{A9DA8090-5CB5-4C4F-A15A-61DA162F25D4}" type="parTrans" cxnId="{25A1EAF4-9A4D-49AE-BA03-18A1BD002D76}">
      <dgm:prSet/>
      <dgm:spPr/>
      <dgm:t>
        <a:bodyPr/>
        <a:lstStyle/>
        <a:p>
          <a:endParaRPr lang="en-US"/>
        </a:p>
      </dgm:t>
    </dgm:pt>
    <dgm:pt modelId="{90D51819-A51B-4194-BA5B-BEF711415207}" type="sibTrans" cxnId="{25A1EAF4-9A4D-49AE-BA03-18A1BD002D76}">
      <dgm:prSet/>
      <dgm:spPr/>
      <dgm:t>
        <a:bodyPr/>
        <a:lstStyle/>
        <a:p>
          <a:endParaRPr lang="en-US"/>
        </a:p>
      </dgm:t>
    </dgm:pt>
    <dgm:pt modelId="{D0D5D104-F847-469E-A31F-C03D3CA890E4}">
      <dgm:prSet phldrT="[Text]"/>
      <dgm:spPr/>
      <dgm:t>
        <a:bodyPr/>
        <a:lstStyle/>
        <a:p>
          <a:r>
            <a:rPr lang="en-US"/>
            <a:t>Unregulated</a:t>
          </a:r>
        </a:p>
      </dgm:t>
    </dgm:pt>
    <dgm:pt modelId="{38245A3B-4694-443D-AE02-8C2E8160553B}" type="parTrans" cxnId="{331D1461-8BBC-492F-A912-C8B180500486}">
      <dgm:prSet/>
      <dgm:spPr/>
      <dgm:t>
        <a:bodyPr/>
        <a:lstStyle/>
        <a:p>
          <a:endParaRPr lang="en-US"/>
        </a:p>
      </dgm:t>
    </dgm:pt>
    <dgm:pt modelId="{EAEF7827-F86F-4963-8B3A-33BD97CF1CC7}" type="sibTrans" cxnId="{331D1461-8BBC-492F-A912-C8B180500486}">
      <dgm:prSet/>
      <dgm:spPr/>
      <dgm:t>
        <a:bodyPr/>
        <a:lstStyle/>
        <a:p>
          <a:endParaRPr lang="en-US"/>
        </a:p>
      </dgm:t>
    </dgm:pt>
    <dgm:pt modelId="{9A189708-7B53-4C03-A39C-1090E226DA4E}">
      <dgm:prSet phldrT="[Text]"/>
      <dgm:spPr/>
      <dgm:t>
        <a:bodyPr/>
        <a:lstStyle/>
        <a:p>
          <a:r>
            <a:rPr lang="en-US"/>
            <a:t>Unregulated</a:t>
          </a:r>
        </a:p>
      </dgm:t>
    </dgm:pt>
    <dgm:pt modelId="{202A0AC2-7F8D-4B31-9ECC-7AF1CE490CCA}" type="parTrans" cxnId="{7C1FE021-53E7-4AA0-B183-B8C51D072E13}">
      <dgm:prSet/>
      <dgm:spPr/>
      <dgm:t>
        <a:bodyPr/>
        <a:lstStyle/>
        <a:p>
          <a:endParaRPr lang="en-US"/>
        </a:p>
      </dgm:t>
    </dgm:pt>
    <dgm:pt modelId="{DC0944B2-287B-4542-81D8-F230A524F974}" type="sibTrans" cxnId="{7C1FE021-53E7-4AA0-B183-B8C51D072E13}">
      <dgm:prSet/>
      <dgm:spPr/>
      <dgm:t>
        <a:bodyPr/>
        <a:lstStyle/>
        <a:p>
          <a:endParaRPr lang="en-US"/>
        </a:p>
      </dgm:t>
    </dgm:pt>
    <dgm:pt modelId="{6AEE08FB-C2DB-401D-B98A-84CDDFBFCBE7}">
      <dgm:prSet phldrT="[Text]"/>
      <dgm:spPr>
        <a:noFill/>
      </dgm:spPr>
      <dgm:t>
        <a:bodyPr/>
        <a:lstStyle/>
        <a:p>
          <a:r>
            <a:rPr lang="en-US">
              <a:solidFill>
                <a:schemeClr val="bg1"/>
              </a:solidFill>
            </a:rPr>
            <a:t>Water Resource Plan Area</a:t>
          </a:r>
        </a:p>
      </dgm:t>
    </dgm:pt>
    <dgm:pt modelId="{F956088E-D63F-480E-B40F-5651FAD9573C}" type="sibTrans" cxnId="{4D750C80-5810-4643-8973-8F4F033818BA}">
      <dgm:prSet/>
      <dgm:spPr/>
      <dgm:t>
        <a:bodyPr/>
        <a:lstStyle/>
        <a:p>
          <a:endParaRPr lang="en-US"/>
        </a:p>
      </dgm:t>
    </dgm:pt>
    <dgm:pt modelId="{B158EE19-8851-4D7D-AAF7-543990295CFA}" type="parTrans" cxnId="{4D750C80-5810-4643-8973-8F4F033818BA}">
      <dgm:prSet/>
      <dgm:spPr/>
      <dgm:t>
        <a:bodyPr/>
        <a:lstStyle/>
        <a:p>
          <a:endParaRPr lang="en-US"/>
        </a:p>
      </dgm:t>
    </dgm:pt>
    <dgm:pt modelId="{B1AB4490-7CE5-42DC-BDAC-8117D934F97D}">
      <dgm:prSet phldrT="[Text]"/>
      <dgm:spPr/>
      <dgm:t>
        <a:bodyPr/>
        <a:lstStyle/>
        <a:p>
          <a:r>
            <a:rPr lang="en-US"/>
            <a:t>Initial Irrigation Area Loss</a:t>
          </a:r>
        </a:p>
      </dgm:t>
    </dgm:pt>
    <dgm:pt modelId="{01C588A8-0CD1-47B6-B2B5-5BC8F66A9D7C}" type="parTrans" cxnId="{EAC93E81-5C21-4E57-ADCC-AE98233919FF}">
      <dgm:prSet/>
      <dgm:spPr/>
      <dgm:t>
        <a:bodyPr/>
        <a:lstStyle/>
        <a:p>
          <a:endParaRPr lang="en-US"/>
        </a:p>
      </dgm:t>
    </dgm:pt>
    <dgm:pt modelId="{47E615AC-1A23-4D83-8500-26CAF3AE8BB3}" type="sibTrans" cxnId="{EAC93E81-5C21-4E57-ADCC-AE98233919FF}">
      <dgm:prSet/>
      <dgm:spPr/>
      <dgm:t>
        <a:bodyPr/>
        <a:lstStyle/>
        <a:p>
          <a:endParaRPr lang="en-US"/>
        </a:p>
      </dgm:t>
    </dgm:pt>
    <dgm:pt modelId="{9E213EC2-DA4D-4064-ADDC-CBC267747E26}">
      <dgm:prSet phldrT="[Text]"/>
      <dgm:spPr/>
      <dgm:t>
        <a:bodyPr/>
        <a:lstStyle/>
        <a:p>
          <a:r>
            <a:rPr lang="en-US"/>
            <a:t>Urban</a:t>
          </a:r>
        </a:p>
      </dgm:t>
    </dgm:pt>
    <dgm:pt modelId="{A7F11C58-F144-4618-A3E6-C4714E2E2596}" type="parTrans" cxnId="{0824CA62-CB24-4DFF-87E4-DB4B3C79DBF8}">
      <dgm:prSet/>
      <dgm:spPr/>
      <dgm:t>
        <a:bodyPr/>
        <a:lstStyle/>
        <a:p>
          <a:endParaRPr lang="en-US"/>
        </a:p>
      </dgm:t>
    </dgm:pt>
    <dgm:pt modelId="{A8230A75-2883-455C-B841-8AC5DEC2213D}" type="sibTrans" cxnId="{0824CA62-CB24-4DFF-87E4-DB4B3C79DBF8}">
      <dgm:prSet/>
      <dgm:spPr/>
      <dgm:t>
        <a:bodyPr/>
        <a:lstStyle/>
        <a:p>
          <a:endParaRPr lang="en-US"/>
        </a:p>
      </dgm:t>
    </dgm:pt>
    <dgm:pt modelId="{990AE9A0-54E7-4A6C-BBE4-3CDDE59F4FF5}">
      <dgm:prSet phldrT="[Text]"/>
      <dgm:spPr/>
      <dgm:t>
        <a:bodyPr/>
        <a:lstStyle/>
        <a:p>
          <a:r>
            <a:rPr lang="en-US"/>
            <a:t>Non-urban regulated</a:t>
          </a:r>
        </a:p>
      </dgm:t>
    </dgm:pt>
    <dgm:pt modelId="{60065B56-3CC6-415F-B7D5-5673637794F4}" type="parTrans" cxnId="{DFE4B114-EBD6-4249-9B3F-8C22A9311452}">
      <dgm:prSet/>
      <dgm:spPr/>
      <dgm:t>
        <a:bodyPr/>
        <a:lstStyle/>
        <a:p>
          <a:endParaRPr lang="en-US"/>
        </a:p>
      </dgm:t>
    </dgm:pt>
    <dgm:pt modelId="{E8E87908-0126-4446-AE63-A6DE2959F90F}" type="sibTrans" cxnId="{DFE4B114-EBD6-4249-9B3F-8C22A9311452}">
      <dgm:prSet/>
      <dgm:spPr/>
      <dgm:t>
        <a:bodyPr/>
        <a:lstStyle/>
        <a:p>
          <a:endParaRPr lang="en-US"/>
        </a:p>
      </dgm:t>
    </dgm:pt>
    <dgm:pt modelId="{CA9563BA-994D-4352-977D-6BC4F18FC198}">
      <dgm:prSet/>
      <dgm:spPr/>
      <dgm:t>
        <a:bodyPr/>
        <a:lstStyle/>
        <a:p>
          <a:r>
            <a:rPr lang="en-US"/>
            <a:t>LRWS (incl variable losses and urbans)</a:t>
          </a:r>
        </a:p>
      </dgm:t>
    </dgm:pt>
    <dgm:pt modelId="{8E9D49D4-9B59-4501-9298-9F25D0C13E5E}" type="parTrans" cxnId="{F5F0E996-1B52-48A6-AC8B-E0C3120C27FF}">
      <dgm:prSet/>
      <dgm:spPr/>
      <dgm:t>
        <a:bodyPr/>
        <a:lstStyle/>
        <a:p>
          <a:endParaRPr lang="en-US"/>
        </a:p>
      </dgm:t>
    </dgm:pt>
    <dgm:pt modelId="{D415DA0A-2473-439E-A319-69D2E6FEA547}" type="sibTrans" cxnId="{F5F0E996-1B52-48A6-AC8B-E0C3120C27FF}">
      <dgm:prSet/>
      <dgm:spPr/>
      <dgm:t>
        <a:bodyPr/>
        <a:lstStyle/>
        <a:p>
          <a:endParaRPr lang="en-US"/>
        </a:p>
      </dgm:t>
    </dgm:pt>
    <dgm:pt modelId="{A10FD73A-CA51-4B53-9A61-0C5A7FE93A88}">
      <dgm:prSet phldrT="[Text]"/>
      <dgm:spPr/>
      <dgm:t>
        <a:bodyPr/>
        <a:lstStyle/>
        <a:p>
          <a:r>
            <a:rPr lang="en-US"/>
            <a:t>SDL Resource Unit</a:t>
          </a:r>
        </a:p>
      </dgm:t>
    </dgm:pt>
    <dgm:pt modelId="{B9643701-C2DE-4B19-A7B9-5033B9323FF4}" type="sibTrans" cxnId="{436B8879-BF49-42A4-9A2B-EF81E3BA5B07}">
      <dgm:prSet/>
      <dgm:spPr/>
      <dgm:t>
        <a:bodyPr/>
        <a:lstStyle/>
        <a:p>
          <a:endParaRPr lang="en-US"/>
        </a:p>
      </dgm:t>
    </dgm:pt>
    <dgm:pt modelId="{E74A8BB9-4207-483D-A072-8344CDC0C7E1}" type="parTrans" cxnId="{436B8879-BF49-42A4-9A2B-EF81E3BA5B07}">
      <dgm:prSet/>
      <dgm:spPr/>
      <dgm:t>
        <a:bodyPr/>
        <a:lstStyle/>
        <a:p>
          <a:endParaRPr lang="en-US"/>
        </a:p>
      </dgm:t>
    </dgm:pt>
    <dgm:pt modelId="{06B58A67-BA4E-4E23-8DD5-051DC98F8003}" type="pres">
      <dgm:prSet presAssocID="{593D7276-E93A-4DA8-A460-A392BA0D1F01}" presName="mainComposite" presStyleCnt="0">
        <dgm:presLayoutVars>
          <dgm:chPref val="1"/>
          <dgm:dir/>
          <dgm:animOne val="branch"/>
          <dgm:animLvl val="lvl"/>
          <dgm:resizeHandles val="exact"/>
        </dgm:presLayoutVars>
      </dgm:prSet>
      <dgm:spPr/>
    </dgm:pt>
    <dgm:pt modelId="{F1C6103E-A6D7-491A-99D1-4FA5B0A401F8}" type="pres">
      <dgm:prSet presAssocID="{593D7276-E93A-4DA8-A460-A392BA0D1F01}" presName="hierFlow" presStyleCnt="0"/>
      <dgm:spPr/>
    </dgm:pt>
    <dgm:pt modelId="{E7ABC189-C413-4DD0-9D77-4F7B38F2352B}" type="pres">
      <dgm:prSet presAssocID="{593D7276-E93A-4DA8-A460-A392BA0D1F01}" presName="firstBuf" presStyleCnt="0"/>
      <dgm:spPr/>
    </dgm:pt>
    <dgm:pt modelId="{00F996F1-94DA-45C6-B800-0DCC2913048E}" type="pres">
      <dgm:prSet presAssocID="{593D7276-E93A-4DA8-A460-A392BA0D1F01}" presName="hierChild1" presStyleCnt="0">
        <dgm:presLayoutVars>
          <dgm:chPref val="1"/>
          <dgm:animOne val="branch"/>
          <dgm:animLvl val="lvl"/>
        </dgm:presLayoutVars>
      </dgm:prSet>
      <dgm:spPr/>
    </dgm:pt>
    <dgm:pt modelId="{433BFBEF-D7D1-48BC-9E86-ED4834C26465}" type="pres">
      <dgm:prSet presAssocID="{5621E13A-6101-41A9-8537-18BF059E7C13}" presName="Name17" presStyleCnt="0"/>
      <dgm:spPr/>
    </dgm:pt>
    <dgm:pt modelId="{A836DCFB-3BD5-400E-A7CF-863A2D020164}" type="pres">
      <dgm:prSet presAssocID="{5621E13A-6101-41A9-8537-18BF059E7C13}" presName="level1Shape" presStyleLbl="node0" presStyleIdx="0" presStyleCnt="1">
        <dgm:presLayoutVars>
          <dgm:chPref val="3"/>
        </dgm:presLayoutVars>
      </dgm:prSet>
      <dgm:spPr/>
    </dgm:pt>
    <dgm:pt modelId="{32C3E56E-BD32-41A7-8251-FA2A717EF8BC}" type="pres">
      <dgm:prSet presAssocID="{5621E13A-6101-41A9-8537-18BF059E7C13}" presName="hierChild2" presStyleCnt="0"/>
      <dgm:spPr/>
    </dgm:pt>
    <dgm:pt modelId="{72F013CB-2675-4F66-8398-C84C6B897895}" type="pres">
      <dgm:prSet presAssocID="{4FF91E7A-94A6-4AAC-A112-968A5101E84A}" presName="Name25" presStyleLbl="parChTrans1D2" presStyleIdx="0" presStyleCnt="3"/>
      <dgm:spPr/>
    </dgm:pt>
    <dgm:pt modelId="{1BB05631-7585-4330-BF1B-F2EA7CBDC46F}" type="pres">
      <dgm:prSet presAssocID="{4FF91E7A-94A6-4AAC-A112-968A5101E84A}" presName="connTx" presStyleLbl="parChTrans1D2" presStyleIdx="0" presStyleCnt="3"/>
      <dgm:spPr/>
    </dgm:pt>
    <dgm:pt modelId="{A98E423D-84FC-49E8-8728-743C1A74A9DF}" type="pres">
      <dgm:prSet presAssocID="{08F1FE63-CF56-45FF-9D99-F82728B94034}" presName="Name30" presStyleCnt="0"/>
      <dgm:spPr/>
    </dgm:pt>
    <dgm:pt modelId="{4FEA4756-61FF-4503-B3D7-4AC3F311FB35}" type="pres">
      <dgm:prSet presAssocID="{08F1FE63-CF56-45FF-9D99-F82728B94034}" presName="level2Shape" presStyleLbl="node2" presStyleIdx="0" presStyleCnt="3"/>
      <dgm:spPr/>
    </dgm:pt>
    <dgm:pt modelId="{CFEB61AC-2B42-471E-860C-96F505EAA229}" type="pres">
      <dgm:prSet presAssocID="{08F1FE63-CF56-45FF-9D99-F82728B94034}" presName="hierChild3" presStyleCnt="0"/>
      <dgm:spPr/>
    </dgm:pt>
    <dgm:pt modelId="{4BAD880F-C5AA-4458-9227-73FEA5259529}" type="pres">
      <dgm:prSet presAssocID="{049E7D36-3AA5-4D44-8DD2-B1479D8F8375}" presName="Name25" presStyleLbl="parChTrans1D3" presStyleIdx="0" presStyleCnt="8"/>
      <dgm:spPr/>
    </dgm:pt>
    <dgm:pt modelId="{9A82B425-FB92-4A30-AEB0-0FFF7F8E52CA}" type="pres">
      <dgm:prSet presAssocID="{049E7D36-3AA5-4D44-8DD2-B1479D8F8375}" presName="connTx" presStyleLbl="parChTrans1D3" presStyleIdx="0" presStyleCnt="8"/>
      <dgm:spPr/>
    </dgm:pt>
    <dgm:pt modelId="{F300FD4D-3550-4C10-9CB5-287D403B451E}" type="pres">
      <dgm:prSet presAssocID="{033802C7-7479-41F3-879F-BB2214263045}" presName="Name30" presStyleCnt="0"/>
      <dgm:spPr/>
    </dgm:pt>
    <dgm:pt modelId="{A7E3A2A7-C93D-4C55-9C8B-D70701C0FEBA}" type="pres">
      <dgm:prSet presAssocID="{033802C7-7479-41F3-879F-BB2214263045}" presName="level2Shape" presStyleLbl="node3" presStyleIdx="0" presStyleCnt="8"/>
      <dgm:spPr/>
    </dgm:pt>
    <dgm:pt modelId="{4E37009A-1C62-44D2-B54C-6E86FB5000D5}" type="pres">
      <dgm:prSet presAssocID="{033802C7-7479-41F3-879F-BB2214263045}" presName="hierChild3" presStyleCnt="0"/>
      <dgm:spPr/>
    </dgm:pt>
    <dgm:pt modelId="{EFF8E045-4489-4D40-9E96-05728D2FB9FC}" type="pres">
      <dgm:prSet presAssocID="{8E9D49D4-9B59-4501-9298-9F25D0C13E5E}" presName="Name25" presStyleLbl="parChTrans1D3" presStyleIdx="1" presStyleCnt="8"/>
      <dgm:spPr/>
    </dgm:pt>
    <dgm:pt modelId="{0B04C27C-26A2-494B-A95E-D8C348E66870}" type="pres">
      <dgm:prSet presAssocID="{8E9D49D4-9B59-4501-9298-9F25D0C13E5E}" presName="connTx" presStyleLbl="parChTrans1D3" presStyleIdx="1" presStyleCnt="8"/>
      <dgm:spPr/>
    </dgm:pt>
    <dgm:pt modelId="{28BD6035-34C5-4185-AB16-F7DFEEFF2365}" type="pres">
      <dgm:prSet presAssocID="{CA9563BA-994D-4352-977D-6BC4F18FC198}" presName="Name30" presStyleCnt="0"/>
      <dgm:spPr/>
    </dgm:pt>
    <dgm:pt modelId="{699196A3-CCC1-4A89-ABE1-B8C050DB59AF}" type="pres">
      <dgm:prSet presAssocID="{CA9563BA-994D-4352-977D-6BC4F18FC198}" presName="level2Shape" presStyleLbl="node3" presStyleIdx="1" presStyleCnt="8"/>
      <dgm:spPr/>
    </dgm:pt>
    <dgm:pt modelId="{D721253B-6B61-417E-B5A7-D78BA3637966}" type="pres">
      <dgm:prSet presAssocID="{CA9563BA-994D-4352-977D-6BC4F18FC198}" presName="hierChild3" presStyleCnt="0"/>
      <dgm:spPr/>
    </dgm:pt>
    <dgm:pt modelId="{30A1889B-71FB-43F6-A66C-10C15557E772}" type="pres">
      <dgm:prSet presAssocID="{01C588A8-0CD1-47B6-B2B5-5BC8F66A9D7C}" presName="Name25" presStyleLbl="parChTrans1D3" presStyleIdx="2" presStyleCnt="8"/>
      <dgm:spPr/>
    </dgm:pt>
    <dgm:pt modelId="{B6631D39-474B-4DF8-A0A8-64222E0DF2AE}" type="pres">
      <dgm:prSet presAssocID="{01C588A8-0CD1-47B6-B2B5-5BC8F66A9D7C}" presName="connTx" presStyleLbl="parChTrans1D3" presStyleIdx="2" presStyleCnt="8"/>
      <dgm:spPr/>
    </dgm:pt>
    <dgm:pt modelId="{F0BB9397-70B2-4B2B-A511-39733A061E68}" type="pres">
      <dgm:prSet presAssocID="{B1AB4490-7CE5-42DC-BDAC-8117D934F97D}" presName="Name30" presStyleCnt="0"/>
      <dgm:spPr/>
    </dgm:pt>
    <dgm:pt modelId="{26D14E0F-C8A5-46CB-9492-A50081138597}" type="pres">
      <dgm:prSet presAssocID="{B1AB4490-7CE5-42DC-BDAC-8117D934F97D}" presName="level2Shape" presStyleLbl="node3" presStyleIdx="2" presStyleCnt="8"/>
      <dgm:spPr/>
    </dgm:pt>
    <dgm:pt modelId="{F0B66D45-54A5-40AA-9E84-D9D85AD40616}" type="pres">
      <dgm:prSet presAssocID="{B1AB4490-7CE5-42DC-BDAC-8117D934F97D}" presName="hierChild3" presStyleCnt="0"/>
      <dgm:spPr/>
    </dgm:pt>
    <dgm:pt modelId="{7F0E7633-E6FA-464B-B7F1-27537AADB172}" type="pres">
      <dgm:prSet presAssocID="{675EACF0-9630-40A9-B96D-C44C68908367}" presName="Name25" presStyleLbl="parChTrans1D2" presStyleIdx="1" presStyleCnt="3"/>
      <dgm:spPr/>
    </dgm:pt>
    <dgm:pt modelId="{28996471-56D0-46A2-9606-496869CE6DC4}" type="pres">
      <dgm:prSet presAssocID="{675EACF0-9630-40A9-B96D-C44C68908367}" presName="connTx" presStyleLbl="parChTrans1D2" presStyleIdx="1" presStyleCnt="3"/>
      <dgm:spPr/>
    </dgm:pt>
    <dgm:pt modelId="{84D72C81-99A7-455C-A1CF-9060C41E53CB}" type="pres">
      <dgm:prSet presAssocID="{6FB1DB2F-0CCE-4B6E-90EC-8D06EFC16818}" presName="Name30" presStyleCnt="0"/>
      <dgm:spPr/>
    </dgm:pt>
    <dgm:pt modelId="{750AA373-8EDE-4730-953E-5AFD8606D0DE}" type="pres">
      <dgm:prSet presAssocID="{6FB1DB2F-0CCE-4B6E-90EC-8D06EFC16818}" presName="level2Shape" presStyleLbl="node2" presStyleIdx="1" presStyleCnt="3"/>
      <dgm:spPr/>
    </dgm:pt>
    <dgm:pt modelId="{2B9B0A6D-ECCF-4F3E-B0C9-1FB9657A390B}" type="pres">
      <dgm:prSet presAssocID="{6FB1DB2F-0CCE-4B6E-90EC-8D06EFC16818}" presName="hierChild3" presStyleCnt="0"/>
      <dgm:spPr/>
    </dgm:pt>
    <dgm:pt modelId="{E22364A2-DD36-4A6B-9405-589E9A2776F5}" type="pres">
      <dgm:prSet presAssocID="{A9DA8090-5CB5-4C4F-A15A-61DA162F25D4}" presName="Name25" presStyleLbl="parChTrans1D3" presStyleIdx="3" presStyleCnt="8"/>
      <dgm:spPr/>
    </dgm:pt>
    <dgm:pt modelId="{707CF7C4-7A34-477A-B157-35D01B88F15E}" type="pres">
      <dgm:prSet presAssocID="{A9DA8090-5CB5-4C4F-A15A-61DA162F25D4}" presName="connTx" presStyleLbl="parChTrans1D3" presStyleIdx="3" presStyleCnt="8"/>
      <dgm:spPr/>
    </dgm:pt>
    <dgm:pt modelId="{7D2F1620-0E02-4E68-B852-FF83E544C8E2}" type="pres">
      <dgm:prSet presAssocID="{C81F33CF-ABF0-44A0-9F52-3E3C6EBF6921}" presName="Name30" presStyleCnt="0"/>
      <dgm:spPr/>
    </dgm:pt>
    <dgm:pt modelId="{3605B27C-C942-4F98-8905-1B608CAFCCEB}" type="pres">
      <dgm:prSet presAssocID="{C81F33CF-ABF0-44A0-9F52-3E3C6EBF6921}" presName="level2Shape" presStyleLbl="node3" presStyleIdx="3" presStyleCnt="8"/>
      <dgm:spPr/>
    </dgm:pt>
    <dgm:pt modelId="{1E5C81BB-35A2-4406-B73F-E72E9CCE768F}" type="pres">
      <dgm:prSet presAssocID="{C81F33CF-ABF0-44A0-9F52-3E3C6EBF6921}" presName="hierChild3" presStyleCnt="0"/>
      <dgm:spPr/>
    </dgm:pt>
    <dgm:pt modelId="{CBEC4931-0DA9-4830-AE0E-EB63C3B6C265}" type="pres">
      <dgm:prSet presAssocID="{38245A3B-4694-443D-AE02-8C2E8160553B}" presName="Name25" presStyleLbl="parChTrans1D3" presStyleIdx="4" presStyleCnt="8"/>
      <dgm:spPr/>
    </dgm:pt>
    <dgm:pt modelId="{A44C8D79-DD14-4A38-B86E-7BD1E812873B}" type="pres">
      <dgm:prSet presAssocID="{38245A3B-4694-443D-AE02-8C2E8160553B}" presName="connTx" presStyleLbl="parChTrans1D3" presStyleIdx="4" presStyleCnt="8"/>
      <dgm:spPr/>
    </dgm:pt>
    <dgm:pt modelId="{68FC26CB-0D0B-48A6-BD86-CB34BDFC3BB9}" type="pres">
      <dgm:prSet presAssocID="{D0D5D104-F847-469E-A31F-C03D3CA890E4}" presName="Name30" presStyleCnt="0"/>
      <dgm:spPr/>
    </dgm:pt>
    <dgm:pt modelId="{9B509D54-9925-4186-8161-37DAE5B8DC80}" type="pres">
      <dgm:prSet presAssocID="{D0D5D104-F847-469E-A31F-C03D3CA890E4}" presName="level2Shape" presStyleLbl="node3" presStyleIdx="4" presStyleCnt="8"/>
      <dgm:spPr/>
    </dgm:pt>
    <dgm:pt modelId="{A2241F8E-CE24-4DE5-85B2-13FFD1918586}" type="pres">
      <dgm:prSet presAssocID="{D0D5D104-F847-469E-A31F-C03D3CA890E4}" presName="hierChild3" presStyleCnt="0"/>
      <dgm:spPr/>
    </dgm:pt>
    <dgm:pt modelId="{1B237314-7F4B-4216-AF27-C75CD9ADABE3}" type="pres">
      <dgm:prSet presAssocID="{4BAF5D07-B3BC-4DA0-AC30-0FA50D9FA6AF}" presName="Name25" presStyleLbl="parChTrans1D2" presStyleIdx="2" presStyleCnt="3"/>
      <dgm:spPr/>
    </dgm:pt>
    <dgm:pt modelId="{1085F483-679D-42CF-BE53-56C5EDAA503E}" type="pres">
      <dgm:prSet presAssocID="{4BAF5D07-B3BC-4DA0-AC30-0FA50D9FA6AF}" presName="connTx" presStyleLbl="parChTrans1D2" presStyleIdx="2" presStyleCnt="3"/>
      <dgm:spPr/>
    </dgm:pt>
    <dgm:pt modelId="{1E7C5E45-0C4E-4273-992D-CAB528FA1B67}" type="pres">
      <dgm:prSet presAssocID="{E9832806-E781-4669-9F20-9603B3FE474B}" presName="Name30" presStyleCnt="0"/>
      <dgm:spPr/>
    </dgm:pt>
    <dgm:pt modelId="{3F44A5FE-34BB-4B4F-8F44-6D25E1C6332C}" type="pres">
      <dgm:prSet presAssocID="{E9832806-E781-4669-9F20-9603B3FE474B}" presName="level2Shape" presStyleLbl="node2" presStyleIdx="2" presStyleCnt="3"/>
      <dgm:spPr/>
    </dgm:pt>
    <dgm:pt modelId="{D0FE101A-2D3A-4ED7-A0C6-792605AA4072}" type="pres">
      <dgm:prSet presAssocID="{E9832806-E781-4669-9F20-9603B3FE474B}" presName="hierChild3" presStyleCnt="0"/>
      <dgm:spPr/>
    </dgm:pt>
    <dgm:pt modelId="{4762E93F-889D-4C8E-AF70-A35C406937EC}" type="pres">
      <dgm:prSet presAssocID="{A7F11C58-F144-4618-A3E6-C4714E2E2596}" presName="Name25" presStyleLbl="parChTrans1D3" presStyleIdx="5" presStyleCnt="8"/>
      <dgm:spPr/>
    </dgm:pt>
    <dgm:pt modelId="{5064E926-3293-4F81-A93A-16CA8DDE6220}" type="pres">
      <dgm:prSet presAssocID="{A7F11C58-F144-4618-A3E6-C4714E2E2596}" presName="connTx" presStyleLbl="parChTrans1D3" presStyleIdx="5" presStyleCnt="8"/>
      <dgm:spPr/>
    </dgm:pt>
    <dgm:pt modelId="{CEC8E9C1-953A-4032-A6A7-3E3DF36F36BD}" type="pres">
      <dgm:prSet presAssocID="{9E213EC2-DA4D-4064-ADDC-CBC267747E26}" presName="Name30" presStyleCnt="0"/>
      <dgm:spPr/>
    </dgm:pt>
    <dgm:pt modelId="{BCC80E8B-3282-4EC5-B788-C2F03E061951}" type="pres">
      <dgm:prSet presAssocID="{9E213EC2-DA4D-4064-ADDC-CBC267747E26}" presName="level2Shape" presStyleLbl="node3" presStyleIdx="5" presStyleCnt="8"/>
      <dgm:spPr/>
    </dgm:pt>
    <dgm:pt modelId="{EEC6488E-061E-4925-B3EE-C26997A6C0D8}" type="pres">
      <dgm:prSet presAssocID="{9E213EC2-DA4D-4064-ADDC-CBC267747E26}" presName="hierChild3" presStyleCnt="0"/>
      <dgm:spPr/>
    </dgm:pt>
    <dgm:pt modelId="{98E927B7-0F80-4A8A-8CDB-DD97596AF3F2}" type="pres">
      <dgm:prSet presAssocID="{60065B56-3CC6-415F-B7D5-5673637794F4}" presName="Name25" presStyleLbl="parChTrans1D3" presStyleIdx="6" presStyleCnt="8"/>
      <dgm:spPr/>
    </dgm:pt>
    <dgm:pt modelId="{5DD41A71-10E1-4B3D-9E03-23F98D1CB9A7}" type="pres">
      <dgm:prSet presAssocID="{60065B56-3CC6-415F-B7D5-5673637794F4}" presName="connTx" presStyleLbl="parChTrans1D3" presStyleIdx="6" presStyleCnt="8"/>
      <dgm:spPr/>
    </dgm:pt>
    <dgm:pt modelId="{D4A74DBA-DA22-4EDD-A3E5-A3385AE557B0}" type="pres">
      <dgm:prSet presAssocID="{990AE9A0-54E7-4A6C-BBE4-3CDDE59F4FF5}" presName="Name30" presStyleCnt="0"/>
      <dgm:spPr/>
    </dgm:pt>
    <dgm:pt modelId="{0FFD284A-041F-4F8D-A03A-E6236F97B267}" type="pres">
      <dgm:prSet presAssocID="{990AE9A0-54E7-4A6C-BBE4-3CDDE59F4FF5}" presName="level2Shape" presStyleLbl="node3" presStyleIdx="6" presStyleCnt="8"/>
      <dgm:spPr/>
    </dgm:pt>
    <dgm:pt modelId="{8B533348-CC25-4A6C-9373-311C793343DA}" type="pres">
      <dgm:prSet presAssocID="{990AE9A0-54E7-4A6C-BBE4-3CDDE59F4FF5}" presName="hierChild3" presStyleCnt="0"/>
      <dgm:spPr/>
    </dgm:pt>
    <dgm:pt modelId="{A4FF987A-DF6D-4849-A6F1-C33F1D5307E3}" type="pres">
      <dgm:prSet presAssocID="{202A0AC2-7F8D-4B31-9ECC-7AF1CE490CCA}" presName="Name25" presStyleLbl="parChTrans1D3" presStyleIdx="7" presStyleCnt="8"/>
      <dgm:spPr/>
    </dgm:pt>
    <dgm:pt modelId="{8F3C3141-4885-40C9-B796-89512D14DEDB}" type="pres">
      <dgm:prSet presAssocID="{202A0AC2-7F8D-4B31-9ECC-7AF1CE490CCA}" presName="connTx" presStyleLbl="parChTrans1D3" presStyleIdx="7" presStyleCnt="8"/>
      <dgm:spPr/>
    </dgm:pt>
    <dgm:pt modelId="{2641B08F-F2C8-48E8-A6FC-32F9C752D6C2}" type="pres">
      <dgm:prSet presAssocID="{9A189708-7B53-4C03-A39C-1090E226DA4E}" presName="Name30" presStyleCnt="0"/>
      <dgm:spPr/>
    </dgm:pt>
    <dgm:pt modelId="{78787B1B-FCD7-4551-A8F0-7CFC0665BDA3}" type="pres">
      <dgm:prSet presAssocID="{9A189708-7B53-4C03-A39C-1090E226DA4E}" presName="level2Shape" presStyleLbl="node3" presStyleIdx="7" presStyleCnt="8"/>
      <dgm:spPr/>
    </dgm:pt>
    <dgm:pt modelId="{D1554699-211E-4851-BA58-E9FE0CC97AA5}" type="pres">
      <dgm:prSet presAssocID="{9A189708-7B53-4C03-A39C-1090E226DA4E}" presName="hierChild3" presStyleCnt="0"/>
      <dgm:spPr/>
    </dgm:pt>
    <dgm:pt modelId="{6C41C795-B6CD-4904-9268-EDF4B361DC40}" type="pres">
      <dgm:prSet presAssocID="{593D7276-E93A-4DA8-A460-A392BA0D1F01}" presName="bgShapesFlow" presStyleCnt="0"/>
      <dgm:spPr/>
    </dgm:pt>
    <dgm:pt modelId="{8F1C280B-A196-44AA-82B1-00C3161C4F65}" type="pres">
      <dgm:prSet presAssocID="{6AEE08FB-C2DB-401D-B98A-84CDDFBFCBE7}" presName="rectComp" presStyleCnt="0"/>
      <dgm:spPr/>
    </dgm:pt>
    <dgm:pt modelId="{1551ABF9-6004-4486-844C-6D8D9C5BE4E9}" type="pres">
      <dgm:prSet presAssocID="{6AEE08FB-C2DB-401D-B98A-84CDDFBFCBE7}" presName="bgRect" presStyleLbl="bgShp" presStyleIdx="0" presStyleCnt="3"/>
      <dgm:spPr/>
    </dgm:pt>
    <dgm:pt modelId="{DF851246-F82D-4BEB-B985-772386AD91FB}" type="pres">
      <dgm:prSet presAssocID="{6AEE08FB-C2DB-401D-B98A-84CDDFBFCBE7}" presName="bgRectTx" presStyleLbl="bgShp" presStyleIdx="0" presStyleCnt="3">
        <dgm:presLayoutVars>
          <dgm:bulletEnabled val="1"/>
        </dgm:presLayoutVars>
      </dgm:prSet>
      <dgm:spPr/>
    </dgm:pt>
    <dgm:pt modelId="{06051940-9308-49C3-86F9-C721DCA9C013}" type="pres">
      <dgm:prSet presAssocID="{6AEE08FB-C2DB-401D-B98A-84CDDFBFCBE7}" presName="spComp" presStyleCnt="0"/>
      <dgm:spPr/>
    </dgm:pt>
    <dgm:pt modelId="{54211B42-603D-4563-8BBE-D96A37573CB0}" type="pres">
      <dgm:prSet presAssocID="{6AEE08FB-C2DB-401D-B98A-84CDDFBFCBE7}" presName="hSp" presStyleCnt="0"/>
      <dgm:spPr/>
    </dgm:pt>
    <dgm:pt modelId="{6516D721-5B8E-461D-9833-5C87C2821A8A}" type="pres">
      <dgm:prSet presAssocID="{A10FD73A-CA51-4B53-9A61-0C5A7FE93A88}" presName="rectComp" presStyleCnt="0"/>
      <dgm:spPr/>
    </dgm:pt>
    <dgm:pt modelId="{31D35F02-5439-4AC6-ACF0-2E20E517C29C}" type="pres">
      <dgm:prSet presAssocID="{A10FD73A-CA51-4B53-9A61-0C5A7FE93A88}" presName="bgRect" presStyleLbl="bgShp" presStyleIdx="1" presStyleCnt="3" custLinFactNeighborX="-4800" custLinFactNeighborY="135"/>
      <dgm:spPr/>
    </dgm:pt>
    <dgm:pt modelId="{37F36B0D-39C2-48FD-8EAE-B59E2BED9821}" type="pres">
      <dgm:prSet presAssocID="{A10FD73A-CA51-4B53-9A61-0C5A7FE93A88}" presName="bgRectTx" presStyleLbl="bgShp" presStyleIdx="1" presStyleCnt="3">
        <dgm:presLayoutVars>
          <dgm:bulletEnabled val="1"/>
        </dgm:presLayoutVars>
      </dgm:prSet>
      <dgm:spPr/>
    </dgm:pt>
    <dgm:pt modelId="{46E63F22-C8D1-4DDF-9713-7C4638DF518B}" type="pres">
      <dgm:prSet presAssocID="{A10FD73A-CA51-4B53-9A61-0C5A7FE93A88}" presName="spComp" presStyleCnt="0"/>
      <dgm:spPr/>
    </dgm:pt>
    <dgm:pt modelId="{CB468B31-CB7B-4458-AE35-A0535BD6C345}" type="pres">
      <dgm:prSet presAssocID="{A10FD73A-CA51-4B53-9A61-0C5A7FE93A88}" presName="hSp" presStyleCnt="0"/>
      <dgm:spPr/>
    </dgm:pt>
    <dgm:pt modelId="{132FC69F-464A-421D-B8CF-953AA1C38C83}" type="pres">
      <dgm:prSet presAssocID="{4A4F45F5-9B32-41FE-A246-61AC97A9581C}" presName="rectComp" presStyleCnt="0"/>
      <dgm:spPr/>
    </dgm:pt>
    <dgm:pt modelId="{8A8D3F98-029C-4495-8C6D-30052BBE234D}" type="pres">
      <dgm:prSet presAssocID="{4A4F45F5-9B32-41FE-A246-61AC97A9581C}" presName="bgRect" presStyleLbl="bgShp" presStyleIdx="2" presStyleCnt="3"/>
      <dgm:spPr/>
    </dgm:pt>
    <dgm:pt modelId="{15CBB7B5-6B0C-4480-9ADE-D4AB7336F660}" type="pres">
      <dgm:prSet presAssocID="{4A4F45F5-9B32-41FE-A246-61AC97A9581C}" presName="bgRectTx" presStyleLbl="bgShp" presStyleIdx="2" presStyleCnt="3">
        <dgm:presLayoutVars>
          <dgm:bulletEnabled val="1"/>
        </dgm:presLayoutVars>
      </dgm:prSet>
      <dgm:spPr/>
    </dgm:pt>
  </dgm:ptLst>
  <dgm:cxnLst>
    <dgm:cxn modelId="{52AC0105-29F1-4C86-B956-4C2A2BB4A3D0}" type="presOf" srcId="{675EACF0-9630-40A9-B96D-C44C68908367}" destId="{7F0E7633-E6FA-464B-B7F1-27537AADB172}" srcOrd="0" destOrd="0" presId="urn:microsoft.com/office/officeart/2005/8/layout/hierarchy5"/>
    <dgm:cxn modelId="{F1AE8911-387C-4601-8FB0-7690C4768DDC}" type="presOf" srcId="{202A0AC2-7F8D-4B31-9ECC-7AF1CE490CCA}" destId="{8F3C3141-4885-40C9-B796-89512D14DEDB}" srcOrd="1" destOrd="0" presId="urn:microsoft.com/office/officeart/2005/8/layout/hierarchy5"/>
    <dgm:cxn modelId="{DFE4B114-EBD6-4249-9B3F-8C22A9311452}" srcId="{E9832806-E781-4669-9F20-9603B3FE474B}" destId="{990AE9A0-54E7-4A6C-BBE4-3CDDE59F4FF5}" srcOrd="1" destOrd="0" parTransId="{60065B56-3CC6-415F-B7D5-5673637794F4}" sibTransId="{E8E87908-0126-4446-AE63-A6DE2959F90F}"/>
    <dgm:cxn modelId="{ADBE5817-B1C6-4291-A6FD-173D6ACF99D0}" type="presOf" srcId="{990AE9A0-54E7-4A6C-BBE4-3CDDE59F4FF5}" destId="{0FFD284A-041F-4F8D-A03A-E6236F97B267}" srcOrd="0" destOrd="0" presId="urn:microsoft.com/office/officeart/2005/8/layout/hierarchy5"/>
    <dgm:cxn modelId="{8A71191A-8E90-42FA-9CC5-6F651621B670}" srcId="{08F1FE63-CF56-45FF-9D99-F82728B94034}" destId="{033802C7-7479-41F3-879F-BB2214263045}" srcOrd="0" destOrd="0" parTransId="{049E7D36-3AA5-4D44-8DD2-B1479D8F8375}" sibTransId="{3197B3A8-A3C3-45CB-ACD3-56BE8C91D02B}"/>
    <dgm:cxn modelId="{1D5D7B1A-8650-4840-BB75-0889C6AC46C9}" type="presOf" srcId="{38245A3B-4694-443D-AE02-8C2E8160553B}" destId="{A44C8D79-DD14-4A38-B86E-7BD1E812873B}" srcOrd="1" destOrd="0" presId="urn:microsoft.com/office/officeart/2005/8/layout/hierarchy5"/>
    <dgm:cxn modelId="{8245A11D-C129-463B-A412-D1594582B041}" type="presOf" srcId="{D0D5D104-F847-469E-A31F-C03D3CA890E4}" destId="{9B509D54-9925-4186-8161-37DAE5B8DC80}" srcOrd="0" destOrd="0" presId="urn:microsoft.com/office/officeart/2005/8/layout/hierarchy5"/>
    <dgm:cxn modelId="{7552C31E-6B6F-4DB7-96BC-D5D2CF318774}" type="presOf" srcId="{01C588A8-0CD1-47B6-B2B5-5BC8F66A9D7C}" destId="{30A1889B-71FB-43F6-A66C-10C15557E772}" srcOrd="0" destOrd="0" presId="urn:microsoft.com/office/officeart/2005/8/layout/hierarchy5"/>
    <dgm:cxn modelId="{C597AC1F-2A05-4F0A-8AF8-E7D11607F818}" type="presOf" srcId="{049E7D36-3AA5-4D44-8DD2-B1479D8F8375}" destId="{4BAD880F-C5AA-4458-9227-73FEA5259529}" srcOrd="0" destOrd="0" presId="urn:microsoft.com/office/officeart/2005/8/layout/hierarchy5"/>
    <dgm:cxn modelId="{7C1FE021-53E7-4AA0-B183-B8C51D072E13}" srcId="{E9832806-E781-4669-9F20-9603B3FE474B}" destId="{9A189708-7B53-4C03-A39C-1090E226DA4E}" srcOrd="2" destOrd="0" parTransId="{202A0AC2-7F8D-4B31-9ECC-7AF1CE490CCA}" sibTransId="{DC0944B2-287B-4542-81D8-F230A524F974}"/>
    <dgm:cxn modelId="{9AE8C522-0C5C-4C9C-BAD0-A43D4281C342}" type="presOf" srcId="{A7F11C58-F144-4618-A3E6-C4714E2E2596}" destId="{5064E926-3293-4F81-A93A-16CA8DDE6220}" srcOrd="1" destOrd="0" presId="urn:microsoft.com/office/officeart/2005/8/layout/hierarchy5"/>
    <dgm:cxn modelId="{095AD025-52AE-4401-90EF-5C789C6A72A2}" type="presOf" srcId="{8E9D49D4-9B59-4501-9298-9F25D0C13E5E}" destId="{EFF8E045-4489-4D40-9E96-05728D2FB9FC}" srcOrd="0" destOrd="0" presId="urn:microsoft.com/office/officeart/2005/8/layout/hierarchy5"/>
    <dgm:cxn modelId="{21DB0828-2262-4913-B720-B9C4A88679E7}" type="presOf" srcId="{A10FD73A-CA51-4B53-9A61-0C5A7FE93A88}" destId="{37F36B0D-39C2-48FD-8EAE-B59E2BED9821}" srcOrd="1" destOrd="0" presId="urn:microsoft.com/office/officeart/2005/8/layout/hierarchy5"/>
    <dgm:cxn modelId="{0AEE472B-74C2-4E75-88F9-AE606F7810C1}" type="presOf" srcId="{38245A3B-4694-443D-AE02-8C2E8160553B}" destId="{CBEC4931-0DA9-4830-AE0E-EB63C3B6C265}" srcOrd="0" destOrd="0" presId="urn:microsoft.com/office/officeart/2005/8/layout/hierarchy5"/>
    <dgm:cxn modelId="{F4F6EA3E-E14E-4D12-BE86-16F0E6C7DBBE}" type="presOf" srcId="{9E213EC2-DA4D-4064-ADDC-CBC267747E26}" destId="{BCC80E8B-3282-4EC5-B788-C2F03E061951}" srcOrd="0" destOrd="0" presId="urn:microsoft.com/office/officeart/2005/8/layout/hierarchy5"/>
    <dgm:cxn modelId="{C270E35B-CD27-4DDD-9423-176A62A75D96}" type="presOf" srcId="{4FF91E7A-94A6-4AAC-A112-968A5101E84A}" destId="{1BB05631-7585-4330-BF1B-F2EA7CBDC46F}" srcOrd="1" destOrd="0" presId="urn:microsoft.com/office/officeart/2005/8/layout/hierarchy5"/>
    <dgm:cxn modelId="{331D1461-8BBC-492F-A912-C8B180500486}" srcId="{6FB1DB2F-0CCE-4B6E-90EC-8D06EFC16818}" destId="{D0D5D104-F847-469E-A31F-C03D3CA890E4}" srcOrd="1" destOrd="0" parTransId="{38245A3B-4694-443D-AE02-8C2E8160553B}" sibTransId="{EAEF7827-F86F-4963-8B3A-33BD97CF1CC7}"/>
    <dgm:cxn modelId="{543C3562-1A57-465F-823E-8C1977117C3D}" type="presOf" srcId="{6FB1DB2F-0CCE-4B6E-90EC-8D06EFC16818}" destId="{750AA373-8EDE-4730-953E-5AFD8606D0DE}" srcOrd="0" destOrd="0" presId="urn:microsoft.com/office/officeart/2005/8/layout/hierarchy5"/>
    <dgm:cxn modelId="{78C75A42-F388-4E7F-A0EE-5BB761F4ABB4}" type="presOf" srcId="{8E9D49D4-9B59-4501-9298-9F25D0C13E5E}" destId="{0B04C27C-26A2-494B-A95E-D8C348E66870}" srcOrd="1" destOrd="0" presId="urn:microsoft.com/office/officeart/2005/8/layout/hierarchy5"/>
    <dgm:cxn modelId="{0824CA62-CB24-4DFF-87E4-DB4B3C79DBF8}" srcId="{E9832806-E781-4669-9F20-9603B3FE474B}" destId="{9E213EC2-DA4D-4064-ADDC-CBC267747E26}" srcOrd="0" destOrd="0" parTransId="{A7F11C58-F144-4618-A3E6-C4714E2E2596}" sibTransId="{A8230A75-2883-455C-B841-8AC5DEC2213D}"/>
    <dgm:cxn modelId="{3CD20844-66DC-4471-9BBD-5091ED31CC51}" type="presOf" srcId="{A9DA8090-5CB5-4C4F-A15A-61DA162F25D4}" destId="{707CF7C4-7A34-477A-B157-35D01B88F15E}" srcOrd="1" destOrd="0" presId="urn:microsoft.com/office/officeart/2005/8/layout/hierarchy5"/>
    <dgm:cxn modelId="{8CC34B64-AA8C-40FF-A059-8EC7C93352C5}" type="presOf" srcId="{60065B56-3CC6-415F-B7D5-5673637794F4}" destId="{98E927B7-0F80-4A8A-8CDB-DD97596AF3F2}" srcOrd="0" destOrd="0" presId="urn:microsoft.com/office/officeart/2005/8/layout/hierarchy5"/>
    <dgm:cxn modelId="{5D436169-8601-4F65-82A8-FC917F8809AF}" type="presOf" srcId="{4FF91E7A-94A6-4AAC-A112-968A5101E84A}" destId="{72F013CB-2675-4F66-8398-C84C6B897895}" srcOrd="0" destOrd="0" presId="urn:microsoft.com/office/officeart/2005/8/layout/hierarchy5"/>
    <dgm:cxn modelId="{4040374B-7B55-47A4-AF1E-E83F3BB673B5}" type="presOf" srcId="{A9DA8090-5CB5-4C4F-A15A-61DA162F25D4}" destId="{E22364A2-DD36-4A6B-9405-589E9A2776F5}" srcOrd="0" destOrd="0" presId="urn:microsoft.com/office/officeart/2005/8/layout/hierarchy5"/>
    <dgm:cxn modelId="{7ADD546F-42BB-4B03-A6B3-1133BB6C33F5}" type="presOf" srcId="{5621E13A-6101-41A9-8537-18BF059E7C13}" destId="{A836DCFB-3BD5-400E-A7CF-863A2D020164}" srcOrd="0" destOrd="0" presId="urn:microsoft.com/office/officeart/2005/8/layout/hierarchy5"/>
    <dgm:cxn modelId="{B81B4053-CA9B-4EA2-A482-156FA5567C6D}" type="presOf" srcId="{A7F11C58-F144-4618-A3E6-C4714E2E2596}" destId="{4762E93F-889D-4C8E-AF70-A35C406937EC}" srcOrd="0" destOrd="0" presId="urn:microsoft.com/office/officeart/2005/8/layout/hierarchy5"/>
    <dgm:cxn modelId="{EDB46A54-4226-4F6B-8B77-29BAA68F5397}" type="presOf" srcId="{B1AB4490-7CE5-42DC-BDAC-8117D934F97D}" destId="{26D14E0F-C8A5-46CB-9492-A50081138597}" srcOrd="0" destOrd="0" presId="urn:microsoft.com/office/officeart/2005/8/layout/hierarchy5"/>
    <dgm:cxn modelId="{1AF74A77-778E-4F5A-AED1-490896A709C4}" type="presOf" srcId="{E9832806-E781-4669-9F20-9603B3FE474B}" destId="{3F44A5FE-34BB-4B4F-8F44-6D25E1C6332C}" srcOrd="0" destOrd="0" presId="urn:microsoft.com/office/officeart/2005/8/layout/hierarchy5"/>
    <dgm:cxn modelId="{436B8879-BF49-42A4-9A2B-EF81E3BA5B07}" srcId="{593D7276-E93A-4DA8-A460-A392BA0D1F01}" destId="{A10FD73A-CA51-4B53-9A61-0C5A7FE93A88}" srcOrd="2" destOrd="0" parTransId="{E74A8BB9-4207-483D-A072-8344CDC0C7E1}" sibTransId="{B9643701-C2DE-4B19-A7B9-5033B9323FF4}"/>
    <dgm:cxn modelId="{4D750C80-5810-4643-8973-8F4F033818BA}" srcId="{593D7276-E93A-4DA8-A460-A392BA0D1F01}" destId="{6AEE08FB-C2DB-401D-B98A-84CDDFBFCBE7}" srcOrd="1" destOrd="0" parTransId="{B158EE19-8851-4D7D-AAF7-543990295CFA}" sibTransId="{F956088E-D63F-480E-B40F-5651FAD9573C}"/>
    <dgm:cxn modelId="{F207E680-8B58-41FB-8FDA-93B1D973CABF}" type="presOf" srcId="{CA9563BA-994D-4352-977D-6BC4F18FC198}" destId="{699196A3-CCC1-4A89-ABE1-B8C050DB59AF}" srcOrd="0" destOrd="0" presId="urn:microsoft.com/office/officeart/2005/8/layout/hierarchy5"/>
    <dgm:cxn modelId="{EAC93E81-5C21-4E57-ADCC-AE98233919FF}" srcId="{08F1FE63-CF56-45FF-9D99-F82728B94034}" destId="{B1AB4490-7CE5-42DC-BDAC-8117D934F97D}" srcOrd="2" destOrd="0" parTransId="{01C588A8-0CD1-47B6-B2B5-5BC8F66A9D7C}" sibTransId="{47E615AC-1A23-4D83-8500-26CAF3AE8BB3}"/>
    <dgm:cxn modelId="{9842D482-1A79-40B2-9D1B-BEF340D7232E}" type="presOf" srcId="{6AEE08FB-C2DB-401D-B98A-84CDDFBFCBE7}" destId="{1551ABF9-6004-4486-844C-6D8D9C5BE4E9}" srcOrd="0" destOrd="0" presId="urn:microsoft.com/office/officeart/2005/8/layout/hierarchy5"/>
    <dgm:cxn modelId="{8F6F0688-BC7F-4291-B8A2-A0943CB938BE}" type="presOf" srcId="{049E7D36-3AA5-4D44-8DD2-B1479D8F8375}" destId="{9A82B425-FB92-4A30-AEB0-0FFF7F8E52CA}" srcOrd="1" destOrd="0" presId="urn:microsoft.com/office/officeart/2005/8/layout/hierarchy5"/>
    <dgm:cxn modelId="{DA2FE08C-4F0D-46D3-9483-4C8C6E6BB73A}" type="presOf" srcId="{6AEE08FB-C2DB-401D-B98A-84CDDFBFCBE7}" destId="{DF851246-F82D-4BEB-B985-772386AD91FB}" srcOrd="1" destOrd="0" presId="urn:microsoft.com/office/officeart/2005/8/layout/hierarchy5"/>
    <dgm:cxn modelId="{166A2C8E-F288-463A-90C9-414469FCCA04}" type="presOf" srcId="{A10FD73A-CA51-4B53-9A61-0C5A7FE93A88}" destId="{31D35F02-5439-4AC6-ACF0-2E20E517C29C}" srcOrd="0" destOrd="0" presId="urn:microsoft.com/office/officeart/2005/8/layout/hierarchy5"/>
    <dgm:cxn modelId="{544EB092-2A6F-4165-A2D9-1CFF71CBF792}" type="presOf" srcId="{01C588A8-0CD1-47B6-B2B5-5BC8F66A9D7C}" destId="{B6631D39-474B-4DF8-A0A8-64222E0DF2AE}" srcOrd="1" destOrd="0" presId="urn:microsoft.com/office/officeart/2005/8/layout/hierarchy5"/>
    <dgm:cxn modelId="{F5F0E996-1B52-48A6-AC8B-E0C3120C27FF}" srcId="{08F1FE63-CF56-45FF-9D99-F82728B94034}" destId="{CA9563BA-994D-4352-977D-6BC4F18FC198}" srcOrd="1" destOrd="0" parTransId="{8E9D49D4-9B59-4501-9298-9F25D0C13E5E}" sibTransId="{D415DA0A-2473-439E-A319-69D2E6FEA547}"/>
    <dgm:cxn modelId="{1FF3E098-7459-4A9A-B433-E7CEF51C1455}" type="presOf" srcId="{033802C7-7479-41F3-879F-BB2214263045}" destId="{A7E3A2A7-C93D-4C55-9C8B-D70701C0FEBA}" srcOrd="0" destOrd="0" presId="urn:microsoft.com/office/officeart/2005/8/layout/hierarchy5"/>
    <dgm:cxn modelId="{9E0C9C9E-7EFE-461A-A50A-D1885A29CD5B}" type="presOf" srcId="{4BAF5D07-B3BC-4DA0-AC30-0FA50D9FA6AF}" destId="{1B237314-7F4B-4216-AF27-C75CD9ADABE3}" srcOrd="0" destOrd="0" presId="urn:microsoft.com/office/officeart/2005/8/layout/hierarchy5"/>
    <dgm:cxn modelId="{A2F967A8-6C98-4DE5-AFC4-C51C0DD8F281}" type="presOf" srcId="{9A189708-7B53-4C03-A39C-1090E226DA4E}" destId="{78787B1B-FCD7-4551-A8F0-7CFC0665BDA3}" srcOrd="0" destOrd="0" presId="urn:microsoft.com/office/officeart/2005/8/layout/hierarchy5"/>
    <dgm:cxn modelId="{39C987A9-D8E3-4FB5-9051-5E7164A889AD}" srcId="{593D7276-E93A-4DA8-A460-A392BA0D1F01}" destId="{5621E13A-6101-41A9-8537-18BF059E7C13}" srcOrd="0" destOrd="0" parTransId="{E6EC417E-21F8-4AFC-B980-169BBDE4044D}" sibTransId="{FDFCB2EC-83B8-4F2B-BDEF-EE94DAAB5925}"/>
    <dgm:cxn modelId="{DA7F13AD-392F-440E-BB9C-61BE80EAB66F}" srcId="{5621E13A-6101-41A9-8537-18BF059E7C13}" destId="{6FB1DB2F-0CCE-4B6E-90EC-8D06EFC16818}" srcOrd="1" destOrd="0" parTransId="{675EACF0-9630-40A9-B96D-C44C68908367}" sibTransId="{6E343DB6-60E8-42E0-9B3B-BFEA91869E2F}"/>
    <dgm:cxn modelId="{D03A42AF-8888-4D44-8C3D-E4F63BBC1ACB}" type="presOf" srcId="{60065B56-3CC6-415F-B7D5-5673637794F4}" destId="{5DD41A71-10E1-4B3D-9E03-23F98D1CB9A7}" srcOrd="1" destOrd="0" presId="urn:microsoft.com/office/officeart/2005/8/layout/hierarchy5"/>
    <dgm:cxn modelId="{F059DFB2-0A60-49BC-8367-4C6997D0A893}" type="presOf" srcId="{C81F33CF-ABF0-44A0-9F52-3E3C6EBF6921}" destId="{3605B27C-C942-4F98-8905-1B608CAFCCEB}" srcOrd="0" destOrd="0" presId="urn:microsoft.com/office/officeart/2005/8/layout/hierarchy5"/>
    <dgm:cxn modelId="{2FB0C6C9-B574-4C28-A180-2032AFD62567}" type="presOf" srcId="{08F1FE63-CF56-45FF-9D99-F82728B94034}" destId="{4FEA4756-61FF-4503-B3D7-4AC3F311FB35}" srcOrd="0" destOrd="0" presId="urn:microsoft.com/office/officeart/2005/8/layout/hierarchy5"/>
    <dgm:cxn modelId="{BD4E3CCD-FB6E-4F96-883C-DC2A90A2D81D}" type="presOf" srcId="{675EACF0-9630-40A9-B96D-C44C68908367}" destId="{28996471-56D0-46A2-9606-496869CE6DC4}" srcOrd="1" destOrd="0" presId="urn:microsoft.com/office/officeart/2005/8/layout/hierarchy5"/>
    <dgm:cxn modelId="{DA4C35E6-6D34-440C-B94C-2CB1C8C6B5A2}" type="presOf" srcId="{4BAF5D07-B3BC-4DA0-AC30-0FA50D9FA6AF}" destId="{1085F483-679D-42CF-BE53-56C5EDAA503E}" srcOrd="1" destOrd="0" presId="urn:microsoft.com/office/officeart/2005/8/layout/hierarchy5"/>
    <dgm:cxn modelId="{DBDFCDED-033B-4DBF-BB6E-2EA582D86D1C}" srcId="{5621E13A-6101-41A9-8537-18BF059E7C13}" destId="{08F1FE63-CF56-45FF-9D99-F82728B94034}" srcOrd="0" destOrd="0" parTransId="{4FF91E7A-94A6-4AAC-A112-968A5101E84A}" sibTransId="{42C33F19-0095-4032-9BF1-3737397AD515}"/>
    <dgm:cxn modelId="{783A05F0-520B-4BDF-992A-20E2ECA436A2}" type="presOf" srcId="{4A4F45F5-9B32-41FE-A246-61AC97A9581C}" destId="{8A8D3F98-029C-4495-8C6D-30052BBE234D}" srcOrd="0" destOrd="0" presId="urn:microsoft.com/office/officeart/2005/8/layout/hierarchy5"/>
    <dgm:cxn modelId="{4D143AF1-B223-4E9F-902F-4E37B772F9DE}" type="presOf" srcId="{202A0AC2-7F8D-4B31-9ECC-7AF1CE490CCA}" destId="{A4FF987A-DF6D-4849-A6F1-C33F1D5307E3}" srcOrd="0" destOrd="0" presId="urn:microsoft.com/office/officeart/2005/8/layout/hierarchy5"/>
    <dgm:cxn modelId="{19C465F2-E1C5-4AB4-A01D-D9051E263F08}" type="presOf" srcId="{4A4F45F5-9B32-41FE-A246-61AC97A9581C}" destId="{15CBB7B5-6B0C-4480-9ADE-D4AB7336F660}" srcOrd="1" destOrd="0" presId="urn:microsoft.com/office/officeart/2005/8/layout/hierarchy5"/>
    <dgm:cxn modelId="{25A1EAF4-9A4D-49AE-BA03-18A1BD002D76}" srcId="{6FB1DB2F-0CCE-4B6E-90EC-8D06EFC16818}" destId="{C81F33CF-ABF0-44A0-9F52-3E3C6EBF6921}" srcOrd="0" destOrd="0" parTransId="{A9DA8090-5CB5-4C4F-A15A-61DA162F25D4}" sibTransId="{90D51819-A51B-4194-BA5B-BEF711415207}"/>
    <dgm:cxn modelId="{95EA65FA-715A-444E-87C2-519FC40E2CC0}" srcId="{5621E13A-6101-41A9-8537-18BF059E7C13}" destId="{E9832806-E781-4669-9F20-9603B3FE474B}" srcOrd="2" destOrd="0" parTransId="{4BAF5D07-B3BC-4DA0-AC30-0FA50D9FA6AF}" sibTransId="{E4A3EB06-DD6C-4A46-B1BF-4C21625E3A8A}"/>
    <dgm:cxn modelId="{265CAAFB-F21A-43C2-96B5-38A558DDAB95}" type="presOf" srcId="{593D7276-E93A-4DA8-A460-A392BA0D1F01}" destId="{06B58A67-BA4E-4E23-8DD5-051DC98F8003}" srcOrd="0" destOrd="0" presId="urn:microsoft.com/office/officeart/2005/8/layout/hierarchy5"/>
    <dgm:cxn modelId="{258AD0FE-D594-4420-8620-29DEAB8C1CE0}" srcId="{593D7276-E93A-4DA8-A460-A392BA0D1F01}" destId="{4A4F45F5-9B32-41FE-A246-61AC97A9581C}" srcOrd="3" destOrd="0" parTransId="{620E41B7-27CA-4036-AAC8-7D542F499C97}" sibTransId="{E43D8FBC-A439-4CFA-992A-DFEDA10DB262}"/>
    <dgm:cxn modelId="{F18062C7-4896-4CE7-916F-377407F69DCE}" type="presParOf" srcId="{06B58A67-BA4E-4E23-8DD5-051DC98F8003}" destId="{F1C6103E-A6D7-491A-99D1-4FA5B0A401F8}" srcOrd="0" destOrd="0" presId="urn:microsoft.com/office/officeart/2005/8/layout/hierarchy5"/>
    <dgm:cxn modelId="{6F0B8901-A9EA-4725-B43E-3981A28D9661}" type="presParOf" srcId="{F1C6103E-A6D7-491A-99D1-4FA5B0A401F8}" destId="{E7ABC189-C413-4DD0-9D77-4F7B38F2352B}" srcOrd="0" destOrd="0" presId="urn:microsoft.com/office/officeart/2005/8/layout/hierarchy5"/>
    <dgm:cxn modelId="{2DB5D721-67DB-44F9-83A6-C1EBD9F277D0}" type="presParOf" srcId="{F1C6103E-A6D7-491A-99D1-4FA5B0A401F8}" destId="{00F996F1-94DA-45C6-B800-0DCC2913048E}" srcOrd="1" destOrd="0" presId="urn:microsoft.com/office/officeart/2005/8/layout/hierarchy5"/>
    <dgm:cxn modelId="{7BAF5E6D-AB20-403B-8476-F8CE8BB707E8}" type="presParOf" srcId="{00F996F1-94DA-45C6-B800-0DCC2913048E}" destId="{433BFBEF-D7D1-48BC-9E86-ED4834C26465}" srcOrd="0" destOrd="0" presId="urn:microsoft.com/office/officeart/2005/8/layout/hierarchy5"/>
    <dgm:cxn modelId="{0904BC90-C506-4D1C-9619-DB1B38733174}" type="presParOf" srcId="{433BFBEF-D7D1-48BC-9E86-ED4834C26465}" destId="{A836DCFB-3BD5-400E-A7CF-863A2D020164}" srcOrd="0" destOrd="0" presId="urn:microsoft.com/office/officeart/2005/8/layout/hierarchy5"/>
    <dgm:cxn modelId="{E02FD465-A9C6-4AB1-9925-19FB9F068EF4}" type="presParOf" srcId="{433BFBEF-D7D1-48BC-9E86-ED4834C26465}" destId="{32C3E56E-BD32-41A7-8251-FA2A717EF8BC}" srcOrd="1" destOrd="0" presId="urn:microsoft.com/office/officeart/2005/8/layout/hierarchy5"/>
    <dgm:cxn modelId="{9C581C58-8572-4548-92E6-AC73FBE353C3}" type="presParOf" srcId="{32C3E56E-BD32-41A7-8251-FA2A717EF8BC}" destId="{72F013CB-2675-4F66-8398-C84C6B897895}" srcOrd="0" destOrd="0" presId="urn:microsoft.com/office/officeart/2005/8/layout/hierarchy5"/>
    <dgm:cxn modelId="{3724C860-3E6C-4D90-90A3-48EAF7D5655B}" type="presParOf" srcId="{72F013CB-2675-4F66-8398-C84C6B897895}" destId="{1BB05631-7585-4330-BF1B-F2EA7CBDC46F}" srcOrd="0" destOrd="0" presId="urn:microsoft.com/office/officeart/2005/8/layout/hierarchy5"/>
    <dgm:cxn modelId="{B2A484A4-D310-4514-94A6-CE8CDD4EAF28}" type="presParOf" srcId="{32C3E56E-BD32-41A7-8251-FA2A717EF8BC}" destId="{A98E423D-84FC-49E8-8728-743C1A74A9DF}" srcOrd="1" destOrd="0" presId="urn:microsoft.com/office/officeart/2005/8/layout/hierarchy5"/>
    <dgm:cxn modelId="{B3E30E83-7534-4EA6-BD3D-7FAF0E19BEC4}" type="presParOf" srcId="{A98E423D-84FC-49E8-8728-743C1A74A9DF}" destId="{4FEA4756-61FF-4503-B3D7-4AC3F311FB35}" srcOrd="0" destOrd="0" presId="urn:microsoft.com/office/officeart/2005/8/layout/hierarchy5"/>
    <dgm:cxn modelId="{A357F008-E049-4D21-BEA6-B45B8935DBF8}" type="presParOf" srcId="{A98E423D-84FC-49E8-8728-743C1A74A9DF}" destId="{CFEB61AC-2B42-471E-860C-96F505EAA229}" srcOrd="1" destOrd="0" presId="urn:microsoft.com/office/officeart/2005/8/layout/hierarchy5"/>
    <dgm:cxn modelId="{F27815DF-9F0B-450D-8266-1C7F8E9F8845}" type="presParOf" srcId="{CFEB61AC-2B42-471E-860C-96F505EAA229}" destId="{4BAD880F-C5AA-4458-9227-73FEA5259529}" srcOrd="0" destOrd="0" presId="urn:microsoft.com/office/officeart/2005/8/layout/hierarchy5"/>
    <dgm:cxn modelId="{D53E276A-5CC3-4406-B752-D68C2F8B7FA8}" type="presParOf" srcId="{4BAD880F-C5AA-4458-9227-73FEA5259529}" destId="{9A82B425-FB92-4A30-AEB0-0FFF7F8E52CA}" srcOrd="0" destOrd="0" presId="urn:microsoft.com/office/officeart/2005/8/layout/hierarchy5"/>
    <dgm:cxn modelId="{8BBADEA5-7C9A-445F-8C37-29DCCAD59D27}" type="presParOf" srcId="{CFEB61AC-2B42-471E-860C-96F505EAA229}" destId="{F300FD4D-3550-4C10-9CB5-287D403B451E}" srcOrd="1" destOrd="0" presId="urn:microsoft.com/office/officeart/2005/8/layout/hierarchy5"/>
    <dgm:cxn modelId="{B1166140-7721-4BA0-B2E4-20D26C1F9059}" type="presParOf" srcId="{F300FD4D-3550-4C10-9CB5-287D403B451E}" destId="{A7E3A2A7-C93D-4C55-9C8B-D70701C0FEBA}" srcOrd="0" destOrd="0" presId="urn:microsoft.com/office/officeart/2005/8/layout/hierarchy5"/>
    <dgm:cxn modelId="{32233683-84EC-48D8-8AE6-E6CCA9C7BF17}" type="presParOf" srcId="{F300FD4D-3550-4C10-9CB5-287D403B451E}" destId="{4E37009A-1C62-44D2-B54C-6E86FB5000D5}" srcOrd="1" destOrd="0" presId="urn:microsoft.com/office/officeart/2005/8/layout/hierarchy5"/>
    <dgm:cxn modelId="{4B079E9C-7139-4B74-A594-0B5C05E53F70}" type="presParOf" srcId="{CFEB61AC-2B42-471E-860C-96F505EAA229}" destId="{EFF8E045-4489-4D40-9E96-05728D2FB9FC}" srcOrd="2" destOrd="0" presId="urn:microsoft.com/office/officeart/2005/8/layout/hierarchy5"/>
    <dgm:cxn modelId="{950BDCA5-5E7D-4D43-8DF8-BD7E81FFAEDE}" type="presParOf" srcId="{EFF8E045-4489-4D40-9E96-05728D2FB9FC}" destId="{0B04C27C-26A2-494B-A95E-D8C348E66870}" srcOrd="0" destOrd="0" presId="urn:microsoft.com/office/officeart/2005/8/layout/hierarchy5"/>
    <dgm:cxn modelId="{F6740996-04DC-40CE-93B2-B3D6BCB5C5B2}" type="presParOf" srcId="{CFEB61AC-2B42-471E-860C-96F505EAA229}" destId="{28BD6035-34C5-4185-AB16-F7DFEEFF2365}" srcOrd="3" destOrd="0" presId="urn:microsoft.com/office/officeart/2005/8/layout/hierarchy5"/>
    <dgm:cxn modelId="{5EE54E46-2A8E-46B3-85AE-2B6AF9A1A527}" type="presParOf" srcId="{28BD6035-34C5-4185-AB16-F7DFEEFF2365}" destId="{699196A3-CCC1-4A89-ABE1-B8C050DB59AF}" srcOrd="0" destOrd="0" presId="urn:microsoft.com/office/officeart/2005/8/layout/hierarchy5"/>
    <dgm:cxn modelId="{97FACB11-39EF-45DD-8969-0C262936E387}" type="presParOf" srcId="{28BD6035-34C5-4185-AB16-F7DFEEFF2365}" destId="{D721253B-6B61-417E-B5A7-D78BA3637966}" srcOrd="1" destOrd="0" presId="urn:microsoft.com/office/officeart/2005/8/layout/hierarchy5"/>
    <dgm:cxn modelId="{95418AF6-BC0E-4206-9A95-81C2675E42AE}" type="presParOf" srcId="{CFEB61AC-2B42-471E-860C-96F505EAA229}" destId="{30A1889B-71FB-43F6-A66C-10C15557E772}" srcOrd="4" destOrd="0" presId="urn:microsoft.com/office/officeart/2005/8/layout/hierarchy5"/>
    <dgm:cxn modelId="{E914EFAD-0AB6-4D8B-B997-B24611FA4496}" type="presParOf" srcId="{30A1889B-71FB-43F6-A66C-10C15557E772}" destId="{B6631D39-474B-4DF8-A0A8-64222E0DF2AE}" srcOrd="0" destOrd="0" presId="urn:microsoft.com/office/officeart/2005/8/layout/hierarchy5"/>
    <dgm:cxn modelId="{87DA1229-CA85-493C-9D91-20DDBD010244}" type="presParOf" srcId="{CFEB61AC-2B42-471E-860C-96F505EAA229}" destId="{F0BB9397-70B2-4B2B-A511-39733A061E68}" srcOrd="5" destOrd="0" presId="urn:microsoft.com/office/officeart/2005/8/layout/hierarchy5"/>
    <dgm:cxn modelId="{9308E634-50CA-449A-884B-808887C15F1D}" type="presParOf" srcId="{F0BB9397-70B2-4B2B-A511-39733A061E68}" destId="{26D14E0F-C8A5-46CB-9492-A50081138597}" srcOrd="0" destOrd="0" presId="urn:microsoft.com/office/officeart/2005/8/layout/hierarchy5"/>
    <dgm:cxn modelId="{223B6DC2-FFF9-49EA-916A-52A748A9D405}" type="presParOf" srcId="{F0BB9397-70B2-4B2B-A511-39733A061E68}" destId="{F0B66D45-54A5-40AA-9E84-D9D85AD40616}" srcOrd="1" destOrd="0" presId="urn:microsoft.com/office/officeart/2005/8/layout/hierarchy5"/>
    <dgm:cxn modelId="{C3582C0D-E010-4EE8-876A-6B6D50C4231A}" type="presParOf" srcId="{32C3E56E-BD32-41A7-8251-FA2A717EF8BC}" destId="{7F0E7633-E6FA-464B-B7F1-27537AADB172}" srcOrd="2" destOrd="0" presId="urn:microsoft.com/office/officeart/2005/8/layout/hierarchy5"/>
    <dgm:cxn modelId="{94722367-B8F0-4235-95A0-2B8186C20E2F}" type="presParOf" srcId="{7F0E7633-E6FA-464B-B7F1-27537AADB172}" destId="{28996471-56D0-46A2-9606-496869CE6DC4}" srcOrd="0" destOrd="0" presId="urn:microsoft.com/office/officeart/2005/8/layout/hierarchy5"/>
    <dgm:cxn modelId="{D6B57720-AD22-4438-94BB-CF8B5537EE6A}" type="presParOf" srcId="{32C3E56E-BD32-41A7-8251-FA2A717EF8BC}" destId="{84D72C81-99A7-455C-A1CF-9060C41E53CB}" srcOrd="3" destOrd="0" presId="urn:microsoft.com/office/officeart/2005/8/layout/hierarchy5"/>
    <dgm:cxn modelId="{EC542FE8-4612-48F9-8E60-AEE45A999E3E}" type="presParOf" srcId="{84D72C81-99A7-455C-A1CF-9060C41E53CB}" destId="{750AA373-8EDE-4730-953E-5AFD8606D0DE}" srcOrd="0" destOrd="0" presId="urn:microsoft.com/office/officeart/2005/8/layout/hierarchy5"/>
    <dgm:cxn modelId="{0E780EEA-275E-454B-A4A6-2CF62B463BCA}" type="presParOf" srcId="{84D72C81-99A7-455C-A1CF-9060C41E53CB}" destId="{2B9B0A6D-ECCF-4F3E-B0C9-1FB9657A390B}" srcOrd="1" destOrd="0" presId="urn:microsoft.com/office/officeart/2005/8/layout/hierarchy5"/>
    <dgm:cxn modelId="{57B44E24-1591-4283-9B2C-DDD77FE5C8F1}" type="presParOf" srcId="{2B9B0A6D-ECCF-4F3E-B0C9-1FB9657A390B}" destId="{E22364A2-DD36-4A6B-9405-589E9A2776F5}" srcOrd="0" destOrd="0" presId="urn:microsoft.com/office/officeart/2005/8/layout/hierarchy5"/>
    <dgm:cxn modelId="{6801E7AD-4C38-4955-9710-B97BC257A4E0}" type="presParOf" srcId="{E22364A2-DD36-4A6B-9405-589E9A2776F5}" destId="{707CF7C4-7A34-477A-B157-35D01B88F15E}" srcOrd="0" destOrd="0" presId="urn:microsoft.com/office/officeart/2005/8/layout/hierarchy5"/>
    <dgm:cxn modelId="{500411C3-888D-4048-B7A0-F705342288D8}" type="presParOf" srcId="{2B9B0A6D-ECCF-4F3E-B0C9-1FB9657A390B}" destId="{7D2F1620-0E02-4E68-B852-FF83E544C8E2}" srcOrd="1" destOrd="0" presId="urn:microsoft.com/office/officeart/2005/8/layout/hierarchy5"/>
    <dgm:cxn modelId="{B106C559-CE08-415C-99CC-74EB141B662E}" type="presParOf" srcId="{7D2F1620-0E02-4E68-B852-FF83E544C8E2}" destId="{3605B27C-C942-4F98-8905-1B608CAFCCEB}" srcOrd="0" destOrd="0" presId="urn:microsoft.com/office/officeart/2005/8/layout/hierarchy5"/>
    <dgm:cxn modelId="{ED495BEB-6A80-4534-B179-7D24B1A67EA9}" type="presParOf" srcId="{7D2F1620-0E02-4E68-B852-FF83E544C8E2}" destId="{1E5C81BB-35A2-4406-B73F-E72E9CCE768F}" srcOrd="1" destOrd="0" presId="urn:microsoft.com/office/officeart/2005/8/layout/hierarchy5"/>
    <dgm:cxn modelId="{147A637D-635D-4A0F-A502-E6EAAB21ABE1}" type="presParOf" srcId="{2B9B0A6D-ECCF-4F3E-B0C9-1FB9657A390B}" destId="{CBEC4931-0DA9-4830-AE0E-EB63C3B6C265}" srcOrd="2" destOrd="0" presId="urn:microsoft.com/office/officeart/2005/8/layout/hierarchy5"/>
    <dgm:cxn modelId="{98F8C990-0AEA-46D5-BEC1-DE59F6AF5A8E}" type="presParOf" srcId="{CBEC4931-0DA9-4830-AE0E-EB63C3B6C265}" destId="{A44C8D79-DD14-4A38-B86E-7BD1E812873B}" srcOrd="0" destOrd="0" presId="urn:microsoft.com/office/officeart/2005/8/layout/hierarchy5"/>
    <dgm:cxn modelId="{8DC28FD0-4E42-4229-A176-56C6D9A6A37B}" type="presParOf" srcId="{2B9B0A6D-ECCF-4F3E-B0C9-1FB9657A390B}" destId="{68FC26CB-0D0B-48A6-BD86-CB34BDFC3BB9}" srcOrd="3" destOrd="0" presId="urn:microsoft.com/office/officeart/2005/8/layout/hierarchy5"/>
    <dgm:cxn modelId="{E365014C-B549-4188-AB70-95FD91E95EBB}" type="presParOf" srcId="{68FC26CB-0D0B-48A6-BD86-CB34BDFC3BB9}" destId="{9B509D54-9925-4186-8161-37DAE5B8DC80}" srcOrd="0" destOrd="0" presId="urn:microsoft.com/office/officeart/2005/8/layout/hierarchy5"/>
    <dgm:cxn modelId="{BAAA064A-D328-4639-B930-A00EAD98ED31}" type="presParOf" srcId="{68FC26CB-0D0B-48A6-BD86-CB34BDFC3BB9}" destId="{A2241F8E-CE24-4DE5-85B2-13FFD1918586}" srcOrd="1" destOrd="0" presId="urn:microsoft.com/office/officeart/2005/8/layout/hierarchy5"/>
    <dgm:cxn modelId="{C932B374-A370-4259-8157-74273AFBFAE4}" type="presParOf" srcId="{32C3E56E-BD32-41A7-8251-FA2A717EF8BC}" destId="{1B237314-7F4B-4216-AF27-C75CD9ADABE3}" srcOrd="4" destOrd="0" presId="urn:microsoft.com/office/officeart/2005/8/layout/hierarchy5"/>
    <dgm:cxn modelId="{8FF259F7-2C69-4DC8-82A9-162007E76464}" type="presParOf" srcId="{1B237314-7F4B-4216-AF27-C75CD9ADABE3}" destId="{1085F483-679D-42CF-BE53-56C5EDAA503E}" srcOrd="0" destOrd="0" presId="urn:microsoft.com/office/officeart/2005/8/layout/hierarchy5"/>
    <dgm:cxn modelId="{9171A6D1-0334-4175-B56E-D1830F46630E}" type="presParOf" srcId="{32C3E56E-BD32-41A7-8251-FA2A717EF8BC}" destId="{1E7C5E45-0C4E-4273-992D-CAB528FA1B67}" srcOrd="5" destOrd="0" presId="urn:microsoft.com/office/officeart/2005/8/layout/hierarchy5"/>
    <dgm:cxn modelId="{A2D5A35E-4148-428A-9D43-F771558603C2}" type="presParOf" srcId="{1E7C5E45-0C4E-4273-992D-CAB528FA1B67}" destId="{3F44A5FE-34BB-4B4F-8F44-6D25E1C6332C}" srcOrd="0" destOrd="0" presId="urn:microsoft.com/office/officeart/2005/8/layout/hierarchy5"/>
    <dgm:cxn modelId="{8CE7A333-E1B0-4D40-A870-47A0D14FE4AE}" type="presParOf" srcId="{1E7C5E45-0C4E-4273-992D-CAB528FA1B67}" destId="{D0FE101A-2D3A-4ED7-A0C6-792605AA4072}" srcOrd="1" destOrd="0" presId="urn:microsoft.com/office/officeart/2005/8/layout/hierarchy5"/>
    <dgm:cxn modelId="{ACA839D8-FB8A-47D3-B6A4-D302DF598312}" type="presParOf" srcId="{D0FE101A-2D3A-4ED7-A0C6-792605AA4072}" destId="{4762E93F-889D-4C8E-AF70-A35C406937EC}" srcOrd="0" destOrd="0" presId="urn:microsoft.com/office/officeart/2005/8/layout/hierarchy5"/>
    <dgm:cxn modelId="{9ED482E4-AF57-4E91-841E-0D647002C458}" type="presParOf" srcId="{4762E93F-889D-4C8E-AF70-A35C406937EC}" destId="{5064E926-3293-4F81-A93A-16CA8DDE6220}" srcOrd="0" destOrd="0" presId="urn:microsoft.com/office/officeart/2005/8/layout/hierarchy5"/>
    <dgm:cxn modelId="{13FFE637-7384-41D4-B007-27E38FC30996}" type="presParOf" srcId="{D0FE101A-2D3A-4ED7-A0C6-792605AA4072}" destId="{CEC8E9C1-953A-4032-A6A7-3E3DF36F36BD}" srcOrd="1" destOrd="0" presId="urn:microsoft.com/office/officeart/2005/8/layout/hierarchy5"/>
    <dgm:cxn modelId="{BEC5B726-91B0-477C-A9AB-10247C6760B1}" type="presParOf" srcId="{CEC8E9C1-953A-4032-A6A7-3E3DF36F36BD}" destId="{BCC80E8B-3282-4EC5-B788-C2F03E061951}" srcOrd="0" destOrd="0" presId="urn:microsoft.com/office/officeart/2005/8/layout/hierarchy5"/>
    <dgm:cxn modelId="{97F490F6-7EEB-4040-B48E-42033C04CBA9}" type="presParOf" srcId="{CEC8E9C1-953A-4032-A6A7-3E3DF36F36BD}" destId="{EEC6488E-061E-4925-B3EE-C26997A6C0D8}" srcOrd="1" destOrd="0" presId="urn:microsoft.com/office/officeart/2005/8/layout/hierarchy5"/>
    <dgm:cxn modelId="{5928C15D-6AB8-4C2E-A636-B6C32B175AA3}" type="presParOf" srcId="{D0FE101A-2D3A-4ED7-A0C6-792605AA4072}" destId="{98E927B7-0F80-4A8A-8CDB-DD97596AF3F2}" srcOrd="2" destOrd="0" presId="urn:microsoft.com/office/officeart/2005/8/layout/hierarchy5"/>
    <dgm:cxn modelId="{902E439A-2A94-440F-AC26-9BD654CAE2D1}" type="presParOf" srcId="{98E927B7-0F80-4A8A-8CDB-DD97596AF3F2}" destId="{5DD41A71-10E1-4B3D-9E03-23F98D1CB9A7}" srcOrd="0" destOrd="0" presId="urn:microsoft.com/office/officeart/2005/8/layout/hierarchy5"/>
    <dgm:cxn modelId="{657D8F8A-A268-4521-8673-DB08618DC457}" type="presParOf" srcId="{D0FE101A-2D3A-4ED7-A0C6-792605AA4072}" destId="{D4A74DBA-DA22-4EDD-A3E5-A3385AE557B0}" srcOrd="3" destOrd="0" presId="urn:microsoft.com/office/officeart/2005/8/layout/hierarchy5"/>
    <dgm:cxn modelId="{6E4106AE-A096-48F4-9CEB-91AB4DEBCB3F}" type="presParOf" srcId="{D4A74DBA-DA22-4EDD-A3E5-A3385AE557B0}" destId="{0FFD284A-041F-4F8D-A03A-E6236F97B267}" srcOrd="0" destOrd="0" presId="urn:microsoft.com/office/officeart/2005/8/layout/hierarchy5"/>
    <dgm:cxn modelId="{74C8A729-1BC6-462D-BE02-2AA3C40AB20C}" type="presParOf" srcId="{D4A74DBA-DA22-4EDD-A3E5-A3385AE557B0}" destId="{8B533348-CC25-4A6C-9373-311C793343DA}" srcOrd="1" destOrd="0" presId="urn:microsoft.com/office/officeart/2005/8/layout/hierarchy5"/>
    <dgm:cxn modelId="{A856C6B5-C833-48B5-918E-86F133CB6609}" type="presParOf" srcId="{D0FE101A-2D3A-4ED7-A0C6-792605AA4072}" destId="{A4FF987A-DF6D-4849-A6F1-C33F1D5307E3}" srcOrd="4" destOrd="0" presId="urn:microsoft.com/office/officeart/2005/8/layout/hierarchy5"/>
    <dgm:cxn modelId="{1C26397C-7EE4-4EB7-8F65-76F97ABD434C}" type="presParOf" srcId="{A4FF987A-DF6D-4849-A6F1-C33F1D5307E3}" destId="{8F3C3141-4885-40C9-B796-89512D14DEDB}" srcOrd="0" destOrd="0" presId="urn:microsoft.com/office/officeart/2005/8/layout/hierarchy5"/>
    <dgm:cxn modelId="{D4A4BF2E-F5F3-4666-9762-8B87531CCD09}" type="presParOf" srcId="{D0FE101A-2D3A-4ED7-A0C6-792605AA4072}" destId="{2641B08F-F2C8-48E8-A6FC-32F9C752D6C2}" srcOrd="5" destOrd="0" presId="urn:microsoft.com/office/officeart/2005/8/layout/hierarchy5"/>
    <dgm:cxn modelId="{4D645D40-EDB4-402F-86A3-C5D12FB1C05B}" type="presParOf" srcId="{2641B08F-F2C8-48E8-A6FC-32F9C752D6C2}" destId="{78787B1B-FCD7-4551-A8F0-7CFC0665BDA3}" srcOrd="0" destOrd="0" presId="urn:microsoft.com/office/officeart/2005/8/layout/hierarchy5"/>
    <dgm:cxn modelId="{E22B1572-04FD-4646-9C41-E9850A0AA527}" type="presParOf" srcId="{2641B08F-F2C8-48E8-A6FC-32F9C752D6C2}" destId="{D1554699-211E-4851-BA58-E9FE0CC97AA5}" srcOrd="1" destOrd="0" presId="urn:microsoft.com/office/officeart/2005/8/layout/hierarchy5"/>
    <dgm:cxn modelId="{77824017-61C1-465D-99E6-E2DEA5B13229}" type="presParOf" srcId="{06B58A67-BA4E-4E23-8DD5-051DC98F8003}" destId="{6C41C795-B6CD-4904-9268-EDF4B361DC40}" srcOrd="1" destOrd="0" presId="urn:microsoft.com/office/officeart/2005/8/layout/hierarchy5"/>
    <dgm:cxn modelId="{84EA2F0E-C811-480C-9CF3-76E16EF9D5C9}" type="presParOf" srcId="{6C41C795-B6CD-4904-9268-EDF4B361DC40}" destId="{8F1C280B-A196-44AA-82B1-00C3161C4F65}" srcOrd="0" destOrd="0" presId="urn:microsoft.com/office/officeart/2005/8/layout/hierarchy5"/>
    <dgm:cxn modelId="{DF686E24-E8D9-47FA-941C-94F4F973A695}" type="presParOf" srcId="{8F1C280B-A196-44AA-82B1-00C3161C4F65}" destId="{1551ABF9-6004-4486-844C-6D8D9C5BE4E9}" srcOrd="0" destOrd="0" presId="urn:microsoft.com/office/officeart/2005/8/layout/hierarchy5"/>
    <dgm:cxn modelId="{00A5AFA5-052B-49C5-ABF4-538DBE2D381B}" type="presParOf" srcId="{8F1C280B-A196-44AA-82B1-00C3161C4F65}" destId="{DF851246-F82D-4BEB-B985-772386AD91FB}" srcOrd="1" destOrd="0" presId="urn:microsoft.com/office/officeart/2005/8/layout/hierarchy5"/>
    <dgm:cxn modelId="{2D52469D-A7A4-4FC9-BD8A-944907E33436}" type="presParOf" srcId="{6C41C795-B6CD-4904-9268-EDF4B361DC40}" destId="{06051940-9308-49C3-86F9-C721DCA9C013}" srcOrd="1" destOrd="0" presId="urn:microsoft.com/office/officeart/2005/8/layout/hierarchy5"/>
    <dgm:cxn modelId="{4BA2A6B4-8A4F-41EE-9C8E-588161621121}" type="presParOf" srcId="{06051940-9308-49C3-86F9-C721DCA9C013}" destId="{54211B42-603D-4563-8BBE-D96A37573CB0}" srcOrd="0" destOrd="0" presId="urn:microsoft.com/office/officeart/2005/8/layout/hierarchy5"/>
    <dgm:cxn modelId="{97EA88B6-8578-4B22-9E34-8283848FF310}" type="presParOf" srcId="{6C41C795-B6CD-4904-9268-EDF4B361DC40}" destId="{6516D721-5B8E-461D-9833-5C87C2821A8A}" srcOrd="2" destOrd="0" presId="urn:microsoft.com/office/officeart/2005/8/layout/hierarchy5"/>
    <dgm:cxn modelId="{56E05109-1BAA-4E97-95E0-AFC3C21A79AA}" type="presParOf" srcId="{6516D721-5B8E-461D-9833-5C87C2821A8A}" destId="{31D35F02-5439-4AC6-ACF0-2E20E517C29C}" srcOrd="0" destOrd="0" presId="urn:microsoft.com/office/officeart/2005/8/layout/hierarchy5"/>
    <dgm:cxn modelId="{8C268616-D9F2-4D05-8F68-7750AD2CFF01}" type="presParOf" srcId="{6516D721-5B8E-461D-9833-5C87C2821A8A}" destId="{37F36B0D-39C2-48FD-8EAE-B59E2BED9821}" srcOrd="1" destOrd="0" presId="urn:microsoft.com/office/officeart/2005/8/layout/hierarchy5"/>
    <dgm:cxn modelId="{1B62C152-77B2-4479-B8C6-0EDED1B69236}" type="presParOf" srcId="{6C41C795-B6CD-4904-9268-EDF4B361DC40}" destId="{46E63F22-C8D1-4DDF-9713-7C4638DF518B}" srcOrd="3" destOrd="0" presId="urn:microsoft.com/office/officeart/2005/8/layout/hierarchy5"/>
    <dgm:cxn modelId="{84B441C5-21D3-495A-A892-AE8217693AB8}" type="presParOf" srcId="{46E63F22-C8D1-4DDF-9713-7C4638DF518B}" destId="{CB468B31-CB7B-4458-AE35-A0535BD6C345}" srcOrd="0" destOrd="0" presId="urn:microsoft.com/office/officeart/2005/8/layout/hierarchy5"/>
    <dgm:cxn modelId="{260669FF-DEBB-4374-A381-395E40E4158B}" type="presParOf" srcId="{6C41C795-B6CD-4904-9268-EDF4B361DC40}" destId="{132FC69F-464A-421D-B8CF-953AA1C38C83}" srcOrd="4" destOrd="0" presId="urn:microsoft.com/office/officeart/2005/8/layout/hierarchy5"/>
    <dgm:cxn modelId="{43896A70-C5ED-4ABA-9285-E9A0CC33F638}" type="presParOf" srcId="{132FC69F-464A-421D-B8CF-953AA1C38C83}" destId="{8A8D3F98-029C-4495-8C6D-30052BBE234D}" srcOrd="0" destOrd="0" presId="urn:microsoft.com/office/officeart/2005/8/layout/hierarchy5"/>
    <dgm:cxn modelId="{50034269-B4C2-4927-B25D-15AA1175931F}" type="presParOf" srcId="{132FC69F-464A-421D-B8CF-953AA1C38C83}" destId="{15CBB7B5-6B0C-4480-9ADE-D4AB7336F660}" srcOrd="1" destOrd="0" presId="urn:microsoft.com/office/officeart/2005/8/layout/hierarchy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FD9A65-6E2A-40C2-A98F-15D8EB091CC9}">
      <dsp:nvSpPr>
        <dsp:cNvPr id="0" name=""/>
        <dsp:cNvSpPr/>
      </dsp:nvSpPr>
      <dsp:spPr>
        <a:xfrm>
          <a:off x="5579296" y="0"/>
          <a:ext cx="1023007" cy="1143000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Subcategory </a:t>
          </a:r>
        </a:p>
      </dsp:txBody>
      <dsp:txXfrm>
        <a:off x="5579296" y="0"/>
        <a:ext cx="1023007" cy="3429000"/>
      </dsp:txXfrm>
    </dsp:sp>
    <dsp:sp modelId="{8A8D3F98-029C-4495-8C6D-30052BBE234D}">
      <dsp:nvSpPr>
        <dsp:cNvPr id="0" name=""/>
        <dsp:cNvSpPr/>
      </dsp:nvSpPr>
      <dsp:spPr>
        <a:xfrm>
          <a:off x="4385788" y="0"/>
          <a:ext cx="1023007" cy="1143000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Category</a:t>
          </a:r>
        </a:p>
      </dsp:txBody>
      <dsp:txXfrm>
        <a:off x="4385788" y="0"/>
        <a:ext cx="1023007" cy="3429000"/>
      </dsp:txXfrm>
    </dsp:sp>
    <dsp:sp modelId="{31D35F02-5439-4AC6-ACF0-2E20E517C29C}">
      <dsp:nvSpPr>
        <dsp:cNvPr id="0" name=""/>
        <dsp:cNvSpPr/>
      </dsp:nvSpPr>
      <dsp:spPr>
        <a:xfrm>
          <a:off x="3192279" y="0"/>
          <a:ext cx="1023007" cy="1143000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t>SDL Resource Unit</a:t>
          </a:r>
        </a:p>
      </dsp:txBody>
      <dsp:txXfrm>
        <a:off x="3192279" y="0"/>
        <a:ext cx="1023007" cy="3429000"/>
      </dsp:txXfrm>
    </dsp:sp>
    <dsp:sp modelId="{1551ABF9-6004-4486-844C-6D8D9C5BE4E9}">
      <dsp:nvSpPr>
        <dsp:cNvPr id="0" name=""/>
        <dsp:cNvSpPr/>
      </dsp:nvSpPr>
      <dsp:spPr>
        <a:xfrm>
          <a:off x="1998771" y="0"/>
          <a:ext cx="1023007" cy="11430000"/>
        </a:xfrm>
        <a:prstGeom prst="roundRect">
          <a:avLst>
            <a:gd name="adj" fmla="val 10000"/>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Type of use</a:t>
          </a:r>
        </a:p>
      </dsp:txBody>
      <dsp:txXfrm>
        <a:off x="1998771" y="0"/>
        <a:ext cx="1023007" cy="3429000"/>
      </dsp:txXfrm>
    </dsp:sp>
    <dsp:sp modelId="{A836DCFB-3BD5-400E-A7CF-863A2D020164}">
      <dsp:nvSpPr>
        <dsp:cNvPr id="0" name=""/>
        <dsp:cNvSpPr/>
      </dsp:nvSpPr>
      <dsp:spPr>
        <a:xfrm>
          <a:off x="2084021" y="7355416"/>
          <a:ext cx="852506" cy="426253"/>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rPr>
            <a:t>Northern Victoria</a:t>
          </a:r>
        </a:p>
      </dsp:txBody>
      <dsp:txXfrm>
        <a:off x="2096506" y="7367901"/>
        <a:ext cx="827536" cy="401283"/>
      </dsp:txXfrm>
    </dsp:sp>
    <dsp:sp modelId="{72F013CB-2675-4F66-8398-C84C6B897895}">
      <dsp:nvSpPr>
        <dsp:cNvPr id="0" name=""/>
        <dsp:cNvSpPr/>
      </dsp:nvSpPr>
      <dsp:spPr>
        <a:xfrm rot="16632517">
          <a:off x="1748263" y="6217161"/>
          <a:ext cx="2717530" cy="6712"/>
        </a:xfrm>
        <a:custGeom>
          <a:avLst/>
          <a:gdLst/>
          <a:ahLst/>
          <a:cxnLst/>
          <a:rect l="0" t="0" r="0" b="0"/>
          <a:pathLst>
            <a:path>
              <a:moveTo>
                <a:pt x="0" y="3356"/>
              </a:moveTo>
              <a:lnTo>
                <a:pt x="2717530" y="335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039090" y="6152579"/>
        <a:ext cx="135876" cy="135876"/>
      </dsp:txXfrm>
    </dsp:sp>
    <dsp:sp modelId="{4FEA4756-61FF-4503-B3D7-4AC3F311FB35}">
      <dsp:nvSpPr>
        <dsp:cNvPr id="0" name=""/>
        <dsp:cNvSpPr/>
      </dsp:nvSpPr>
      <dsp:spPr>
        <a:xfrm>
          <a:off x="3277530" y="4659366"/>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Goulburn</a:t>
          </a:r>
        </a:p>
      </dsp:txBody>
      <dsp:txXfrm>
        <a:off x="3290015" y="4671851"/>
        <a:ext cx="827536" cy="401283"/>
      </dsp:txXfrm>
    </dsp:sp>
    <dsp:sp modelId="{4BAD880F-C5AA-4458-9227-73FEA5259529}">
      <dsp:nvSpPr>
        <dsp:cNvPr id="0" name=""/>
        <dsp:cNvSpPr/>
      </dsp:nvSpPr>
      <dsp:spPr>
        <a:xfrm rot="17692822">
          <a:off x="3895281" y="4501493"/>
          <a:ext cx="810511" cy="6712"/>
        </a:xfrm>
        <a:custGeom>
          <a:avLst/>
          <a:gdLst/>
          <a:ahLst/>
          <a:cxnLst/>
          <a:rect l="0" t="0" r="0" b="0"/>
          <a:pathLst>
            <a:path>
              <a:moveTo>
                <a:pt x="0" y="3356"/>
              </a:moveTo>
              <a:lnTo>
                <a:pt x="810511"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80274" y="4484586"/>
        <a:ext cx="40525" cy="40525"/>
      </dsp:txXfrm>
    </dsp:sp>
    <dsp:sp modelId="{A7E3A2A7-C93D-4C55-9C8B-D70701C0FEBA}">
      <dsp:nvSpPr>
        <dsp:cNvPr id="0" name=""/>
        <dsp:cNvSpPr/>
      </dsp:nvSpPr>
      <dsp:spPr>
        <a:xfrm>
          <a:off x="4471038" y="3924079"/>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Rural (HRWS)</a:t>
          </a:r>
        </a:p>
      </dsp:txBody>
      <dsp:txXfrm>
        <a:off x="4483523" y="3936564"/>
        <a:ext cx="827536" cy="401283"/>
      </dsp:txXfrm>
    </dsp:sp>
    <dsp:sp modelId="{DD3C599D-BD98-4519-9498-2A44928FFF82}">
      <dsp:nvSpPr>
        <dsp:cNvPr id="0" name=""/>
        <dsp:cNvSpPr/>
      </dsp:nvSpPr>
      <dsp:spPr>
        <a:xfrm rot="18289469">
          <a:off x="5195478" y="3888754"/>
          <a:ext cx="597134" cy="6712"/>
        </a:xfrm>
        <a:custGeom>
          <a:avLst/>
          <a:gdLst/>
          <a:ahLst/>
          <a:cxnLst/>
          <a:rect l="0" t="0" r="0" b="0"/>
          <a:pathLst>
            <a:path>
              <a:moveTo>
                <a:pt x="0" y="3356"/>
              </a:moveTo>
              <a:lnTo>
                <a:pt x="597134"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79117" y="3877182"/>
        <a:ext cx="29856" cy="29856"/>
      </dsp:txXfrm>
    </dsp:sp>
    <dsp:sp modelId="{EF739341-FD3B-481B-AE9F-DF6940A27C04}">
      <dsp:nvSpPr>
        <dsp:cNvPr id="0" name=""/>
        <dsp:cNvSpPr/>
      </dsp:nvSpPr>
      <dsp:spPr>
        <a:xfrm>
          <a:off x="5664547" y="3433888"/>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Irrigation Area</a:t>
          </a:r>
        </a:p>
      </dsp:txBody>
      <dsp:txXfrm>
        <a:off x="5677032" y="3446373"/>
        <a:ext cx="827536" cy="401283"/>
      </dsp:txXfrm>
    </dsp:sp>
    <dsp:sp modelId="{9B269851-EEBF-4322-B3B8-736339C848EB}">
      <dsp:nvSpPr>
        <dsp:cNvPr id="0" name=""/>
        <dsp:cNvSpPr/>
      </dsp:nvSpPr>
      <dsp:spPr>
        <a:xfrm>
          <a:off x="5323544" y="4133849"/>
          <a:ext cx="341002" cy="6712"/>
        </a:xfrm>
        <a:custGeom>
          <a:avLst/>
          <a:gdLst/>
          <a:ahLst/>
          <a:cxnLst/>
          <a:rect l="0" t="0" r="0" b="0"/>
          <a:pathLst>
            <a:path>
              <a:moveTo>
                <a:pt x="0" y="3356"/>
              </a:moveTo>
              <a:lnTo>
                <a:pt x="341002"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85520" y="4128681"/>
        <a:ext cx="17050" cy="17050"/>
      </dsp:txXfrm>
    </dsp:sp>
    <dsp:sp modelId="{C4632F16-49BE-4B3B-920A-5006C430AE72}">
      <dsp:nvSpPr>
        <dsp:cNvPr id="0" name=""/>
        <dsp:cNvSpPr/>
      </dsp:nvSpPr>
      <dsp:spPr>
        <a:xfrm>
          <a:off x="5664547" y="3924079"/>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Private Diverters</a:t>
          </a:r>
        </a:p>
      </dsp:txBody>
      <dsp:txXfrm>
        <a:off x="5677032" y="3936564"/>
        <a:ext cx="827536" cy="401283"/>
      </dsp:txXfrm>
    </dsp:sp>
    <dsp:sp modelId="{5CFE4849-4D29-4F7C-95C7-477276B08C41}">
      <dsp:nvSpPr>
        <dsp:cNvPr id="0" name=""/>
        <dsp:cNvSpPr/>
      </dsp:nvSpPr>
      <dsp:spPr>
        <a:xfrm rot="3310531">
          <a:off x="5195478" y="4378945"/>
          <a:ext cx="597134" cy="6712"/>
        </a:xfrm>
        <a:custGeom>
          <a:avLst/>
          <a:gdLst/>
          <a:ahLst/>
          <a:cxnLst/>
          <a:rect l="0" t="0" r="0" b="0"/>
          <a:pathLst>
            <a:path>
              <a:moveTo>
                <a:pt x="0" y="3356"/>
              </a:moveTo>
              <a:lnTo>
                <a:pt x="597134"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79117" y="4367373"/>
        <a:ext cx="29856" cy="29856"/>
      </dsp:txXfrm>
    </dsp:sp>
    <dsp:sp modelId="{55EA6341-2F37-4270-9C06-2AAEDD5ECE29}">
      <dsp:nvSpPr>
        <dsp:cNvPr id="0" name=""/>
        <dsp:cNvSpPr/>
      </dsp:nvSpPr>
      <dsp:spPr>
        <a:xfrm>
          <a:off x="5664547" y="4414270"/>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Tagged Trade</a:t>
          </a:r>
        </a:p>
      </dsp:txBody>
      <dsp:txXfrm>
        <a:off x="5677032" y="4426755"/>
        <a:ext cx="827536" cy="401283"/>
      </dsp:txXfrm>
    </dsp:sp>
    <dsp:sp modelId="{DAFC0E60-1EAF-484C-9ABA-507A6489C99E}">
      <dsp:nvSpPr>
        <dsp:cNvPr id="0" name=""/>
        <dsp:cNvSpPr/>
      </dsp:nvSpPr>
      <dsp:spPr>
        <a:xfrm rot="19457599">
          <a:off x="4090564" y="4746588"/>
          <a:ext cx="419945" cy="6712"/>
        </a:xfrm>
        <a:custGeom>
          <a:avLst/>
          <a:gdLst/>
          <a:ahLst/>
          <a:cxnLst/>
          <a:rect l="0" t="0" r="0" b="0"/>
          <a:pathLst>
            <a:path>
              <a:moveTo>
                <a:pt x="0" y="3356"/>
              </a:moveTo>
              <a:lnTo>
                <a:pt x="419945"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90038" y="4739446"/>
        <a:ext cx="20997" cy="20997"/>
      </dsp:txXfrm>
    </dsp:sp>
    <dsp:sp modelId="{FE4A8DDC-1A29-4A6C-905A-7541ED91BAD1}">
      <dsp:nvSpPr>
        <dsp:cNvPr id="0" name=""/>
        <dsp:cNvSpPr/>
      </dsp:nvSpPr>
      <dsp:spPr>
        <a:xfrm>
          <a:off x="4471038" y="4414270"/>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Broken Creek Supplement</a:t>
          </a:r>
        </a:p>
      </dsp:txBody>
      <dsp:txXfrm>
        <a:off x="4483523" y="4426755"/>
        <a:ext cx="827536" cy="401283"/>
      </dsp:txXfrm>
    </dsp:sp>
    <dsp:sp modelId="{E57C70AF-11D3-4E94-8028-393CEC16A62A}">
      <dsp:nvSpPr>
        <dsp:cNvPr id="0" name=""/>
        <dsp:cNvSpPr/>
      </dsp:nvSpPr>
      <dsp:spPr>
        <a:xfrm rot="2142401">
          <a:off x="4090564" y="4991684"/>
          <a:ext cx="419945" cy="6712"/>
        </a:xfrm>
        <a:custGeom>
          <a:avLst/>
          <a:gdLst/>
          <a:ahLst/>
          <a:cxnLst/>
          <a:rect l="0" t="0" r="0" b="0"/>
          <a:pathLst>
            <a:path>
              <a:moveTo>
                <a:pt x="0" y="3356"/>
              </a:moveTo>
              <a:lnTo>
                <a:pt x="419945"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90038" y="4984541"/>
        <a:ext cx="20997" cy="20997"/>
      </dsp:txXfrm>
    </dsp:sp>
    <dsp:sp modelId="{B5A054C3-A62A-48FF-B248-22353AB0C166}">
      <dsp:nvSpPr>
        <dsp:cNvPr id="0" name=""/>
        <dsp:cNvSpPr/>
      </dsp:nvSpPr>
      <dsp:spPr>
        <a:xfrm>
          <a:off x="4471038" y="4904461"/>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Urban</a:t>
          </a:r>
        </a:p>
      </dsp:txBody>
      <dsp:txXfrm>
        <a:off x="4483523" y="4916946"/>
        <a:ext cx="827536" cy="401283"/>
      </dsp:txXfrm>
    </dsp:sp>
    <dsp:sp modelId="{09133FA6-6DBA-4963-B481-F68B8C3A0D77}">
      <dsp:nvSpPr>
        <dsp:cNvPr id="0" name=""/>
        <dsp:cNvSpPr/>
      </dsp:nvSpPr>
      <dsp:spPr>
        <a:xfrm rot="3907178">
          <a:off x="3895281" y="5236779"/>
          <a:ext cx="810511" cy="6712"/>
        </a:xfrm>
        <a:custGeom>
          <a:avLst/>
          <a:gdLst/>
          <a:ahLst/>
          <a:cxnLst/>
          <a:rect l="0" t="0" r="0" b="0"/>
          <a:pathLst>
            <a:path>
              <a:moveTo>
                <a:pt x="0" y="3356"/>
              </a:moveTo>
              <a:lnTo>
                <a:pt x="810511"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80274" y="5219873"/>
        <a:ext cx="40525" cy="40525"/>
      </dsp:txXfrm>
    </dsp:sp>
    <dsp:sp modelId="{78432CC1-145C-418A-94D4-9E708CCF640F}">
      <dsp:nvSpPr>
        <dsp:cNvPr id="0" name=""/>
        <dsp:cNvSpPr/>
      </dsp:nvSpPr>
      <dsp:spPr>
        <a:xfrm>
          <a:off x="4471038" y="5394652"/>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Rural (LRWS)</a:t>
          </a:r>
        </a:p>
      </dsp:txBody>
      <dsp:txXfrm>
        <a:off x="4483523" y="5407137"/>
        <a:ext cx="827536" cy="401283"/>
      </dsp:txXfrm>
    </dsp:sp>
    <dsp:sp modelId="{442B024F-002C-4D7C-930B-D4197E969881}">
      <dsp:nvSpPr>
        <dsp:cNvPr id="0" name=""/>
        <dsp:cNvSpPr/>
      </dsp:nvSpPr>
      <dsp:spPr>
        <a:xfrm rot="18289469">
          <a:off x="5195478" y="5359327"/>
          <a:ext cx="597134" cy="6712"/>
        </a:xfrm>
        <a:custGeom>
          <a:avLst/>
          <a:gdLst/>
          <a:ahLst/>
          <a:cxnLst/>
          <a:rect l="0" t="0" r="0" b="0"/>
          <a:pathLst>
            <a:path>
              <a:moveTo>
                <a:pt x="0" y="3356"/>
              </a:moveTo>
              <a:lnTo>
                <a:pt x="597134"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79117" y="5347755"/>
        <a:ext cx="29856" cy="29856"/>
      </dsp:txXfrm>
    </dsp:sp>
    <dsp:sp modelId="{F211FF0E-31C8-460C-AED1-7CA82459C6D8}">
      <dsp:nvSpPr>
        <dsp:cNvPr id="0" name=""/>
        <dsp:cNvSpPr/>
      </dsp:nvSpPr>
      <dsp:spPr>
        <a:xfrm>
          <a:off x="5664547" y="4904461"/>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Irrigation Area</a:t>
          </a:r>
        </a:p>
      </dsp:txBody>
      <dsp:txXfrm>
        <a:off x="5677032" y="4916946"/>
        <a:ext cx="827536" cy="401283"/>
      </dsp:txXfrm>
    </dsp:sp>
    <dsp:sp modelId="{38A432C3-7F19-4B2E-905C-1AC7DB4B2565}">
      <dsp:nvSpPr>
        <dsp:cNvPr id="0" name=""/>
        <dsp:cNvSpPr/>
      </dsp:nvSpPr>
      <dsp:spPr>
        <a:xfrm>
          <a:off x="5323544" y="5604422"/>
          <a:ext cx="341002" cy="6712"/>
        </a:xfrm>
        <a:custGeom>
          <a:avLst/>
          <a:gdLst/>
          <a:ahLst/>
          <a:cxnLst/>
          <a:rect l="0" t="0" r="0" b="0"/>
          <a:pathLst>
            <a:path>
              <a:moveTo>
                <a:pt x="0" y="3356"/>
              </a:moveTo>
              <a:lnTo>
                <a:pt x="341002"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85520" y="5599254"/>
        <a:ext cx="17050" cy="17050"/>
      </dsp:txXfrm>
    </dsp:sp>
    <dsp:sp modelId="{C9D45B22-D4AF-46A5-B4DB-C17671A251BC}">
      <dsp:nvSpPr>
        <dsp:cNvPr id="0" name=""/>
        <dsp:cNvSpPr/>
      </dsp:nvSpPr>
      <dsp:spPr>
        <a:xfrm>
          <a:off x="5664547" y="5394652"/>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Private Diverters</a:t>
          </a:r>
        </a:p>
      </dsp:txBody>
      <dsp:txXfrm>
        <a:off x="5677032" y="5407137"/>
        <a:ext cx="827536" cy="401283"/>
      </dsp:txXfrm>
    </dsp:sp>
    <dsp:sp modelId="{AEBB1D81-9A17-423B-BCF1-178212AA1C8B}">
      <dsp:nvSpPr>
        <dsp:cNvPr id="0" name=""/>
        <dsp:cNvSpPr/>
      </dsp:nvSpPr>
      <dsp:spPr>
        <a:xfrm rot="3310531">
          <a:off x="5195478" y="5849518"/>
          <a:ext cx="597134" cy="6712"/>
        </a:xfrm>
        <a:custGeom>
          <a:avLst/>
          <a:gdLst/>
          <a:ahLst/>
          <a:cxnLst/>
          <a:rect l="0" t="0" r="0" b="0"/>
          <a:pathLst>
            <a:path>
              <a:moveTo>
                <a:pt x="0" y="3356"/>
              </a:moveTo>
              <a:lnTo>
                <a:pt x="597134"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79117" y="5837946"/>
        <a:ext cx="29856" cy="29856"/>
      </dsp:txXfrm>
    </dsp:sp>
    <dsp:sp modelId="{357524FE-8635-45A2-B401-6C3D03BF79EC}">
      <dsp:nvSpPr>
        <dsp:cNvPr id="0" name=""/>
        <dsp:cNvSpPr/>
      </dsp:nvSpPr>
      <dsp:spPr>
        <a:xfrm>
          <a:off x="5664547" y="5884843"/>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Tagged Trade</a:t>
          </a:r>
        </a:p>
      </dsp:txBody>
      <dsp:txXfrm>
        <a:off x="5677032" y="5897328"/>
        <a:ext cx="827536" cy="401283"/>
      </dsp:txXfrm>
    </dsp:sp>
    <dsp:sp modelId="{7F0E7633-E6FA-464B-B7F1-27537AADB172}">
      <dsp:nvSpPr>
        <dsp:cNvPr id="0" name=""/>
        <dsp:cNvSpPr/>
      </dsp:nvSpPr>
      <dsp:spPr>
        <a:xfrm rot="17350740">
          <a:off x="2588031" y="7074995"/>
          <a:ext cx="1037994" cy="6712"/>
        </a:xfrm>
        <a:custGeom>
          <a:avLst/>
          <a:gdLst/>
          <a:ahLst/>
          <a:cxnLst/>
          <a:rect l="0" t="0" r="0" b="0"/>
          <a:pathLst>
            <a:path>
              <a:moveTo>
                <a:pt x="0" y="3356"/>
              </a:moveTo>
              <a:lnTo>
                <a:pt x="1037994" y="335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81079" y="7052402"/>
        <a:ext cx="51899" cy="51899"/>
      </dsp:txXfrm>
    </dsp:sp>
    <dsp:sp modelId="{750AA373-8EDE-4730-953E-5AFD8606D0DE}">
      <dsp:nvSpPr>
        <dsp:cNvPr id="0" name=""/>
        <dsp:cNvSpPr/>
      </dsp:nvSpPr>
      <dsp:spPr>
        <a:xfrm>
          <a:off x="3277530" y="6375034"/>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Broken</a:t>
          </a:r>
        </a:p>
      </dsp:txBody>
      <dsp:txXfrm>
        <a:off x="3290015" y="6387519"/>
        <a:ext cx="827536" cy="401283"/>
      </dsp:txXfrm>
    </dsp:sp>
    <dsp:sp modelId="{14FA84D8-5FD5-4B26-915D-10F3DD25F29E}">
      <dsp:nvSpPr>
        <dsp:cNvPr id="0" name=""/>
        <dsp:cNvSpPr/>
      </dsp:nvSpPr>
      <dsp:spPr>
        <a:xfrm rot="18289469">
          <a:off x="4001970" y="6339709"/>
          <a:ext cx="597134" cy="6712"/>
        </a:xfrm>
        <a:custGeom>
          <a:avLst/>
          <a:gdLst/>
          <a:ahLst/>
          <a:cxnLst/>
          <a:rect l="0" t="0" r="0" b="0"/>
          <a:pathLst>
            <a:path>
              <a:moveTo>
                <a:pt x="0" y="3356"/>
              </a:moveTo>
              <a:lnTo>
                <a:pt x="597134"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85609" y="6328137"/>
        <a:ext cx="29856" cy="29856"/>
      </dsp:txXfrm>
    </dsp:sp>
    <dsp:sp modelId="{FAE99F97-231C-48FA-A603-944477DAD6BF}">
      <dsp:nvSpPr>
        <dsp:cNvPr id="0" name=""/>
        <dsp:cNvSpPr/>
      </dsp:nvSpPr>
      <dsp:spPr>
        <a:xfrm>
          <a:off x="4471038" y="5884843"/>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Rural (HRWS)</a:t>
          </a:r>
        </a:p>
      </dsp:txBody>
      <dsp:txXfrm>
        <a:off x="4483523" y="5897328"/>
        <a:ext cx="827536" cy="401283"/>
      </dsp:txXfrm>
    </dsp:sp>
    <dsp:sp modelId="{0EFA1E93-AE72-4CDF-BD08-3CED2DD0CABE}">
      <dsp:nvSpPr>
        <dsp:cNvPr id="0" name=""/>
        <dsp:cNvSpPr/>
      </dsp:nvSpPr>
      <dsp:spPr>
        <a:xfrm>
          <a:off x="4130036" y="6584804"/>
          <a:ext cx="341002" cy="6712"/>
        </a:xfrm>
        <a:custGeom>
          <a:avLst/>
          <a:gdLst/>
          <a:ahLst/>
          <a:cxnLst/>
          <a:rect l="0" t="0" r="0" b="0"/>
          <a:pathLst>
            <a:path>
              <a:moveTo>
                <a:pt x="0" y="3356"/>
              </a:moveTo>
              <a:lnTo>
                <a:pt x="341002"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92012" y="6579636"/>
        <a:ext cx="17050" cy="17050"/>
      </dsp:txXfrm>
    </dsp:sp>
    <dsp:sp modelId="{96530C9F-7D8D-4286-876A-75E3D9104F38}">
      <dsp:nvSpPr>
        <dsp:cNvPr id="0" name=""/>
        <dsp:cNvSpPr/>
      </dsp:nvSpPr>
      <dsp:spPr>
        <a:xfrm>
          <a:off x="4471038" y="6375034"/>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Rural (LRWS)</a:t>
          </a:r>
        </a:p>
      </dsp:txBody>
      <dsp:txXfrm>
        <a:off x="4483523" y="6387519"/>
        <a:ext cx="827536" cy="401283"/>
      </dsp:txXfrm>
    </dsp:sp>
    <dsp:sp modelId="{E22364A2-DD36-4A6B-9405-589E9A2776F5}">
      <dsp:nvSpPr>
        <dsp:cNvPr id="0" name=""/>
        <dsp:cNvSpPr/>
      </dsp:nvSpPr>
      <dsp:spPr>
        <a:xfrm rot="3310531">
          <a:off x="4001970" y="6829900"/>
          <a:ext cx="597134" cy="6712"/>
        </a:xfrm>
        <a:custGeom>
          <a:avLst/>
          <a:gdLst/>
          <a:ahLst/>
          <a:cxnLst/>
          <a:rect l="0" t="0" r="0" b="0"/>
          <a:pathLst>
            <a:path>
              <a:moveTo>
                <a:pt x="0" y="3356"/>
              </a:moveTo>
              <a:lnTo>
                <a:pt x="597134"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85609" y="6818328"/>
        <a:ext cx="29856" cy="29856"/>
      </dsp:txXfrm>
    </dsp:sp>
    <dsp:sp modelId="{3605B27C-C942-4F98-8905-1B608CAFCCEB}">
      <dsp:nvSpPr>
        <dsp:cNvPr id="0" name=""/>
        <dsp:cNvSpPr/>
      </dsp:nvSpPr>
      <dsp:spPr>
        <a:xfrm>
          <a:off x="4471038" y="6865225"/>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Urban</a:t>
          </a:r>
        </a:p>
      </dsp:txBody>
      <dsp:txXfrm>
        <a:off x="4483523" y="6877710"/>
        <a:ext cx="827536" cy="401283"/>
      </dsp:txXfrm>
    </dsp:sp>
    <dsp:sp modelId="{1B237314-7F4B-4216-AF27-C75CD9ADABE3}">
      <dsp:nvSpPr>
        <dsp:cNvPr id="0" name=""/>
        <dsp:cNvSpPr/>
      </dsp:nvSpPr>
      <dsp:spPr>
        <a:xfrm rot="4249260">
          <a:off x="2588031" y="8055377"/>
          <a:ext cx="1037994" cy="6712"/>
        </a:xfrm>
        <a:custGeom>
          <a:avLst/>
          <a:gdLst/>
          <a:ahLst/>
          <a:cxnLst/>
          <a:rect l="0" t="0" r="0" b="0"/>
          <a:pathLst>
            <a:path>
              <a:moveTo>
                <a:pt x="0" y="3356"/>
              </a:moveTo>
              <a:lnTo>
                <a:pt x="1037994" y="335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81079" y="8032784"/>
        <a:ext cx="51899" cy="51899"/>
      </dsp:txXfrm>
    </dsp:sp>
    <dsp:sp modelId="{3F44A5FE-34BB-4B4F-8F44-6D25E1C6332C}">
      <dsp:nvSpPr>
        <dsp:cNvPr id="0" name=""/>
        <dsp:cNvSpPr/>
      </dsp:nvSpPr>
      <dsp:spPr>
        <a:xfrm>
          <a:off x="3277530" y="8335798"/>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Campaspe</a:t>
          </a:r>
        </a:p>
      </dsp:txBody>
      <dsp:txXfrm>
        <a:off x="3290015" y="8348283"/>
        <a:ext cx="827536" cy="401283"/>
      </dsp:txXfrm>
    </dsp:sp>
    <dsp:sp modelId="{40A5C0D5-C952-4AA0-B4F1-E7396FD5E79F}">
      <dsp:nvSpPr>
        <dsp:cNvPr id="0" name=""/>
        <dsp:cNvSpPr/>
      </dsp:nvSpPr>
      <dsp:spPr>
        <a:xfrm rot="17692822">
          <a:off x="3895281" y="8177925"/>
          <a:ext cx="810511" cy="6712"/>
        </a:xfrm>
        <a:custGeom>
          <a:avLst/>
          <a:gdLst/>
          <a:ahLst/>
          <a:cxnLst/>
          <a:rect l="0" t="0" r="0" b="0"/>
          <a:pathLst>
            <a:path>
              <a:moveTo>
                <a:pt x="0" y="3356"/>
              </a:moveTo>
              <a:lnTo>
                <a:pt x="810511"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80274" y="8161019"/>
        <a:ext cx="40525" cy="40525"/>
      </dsp:txXfrm>
    </dsp:sp>
    <dsp:sp modelId="{FF4E527C-3FB5-49F8-B8AD-D4D012FC463B}">
      <dsp:nvSpPr>
        <dsp:cNvPr id="0" name=""/>
        <dsp:cNvSpPr/>
      </dsp:nvSpPr>
      <dsp:spPr>
        <a:xfrm>
          <a:off x="4471038" y="7600512"/>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Rural (HRWS)</a:t>
          </a:r>
        </a:p>
      </dsp:txBody>
      <dsp:txXfrm>
        <a:off x="4483523" y="7612997"/>
        <a:ext cx="827536" cy="401283"/>
      </dsp:txXfrm>
    </dsp:sp>
    <dsp:sp modelId="{45646D02-F950-4C39-96AF-3689D2BF9FDB}">
      <dsp:nvSpPr>
        <dsp:cNvPr id="0" name=""/>
        <dsp:cNvSpPr/>
      </dsp:nvSpPr>
      <dsp:spPr>
        <a:xfrm rot="19457599">
          <a:off x="5284073" y="7687734"/>
          <a:ext cx="419945" cy="6712"/>
        </a:xfrm>
        <a:custGeom>
          <a:avLst/>
          <a:gdLst/>
          <a:ahLst/>
          <a:cxnLst/>
          <a:rect l="0" t="0" r="0" b="0"/>
          <a:pathLst>
            <a:path>
              <a:moveTo>
                <a:pt x="0" y="3356"/>
              </a:moveTo>
              <a:lnTo>
                <a:pt x="419945"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83547" y="7680592"/>
        <a:ext cx="20997" cy="20997"/>
      </dsp:txXfrm>
    </dsp:sp>
    <dsp:sp modelId="{4DA59C4C-CC2C-41A2-B6CD-3411A8B685D9}">
      <dsp:nvSpPr>
        <dsp:cNvPr id="0" name=""/>
        <dsp:cNvSpPr/>
      </dsp:nvSpPr>
      <dsp:spPr>
        <a:xfrm>
          <a:off x="5664547" y="7355416"/>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Irrigation Area</a:t>
          </a:r>
        </a:p>
      </dsp:txBody>
      <dsp:txXfrm>
        <a:off x="5677032" y="7367901"/>
        <a:ext cx="827536" cy="401283"/>
      </dsp:txXfrm>
    </dsp:sp>
    <dsp:sp modelId="{2C9483EA-C939-4230-8885-536A2CF4909E}">
      <dsp:nvSpPr>
        <dsp:cNvPr id="0" name=""/>
        <dsp:cNvSpPr/>
      </dsp:nvSpPr>
      <dsp:spPr>
        <a:xfrm rot="2142401">
          <a:off x="5284073" y="7932830"/>
          <a:ext cx="419945" cy="6712"/>
        </a:xfrm>
        <a:custGeom>
          <a:avLst/>
          <a:gdLst/>
          <a:ahLst/>
          <a:cxnLst/>
          <a:rect l="0" t="0" r="0" b="0"/>
          <a:pathLst>
            <a:path>
              <a:moveTo>
                <a:pt x="0" y="3356"/>
              </a:moveTo>
              <a:lnTo>
                <a:pt x="419945"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83547" y="7925687"/>
        <a:ext cx="20997" cy="20997"/>
      </dsp:txXfrm>
    </dsp:sp>
    <dsp:sp modelId="{E9B09B7E-2A36-4729-8DFD-D66AD809E426}">
      <dsp:nvSpPr>
        <dsp:cNvPr id="0" name=""/>
        <dsp:cNvSpPr/>
      </dsp:nvSpPr>
      <dsp:spPr>
        <a:xfrm>
          <a:off x="5664547" y="7845607"/>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Private Diverters</a:t>
          </a:r>
        </a:p>
      </dsp:txBody>
      <dsp:txXfrm>
        <a:off x="5677032" y="7858092"/>
        <a:ext cx="827536" cy="401283"/>
      </dsp:txXfrm>
    </dsp:sp>
    <dsp:sp modelId="{AED55A71-24FD-4FA8-8C81-93CFF065AE99}">
      <dsp:nvSpPr>
        <dsp:cNvPr id="0" name=""/>
        <dsp:cNvSpPr/>
      </dsp:nvSpPr>
      <dsp:spPr>
        <a:xfrm rot="2142401">
          <a:off x="4090564" y="8668116"/>
          <a:ext cx="419945" cy="6712"/>
        </a:xfrm>
        <a:custGeom>
          <a:avLst/>
          <a:gdLst/>
          <a:ahLst/>
          <a:cxnLst/>
          <a:rect l="0" t="0" r="0" b="0"/>
          <a:pathLst>
            <a:path>
              <a:moveTo>
                <a:pt x="0" y="3356"/>
              </a:moveTo>
              <a:lnTo>
                <a:pt x="419945"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90038" y="8660974"/>
        <a:ext cx="20997" cy="20997"/>
      </dsp:txXfrm>
    </dsp:sp>
    <dsp:sp modelId="{E231D2EE-91DB-4F0C-A8EA-5C6C2FD3C757}">
      <dsp:nvSpPr>
        <dsp:cNvPr id="0" name=""/>
        <dsp:cNvSpPr/>
      </dsp:nvSpPr>
      <dsp:spPr>
        <a:xfrm>
          <a:off x="4471038" y="8580894"/>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Rural (LRWS)</a:t>
          </a:r>
        </a:p>
      </dsp:txBody>
      <dsp:txXfrm>
        <a:off x="4483523" y="8593379"/>
        <a:ext cx="827536" cy="401283"/>
      </dsp:txXfrm>
    </dsp:sp>
    <dsp:sp modelId="{A39CB17A-EAE0-4624-8556-DE95DB6776DD}">
      <dsp:nvSpPr>
        <dsp:cNvPr id="0" name=""/>
        <dsp:cNvSpPr/>
      </dsp:nvSpPr>
      <dsp:spPr>
        <a:xfrm rot="19457599">
          <a:off x="5284073" y="8668116"/>
          <a:ext cx="419945" cy="6712"/>
        </a:xfrm>
        <a:custGeom>
          <a:avLst/>
          <a:gdLst/>
          <a:ahLst/>
          <a:cxnLst/>
          <a:rect l="0" t="0" r="0" b="0"/>
          <a:pathLst>
            <a:path>
              <a:moveTo>
                <a:pt x="0" y="3356"/>
              </a:moveTo>
              <a:lnTo>
                <a:pt x="419945"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83547" y="8660974"/>
        <a:ext cx="20997" cy="20997"/>
      </dsp:txXfrm>
    </dsp:sp>
    <dsp:sp modelId="{EE82D4E2-281F-4729-ACCB-BAF16F5E5A02}">
      <dsp:nvSpPr>
        <dsp:cNvPr id="0" name=""/>
        <dsp:cNvSpPr/>
      </dsp:nvSpPr>
      <dsp:spPr>
        <a:xfrm>
          <a:off x="5664547" y="8335798"/>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Irrigation Area</a:t>
          </a:r>
        </a:p>
      </dsp:txBody>
      <dsp:txXfrm>
        <a:off x="5677032" y="8348283"/>
        <a:ext cx="827536" cy="401283"/>
      </dsp:txXfrm>
    </dsp:sp>
    <dsp:sp modelId="{E6BAC478-13BE-4E55-A6A7-0A775AEC511D}">
      <dsp:nvSpPr>
        <dsp:cNvPr id="0" name=""/>
        <dsp:cNvSpPr/>
      </dsp:nvSpPr>
      <dsp:spPr>
        <a:xfrm rot="2142401">
          <a:off x="5284073" y="8913212"/>
          <a:ext cx="419945" cy="6712"/>
        </a:xfrm>
        <a:custGeom>
          <a:avLst/>
          <a:gdLst/>
          <a:ahLst/>
          <a:cxnLst/>
          <a:rect l="0" t="0" r="0" b="0"/>
          <a:pathLst>
            <a:path>
              <a:moveTo>
                <a:pt x="0" y="3356"/>
              </a:moveTo>
              <a:lnTo>
                <a:pt x="419945"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483547" y="8906069"/>
        <a:ext cx="20997" cy="20997"/>
      </dsp:txXfrm>
    </dsp:sp>
    <dsp:sp modelId="{2E400ABE-434D-4B1B-8AF6-31277B8F2C46}">
      <dsp:nvSpPr>
        <dsp:cNvPr id="0" name=""/>
        <dsp:cNvSpPr/>
      </dsp:nvSpPr>
      <dsp:spPr>
        <a:xfrm>
          <a:off x="5664547" y="8825989"/>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Private Diverters</a:t>
          </a:r>
        </a:p>
      </dsp:txBody>
      <dsp:txXfrm>
        <a:off x="5677032" y="8838474"/>
        <a:ext cx="827536" cy="401283"/>
      </dsp:txXfrm>
    </dsp:sp>
    <dsp:sp modelId="{F5145F87-1E10-4965-95D6-27C386B9C022}">
      <dsp:nvSpPr>
        <dsp:cNvPr id="0" name=""/>
        <dsp:cNvSpPr/>
      </dsp:nvSpPr>
      <dsp:spPr>
        <a:xfrm rot="3907178">
          <a:off x="3895281" y="8913212"/>
          <a:ext cx="810511" cy="6712"/>
        </a:xfrm>
        <a:custGeom>
          <a:avLst/>
          <a:gdLst/>
          <a:ahLst/>
          <a:cxnLst/>
          <a:rect l="0" t="0" r="0" b="0"/>
          <a:pathLst>
            <a:path>
              <a:moveTo>
                <a:pt x="0" y="3356"/>
              </a:moveTo>
              <a:lnTo>
                <a:pt x="810511"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80274" y="8896305"/>
        <a:ext cx="40525" cy="40525"/>
      </dsp:txXfrm>
    </dsp:sp>
    <dsp:sp modelId="{9A01D652-1B78-4B1C-84E2-2B202086D5AD}">
      <dsp:nvSpPr>
        <dsp:cNvPr id="0" name=""/>
        <dsp:cNvSpPr/>
      </dsp:nvSpPr>
      <dsp:spPr>
        <a:xfrm>
          <a:off x="4471038" y="9071085"/>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Coliban Water</a:t>
          </a:r>
        </a:p>
      </dsp:txBody>
      <dsp:txXfrm>
        <a:off x="4483523" y="9083570"/>
        <a:ext cx="827536" cy="401283"/>
      </dsp:txXfrm>
    </dsp:sp>
    <dsp:sp modelId="{1E689791-6D91-42F7-B581-39105F7B60EE}">
      <dsp:nvSpPr>
        <dsp:cNvPr id="0" name=""/>
        <dsp:cNvSpPr/>
      </dsp:nvSpPr>
      <dsp:spPr>
        <a:xfrm rot="4967483">
          <a:off x="1748263" y="8913212"/>
          <a:ext cx="2717530" cy="6712"/>
        </a:xfrm>
        <a:custGeom>
          <a:avLst/>
          <a:gdLst/>
          <a:ahLst/>
          <a:cxnLst/>
          <a:rect l="0" t="0" r="0" b="0"/>
          <a:pathLst>
            <a:path>
              <a:moveTo>
                <a:pt x="0" y="3356"/>
              </a:moveTo>
              <a:lnTo>
                <a:pt x="2717530" y="3356"/>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039090" y="8848630"/>
        <a:ext cx="135876" cy="135876"/>
      </dsp:txXfrm>
    </dsp:sp>
    <dsp:sp modelId="{3EC662F8-E4D6-4E02-9A72-8D54F6CDF3B0}">
      <dsp:nvSpPr>
        <dsp:cNvPr id="0" name=""/>
        <dsp:cNvSpPr/>
      </dsp:nvSpPr>
      <dsp:spPr>
        <a:xfrm>
          <a:off x="3277530" y="10051467"/>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Loddon</a:t>
          </a:r>
        </a:p>
      </dsp:txBody>
      <dsp:txXfrm>
        <a:off x="3290015" y="10063952"/>
        <a:ext cx="827536" cy="401283"/>
      </dsp:txXfrm>
    </dsp:sp>
    <dsp:sp modelId="{791886E2-28BE-4618-967E-2E47990AA3A4}">
      <dsp:nvSpPr>
        <dsp:cNvPr id="0" name=""/>
        <dsp:cNvSpPr/>
      </dsp:nvSpPr>
      <dsp:spPr>
        <a:xfrm rot="18289469">
          <a:off x="4001970" y="10016141"/>
          <a:ext cx="597134" cy="6712"/>
        </a:xfrm>
        <a:custGeom>
          <a:avLst/>
          <a:gdLst/>
          <a:ahLst/>
          <a:cxnLst/>
          <a:rect l="0" t="0" r="0" b="0"/>
          <a:pathLst>
            <a:path>
              <a:moveTo>
                <a:pt x="0" y="3356"/>
              </a:moveTo>
              <a:lnTo>
                <a:pt x="597134"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85609" y="10004569"/>
        <a:ext cx="29856" cy="29856"/>
      </dsp:txXfrm>
    </dsp:sp>
    <dsp:sp modelId="{63939883-77FB-455E-BDF1-9F98F858B0E0}">
      <dsp:nvSpPr>
        <dsp:cNvPr id="0" name=""/>
        <dsp:cNvSpPr/>
      </dsp:nvSpPr>
      <dsp:spPr>
        <a:xfrm>
          <a:off x="4471038" y="9561276"/>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Rural (HRWS)</a:t>
          </a:r>
        </a:p>
      </dsp:txBody>
      <dsp:txXfrm>
        <a:off x="4483523" y="9573761"/>
        <a:ext cx="827536" cy="401283"/>
      </dsp:txXfrm>
    </dsp:sp>
    <dsp:sp modelId="{794F6A95-6781-42A9-BE9E-7F4FC338FAAE}">
      <dsp:nvSpPr>
        <dsp:cNvPr id="0" name=""/>
        <dsp:cNvSpPr/>
      </dsp:nvSpPr>
      <dsp:spPr>
        <a:xfrm>
          <a:off x="4130036" y="10261237"/>
          <a:ext cx="341002" cy="6712"/>
        </a:xfrm>
        <a:custGeom>
          <a:avLst/>
          <a:gdLst/>
          <a:ahLst/>
          <a:cxnLst/>
          <a:rect l="0" t="0" r="0" b="0"/>
          <a:pathLst>
            <a:path>
              <a:moveTo>
                <a:pt x="0" y="3356"/>
              </a:moveTo>
              <a:lnTo>
                <a:pt x="341002"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92012" y="10256068"/>
        <a:ext cx="17050" cy="17050"/>
      </dsp:txXfrm>
    </dsp:sp>
    <dsp:sp modelId="{E92F54E4-78F9-47CA-9706-DDF0945AEDB4}">
      <dsp:nvSpPr>
        <dsp:cNvPr id="0" name=""/>
        <dsp:cNvSpPr/>
      </dsp:nvSpPr>
      <dsp:spPr>
        <a:xfrm>
          <a:off x="4471038" y="10051467"/>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Rural (LRWS)</a:t>
          </a:r>
        </a:p>
      </dsp:txBody>
      <dsp:txXfrm>
        <a:off x="4483523" y="10063952"/>
        <a:ext cx="827536" cy="401283"/>
      </dsp:txXfrm>
    </dsp:sp>
    <dsp:sp modelId="{3ECC3789-8A6E-4954-BCC8-BBE65EF7FBDD}">
      <dsp:nvSpPr>
        <dsp:cNvPr id="0" name=""/>
        <dsp:cNvSpPr/>
      </dsp:nvSpPr>
      <dsp:spPr>
        <a:xfrm rot="3310531">
          <a:off x="4001970" y="10506332"/>
          <a:ext cx="597134" cy="6712"/>
        </a:xfrm>
        <a:custGeom>
          <a:avLst/>
          <a:gdLst/>
          <a:ahLst/>
          <a:cxnLst/>
          <a:rect l="0" t="0" r="0" b="0"/>
          <a:pathLst>
            <a:path>
              <a:moveTo>
                <a:pt x="0" y="3356"/>
              </a:moveTo>
              <a:lnTo>
                <a:pt x="597134" y="335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85609" y="10494760"/>
        <a:ext cx="29856" cy="29856"/>
      </dsp:txXfrm>
    </dsp:sp>
    <dsp:sp modelId="{47EBB48B-F4C7-4360-96E3-827138E46992}">
      <dsp:nvSpPr>
        <dsp:cNvPr id="0" name=""/>
        <dsp:cNvSpPr/>
      </dsp:nvSpPr>
      <dsp:spPr>
        <a:xfrm>
          <a:off x="4471038" y="10541658"/>
          <a:ext cx="852506" cy="426253"/>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Urban</a:t>
          </a:r>
        </a:p>
      </dsp:txBody>
      <dsp:txXfrm>
        <a:off x="4483523" y="10554143"/>
        <a:ext cx="827536" cy="4012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8D3F98-029C-4495-8C6D-30052BBE234D}">
      <dsp:nvSpPr>
        <dsp:cNvPr id="0" name=""/>
        <dsp:cNvSpPr/>
      </dsp:nvSpPr>
      <dsp:spPr>
        <a:xfrm>
          <a:off x="4601321" y="0"/>
          <a:ext cx="1970378" cy="1028700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99136" tIns="199136" rIns="199136" bIns="199136" numCol="1" spcCol="1270" anchor="ctr" anchorCtr="0">
          <a:noAutofit/>
        </a:bodyPr>
        <a:lstStyle/>
        <a:p>
          <a:pPr marL="0" lvl="0" indent="0" algn="ctr" defTabSz="1244600">
            <a:lnSpc>
              <a:spcPct val="90000"/>
            </a:lnSpc>
            <a:spcBef>
              <a:spcPct val="0"/>
            </a:spcBef>
            <a:spcAft>
              <a:spcPct val="35000"/>
            </a:spcAft>
            <a:buNone/>
          </a:pPr>
          <a:r>
            <a:rPr lang="en-US" sz="2800" kern="1200"/>
            <a:t>Category</a:t>
          </a:r>
        </a:p>
      </dsp:txBody>
      <dsp:txXfrm>
        <a:off x="4601321" y="0"/>
        <a:ext cx="1970378" cy="3086100"/>
      </dsp:txXfrm>
    </dsp:sp>
    <dsp:sp modelId="{31D35F02-5439-4AC6-ACF0-2E20E517C29C}">
      <dsp:nvSpPr>
        <dsp:cNvPr id="0" name=""/>
        <dsp:cNvSpPr/>
      </dsp:nvSpPr>
      <dsp:spPr>
        <a:xfrm>
          <a:off x="2300935" y="0"/>
          <a:ext cx="1970378" cy="10287000"/>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99136" tIns="199136" rIns="199136" bIns="199136" numCol="1" spcCol="1270" anchor="ctr" anchorCtr="0">
          <a:noAutofit/>
        </a:bodyPr>
        <a:lstStyle/>
        <a:p>
          <a:pPr marL="0" lvl="0" indent="0" algn="ctr" defTabSz="1244600">
            <a:lnSpc>
              <a:spcPct val="90000"/>
            </a:lnSpc>
            <a:spcBef>
              <a:spcPct val="0"/>
            </a:spcBef>
            <a:spcAft>
              <a:spcPct val="35000"/>
            </a:spcAft>
            <a:buNone/>
          </a:pPr>
          <a:r>
            <a:rPr lang="en-US" sz="2800" kern="1200"/>
            <a:t>SDL Resource Unit</a:t>
          </a:r>
        </a:p>
      </dsp:txBody>
      <dsp:txXfrm>
        <a:off x="2300935" y="0"/>
        <a:ext cx="1970378" cy="3086100"/>
      </dsp:txXfrm>
    </dsp:sp>
    <dsp:sp modelId="{1551ABF9-6004-4486-844C-6D8D9C5BE4E9}">
      <dsp:nvSpPr>
        <dsp:cNvPr id="0" name=""/>
        <dsp:cNvSpPr/>
      </dsp:nvSpPr>
      <dsp:spPr>
        <a:xfrm>
          <a:off x="549" y="0"/>
          <a:ext cx="1970378" cy="10287000"/>
        </a:xfrm>
        <a:prstGeom prst="roundRect">
          <a:avLst>
            <a:gd name="adj" fmla="val 10000"/>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199136" tIns="199136" rIns="199136" bIns="199136" numCol="1" spcCol="1270" anchor="ctr" anchorCtr="0">
          <a:noAutofit/>
        </a:bodyPr>
        <a:lstStyle/>
        <a:p>
          <a:pPr marL="0" lvl="0" indent="0" algn="ctr" defTabSz="1244600">
            <a:lnSpc>
              <a:spcPct val="90000"/>
            </a:lnSpc>
            <a:spcBef>
              <a:spcPct val="0"/>
            </a:spcBef>
            <a:spcAft>
              <a:spcPct val="35000"/>
            </a:spcAft>
            <a:buNone/>
          </a:pPr>
          <a:r>
            <a:rPr lang="en-US" sz="2800" kern="1200">
              <a:solidFill>
                <a:schemeClr val="bg1"/>
              </a:solidFill>
            </a:rPr>
            <a:t>Water Resource Plan Area</a:t>
          </a:r>
        </a:p>
      </dsp:txBody>
      <dsp:txXfrm>
        <a:off x="549" y="0"/>
        <a:ext cx="1970378" cy="3086100"/>
      </dsp:txXfrm>
    </dsp:sp>
    <dsp:sp modelId="{A836DCFB-3BD5-400E-A7CF-863A2D020164}">
      <dsp:nvSpPr>
        <dsp:cNvPr id="0" name=""/>
        <dsp:cNvSpPr/>
      </dsp:nvSpPr>
      <dsp:spPr>
        <a:xfrm>
          <a:off x="165553" y="6068300"/>
          <a:ext cx="1650038" cy="825019"/>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chemeClr val="bg1"/>
              </a:solidFill>
            </a:rPr>
            <a:t>Wimmera Mallee</a:t>
          </a:r>
        </a:p>
      </dsp:txBody>
      <dsp:txXfrm>
        <a:off x="189717" y="6092464"/>
        <a:ext cx="1601710" cy="776691"/>
      </dsp:txXfrm>
    </dsp:sp>
    <dsp:sp modelId="{6B458ADF-1568-47D2-9F2B-AFA5615CA546}">
      <dsp:nvSpPr>
        <dsp:cNvPr id="0" name=""/>
        <dsp:cNvSpPr/>
      </dsp:nvSpPr>
      <dsp:spPr>
        <a:xfrm>
          <a:off x="1815592" y="6473591"/>
          <a:ext cx="660015" cy="14436"/>
        </a:xfrm>
        <a:custGeom>
          <a:avLst/>
          <a:gdLst/>
          <a:ahLst/>
          <a:cxnLst/>
          <a:rect l="0" t="0" r="0" b="0"/>
          <a:pathLst>
            <a:path>
              <a:moveTo>
                <a:pt x="0" y="7218"/>
              </a:moveTo>
              <a:lnTo>
                <a:pt x="660015" y="721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29099" y="6464309"/>
        <a:ext cx="33000" cy="33000"/>
      </dsp:txXfrm>
    </dsp:sp>
    <dsp:sp modelId="{4EBD0262-18B5-4DB3-A0F4-F57AFC9A0524}">
      <dsp:nvSpPr>
        <dsp:cNvPr id="0" name=""/>
        <dsp:cNvSpPr/>
      </dsp:nvSpPr>
      <dsp:spPr>
        <a:xfrm>
          <a:off x="2475607" y="6068300"/>
          <a:ext cx="1650038" cy="8250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Wimmera-Mallee</a:t>
          </a:r>
        </a:p>
      </dsp:txBody>
      <dsp:txXfrm>
        <a:off x="2499771" y="6092464"/>
        <a:ext cx="1601710" cy="776691"/>
      </dsp:txXfrm>
    </dsp:sp>
    <dsp:sp modelId="{89DD0FB0-A23D-457F-92DF-7B427C91F486}">
      <dsp:nvSpPr>
        <dsp:cNvPr id="0" name=""/>
        <dsp:cNvSpPr/>
      </dsp:nvSpPr>
      <dsp:spPr>
        <a:xfrm rot="17350740">
          <a:off x="3451127" y="5524819"/>
          <a:ext cx="2009053" cy="14436"/>
        </a:xfrm>
        <a:custGeom>
          <a:avLst/>
          <a:gdLst/>
          <a:ahLst/>
          <a:cxnLst/>
          <a:rect l="0" t="0" r="0" b="0"/>
          <a:pathLst>
            <a:path>
              <a:moveTo>
                <a:pt x="0" y="7218"/>
              </a:moveTo>
              <a:lnTo>
                <a:pt x="2009053" y="721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405428" y="5481811"/>
        <a:ext cx="100452" cy="100452"/>
      </dsp:txXfrm>
    </dsp:sp>
    <dsp:sp modelId="{64AC6B51-A974-4735-8782-1515B2602B67}">
      <dsp:nvSpPr>
        <dsp:cNvPr id="0" name=""/>
        <dsp:cNvSpPr/>
      </dsp:nvSpPr>
      <dsp:spPr>
        <a:xfrm>
          <a:off x="4785662" y="4170755"/>
          <a:ext cx="1650038" cy="8250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Coliban Water</a:t>
          </a:r>
        </a:p>
      </dsp:txBody>
      <dsp:txXfrm>
        <a:off x="4809826" y="4194919"/>
        <a:ext cx="1601710" cy="776691"/>
      </dsp:txXfrm>
    </dsp:sp>
    <dsp:sp modelId="{876AEEA1-BC65-4D1D-83BF-6F5BDCFB3301}">
      <dsp:nvSpPr>
        <dsp:cNvPr id="0" name=""/>
        <dsp:cNvSpPr/>
      </dsp:nvSpPr>
      <dsp:spPr>
        <a:xfrm rot="18289469">
          <a:off x="3877772" y="5999205"/>
          <a:ext cx="1155763" cy="14436"/>
        </a:xfrm>
        <a:custGeom>
          <a:avLst/>
          <a:gdLst/>
          <a:ahLst/>
          <a:cxnLst/>
          <a:rect l="0" t="0" r="0" b="0"/>
          <a:pathLst>
            <a:path>
              <a:moveTo>
                <a:pt x="0" y="7218"/>
              </a:moveTo>
              <a:lnTo>
                <a:pt x="1155763" y="721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26760" y="5977529"/>
        <a:ext cx="57788" cy="57788"/>
      </dsp:txXfrm>
    </dsp:sp>
    <dsp:sp modelId="{D0D3C089-7F69-4204-865B-B8896475713E}">
      <dsp:nvSpPr>
        <dsp:cNvPr id="0" name=""/>
        <dsp:cNvSpPr/>
      </dsp:nvSpPr>
      <dsp:spPr>
        <a:xfrm>
          <a:off x="4785662" y="5119527"/>
          <a:ext cx="1650038" cy="8250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Consumptive Wimmera-Mallee Pipeline Product</a:t>
          </a:r>
        </a:p>
      </dsp:txBody>
      <dsp:txXfrm>
        <a:off x="4809826" y="5143691"/>
        <a:ext cx="1601710" cy="776691"/>
      </dsp:txXfrm>
    </dsp:sp>
    <dsp:sp modelId="{063C0BE7-0453-4D1D-9352-EC3CBEFE90F2}">
      <dsp:nvSpPr>
        <dsp:cNvPr id="0" name=""/>
        <dsp:cNvSpPr/>
      </dsp:nvSpPr>
      <dsp:spPr>
        <a:xfrm>
          <a:off x="4125646" y="6473591"/>
          <a:ext cx="660015" cy="14436"/>
        </a:xfrm>
        <a:custGeom>
          <a:avLst/>
          <a:gdLst/>
          <a:ahLst/>
          <a:cxnLst/>
          <a:rect l="0" t="0" r="0" b="0"/>
          <a:pathLst>
            <a:path>
              <a:moveTo>
                <a:pt x="0" y="7218"/>
              </a:moveTo>
              <a:lnTo>
                <a:pt x="660015" y="721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39154" y="6464309"/>
        <a:ext cx="33000" cy="33000"/>
      </dsp:txXfrm>
    </dsp:sp>
    <dsp:sp modelId="{33EA7867-F26C-4DAD-89FE-CA4AED6A065B}">
      <dsp:nvSpPr>
        <dsp:cNvPr id="0" name=""/>
        <dsp:cNvSpPr/>
      </dsp:nvSpPr>
      <dsp:spPr>
        <a:xfrm>
          <a:off x="4785662" y="6068300"/>
          <a:ext cx="1650038" cy="8250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Pipeline Losses</a:t>
          </a:r>
        </a:p>
      </dsp:txBody>
      <dsp:txXfrm>
        <a:off x="4809826" y="6092464"/>
        <a:ext cx="1601710" cy="776691"/>
      </dsp:txXfrm>
    </dsp:sp>
    <dsp:sp modelId="{7305B280-CBCE-42B3-B992-0360AB423460}">
      <dsp:nvSpPr>
        <dsp:cNvPr id="0" name=""/>
        <dsp:cNvSpPr/>
      </dsp:nvSpPr>
      <dsp:spPr>
        <a:xfrm rot="3310531">
          <a:off x="3877772" y="6947978"/>
          <a:ext cx="1155763" cy="14436"/>
        </a:xfrm>
        <a:custGeom>
          <a:avLst/>
          <a:gdLst/>
          <a:ahLst/>
          <a:cxnLst/>
          <a:rect l="0" t="0" r="0" b="0"/>
          <a:pathLst>
            <a:path>
              <a:moveTo>
                <a:pt x="0" y="7218"/>
              </a:moveTo>
              <a:lnTo>
                <a:pt x="1155763" y="721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426760" y="6926302"/>
        <a:ext cx="57788" cy="57788"/>
      </dsp:txXfrm>
    </dsp:sp>
    <dsp:sp modelId="{21D2EA80-7DDF-4455-B449-0D55D43F92A8}">
      <dsp:nvSpPr>
        <dsp:cNvPr id="0" name=""/>
        <dsp:cNvSpPr/>
      </dsp:nvSpPr>
      <dsp:spPr>
        <a:xfrm>
          <a:off x="4785662" y="7017072"/>
          <a:ext cx="1650038" cy="8250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Recreation</a:t>
          </a:r>
        </a:p>
      </dsp:txBody>
      <dsp:txXfrm>
        <a:off x="4809826" y="7041236"/>
        <a:ext cx="1601710" cy="776691"/>
      </dsp:txXfrm>
    </dsp:sp>
    <dsp:sp modelId="{72982C29-4203-4945-8ED8-1507C110F346}">
      <dsp:nvSpPr>
        <dsp:cNvPr id="0" name=""/>
        <dsp:cNvSpPr/>
      </dsp:nvSpPr>
      <dsp:spPr>
        <a:xfrm rot="4249260">
          <a:off x="3451127" y="7422364"/>
          <a:ext cx="2009053" cy="14436"/>
        </a:xfrm>
        <a:custGeom>
          <a:avLst/>
          <a:gdLst/>
          <a:ahLst/>
          <a:cxnLst/>
          <a:rect l="0" t="0" r="0" b="0"/>
          <a:pathLst>
            <a:path>
              <a:moveTo>
                <a:pt x="0" y="7218"/>
              </a:moveTo>
              <a:lnTo>
                <a:pt x="2009053" y="721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405428" y="7379355"/>
        <a:ext cx="100452" cy="100452"/>
      </dsp:txXfrm>
    </dsp:sp>
    <dsp:sp modelId="{86E400EE-FBB1-4173-9ACD-2AA67258D231}">
      <dsp:nvSpPr>
        <dsp:cNvPr id="0" name=""/>
        <dsp:cNvSpPr/>
      </dsp:nvSpPr>
      <dsp:spPr>
        <a:xfrm>
          <a:off x="4785662" y="7965844"/>
          <a:ext cx="1650038" cy="825019"/>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Irrigation Product incl. losses</a:t>
          </a:r>
        </a:p>
      </dsp:txBody>
      <dsp:txXfrm>
        <a:off x="4809826" y="7990008"/>
        <a:ext cx="1601710" cy="77669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8D3F98-029C-4495-8C6D-30052BBE234D}">
      <dsp:nvSpPr>
        <dsp:cNvPr id="0" name=""/>
        <dsp:cNvSpPr/>
      </dsp:nvSpPr>
      <dsp:spPr>
        <a:xfrm>
          <a:off x="5588341" y="0"/>
          <a:ext cx="2067437" cy="1182052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r>
            <a:rPr lang="en-US" sz="3000" kern="1200"/>
            <a:t>Category</a:t>
          </a:r>
        </a:p>
      </dsp:txBody>
      <dsp:txXfrm>
        <a:off x="5588341" y="0"/>
        <a:ext cx="2067437" cy="3546157"/>
      </dsp:txXfrm>
    </dsp:sp>
    <dsp:sp modelId="{31D35F02-5439-4AC6-ACF0-2E20E517C29C}">
      <dsp:nvSpPr>
        <dsp:cNvPr id="0" name=""/>
        <dsp:cNvSpPr/>
      </dsp:nvSpPr>
      <dsp:spPr>
        <a:xfrm>
          <a:off x="3077094" y="0"/>
          <a:ext cx="2067437" cy="1182052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r>
            <a:rPr lang="en-US" sz="3000" kern="1200"/>
            <a:t>SDL Resource Unit</a:t>
          </a:r>
        </a:p>
      </dsp:txBody>
      <dsp:txXfrm>
        <a:off x="3077094" y="0"/>
        <a:ext cx="2067437" cy="3546157"/>
      </dsp:txXfrm>
    </dsp:sp>
    <dsp:sp modelId="{1551ABF9-6004-4486-844C-6D8D9C5BE4E9}">
      <dsp:nvSpPr>
        <dsp:cNvPr id="0" name=""/>
        <dsp:cNvSpPr/>
      </dsp:nvSpPr>
      <dsp:spPr>
        <a:xfrm>
          <a:off x="764320" y="0"/>
          <a:ext cx="2067437" cy="11820525"/>
        </a:xfrm>
        <a:prstGeom prst="roundRect">
          <a:avLst>
            <a:gd name="adj" fmla="val 10000"/>
          </a:avLst>
        </a:prstGeom>
        <a:noFill/>
        <a:ln>
          <a:noFill/>
        </a:ln>
        <a:effectLst/>
      </dsp:spPr>
      <dsp:style>
        <a:lnRef idx="0">
          <a:scrgbClr r="0" g="0" b="0"/>
        </a:lnRef>
        <a:fillRef idx="1">
          <a:scrgbClr r="0" g="0" b="0"/>
        </a:fillRef>
        <a:effectRef idx="0">
          <a:scrgbClr r="0" g="0" b="0"/>
        </a:effectRef>
        <a:fontRef idx="minor"/>
      </dsp:style>
      <dsp:txBody>
        <a:bodyPr spcFirstLastPara="0" vert="horz" wrap="square" lIns="213360" tIns="213360" rIns="213360" bIns="213360" numCol="1" spcCol="1270" anchor="ctr" anchorCtr="0">
          <a:noAutofit/>
        </a:bodyPr>
        <a:lstStyle/>
        <a:p>
          <a:pPr marL="0" lvl="0" indent="0" algn="ctr" defTabSz="1333500">
            <a:lnSpc>
              <a:spcPct val="90000"/>
            </a:lnSpc>
            <a:spcBef>
              <a:spcPct val="0"/>
            </a:spcBef>
            <a:spcAft>
              <a:spcPct val="35000"/>
            </a:spcAft>
            <a:buNone/>
          </a:pPr>
          <a:r>
            <a:rPr lang="en-US" sz="3000" kern="1200">
              <a:solidFill>
                <a:schemeClr val="bg1"/>
              </a:solidFill>
            </a:rPr>
            <a:t>Water Resource Plan Area</a:t>
          </a:r>
        </a:p>
      </dsp:txBody>
      <dsp:txXfrm>
        <a:off x="764320" y="0"/>
        <a:ext cx="2067437" cy="3546157"/>
      </dsp:txXfrm>
    </dsp:sp>
    <dsp:sp modelId="{A836DCFB-3BD5-400E-A7CF-863A2D020164}">
      <dsp:nvSpPr>
        <dsp:cNvPr id="0" name=""/>
        <dsp:cNvSpPr/>
      </dsp:nvSpPr>
      <dsp:spPr>
        <a:xfrm>
          <a:off x="936607" y="7016214"/>
          <a:ext cx="1722864" cy="861432"/>
        </a:xfrm>
        <a:prstGeom prst="roundRect">
          <a:avLst>
            <a:gd name="adj" fmla="val 10000"/>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solidFill>
                <a:schemeClr val="bg1"/>
              </a:solidFill>
            </a:rPr>
            <a:t>Northern Victoria</a:t>
          </a:r>
        </a:p>
      </dsp:txBody>
      <dsp:txXfrm>
        <a:off x="961837" y="7041444"/>
        <a:ext cx="1672404" cy="810972"/>
      </dsp:txXfrm>
    </dsp:sp>
    <dsp:sp modelId="{72F013CB-2675-4F66-8398-C84C6B897895}">
      <dsp:nvSpPr>
        <dsp:cNvPr id="0" name=""/>
        <dsp:cNvSpPr/>
      </dsp:nvSpPr>
      <dsp:spPr>
        <a:xfrm rot="17132988">
          <a:off x="1718688" y="6202062"/>
          <a:ext cx="2570711" cy="13117"/>
        </a:xfrm>
        <a:custGeom>
          <a:avLst/>
          <a:gdLst/>
          <a:ahLst/>
          <a:cxnLst/>
          <a:rect l="0" t="0" r="0" b="0"/>
          <a:pathLst>
            <a:path>
              <a:moveTo>
                <a:pt x="0" y="6558"/>
              </a:moveTo>
              <a:lnTo>
                <a:pt x="2570711" y="655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939776" y="6144354"/>
        <a:ext cx="128535" cy="128535"/>
      </dsp:txXfrm>
    </dsp:sp>
    <dsp:sp modelId="{4FEA4756-61FF-4503-B3D7-4AC3F311FB35}">
      <dsp:nvSpPr>
        <dsp:cNvPr id="0" name=""/>
        <dsp:cNvSpPr/>
      </dsp:nvSpPr>
      <dsp:spPr>
        <a:xfrm>
          <a:off x="3348617" y="4539596"/>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Murray</a:t>
          </a:r>
        </a:p>
      </dsp:txBody>
      <dsp:txXfrm>
        <a:off x="3373847" y="4564826"/>
        <a:ext cx="1672404" cy="810972"/>
      </dsp:txXfrm>
    </dsp:sp>
    <dsp:sp modelId="{4BAD880F-C5AA-4458-9227-73FEA5259529}">
      <dsp:nvSpPr>
        <dsp:cNvPr id="0" name=""/>
        <dsp:cNvSpPr/>
      </dsp:nvSpPr>
      <dsp:spPr>
        <a:xfrm rot="18289469">
          <a:off x="4812668" y="4468430"/>
          <a:ext cx="1206774" cy="13117"/>
        </a:xfrm>
        <a:custGeom>
          <a:avLst/>
          <a:gdLst/>
          <a:ahLst/>
          <a:cxnLst/>
          <a:rect l="0" t="0" r="0" b="0"/>
          <a:pathLst>
            <a:path>
              <a:moveTo>
                <a:pt x="0" y="6558"/>
              </a:moveTo>
              <a:lnTo>
                <a:pt x="1206774" y="65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85885" y="4444819"/>
        <a:ext cx="60338" cy="60338"/>
      </dsp:txXfrm>
    </dsp:sp>
    <dsp:sp modelId="{A7E3A2A7-C93D-4C55-9C8B-D70701C0FEBA}">
      <dsp:nvSpPr>
        <dsp:cNvPr id="0" name=""/>
        <dsp:cNvSpPr/>
      </dsp:nvSpPr>
      <dsp:spPr>
        <a:xfrm>
          <a:off x="5760628" y="3548949"/>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HRWS (incl variable losses, urbans, and VIC flora fauna)</a:t>
          </a:r>
        </a:p>
      </dsp:txBody>
      <dsp:txXfrm>
        <a:off x="5785858" y="3574179"/>
        <a:ext cx="1672404" cy="810972"/>
      </dsp:txXfrm>
    </dsp:sp>
    <dsp:sp modelId="{EFF8E045-4489-4D40-9E96-05728D2FB9FC}">
      <dsp:nvSpPr>
        <dsp:cNvPr id="0" name=""/>
        <dsp:cNvSpPr/>
      </dsp:nvSpPr>
      <dsp:spPr>
        <a:xfrm>
          <a:off x="5071482" y="4963754"/>
          <a:ext cx="689145" cy="13117"/>
        </a:xfrm>
        <a:custGeom>
          <a:avLst/>
          <a:gdLst/>
          <a:ahLst/>
          <a:cxnLst/>
          <a:rect l="0" t="0" r="0" b="0"/>
          <a:pathLst>
            <a:path>
              <a:moveTo>
                <a:pt x="0" y="6558"/>
              </a:moveTo>
              <a:lnTo>
                <a:pt x="689145" y="65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8826" y="4953084"/>
        <a:ext cx="34457" cy="34457"/>
      </dsp:txXfrm>
    </dsp:sp>
    <dsp:sp modelId="{699196A3-CCC1-4A89-ABE1-B8C050DB59AF}">
      <dsp:nvSpPr>
        <dsp:cNvPr id="0" name=""/>
        <dsp:cNvSpPr/>
      </dsp:nvSpPr>
      <dsp:spPr>
        <a:xfrm>
          <a:off x="5760628" y="4539596"/>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LRWS (incl variable losses and urbans)</a:t>
          </a:r>
        </a:p>
      </dsp:txBody>
      <dsp:txXfrm>
        <a:off x="5785858" y="4564826"/>
        <a:ext cx="1672404" cy="810972"/>
      </dsp:txXfrm>
    </dsp:sp>
    <dsp:sp modelId="{30A1889B-71FB-43F6-A66C-10C15557E772}">
      <dsp:nvSpPr>
        <dsp:cNvPr id="0" name=""/>
        <dsp:cNvSpPr/>
      </dsp:nvSpPr>
      <dsp:spPr>
        <a:xfrm rot="3310531">
          <a:off x="4812668" y="5459077"/>
          <a:ext cx="1206774" cy="13117"/>
        </a:xfrm>
        <a:custGeom>
          <a:avLst/>
          <a:gdLst/>
          <a:ahLst/>
          <a:cxnLst/>
          <a:rect l="0" t="0" r="0" b="0"/>
          <a:pathLst>
            <a:path>
              <a:moveTo>
                <a:pt x="0" y="6558"/>
              </a:moveTo>
              <a:lnTo>
                <a:pt x="1206774" y="65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85885" y="5435467"/>
        <a:ext cx="60338" cy="60338"/>
      </dsp:txXfrm>
    </dsp:sp>
    <dsp:sp modelId="{26D14E0F-C8A5-46CB-9492-A50081138597}">
      <dsp:nvSpPr>
        <dsp:cNvPr id="0" name=""/>
        <dsp:cNvSpPr/>
      </dsp:nvSpPr>
      <dsp:spPr>
        <a:xfrm>
          <a:off x="5760628" y="5530243"/>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Initial Irrigation Area Loss</a:t>
          </a:r>
        </a:p>
      </dsp:txBody>
      <dsp:txXfrm>
        <a:off x="5785858" y="5555473"/>
        <a:ext cx="1672404" cy="810972"/>
      </dsp:txXfrm>
    </dsp:sp>
    <dsp:sp modelId="{7F0E7633-E6FA-464B-B7F1-27537AADB172}">
      <dsp:nvSpPr>
        <dsp:cNvPr id="0" name=""/>
        <dsp:cNvSpPr/>
      </dsp:nvSpPr>
      <dsp:spPr>
        <a:xfrm>
          <a:off x="2659471" y="7440371"/>
          <a:ext cx="689145" cy="13117"/>
        </a:xfrm>
        <a:custGeom>
          <a:avLst/>
          <a:gdLst/>
          <a:ahLst/>
          <a:cxnLst/>
          <a:rect l="0" t="0" r="0" b="0"/>
          <a:pathLst>
            <a:path>
              <a:moveTo>
                <a:pt x="0" y="6558"/>
              </a:moveTo>
              <a:lnTo>
                <a:pt x="689145" y="655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986816" y="7429702"/>
        <a:ext cx="34457" cy="34457"/>
      </dsp:txXfrm>
    </dsp:sp>
    <dsp:sp modelId="{750AA373-8EDE-4730-953E-5AFD8606D0DE}">
      <dsp:nvSpPr>
        <dsp:cNvPr id="0" name=""/>
        <dsp:cNvSpPr/>
      </dsp:nvSpPr>
      <dsp:spPr>
        <a:xfrm>
          <a:off x="3348617" y="7016214"/>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Kiewa</a:t>
          </a:r>
        </a:p>
      </dsp:txBody>
      <dsp:txXfrm>
        <a:off x="3373847" y="7041444"/>
        <a:ext cx="1672404" cy="810972"/>
      </dsp:txXfrm>
    </dsp:sp>
    <dsp:sp modelId="{E22364A2-DD36-4A6B-9405-589E9A2776F5}">
      <dsp:nvSpPr>
        <dsp:cNvPr id="0" name=""/>
        <dsp:cNvSpPr/>
      </dsp:nvSpPr>
      <dsp:spPr>
        <a:xfrm rot="19457599">
          <a:off x="4991712" y="7192710"/>
          <a:ext cx="848685" cy="13117"/>
        </a:xfrm>
        <a:custGeom>
          <a:avLst/>
          <a:gdLst/>
          <a:ahLst/>
          <a:cxnLst/>
          <a:rect l="0" t="0" r="0" b="0"/>
          <a:pathLst>
            <a:path>
              <a:moveTo>
                <a:pt x="0" y="6558"/>
              </a:moveTo>
              <a:lnTo>
                <a:pt x="848685" y="65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838" y="7178051"/>
        <a:ext cx="42434" cy="42434"/>
      </dsp:txXfrm>
    </dsp:sp>
    <dsp:sp modelId="{3605B27C-C942-4F98-8905-1B608CAFCCEB}">
      <dsp:nvSpPr>
        <dsp:cNvPr id="0" name=""/>
        <dsp:cNvSpPr/>
      </dsp:nvSpPr>
      <dsp:spPr>
        <a:xfrm>
          <a:off x="5760628" y="6520891"/>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Urban</a:t>
          </a:r>
        </a:p>
      </dsp:txBody>
      <dsp:txXfrm>
        <a:off x="5785858" y="6546121"/>
        <a:ext cx="1672404" cy="810972"/>
      </dsp:txXfrm>
    </dsp:sp>
    <dsp:sp modelId="{CBEC4931-0DA9-4830-AE0E-EB63C3B6C265}">
      <dsp:nvSpPr>
        <dsp:cNvPr id="0" name=""/>
        <dsp:cNvSpPr/>
      </dsp:nvSpPr>
      <dsp:spPr>
        <a:xfrm rot="2142401">
          <a:off x="4991712" y="7688033"/>
          <a:ext cx="848685" cy="13117"/>
        </a:xfrm>
        <a:custGeom>
          <a:avLst/>
          <a:gdLst/>
          <a:ahLst/>
          <a:cxnLst/>
          <a:rect l="0" t="0" r="0" b="0"/>
          <a:pathLst>
            <a:path>
              <a:moveTo>
                <a:pt x="0" y="6558"/>
              </a:moveTo>
              <a:lnTo>
                <a:pt x="848685" y="65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4838" y="7673375"/>
        <a:ext cx="42434" cy="42434"/>
      </dsp:txXfrm>
    </dsp:sp>
    <dsp:sp modelId="{9B509D54-9925-4186-8161-37DAE5B8DC80}">
      <dsp:nvSpPr>
        <dsp:cNvPr id="0" name=""/>
        <dsp:cNvSpPr/>
      </dsp:nvSpPr>
      <dsp:spPr>
        <a:xfrm>
          <a:off x="5760628" y="7511538"/>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Unregulated</a:t>
          </a:r>
        </a:p>
      </dsp:txBody>
      <dsp:txXfrm>
        <a:off x="5785858" y="7536768"/>
        <a:ext cx="1672404" cy="810972"/>
      </dsp:txXfrm>
    </dsp:sp>
    <dsp:sp modelId="{1B237314-7F4B-4216-AF27-C75CD9ADABE3}">
      <dsp:nvSpPr>
        <dsp:cNvPr id="0" name=""/>
        <dsp:cNvSpPr/>
      </dsp:nvSpPr>
      <dsp:spPr>
        <a:xfrm rot="4467012">
          <a:off x="1718688" y="8678680"/>
          <a:ext cx="2570711" cy="13117"/>
        </a:xfrm>
        <a:custGeom>
          <a:avLst/>
          <a:gdLst/>
          <a:ahLst/>
          <a:cxnLst/>
          <a:rect l="0" t="0" r="0" b="0"/>
          <a:pathLst>
            <a:path>
              <a:moveTo>
                <a:pt x="0" y="6558"/>
              </a:moveTo>
              <a:lnTo>
                <a:pt x="2570711" y="655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939776" y="8620971"/>
        <a:ext cx="128535" cy="128535"/>
      </dsp:txXfrm>
    </dsp:sp>
    <dsp:sp modelId="{3F44A5FE-34BB-4B4F-8F44-6D25E1C6332C}">
      <dsp:nvSpPr>
        <dsp:cNvPr id="0" name=""/>
        <dsp:cNvSpPr/>
      </dsp:nvSpPr>
      <dsp:spPr>
        <a:xfrm>
          <a:off x="3348617" y="9492832"/>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Ovens</a:t>
          </a:r>
        </a:p>
      </dsp:txBody>
      <dsp:txXfrm>
        <a:off x="3373847" y="9518062"/>
        <a:ext cx="1672404" cy="810972"/>
      </dsp:txXfrm>
    </dsp:sp>
    <dsp:sp modelId="{4762E93F-889D-4C8E-AF70-A35C406937EC}">
      <dsp:nvSpPr>
        <dsp:cNvPr id="0" name=""/>
        <dsp:cNvSpPr/>
      </dsp:nvSpPr>
      <dsp:spPr>
        <a:xfrm rot="18289469">
          <a:off x="4812668" y="9421666"/>
          <a:ext cx="1206774" cy="13117"/>
        </a:xfrm>
        <a:custGeom>
          <a:avLst/>
          <a:gdLst/>
          <a:ahLst/>
          <a:cxnLst/>
          <a:rect l="0" t="0" r="0" b="0"/>
          <a:pathLst>
            <a:path>
              <a:moveTo>
                <a:pt x="0" y="6558"/>
              </a:moveTo>
              <a:lnTo>
                <a:pt x="1206774" y="65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85885" y="9398055"/>
        <a:ext cx="60338" cy="60338"/>
      </dsp:txXfrm>
    </dsp:sp>
    <dsp:sp modelId="{BCC80E8B-3282-4EC5-B788-C2F03E061951}">
      <dsp:nvSpPr>
        <dsp:cNvPr id="0" name=""/>
        <dsp:cNvSpPr/>
      </dsp:nvSpPr>
      <dsp:spPr>
        <a:xfrm>
          <a:off x="5760628" y="8502185"/>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Urban</a:t>
          </a:r>
        </a:p>
      </dsp:txBody>
      <dsp:txXfrm>
        <a:off x="5785858" y="8527415"/>
        <a:ext cx="1672404" cy="810972"/>
      </dsp:txXfrm>
    </dsp:sp>
    <dsp:sp modelId="{98E927B7-0F80-4A8A-8CDB-DD97596AF3F2}">
      <dsp:nvSpPr>
        <dsp:cNvPr id="0" name=""/>
        <dsp:cNvSpPr/>
      </dsp:nvSpPr>
      <dsp:spPr>
        <a:xfrm>
          <a:off x="5071482" y="9916989"/>
          <a:ext cx="689145" cy="13117"/>
        </a:xfrm>
        <a:custGeom>
          <a:avLst/>
          <a:gdLst/>
          <a:ahLst/>
          <a:cxnLst/>
          <a:rect l="0" t="0" r="0" b="0"/>
          <a:pathLst>
            <a:path>
              <a:moveTo>
                <a:pt x="0" y="6558"/>
              </a:moveTo>
              <a:lnTo>
                <a:pt x="689145" y="65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98826" y="9906319"/>
        <a:ext cx="34457" cy="34457"/>
      </dsp:txXfrm>
    </dsp:sp>
    <dsp:sp modelId="{0FFD284A-041F-4F8D-A03A-E6236F97B267}">
      <dsp:nvSpPr>
        <dsp:cNvPr id="0" name=""/>
        <dsp:cNvSpPr/>
      </dsp:nvSpPr>
      <dsp:spPr>
        <a:xfrm>
          <a:off x="5760628" y="9492832"/>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Non-urban regulated</a:t>
          </a:r>
        </a:p>
      </dsp:txBody>
      <dsp:txXfrm>
        <a:off x="5785858" y="9518062"/>
        <a:ext cx="1672404" cy="810972"/>
      </dsp:txXfrm>
    </dsp:sp>
    <dsp:sp modelId="{A4FF987A-DF6D-4849-A6F1-C33F1D5307E3}">
      <dsp:nvSpPr>
        <dsp:cNvPr id="0" name=""/>
        <dsp:cNvSpPr/>
      </dsp:nvSpPr>
      <dsp:spPr>
        <a:xfrm rot="3310531">
          <a:off x="4812668" y="10412313"/>
          <a:ext cx="1206774" cy="13117"/>
        </a:xfrm>
        <a:custGeom>
          <a:avLst/>
          <a:gdLst/>
          <a:ahLst/>
          <a:cxnLst/>
          <a:rect l="0" t="0" r="0" b="0"/>
          <a:pathLst>
            <a:path>
              <a:moveTo>
                <a:pt x="0" y="6558"/>
              </a:moveTo>
              <a:lnTo>
                <a:pt x="1206774" y="655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5385885" y="10388702"/>
        <a:ext cx="60338" cy="60338"/>
      </dsp:txXfrm>
    </dsp:sp>
    <dsp:sp modelId="{78787B1B-FCD7-4551-A8F0-7CFC0665BDA3}">
      <dsp:nvSpPr>
        <dsp:cNvPr id="0" name=""/>
        <dsp:cNvSpPr/>
      </dsp:nvSpPr>
      <dsp:spPr>
        <a:xfrm>
          <a:off x="5760628" y="10483479"/>
          <a:ext cx="1722864" cy="861432"/>
        </a:xfrm>
        <a:prstGeom prst="roundRect">
          <a:avLst>
            <a:gd name="adj" fmla="val 10000"/>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Unregulated</a:t>
          </a:r>
        </a:p>
      </dsp:txBody>
      <dsp:txXfrm>
        <a:off x="5785858" y="10508709"/>
        <a:ext cx="1672404" cy="8109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/sites/ecm_285/Projects</xsnScope>
</customXsn>
</file>

<file path=customXml/item2.xml><?xml version="1.0" encoding="utf-8"?>
<?mso-contentType ?>
<p:Policy xmlns:p="office.server.policy" id="" local="true">
  <p:Name>Technical Report</p:Name>
  <p:Description/>
  <p:Statement/>
  <p:PolicyItems>
    <p:PolicyItem featureId="Microsoft.Office.RecordsManagement.PolicyFeatures.PolicyLabel" staticId="0x0101002517F445A0F35E449C98AAD631F2B038D200CDE293AFD7375240BDBD3442D6453555|-128346641" UniqueId="535daa39-11ba-421f-b763-a941796585f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segment type="literal">\n</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121</Value>
      <Value>83</Value>
      <Value>12</Value>
      <Value>111</Value>
      <Value>8</Value>
      <Value>6</Value>
      <Value>3</Value>
      <Value>2</Value>
      <Value>1</Value>
      <Value>85</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Activity xmlns="629ca9ef-eeeb-49d0-869c-0d8ab81e3edb" xsi:nil="true"/>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Water Resource Strategy</TermName>
          <TermId xmlns="http://schemas.microsoft.com/office/infopath/2007/PartnerControls">d02a5bda-7667-47f9-a2aa-b0f0b6b9d85d</TermId>
        </TermInfo>
      </Terms>
    </n771d69a070c4babbf278c67c8a2b859>
    <Financial_x0020_Year xmlns="a5f32de4-e402-4188-b034-e71ca7d22e54">2018-19</Financial_x0020_Year>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Water Resource Assessment and Planning</TermName>
          <TermId xmlns="http://schemas.microsoft.com/office/infopath/2007/PartnerControls">5e7acf07-cf60-47a2-8193-ca9a6ee8cea4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_dlc_DocId xmlns="a5f32de4-e402-4188-b034-e71ca7d22e54">DOCID285-1707575600-491</_dlc_DocId>
    <_dlc_DocIdUrl xmlns="a5f32de4-e402-4188-b034-e71ca7d22e54">
      <Url>https://delwpvicgovau.sharepoint.com/sites/ecm_285/_layouts/15/DocIdRedir.aspx?ID=DOCID285-1707575600-491</Url>
      <Description>DOCID285-1707575600-491</Description>
    </_dlc_DocIdUrl>
    <Basin xmlns="629ca9ef-eeeb-49d0-869c-0d8ab81e3edb">7</Basin>
    <DLCPolicyLabelClientValue xmlns="81479f9d-920c-4193-b650-91c3888759b0">{_UIVersionString}
</DLCPolicyLabelClientValue>
    <DLCPolicyLabelLock xmlns="81479f9d-920c-4193-b650-91c3888759b0" xsi:nil="true"/>
    <l5bff2f69a5d4f0fb6e14f79f9ffa2f4 xmlns="81479f9d-920c-4193-b650-91c3888759b0">
      <Terms xmlns="http://schemas.microsoft.com/office/infopath/2007/PartnerControls">
        <TermInfo xmlns="http://schemas.microsoft.com/office/infopath/2007/PartnerControls">
          <TermName xmlns="http://schemas.microsoft.com/office/infopath/2007/PartnerControls">LTDLE</TermName>
          <TermId xmlns="http://schemas.microsoft.com/office/infopath/2007/PartnerControls">695ce204-6697-40ed-8db3-9b9627fad32a</TermId>
        </TermInfo>
      </Terms>
    </l5bff2f69a5d4f0fb6e14f79f9ffa2f4>
    <f8bd77bc44bc46f2be7dd3d36ec4ce5a xmlns="81479f9d-920c-4193-b650-91c3888759b0">
      <Terms xmlns="http://schemas.microsoft.com/office/infopath/2007/PartnerControls">
        <TermInfo xmlns="http://schemas.microsoft.com/office/infopath/2007/PartnerControls">
          <TermName xmlns="http://schemas.microsoft.com/office/infopath/2007/PartnerControls">8.11:BP Planning Assumptions</TermName>
          <TermId xmlns="http://schemas.microsoft.com/office/infopath/2007/PartnerControls">2d6c6e88-7c32-43fc-b8f3-f44c33712222</TermId>
        </TermInfo>
      </Terms>
    </f8bd77bc44bc46f2be7dd3d36ec4ce5a>
    <DLCPolicyLabelValue xmlns="81479f9d-920c-4193-b650-91c3888759b0">1.10
</DLCPolicyLabelValue>
    <mfc12260214741debdb657f592f61106 xmlns="629ca9ef-eeeb-49d0-869c-0d8ab81e3edb">
      <Terms xmlns="http://schemas.microsoft.com/office/infopath/2007/PartnerControls">
        <TermInfo xmlns="http://schemas.microsoft.com/office/infopath/2007/PartnerControls">
          <TermName xmlns="http://schemas.microsoft.com/office/infopath/2007/PartnerControls">BP Planning Assumptions:LTDLE</TermName>
          <TermId xmlns="http://schemas.microsoft.com/office/infopath/2007/PartnerControls">f48f3034-2a30-4ae9-aef8-be9c46968e3b</TermId>
        </TermInfo>
      </Terms>
    </mfc12260214741debdb657f592f61106>
    <d1a3f06e1fdb4eff92795f9d84ebbc7c xmlns="629ca9ef-eeeb-49d0-869c-0d8ab81e3edb">
      <Terms xmlns="http://schemas.microsoft.com/office/infopath/2007/PartnerControls">
        <TermInfo xmlns="http://schemas.microsoft.com/office/infopath/2007/PartnerControls">
          <TermName xmlns="http://schemas.microsoft.com/office/infopath/2007/PartnerControls">BP Planning Assumptions</TermName>
          <TermId xmlns="http://schemas.microsoft.com/office/infopath/2007/PartnerControls">6a907c01-a1bb-4328-a149-854177276853</TermId>
        </TermInfo>
      </Terms>
    </d1a3f06e1fdb4eff92795f9d84ebbc7c>
    <b18bc016e4da49b1be73da92c6766fdf xmlns="81479f9d-920c-4193-b650-91c3888759b0">
      <Terms xmlns="http://schemas.microsoft.com/office/infopath/2007/PartnerControls"/>
    </b18bc016e4da49b1be73da92c6766fdf>
  </documentManagement>
</p:properties>
</file>

<file path=customXml/item4.xml><?xml version="1.0" encoding="utf-8"?>
<b:Sources xmlns:b="http://schemas.openxmlformats.org/officeDocument/2006/bibliography" xmlns="http://schemas.openxmlformats.org/officeDocument/2006/bibliography" SelectedStyle="\APA.XSL" StyleName="APA">
  <b:Source>
    <b:Tag>MDB14</b:Tag>
    <b:SourceType>Report</b:SourceType>
    <b:Guid>{E3025D0C-A07C-4E27-B854-D177EF66F270}</b:Guid>
    <b:Title>Derivation of version 10.8 Long Term Diversion Limit Equivalence Factors – a companion document to the history of LTDLE factors</b:Title>
    <b:Year>2014</b:Year>
    <b:Author>
      <b:Author>
        <b:NameList>
          <b:Person>
            <b:Last>MDBA</b:Last>
          </b:Person>
        </b:NameList>
      </b:Author>
    </b:Author>
    <b:Publisher>Commonwealth of Australia (Murray-Darling Basin Authority)</b:Publisher>
    <b:City>Canberra</b:City>
    <b:RefOrder>3</b:RefOrder>
  </b:Source>
  <b:Source>
    <b:Tag>DEL162</b:Tag>
    <b:SourceType>Report</b:SourceType>
    <b:Guid>{D67458BE-81F8-41F7-94EB-C5A7BF80D1CD}</b:Guid>
    <b:Author>
      <b:Author>
        <b:Corporate>DELWP</b:Corporate>
      </b:Author>
    </b:Author>
    <b:Title>Water Market Trends  - Trends in Northern Victorian Water Trade 2001-2015</b:Title>
    <b:Year>2016</b:Year>
    <b:Publisher>The State of Victoria Department of Environment, Land, Water and Planning</b:Publisher>
    <b:RefOrder>2</b:RefOrder>
  </b:Source>
  <b:Source>
    <b:Tag>DEL7b</b:Tag>
    <b:SourceType>Report</b:SourceType>
    <b:Guid>{F3FF1ED5-FA60-43FB-99C9-011E00A14D2A}</b:Guid>
    <b:Author>
      <b:Author>
        <b:Corporate>DELWP</b:Corporate>
      </b:Author>
    </b:Author>
    <b:Title>Draft Wimmera-Mallee Water Resource Plan Comprehensive Report</b:Title>
    <b:Year>2017b</b:Year>
    <b:Publisher>The State of Victoria Department of Environment, Land, Water and Planning</b:Publisher>
    <b:City>Melbourne</b:City>
    <b:RefOrder>1</b:RefOrder>
  </b:Source>
  <b:Source>
    <b:Tag>DEL17</b:Tag>
    <b:SourceType>Report</b:SourceType>
    <b:Guid>{4871D388-81AD-474F-AB63-FB456788EC66}</b:Guid>
    <b:Author>
      <b:Author>
        <b:Corporate>DELWP</b:Corporate>
      </b:Author>
    </b:Author>
    <b:Title>Verification of Entitlements in the GSM Baseline Diversion Limit Model - Final Report Version 2</b:Title>
    <b:Year>2017a</b:Year>
    <b:Publisher>The State of Victoria Department of Environment, Land, Water and Planning </b:Publisher>
    <b:City>Victoria</b:City>
    <b:RefOrder>4</b:RefOrder>
  </b:Source>
  <b:Source>
    <b:Tag>MDB191</b:Tag>
    <b:SourceType>Report</b:SourceType>
    <b:Guid>{CA8A84DF-FEE7-470D-8FB3-1EE9D2E89013}</b:Guid>
    <b:Author>
      <b:Author>
        <b:Corporate>MDBA</b:Corporate>
      </b:Author>
    </b:Author>
    <b:Title>Source Murray Model - Method for determining permitted take in the Victorian Murray, Kiewa and Ovens SDL resource units: Technical Report No. 2018/16</b:Title>
    <b:Year>2019</b:Year>
    <b:Publisher>Murray Darling Basin Authority</b:Publisher>
    <b:City>Canberra</b:City>
    <b:RefOrder>5</b:RefOrder>
  </b:Source>
  <b:Source>
    <b:Tag>GMW18</b:Tag>
    <b:SourceType>Book</b:SourceType>
    <b:Guid>{872430F1-5B4B-4B92-81B1-3A0D43FBA814}</b:Guid>
    <b:Author>
      <b:Author>
        <b:Corporate>GMW and Jacobs</b:Corporate>
      </b:Author>
    </b:Author>
    <b:Title>Greens Lake Water Savings Project - Irrigation System Reliability, Constraints and Rainfall Rejection Modelling</b:Title>
    <b:Year>2018</b:Year>
    <b:Publisher>Goulburn Murray Water and Jacobs Australia Pty Limited</b:Publisher>
    <b:RefOrder>6</b:RefOrder>
  </b:Source>
</b:Sourc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52d580-73c1-4b2b-acb3-3600a17877a9" ContentTypeId="0x0101002517F445A0F35E449C98AAD631F2B038D2"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ct:contentTypeSchema xmlns:ct="http://schemas.microsoft.com/office/2006/metadata/contentType" xmlns:ma="http://schemas.microsoft.com/office/2006/metadata/properties/metaAttributes" ct:_="" ma:_="" ma:contentTypeName="Technical Report" ma:contentTypeID="0x0101002517F445A0F35E449C98AAD631F2B038D200CDE293AFD7375240BDBD3442D6453555" ma:contentTypeVersion="38" ma:contentTypeDescription="" ma:contentTypeScope="" ma:versionID="b422f9b50a98548bc4b0d9ecae79cff3">
  <xsd:schema xmlns:xsd="http://www.w3.org/2001/XMLSchema" xmlns:xs="http://www.w3.org/2001/XMLSchema" xmlns:p="http://schemas.microsoft.com/office/2006/metadata/properties" xmlns:ns1="a5f32de4-e402-4188-b034-e71ca7d22e54" xmlns:ns2="http://schemas.microsoft.com/sharepoint/v3" xmlns:ns3="9fd47c19-1c4a-4d7d-b342-c10cef269344" xmlns:ns4="629ca9ef-eeeb-49d0-869c-0d8ab81e3edb" xmlns:ns5="81479f9d-920c-4193-b650-91c3888759b0" targetNamespace="http://schemas.microsoft.com/office/2006/metadata/properties" ma:root="true" ma:fieldsID="7198cfa6dbee1f7c8050a542350b230c" ns1:_="" ns2:_="" ns3:_="" ns4:_="" ns5:_="">
    <xsd:import namespace="a5f32de4-e402-4188-b034-e71ca7d22e54"/>
    <xsd:import namespace="http://schemas.microsoft.com/sharepoint/v3"/>
    <xsd:import namespace="9fd47c19-1c4a-4d7d-b342-c10cef269344"/>
    <xsd:import namespace="629ca9ef-eeeb-49d0-869c-0d8ab81e3edb"/>
    <xsd:import namespace="81479f9d-920c-4193-b650-91c3888759b0"/>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Financial_x0020_Year" minOccurs="0"/>
                <xsd:element ref="ns4:Activity" minOccurs="0"/>
                <xsd:element ref="ns4:Basin" minOccurs="0"/>
                <xsd:element ref="ns5:f8bd77bc44bc46f2be7dd3d36ec4ce5a" minOccurs="0"/>
                <xsd:element ref="ns5:l5bff2f69a5d4f0fb6e14f79f9ffa2f4" minOccurs="0"/>
                <xsd:element ref="ns2:_dlc_Exempt" minOccurs="0"/>
                <xsd:element ref="ns5:DLCPolicyLabelValue" minOccurs="0"/>
                <xsd:element ref="ns5:DLCPolicyLabelClientValue" minOccurs="0"/>
                <xsd:element ref="ns5:DLCPolicyLabelLock" minOccurs="0"/>
                <xsd:element ref="ns4:mfc12260214741debdb657f592f61106" minOccurs="0"/>
                <xsd:element ref="ns4:d1a3f06e1fdb4eff92795f9d84ebbc7c" minOccurs="0"/>
                <xsd:element ref="ns5:b18bc016e4da49b1be73da92c6766f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1" nillable="true" ma:displayName="Financial Year" ma:default="2019-20"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dlc_Exempt" ma:index="3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readOnly="false" ma:default="8;#Water Resource Assessment and Planning|5e7acf07-cf60-47a2-8193-ca9a6ee8cea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4b4b3d62-5add-4192-9b2c-0e1682a672f2}" ma:internalName="TaxCatchAll" ma:showField="CatchAllData"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4b4b3d62-5add-4192-9b2c-0e1682a672f2}" ma:internalName="TaxCatchAllLabel" ma:readOnly="true" ma:showField="CatchAllDataLabel" ma:web="629ca9ef-eeeb-49d0-869c-0d8ab81e3ed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6;#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12;#Water Resource Strategy|d02a5bda-7667-47f9-a2aa-b0f0b6b9d85d"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9ca9ef-eeeb-49d0-869c-0d8ab81e3edb" elementFormDefault="qualified">
    <xsd:import namespace="http://schemas.microsoft.com/office/2006/documentManagement/types"/>
    <xsd:import namespace="http://schemas.microsoft.com/office/infopath/2007/PartnerControls"/>
    <xsd:element name="Activity" ma:index="32" nillable="true" ma:displayName="Activity" ma:list="{73ef46fa-dad5-4884-a5cf-d3656a491582}" ma:internalName="Activity" ma:showField="Title" ma:web="629ca9ef-eeeb-49d0-869c-0d8ab81e3edb">
      <xsd:simpleType>
        <xsd:restriction base="dms:Lookup"/>
      </xsd:simpleType>
    </xsd:element>
    <xsd:element name="Basin" ma:index="33" nillable="true" ma:displayName="System" ma:list="{a157daec-4142-4757-b4b1-b278c85867ab}" ma:internalName="Basin" ma:showField="Title" ma:web="629ca9ef-eeeb-49d0-869c-0d8ab81e3edb">
      <xsd:simpleType>
        <xsd:restriction base="dms:Lookup"/>
      </xsd:simpleType>
    </xsd:element>
    <xsd:element name="mfc12260214741debdb657f592f61106" ma:index="42" nillable="true" ma:taxonomy="true" ma:internalName="mfc12260214741debdb657f592f61106" ma:taxonomyFieldName="Project_x0020_Task" ma:displayName="Specific Task" ma:default="" ma:fieldId="{6fc12260-2147-41de-bdb6-57f592f61106}" ma:sspId="797aeec6-0273-40f2-ab3e-beee73212332" ma:termSetId="14f75da0-30ac-470c-95f2-262fc8f03518" ma:anchorId="00000000-0000-0000-0000-000000000000" ma:open="true" ma:isKeyword="false">
      <xsd:complexType>
        <xsd:sequence>
          <xsd:element ref="pc:Terms" minOccurs="0" maxOccurs="1"/>
        </xsd:sequence>
      </xsd:complexType>
    </xsd:element>
    <xsd:element name="d1a3f06e1fdb4eff92795f9d84ebbc7c" ma:index="44" nillable="true" ma:taxonomy="true" ma:internalName="d1a3f06e1fdb4eff92795f9d84ebbc7c" ma:taxonomyFieldName="Task_x0020_Category" ma:displayName="Task Category" ma:default="" ma:fieldId="{d1a3f06e-1fdb-4eff-9279-5f9d84ebbc7c}" ma:sspId="797aeec6-0273-40f2-ab3e-beee73212332" ma:termSetId="487d9e43-da9f-48f5-b820-ed684b7a0bc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479f9d-920c-4193-b650-91c3888759b0" elementFormDefault="qualified">
    <xsd:import namespace="http://schemas.microsoft.com/office/2006/documentManagement/types"/>
    <xsd:import namespace="http://schemas.microsoft.com/office/infopath/2007/PartnerControls"/>
    <xsd:element name="f8bd77bc44bc46f2be7dd3d36ec4ce5a" ma:index="35" nillable="true" ma:taxonomy="true" ma:internalName="f8bd77bc44bc46f2be7dd3d36ec4ce5a" ma:taxonomyFieldName="Project" ma:displayName="Project" ma:default="" ma:fieldId="{f8bd77bc-44bc-46f2-be7d-d3d36ec4ce5a}" ma:sspId="797aeec6-0273-40f2-ab3e-beee73212332" ma:termSetId="e2198749-1a94-494d-b5f9-3eb7a01345db" ma:anchorId="00000000-0000-0000-0000-000000000000" ma:open="true" ma:isKeyword="false">
      <xsd:complexType>
        <xsd:sequence>
          <xsd:element ref="pc:Terms" minOccurs="0" maxOccurs="1"/>
        </xsd:sequence>
      </xsd:complexType>
    </xsd:element>
    <xsd:element name="l5bff2f69a5d4f0fb6e14f79f9ffa2f4" ma:index="37" nillable="true" ma:taxonomy="true" ma:internalName="l5bff2f69a5d4f0fb6e14f79f9ffa2f4" ma:taxonomyFieldName="Deliverable" ma:displayName="Deliverable" ma:default="" ma:fieldId="{55bff2f6-9a5d-4f0f-b6e1-4f79f9ffa2f4}" ma:sspId="797aeec6-0273-40f2-ab3e-beee73212332" ma:termSetId="473416dd-a90e-430e-8b13-1081578539d5" ma:anchorId="00000000-0000-0000-0000-000000000000" ma:open="true" ma:isKeyword="false">
      <xsd:complexType>
        <xsd:sequence>
          <xsd:element ref="pc:Terms" minOccurs="0" maxOccurs="1"/>
        </xsd:sequence>
      </xsd:complexType>
    </xsd:element>
    <xsd:element name="DLCPolicyLabelValue" ma:index="39"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40"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41" nillable="true" ma:displayName="Label Locked" ma:description="Indicates whether the label should be updated when item properties are modified." ma:hidden="true" ma:internalName="DLCPolicyLabelLock" ma:readOnly="false">
      <xsd:simpleType>
        <xsd:restriction base="dms:Text"/>
      </xsd:simpleType>
    </xsd:element>
    <xsd:element name="b18bc016e4da49b1be73da92c6766fdf" ma:index="47" nillable="true" ma:taxonomy="true" ma:internalName="b18bc016e4da49b1be73da92c6766fdf" ma:taxonomyFieldName="Meeting_x0020_Description" ma:displayName="Meeting Description" ma:default="" ma:fieldId="{b18bc016-e4da-49b1-be73-da92c6766fdf}" ma:sspId="797aeec6-0273-40f2-ab3e-beee73212332" ma:termSetId="95c162cb-724e-46f0-81cb-95bd3a6d8d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67C98-A354-49AF-97B7-5A39FBAA61AB}">
  <ds:schemaRefs>
    <ds:schemaRef ds:uri="http://schemas.microsoft.com/office/2006/metadata/customXsn"/>
  </ds:schemaRefs>
</ds:datastoreItem>
</file>

<file path=customXml/itemProps2.xml><?xml version="1.0" encoding="utf-8"?>
<ds:datastoreItem xmlns:ds="http://schemas.openxmlformats.org/officeDocument/2006/customXml" ds:itemID="{70748852-B044-4335-8D69-050C74DEB7AD}">
  <ds:schemaRefs>
    <ds:schemaRef ds:uri="office.server.policy"/>
  </ds:schemaRefs>
</ds:datastoreItem>
</file>

<file path=customXml/itemProps3.xml><?xml version="1.0" encoding="utf-8"?>
<ds:datastoreItem xmlns:ds="http://schemas.openxmlformats.org/officeDocument/2006/customXml" ds:itemID="{37476597-C7B1-4F3C-B0CE-EE55B68A4958}">
  <ds:schemaRefs>
    <ds:schemaRef ds:uri="http://schemas.microsoft.com/office/2006/metadata/properties"/>
    <ds:schemaRef ds:uri="http://schemas.microsoft.com/office/infopath/2007/PartnerControls"/>
    <ds:schemaRef ds:uri="http://schemas.microsoft.com/sharepoint/v3"/>
    <ds:schemaRef ds:uri="9fd47c19-1c4a-4d7d-b342-c10cef269344"/>
    <ds:schemaRef ds:uri="629ca9ef-eeeb-49d0-869c-0d8ab81e3edb"/>
    <ds:schemaRef ds:uri="a5f32de4-e402-4188-b034-e71ca7d22e54"/>
    <ds:schemaRef ds:uri="81479f9d-920c-4193-b650-91c3888759b0"/>
  </ds:schemaRefs>
</ds:datastoreItem>
</file>

<file path=customXml/itemProps4.xml><?xml version="1.0" encoding="utf-8"?>
<ds:datastoreItem xmlns:ds="http://schemas.openxmlformats.org/officeDocument/2006/customXml" ds:itemID="{71715680-2B9D-43BC-B899-29EE9A73CD99}">
  <ds:schemaRefs>
    <ds:schemaRef ds:uri="http://schemas.openxmlformats.org/officeDocument/2006/bibliography"/>
  </ds:schemaRefs>
</ds:datastoreItem>
</file>

<file path=customXml/itemProps5.xml><?xml version="1.0" encoding="utf-8"?>
<ds:datastoreItem xmlns:ds="http://schemas.openxmlformats.org/officeDocument/2006/customXml" ds:itemID="{71B09063-6488-4874-830E-08EBB7F144D7}">
  <ds:schemaRefs>
    <ds:schemaRef ds:uri="http://schemas.microsoft.com/sharepoint/v3/contenttype/forms"/>
  </ds:schemaRefs>
</ds:datastoreItem>
</file>

<file path=customXml/itemProps6.xml><?xml version="1.0" encoding="utf-8"?>
<ds:datastoreItem xmlns:ds="http://schemas.openxmlformats.org/officeDocument/2006/customXml" ds:itemID="{57037EB6-D3A6-4988-AAC5-6945C5ADE28F}">
  <ds:schemaRefs>
    <ds:schemaRef ds:uri="Microsoft.SharePoint.Taxonomy.ContentTypeSync"/>
  </ds:schemaRefs>
</ds:datastoreItem>
</file>

<file path=customXml/itemProps7.xml><?xml version="1.0" encoding="utf-8"?>
<ds:datastoreItem xmlns:ds="http://schemas.openxmlformats.org/officeDocument/2006/customXml" ds:itemID="{ADC010DF-631A-4A82-BB28-A0A57710A738}">
  <ds:schemaRefs>
    <ds:schemaRef ds:uri="http://schemas.microsoft.com/sharepoint/events"/>
  </ds:schemaRefs>
</ds:datastoreItem>
</file>

<file path=customXml/itemProps8.xml><?xml version="1.0" encoding="utf-8"?>
<ds:datastoreItem xmlns:ds="http://schemas.openxmlformats.org/officeDocument/2006/customXml" ds:itemID="{F0E5C2F1-0A13-4FD4-B017-89F463C5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629ca9ef-eeeb-49d0-869c-0d8ab81e3edb"/>
    <ds:schemaRef ds:uri="81479f9d-920c-4193-b650-91c3888759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TotalTime>
  <Pages>38</Pages>
  <Words>10109</Words>
  <Characters>57627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Tech Report for release_LTDLE</vt:lpstr>
    </vt:vector>
  </TitlesOfParts>
  <Company/>
  <LinksUpToDate>false</LinksUpToDate>
  <CharactersWithSpaces>67601</CharactersWithSpaces>
  <SharedDoc>false</SharedDoc>
  <HLinks>
    <vt:vector size="318" baseType="variant">
      <vt:variant>
        <vt:i4>1507376</vt:i4>
      </vt:variant>
      <vt:variant>
        <vt:i4>302</vt:i4>
      </vt:variant>
      <vt:variant>
        <vt:i4>0</vt:i4>
      </vt:variant>
      <vt:variant>
        <vt:i4>5</vt:i4>
      </vt:variant>
      <vt:variant>
        <vt:lpwstr/>
      </vt:variant>
      <vt:variant>
        <vt:lpwstr>_Toc25319581</vt:lpwstr>
      </vt:variant>
      <vt:variant>
        <vt:i4>1441840</vt:i4>
      </vt:variant>
      <vt:variant>
        <vt:i4>296</vt:i4>
      </vt:variant>
      <vt:variant>
        <vt:i4>0</vt:i4>
      </vt:variant>
      <vt:variant>
        <vt:i4>5</vt:i4>
      </vt:variant>
      <vt:variant>
        <vt:lpwstr/>
      </vt:variant>
      <vt:variant>
        <vt:lpwstr>_Toc25319580</vt:lpwstr>
      </vt:variant>
      <vt:variant>
        <vt:i4>2031679</vt:i4>
      </vt:variant>
      <vt:variant>
        <vt:i4>290</vt:i4>
      </vt:variant>
      <vt:variant>
        <vt:i4>0</vt:i4>
      </vt:variant>
      <vt:variant>
        <vt:i4>5</vt:i4>
      </vt:variant>
      <vt:variant>
        <vt:lpwstr/>
      </vt:variant>
      <vt:variant>
        <vt:lpwstr>_Toc25319579</vt:lpwstr>
      </vt:variant>
      <vt:variant>
        <vt:i4>1966143</vt:i4>
      </vt:variant>
      <vt:variant>
        <vt:i4>284</vt:i4>
      </vt:variant>
      <vt:variant>
        <vt:i4>0</vt:i4>
      </vt:variant>
      <vt:variant>
        <vt:i4>5</vt:i4>
      </vt:variant>
      <vt:variant>
        <vt:lpwstr/>
      </vt:variant>
      <vt:variant>
        <vt:lpwstr>_Toc25319578</vt:lpwstr>
      </vt:variant>
      <vt:variant>
        <vt:i4>1114175</vt:i4>
      </vt:variant>
      <vt:variant>
        <vt:i4>278</vt:i4>
      </vt:variant>
      <vt:variant>
        <vt:i4>0</vt:i4>
      </vt:variant>
      <vt:variant>
        <vt:i4>5</vt:i4>
      </vt:variant>
      <vt:variant>
        <vt:lpwstr/>
      </vt:variant>
      <vt:variant>
        <vt:lpwstr>_Toc25319577</vt:lpwstr>
      </vt:variant>
      <vt:variant>
        <vt:i4>1048639</vt:i4>
      </vt:variant>
      <vt:variant>
        <vt:i4>272</vt:i4>
      </vt:variant>
      <vt:variant>
        <vt:i4>0</vt:i4>
      </vt:variant>
      <vt:variant>
        <vt:i4>5</vt:i4>
      </vt:variant>
      <vt:variant>
        <vt:lpwstr/>
      </vt:variant>
      <vt:variant>
        <vt:lpwstr>_Toc25319576</vt:lpwstr>
      </vt:variant>
      <vt:variant>
        <vt:i4>1245247</vt:i4>
      </vt:variant>
      <vt:variant>
        <vt:i4>266</vt:i4>
      </vt:variant>
      <vt:variant>
        <vt:i4>0</vt:i4>
      </vt:variant>
      <vt:variant>
        <vt:i4>5</vt:i4>
      </vt:variant>
      <vt:variant>
        <vt:lpwstr/>
      </vt:variant>
      <vt:variant>
        <vt:lpwstr>_Toc25319575</vt:lpwstr>
      </vt:variant>
      <vt:variant>
        <vt:i4>1179711</vt:i4>
      </vt:variant>
      <vt:variant>
        <vt:i4>260</vt:i4>
      </vt:variant>
      <vt:variant>
        <vt:i4>0</vt:i4>
      </vt:variant>
      <vt:variant>
        <vt:i4>5</vt:i4>
      </vt:variant>
      <vt:variant>
        <vt:lpwstr/>
      </vt:variant>
      <vt:variant>
        <vt:lpwstr>_Toc25319574</vt:lpwstr>
      </vt:variant>
      <vt:variant>
        <vt:i4>1376319</vt:i4>
      </vt:variant>
      <vt:variant>
        <vt:i4>254</vt:i4>
      </vt:variant>
      <vt:variant>
        <vt:i4>0</vt:i4>
      </vt:variant>
      <vt:variant>
        <vt:i4>5</vt:i4>
      </vt:variant>
      <vt:variant>
        <vt:lpwstr/>
      </vt:variant>
      <vt:variant>
        <vt:lpwstr>_Toc25319573</vt:lpwstr>
      </vt:variant>
      <vt:variant>
        <vt:i4>1310783</vt:i4>
      </vt:variant>
      <vt:variant>
        <vt:i4>248</vt:i4>
      </vt:variant>
      <vt:variant>
        <vt:i4>0</vt:i4>
      </vt:variant>
      <vt:variant>
        <vt:i4>5</vt:i4>
      </vt:variant>
      <vt:variant>
        <vt:lpwstr/>
      </vt:variant>
      <vt:variant>
        <vt:lpwstr>_Toc25319572</vt:lpwstr>
      </vt:variant>
      <vt:variant>
        <vt:i4>1507391</vt:i4>
      </vt:variant>
      <vt:variant>
        <vt:i4>242</vt:i4>
      </vt:variant>
      <vt:variant>
        <vt:i4>0</vt:i4>
      </vt:variant>
      <vt:variant>
        <vt:i4>5</vt:i4>
      </vt:variant>
      <vt:variant>
        <vt:lpwstr/>
      </vt:variant>
      <vt:variant>
        <vt:lpwstr>_Toc25319571</vt:lpwstr>
      </vt:variant>
      <vt:variant>
        <vt:i4>1441855</vt:i4>
      </vt:variant>
      <vt:variant>
        <vt:i4>236</vt:i4>
      </vt:variant>
      <vt:variant>
        <vt:i4>0</vt:i4>
      </vt:variant>
      <vt:variant>
        <vt:i4>5</vt:i4>
      </vt:variant>
      <vt:variant>
        <vt:lpwstr/>
      </vt:variant>
      <vt:variant>
        <vt:lpwstr>_Toc25319570</vt:lpwstr>
      </vt:variant>
      <vt:variant>
        <vt:i4>2031678</vt:i4>
      </vt:variant>
      <vt:variant>
        <vt:i4>230</vt:i4>
      </vt:variant>
      <vt:variant>
        <vt:i4>0</vt:i4>
      </vt:variant>
      <vt:variant>
        <vt:i4>5</vt:i4>
      </vt:variant>
      <vt:variant>
        <vt:lpwstr/>
      </vt:variant>
      <vt:variant>
        <vt:lpwstr>_Toc25319569</vt:lpwstr>
      </vt:variant>
      <vt:variant>
        <vt:i4>1966142</vt:i4>
      </vt:variant>
      <vt:variant>
        <vt:i4>224</vt:i4>
      </vt:variant>
      <vt:variant>
        <vt:i4>0</vt:i4>
      </vt:variant>
      <vt:variant>
        <vt:i4>5</vt:i4>
      </vt:variant>
      <vt:variant>
        <vt:lpwstr/>
      </vt:variant>
      <vt:variant>
        <vt:lpwstr>_Toc25319568</vt:lpwstr>
      </vt:variant>
      <vt:variant>
        <vt:i4>1114174</vt:i4>
      </vt:variant>
      <vt:variant>
        <vt:i4>218</vt:i4>
      </vt:variant>
      <vt:variant>
        <vt:i4>0</vt:i4>
      </vt:variant>
      <vt:variant>
        <vt:i4>5</vt:i4>
      </vt:variant>
      <vt:variant>
        <vt:lpwstr/>
      </vt:variant>
      <vt:variant>
        <vt:lpwstr>_Toc25319567</vt:lpwstr>
      </vt:variant>
      <vt:variant>
        <vt:i4>1048638</vt:i4>
      </vt:variant>
      <vt:variant>
        <vt:i4>212</vt:i4>
      </vt:variant>
      <vt:variant>
        <vt:i4>0</vt:i4>
      </vt:variant>
      <vt:variant>
        <vt:i4>5</vt:i4>
      </vt:variant>
      <vt:variant>
        <vt:lpwstr/>
      </vt:variant>
      <vt:variant>
        <vt:lpwstr>_Toc25319566</vt:lpwstr>
      </vt:variant>
      <vt:variant>
        <vt:i4>1245246</vt:i4>
      </vt:variant>
      <vt:variant>
        <vt:i4>206</vt:i4>
      </vt:variant>
      <vt:variant>
        <vt:i4>0</vt:i4>
      </vt:variant>
      <vt:variant>
        <vt:i4>5</vt:i4>
      </vt:variant>
      <vt:variant>
        <vt:lpwstr/>
      </vt:variant>
      <vt:variant>
        <vt:lpwstr>_Toc25319565</vt:lpwstr>
      </vt:variant>
      <vt:variant>
        <vt:i4>1179710</vt:i4>
      </vt:variant>
      <vt:variant>
        <vt:i4>200</vt:i4>
      </vt:variant>
      <vt:variant>
        <vt:i4>0</vt:i4>
      </vt:variant>
      <vt:variant>
        <vt:i4>5</vt:i4>
      </vt:variant>
      <vt:variant>
        <vt:lpwstr/>
      </vt:variant>
      <vt:variant>
        <vt:lpwstr>_Toc25319564</vt:lpwstr>
      </vt:variant>
      <vt:variant>
        <vt:i4>1376318</vt:i4>
      </vt:variant>
      <vt:variant>
        <vt:i4>194</vt:i4>
      </vt:variant>
      <vt:variant>
        <vt:i4>0</vt:i4>
      </vt:variant>
      <vt:variant>
        <vt:i4>5</vt:i4>
      </vt:variant>
      <vt:variant>
        <vt:lpwstr/>
      </vt:variant>
      <vt:variant>
        <vt:lpwstr>_Toc25319563</vt:lpwstr>
      </vt:variant>
      <vt:variant>
        <vt:i4>1310782</vt:i4>
      </vt:variant>
      <vt:variant>
        <vt:i4>188</vt:i4>
      </vt:variant>
      <vt:variant>
        <vt:i4>0</vt:i4>
      </vt:variant>
      <vt:variant>
        <vt:i4>5</vt:i4>
      </vt:variant>
      <vt:variant>
        <vt:lpwstr/>
      </vt:variant>
      <vt:variant>
        <vt:lpwstr>_Toc25319562</vt:lpwstr>
      </vt:variant>
      <vt:variant>
        <vt:i4>1507390</vt:i4>
      </vt:variant>
      <vt:variant>
        <vt:i4>182</vt:i4>
      </vt:variant>
      <vt:variant>
        <vt:i4>0</vt:i4>
      </vt:variant>
      <vt:variant>
        <vt:i4>5</vt:i4>
      </vt:variant>
      <vt:variant>
        <vt:lpwstr/>
      </vt:variant>
      <vt:variant>
        <vt:lpwstr>_Toc25319561</vt:lpwstr>
      </vt:variant>
      <vt:variant>
        <vt:i4>1441854</vt:i4>
      </vt:variant>
      <vt:variant>
        <vt:i4>176</vt:i4>
      </vt:variant>
      <vt:variant>
        <vt:i4>0</vt:i4>
      </vt:variant>
      <vt:variant>
        <vt:i4>5</vt:i4>
      </vt:variant>
      <vt:variant>
        <vt:lpwstr/>
      </vt:variant>
      <vt:variant>
        <vt:lpwstr>_Toc25319560</vt:lpwstr>
      </vt:variant>
      <vt:variant>
        <vt:i4>2031677</vt:i4>
      </vt:variant>
      <vt:variant>
        <vt:i4>170</vt:i4>
      </vt:variant>
      <vt:variant>
        <vt:i4>0</vt:i4>
      </vt:variant>
      <vt:variant>
        <vt:i4>5</vt:i4>
      </vt:variant>
      <vt:variant>
        <vt:lpwstr/>
      </vt:variant>
      <vt:variant>
        <vt:lpwstr>_Toc25319559</vt:lpwstr>
      </vt:variant>
      <vt:variant>
        <vt:i4>1966141</vt:i4>
      </vt:variant>
      <vt:variant>
        <vt:i4>164</vt:i4>
      </vt:variant>
      <vt:variant>
        <vt:i4>0</vt:i4>
      </vt:variant>
      <vt:variant>
        <vt:i4>5</vt:i4>
      </vt:variant>
      <vt:variant>
        <vt:lpwstr/>
      </vt:variant>
      <vt:variant>
        <vt:lpwstr>_Toc25319558</vt:lpwstr>
      </vt:variant>
      <vt:variant>
        <vt:i4>1114173</vt:i4>
      </vt:variant>
      <vt:variant>
        <vt:i4>158</vt:i4>
      </vt:variant>
      <vt:variant>
        <vt:i4>0</vt:i4>
      </vt:variant>
      <vt:variant>
        <vt:i4>5</vt:i4>
      </vt:variant>
      <vt:variant>
        <vt:lpwstr/>
      </vt:variant>
      <vt:variant>
        <vt:lpwstr>_Toc25319557</vt:lpwstr>
      </vt:variant>
      <vt:variant>
        <vt:i4>1048637</vt:i4>
      </vt:variant>
      <vt:variant>
        <vt:i4>152</vt:i4>
      </vt:variant>
      <vt:variant>
        <vt:i4>0</vt:i4>
      </vt:variant>
      <vt:variant>
        <vt:i4>5</vt:i4>
      </vt:variant>
      <vt:variant>
        <vt:lpwstr/>
      </vt:variant>
      <vt:variant>
        <vt:lpwstr>_Toc25319556</vt:lpwstr>
      </vt:variant>
      <vt:variant>
        <vt:i4>1245245</vt:i4>
      </vt:variant>
      <vt:variant>
        <vt:i4>146</vt:i4>
      </vt:variant>
      <vt:variant>
        <vt:i4>0</vt:i4>
      </vt:variant>
      <vt:variant>
        <vt:i4>5</vt:i4>
      </vt:variant>
      <vt:variant>
        <vt:lpwstr/>
      </vt:variant>
      <vt:variant>
        <vt:lpwstr>_Toc25319555</vt:lpwstr>
      </vt:variant>
      <vt:variant>
        <vt:i4>1179709</vt:i4>
      </vt:variant>
      <vt:variant>
        <vt:i4>140</vt:i4>
      </vt:variant>
      <vt:variant>
        <vt:i4>0</vt:i4>
      </vt:variant>
      <vt:variant>
        <vt:i4>5</vt:i4>
      </vt:variant>
      <vt:variant>
        <vt:lpwstr/>
      </vt:variant>
      <vt:variant>
        <vt:lpwstr>_Toc25319554</vt:lpwstr>
      </vt:variant>
      <vt:variant>
        <vt:i4>1376317</vt:i4>
      </vt:variant>
      <vt:variant>
        <vt:i4>134</vt:i4>
      </vt:variant>
      <vt:variant>
        <vt:i4>0</vt:i4>
      </vt:variant>
      <vt:variant>
        <vt:i4>5</vt:i4>
      </vt:variant>
      <vt:variant>
        <vt:lpwstr/>
      </vt:variant>
      <vt:variant>
        <vt:lpwstr>_Toc25319553</vt:lpwstr>
      </vt:variant>
      <vt:variant>
        <vt:i4>1310781</vt:i4>
      </vt:variant>
      <vt:variant>
        <vt:i4>128</vt:i4>
      </vt:variant>
      <vt:variant>
        <vt:i4>0</vt:i4>
      </vt:variant>
      <vt:variant>
        <vt:i4>5</vt:i4>
      </vt:variant>
      <vt:variant>
        <vt:lpwstr/>
      </vt:variant>
      <vt:variant>
        <vt:lpwstr>_Toc25319552</vt:lpwstr>
      </vt:variant>
      <vt:variant>
        <vt:i4>1507389</vt:i4>
      </vt:variant>
      <vt:variant>
        <vt:i4>122</vt:i4>
      </vt:variant>
      <vt:variant>
        <vt:i4>0</vt:i4>
      </vt:variant>
      <vt:variant>
        <vt:i4>5</vt:i4>
      </vt:variant>
      <vt:variant>
        <vt:lpwstr/>
      </vt:variant>
      <vt:variant>
        <vt:lpwstr>_Toc25319551</vt:lpwstr>
      </vt:variant>
      <vt:variant>
        <vt:i4>1441853</vt:i4>
      </vt:variant>
      <vt:variant>
        <vt:i4>116</vt:i4>
      </vt:variant>
      <vt:variant>
        <vt:i4>0</vt:i4>
      </vt:variant>
      <vt:variant>
        <vt:i4>5</vt:i4>
      </vt:variant>
      <vt:variant>
        <vt:lpwstr/>
      </vt:variant>
      <vt:variant>
        <vt:lpwstr>_Toc25319550</vt:lpwstr>
      </vt:variant>
      <vt:variant>
        <vt:i4>2031676</vt:i4>
      </vt:variant>
      <vt:variant>
        <vt:i4>110</vt:i4>
      </vt:variant>
      <vt:variant>
        <vt:i4>0</vt:i4>
      </vt:variant>
      <vt:variant>
        <vt:i4>5</vt:i4>
      </vt:variant>
      <vt:variant>
        <vt:lpwstr/>
      </vt:variant>
      <vt:variant>
        <vt:lpwstr>_Toc25319549</vt:lpwstr>
      </vt:variant>
      <vt:variant>
        <vt:i4>1966140</vt:i4>
      </vt:variant>
      <vt:variant>
        <vt:i4>104</vt:i4>
      </vt:variant>
      <vt:variant>
        <vt:i4>0</vt:i4>
      </vt:variant>
      <vt:variant>
        <vt:i4>5</vt:i4>
      </vt:variant>
      <vt:variant>
        <vt:lpwstr/>
      </vt:variant>
      <vt:variant>
        <vt:lpwstr>_Toc25319548</vt:lpwstr>
      </vt:variant>
      <vt:variant>
        <vt:i4>1114172</vt:i4>
      </vt:variant>
      <vt:variant>
        <vt:i4>98</vt:i4>
      </vt:variant>
      <vt:variant>
        <vt:i4>0</vt:i4>
      </vt:variant>
      <vt:variant>
        <vt:i4>5</vt:i4>
      </vt:variant>
      <vt:variant>
        <vt:lpwstr/>
      </vt:variant>
      <vt:variant>
        <vt:lpwstr>_Toc25319547</vt:lpwstr>
      </vt:variant>
      <vt:variant>
        <vt:i4>1048636</vt:i4>
      </vt:variant>
      <vt:variant>
        <vt:i4>92</vt:i4>
      </vt:variant>
      <vt:variant>
        <vt:i4>0</vt:i4>
      </vt:variant>
      <vt:variant>
        <vt:i4>5</vt:i4>
      </vt:variant>
      <vt:variant>
        <vt:lpwstr/>
      </vt:variant>
      <vt:variant>
        <vt:lpwstr>_Toc25319546</vt:lpwstr>
      </vt:variant>
      <vt:variant>
        <vt:i4>1245244</vt:i4>
      </vt:variant>
      <vt:variant>
        <vt:i4>86</vt:i4>
      </vt:variant>
      <vt:variant>
        <vt:i4>0</vt:i4>
      </vt:variant>
      <vt:variant>
        <vt:i4>5</vt:i4>
      </vt:variant>
      <vt:variant>
        <vt:lpwstr/>
      </vt:variant>
      <vt:variant>
        <vt:lpwstr>_Toc25319545</vt:lpwstr>
      </vt:variant>
      <vt:variant>
        <vt:i4>1179708</vt:i4>
      </vt:variant>
      <vt:variant>
        <vt:i4>80</vt:i4>
      </vt:variant>
      <vt:variant>
        <vt:i4>0</vt:i4>
      </vt:variant>
      <vt:variant>
        <vt:i4>5</vt:i4>
      </vt:variant>
      <vt:variant>
        <vt:lpwstr/>
      </vt:variant>
      <vt:variant>
        <vt:lpwstr>_Toc25319544</vt:lpwstr>
      </vt:variant>
      <vt:variant>
        <vt:i4>1376316</vt:i4>
      </vt:variant>
      <vt:variant>
        <vt:i4>74</vt:i4>
      </vt:variant>
      <vt:variant>
        <vt:i4>0</vt:i4>
      </vt:variant>
      <vt:variant>
        <vt:i4>5</vt:i4>
      </vt:variant>
      <vt:variant>
        <vt:lpwstr/>
      </vt:variant>
      <vt:variant>
        <vt:lpwstr>_Toc25319543</vt:lpwstr>
      </vt:variant>
      <vt:variant>
        <vt:i4>1310780</vt:i4>
      </vt:variant>
      <vt:variant>
        <vt:i4>68</vt:i4>
      </vt:variant>
      <vt:variant>
        <vt:i4>0</vt:i4>
      </vt:variant>
      <vt:variant>
        <vt:i4>5</vt:i4>
      </vt:variant>
      <vt:variant>
        <vt:lpwstr/>
      </vt:variant>
      <vt:variant>
        <vt:lpwstr>_Toc25319542</vt:lpwstr>
      </vt:variant>
      <vt:variant>
        <vt:i4>1507388</vt:i4>
      </vt:variant>
      <vt:variant>
        <vt:i4>62</vt:i4>
      </vt:variant>
      <vt:variant>
        <vt:i4>0</vt:i4>
      </vt:variant>
      <vt:variant>
        <vt:i4>5</vt:i4>
      </vt:variant>
      <vt:variant>
        <vt:lpwstr/>
      </vt:variant>
      <vt:variant>
        <vt:lpwstr>_Toc25319541</vt:lpwstr>
      </vt:variant>
      <vt:variant>
        <vt:i4>1441852</vt:i4>
      </vt:variant>
      <vt:variant>
        <vt:i4>56</vt:i4>
      </vt:variant>
      <vt:variant>
        <vt:i4>0</vt:i4>
      </vt:variant>
      <vt:variant>
        <vt:i4>5</vt:i4>
      </vt:variant>
      <vt:variant>
        <vt:lpwstr/>
      </vt:variant>
      <vt:variant>
        <vt:lpwstr>_Toc25319540</vt:lpwstr>
      </vt:variant>
      <vt:variant>
        <vt:i4>2031675</vt:i4>
      </vt:variant>
      <vt:variant>
        <vt:i4>50</vt:i4>
      </vt:variant>
      <vt:variant>
        <vt:i4>0</vt:i4>
      </vt:variant>
      <vt:variant>
        <vt:i4>5</vt:i4>
      </vt:variant>
      <vt:variant>
        <vt:lpwstr/>
      </vt:variant>
      <vt:variant>
        <vt:lpwstr>_Toc25319539</vt:lpwstr>
      </vt:variant>
      <vt:variant>
        <vt:i4>1966139</vt:i4>
      </vt:variant>
      <vt:variant>
        <vt:i4>44</vt:i4>
      </vt:variant>
      <vt:variant>
        <vt:i4>0</vt:i4>
      </vt:variant>
      <vt:variant>
        <vt:i4>5</vt:i4>
      </vt:variant>
      <vt:variant>
        <vt:lpwstr/>
      </vt:variant>
      <vt:variant>
        <vt:lpwstr>_Toc25319538</vt:lpwstr>
      </vt:variant>
      <vt:variant>
        <vt:i4>1114171</vt:i4>
      </vt:variant>
      <vt:variant>
        <vt:i4>38</vt:i4>
      </vt:variant>
      <vt:variant>
        <vt:i4>0</vt:i4>
      </vt:variant>
      <vt:variant>
        <vt:i4>5</vt:i4>
      </vt:variant>
      <vt:variant>
        <vt:lpwstr/>
      </vt:variant>
      <vt:variant>
        <vt:lpwstr>_Toc25319537</vt:lpwstr>
      </vt:variant>
      <vt:variant>
        <vt:i4>1048635</vt:i4>
      </vt:variant>
      <vt:variant>
        <vt:i4>32</vt:i4>
      </vt:variant>
      <vt:variant>
        <vt:i4>0</vt:i4>
      </vt:variant>
      <vt:variant>
        <vt:i4>5</vt:i4>
      </vt:variant>
      <vt:variant>
        <vt:lpwstr/>
      </vt:variant>
      <vt:variant>
        <vt:lpwstr>_Toc25319536</vt:lpwstr>
      </vt:variant>
      <vt:variant>
        <vt:i4>1245243</vt:i4>
      </vt:variant>
      <vt:variant>
        <vt:i4>26</vt:i4>
      </vt:variant>
      <vt:variant>
        <vt:i4>0</vt:i4>
      </vt:variant>
      <vt:variant>
        <vt:i4>5</vt:i4>
      </vt:variant>
      <vt:variant>
        <vt:lpwstr/>
      </vt:variant>
      <vt:variant>
        <vt:lpwstr>_Toc25319535</vt:lpwstr>
      </vt:variant>
      <vt:variant>
        <vt:i4>1179707</vt:i4>
      </vt:variant>
      <vt:variant>
        <vt:i4>20</vt:i4>
      </vt:variant>
      <vt:variant>
        <vt:i4>0</vt:i4>
      </vt:variant>
      <vt:variant>
        <vt:i4>5</vt:i4>
      </vt:variant>
      <vt:variant>
        <vt:lpwstr/>
      </vt:variant>
      <vt:variant>
        <vt:lpwstr>_Toc25319534</vt:lpwstr>
      </vt:variant>
      <vt:variant>
        <vt:i4>1376315</vt:i4>
      </vt:variant>
      <vt:variant>
        <vt:i4>14</vt:i4>
      </vt:variant>
      <vt:variant>
        <vt:i4>0</vt:i4>
      </vt:variant>
      <vt:variant>
        <vt:i4>5</vt:i4>
      </vt:variant>
      <vt:variant>
        <vt:lpwstr/>
      </vt:variant>
      <vt:variant>
        <vt:lpwstr>_Toc25319533</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of Long-Term Diversion Limit Equivalent Factors for Victoria’s Basin Plan Water Recoveries technical report</dc:title>
  <dc:subject/>
  <dc:creator>Ally Bromley (DELWP)</dc:creator>
  <cp:keywords/>
  <dc:description/>
  <cp:lastModifiedBy>Carissa J Webb (DEECA)</cp:lastModifiedBy>
  <cp:revision>3</cp:revision>
  <cp:lastPrinted>2019-12-11T04:30:00Z</cp:lastPrinted>
  <dcterms:created xsi:type="dcterms:W3CDTF">2019-12-20T04:30:00Z</dcterms:created>
  <dcterms:modified xsi:type="dcterms:W3CDTF">2023-08-02T07:33:00Z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0x0101002517F445A0F35E449C98AAD631F2B038D200CDE293AFD7375240BDBD3442D6453555</vt:lpwstr>
  </property>
  <property fmtid="{D5CDD505-2E9C-101B-9397-08002B2CF9AE}" pid="19" name="_dlc_DocIdItemGuid">
    <vt:lpwstr>a392efa0-8699-4179-8dc1-44a46954cdaf</vt:lpwstr>
  </property>
  <property fmtid="{D5CDD505-2E9C-101B-9397-08002B2CF9AE}" pid="20" name="Section">
    <vt:lpwstr/>
  </property>
  <property fmtid="{D5CDD505-2E9C-101B-9397-08002B2CF9AE}" pid="21" name="Order">
    <vt:r8>12200</vt:r8>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8;#Water Resource Assessment and Planning|5e7acf07-cf60-47a2-8193-ca9a6ee8cea4</vt:lpwstr>
  </property>
  <property fmtid="{D5CDD505-2E9C-101B-9397-08002B2CF9AE}" pid="25" name="Division">
    <vt:lpwstr>12;#Water Resource Strategy|d02a5bda-7667-47f9-a2aa-b0f0b6b9d85d</vt:lpwstr>
  </property>
  <property fmtid="{D5CDD505-2E9C-101B-9397-08002B2CF9AE}" pid="26" name="Group1">
    <vt:lpwstr>6;#Water and Catchments|04babe5f-fe90-4982-9f33-c4fc8f4bb63f</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Project">
    <vt:lpwstr>83;#8.11:BP Planning Assumptions|2d6c6e88-7c32-43fc-b8f3-f44c33712222</vt:lpwstr>
  </property>
  <property fmtid="{D5CDD505-2E9C-101B-9397-08002B2CF9AE}" pid="30" name="Deliverable">
    <vt:lpwstr>85;#LTDLE|695ce204-6697-40ed-8db3-9b9627fad32a</vt:lpwstr>
  </property>
  <property fmtid="{D5CDD505-2E9C-101B-9397-08002B2CF9AE}" pid="31" name="Task Category">
    <vt:lpwstr>121;#BP Planning Assumptions|6a907c01-a1bb-4328-a149-854177276853</vt:lpwstr>
  </property>
  <property fmtid="{D5CDD505-2E9C-101B-9397-08002B2CF9AE}" pid="32" name="Project Task">
    <vt:lpwstr>111;#BP Planning Assumptions:LTDLE|f48f3034-2a30-4ae9-aef8-be9c46968e3b</vt:lpwstr>
  </property>
  <property fmtid="{D5CDD505-2E9C-101B-9397-08002B2CF9AE}" pid="33" name="Meeting Description">
    <vt:lpwstr/>
  </property>
  <property fmtid="{D5CDD505-2E9C-101B-9397-08002B2CF9AE}" pid="34" name="o85941e134754762b9719660a258a6e6">
    <vt:lpwstr/>
  </property>
  <property fmtid="{D5CDD505-2E9C-101B-9397-08002B2CF9AE}" pid="35" name="Copyright Licence Name">
    <vt:lpwstr/>
  </property>
  <property fmtid="{D5CDD505-2E9C-101B-9397-08002B2CF9AE}" pid="36" name="df723ab3fe1c4eb7a0b151674e7ac40d">
    <vt:lpwstr/>
  </property>
  <property fmtid="{D5CDD505-2E9C-101B-9397-08002B2CF9AE}" pid="37" name="ld508a88e6264ce89693af80a72862cb">
    <vt:lpwstr/>
  </property>
  <property fmtid="{D5CDD505-2E9C-101B-9397-08002B2CF9AE}" pid="38" name="Reference Type">
    <vt:lpwstr/>
  </property>
  <property fmtid="{D5CDD505-2E9C-101B-9397-08002B2CF9AE}" pid="39" name="Copyright License Type">
    <vt:lpwstr/>
  </property>
  <property fmtid="{D5CDD505-2E9C-101B-9397-08002B2CF9AE}" pid="40" name="MSIP_Label_4257e2ab-f512-40e2-9c9a-c64247360765_Enabled">
    <vt:lpwstr>true</vt:lpwstr>
  </property>
  <property fmtid="{D5CDD505-2E9C-101B-9397-08002B2CF9AE}" pid="41" name="MSIP_Label_4257e2ab-f512-40e2-9c9a-c64247360765_SetDate">
    <vt:lpwstr>2023-08-02T07:33:47Z</vt:lpwstr>
  </property>
  <property fmtid="{D5CDD505-2E9C-101B-9397-08002B2CF9AE}" pid="42" name="MSIP_Label_4257e2ab-f512-40e2-9c9a-c64247360765_Method">
    <vt:lpwstr>Privileged</vt:lpwstr>
  </property>
  <property fmtid="{D5CDD505-2E9C-101B-9397-08002B2CF9AE}" pid="43" name="MSIP_Label_4257e2ab-f512-40e2-9c9a-c64247360765_Name">
    <vt:lpwstr>OFFICIAL</vt:lpwstr>
  </property>
  <property fmtid="{D5CDD505-2E9C-101B-9397-08002B2CF9AE}" pid="44" name="MSIP_Label_4257e2ab-f512-40e2-9c9a-c64247360765_SiteId">
    <vt:lpwstr>e8bdd6f7-fc18-4e48-a554-7f547927223b</vt:lpwstr>
  </property>
  <property fmtid="{D5CDD505-2E9C-101B-9397-08002B2CF9AE}" pid="45" name="MSIP_Label_4257e2ab-f512-40e2-9c9a-c64247360765_ActionId">
    <vt:lpwstr>2a080555-447b-48bc-8d21-ff3da0d3c406</vt:lpwstr>
  </property>
  <property fmtid="{D5CDD505-2E9C-101B-9397-08002B2CF9AE}" pid="46" name="MSIP_Label_4257e2ab-f512-40e2-9c9a-c64247360765_ContentBits">
    <vt:lpwstr>2</vt:lpwstr>
  </property>
</Properties>
</file>